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9666F" w:rsidRDefault="00193461" w:rsidP="00C63713">
      <w:pPr>
        <w:rPr>
          <w:sz w:val="28"/>
        </w:rPr>
      </w:pPr>
      <w:r w:rsidRPr="00B9666F">
        <w:rPr>
          <w:noProof/>
          <w:lang w:eastAsia="en-AU"/>
        </w:rPr>
        <w:drawing>
          <wp:inline distT="0" distB="0" distL="0" distR="0" wp14:anchorId="08326306" wp14:editId="100D93C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9666F" w:rsidRDefault="0048364F" w:rsidP="0048364F">
      <w:pPr>
        <w:rPr>
          <w:sz w:val="19"/>
        </w:rPr>
      </w:pPr>
    </w:p>
    <w:p w:rsidR="0048364F" w:rsidRPr="00B9666F" w:rsidRDefault="00B83CEC" w:rsidP="0048364F">
      <w:pPr>
        <w:pStyle w:val="ShortT"/>
      </w:pPr>
      <w:r w:rsidRPr="00B9666F">
        <w:t>National Health</w:t>
      </w:r>
      <w:r w:rsidR="007A26B2" w:rsidRPr="00B9666F">
        <w:t xml:space="preserve"> (Pharmaceutical Benefits)</w:t>
      </w:r>
      <w:r w:rsidRPr="00B9666F">
        <w:t xml:space="preserve"> Amendment (Medication Chart Prescriptions) Regulation</w:t>
      </w:r>
      <w:r w:rsidR="00B9666F" w:rsidRPr="00B9666F">
        <w:t> </w:t>
      </w:r>
      <w:r w:rsidRPr="00B9666F">
        <w:t>201</w:t>
      </w:r>
      <w:r w:rsidR="009C7B05" w:rsidRPr="00B9666F">
        <w:t>5</w:t>
      </w:r>
    </w:p>
    <w:p w:rsidR="0048364F" w:rsidRPr="00B9666F" w:rsidRDefault="0048364F" w:rsidP="0048364F"/>
    <w:p w:rsidR="0048364F" w:rsidRPr="00B9666F" w:rsidRDefault="00A4361F" w:rsidP="00680F17">
      <w:pPr>
        <w:pStyle w:val="InstNo"/>
      </w:pPr>
      <w:r w:rsidRPr="00B9666F">
        <w:t>Select Legislative Instrument</w:t>
      </w:r>
      <w:r w:rsidR="00154EAC" w:rsidRPr="00B9666F">
        <w:t xml:space="preserve"> </w:t>
      </w:r>
      <w:bookmarkStart w:id="0" w:name="BKCheck15B_1"/>
      <w:bookmarkEnd w:id="0"/>
      <w:r w:rsidR="00D0104A" w:rsidRPr="00B9666F">
        <w:fldChar w:fldCharType="begin"/>
      </w:r>
      <w:r w:rsidR="00D0104A" w:rsidRPr="00B9666F">
        <w:instrText xml:space="preserve"> DOCPROPERTY  ActNo </w:instrText>
      </w:r>
      <w:r w:rsidR="00D0104A" w:rsidRPr="00B9666F">
        <w:fldChar w:fldCharType="separate"/>
      </w:r>
      <w:r w:rsidR="006748EB">
        <w:t>No. 23, 2015</w:t>
      </w:r>
      <w:r w:rsidR="00D0104A" w:rsidRPr="00B9666F">
        <w:fldChar w:fldCharType="end"/>
      </w:r>
    </w:p>
    <w:p w:rsidR="00D52362" w:rsidRPr="00B9666F" w:rsidRDefault="00D52362" w:rsidP="003555D4">
      <w:pPr>
        <w:pStyle w:val="SignCoverPageStart"/>
        <w:spacing w:before="240"/>
        <w:rPr>
          <w:szCs w:val="22"/>
        </w:rPr>
      </w:pPr>
      <w:r w:rsidRPr="00B9666F">
        <w:rPr>
          <w:szCs w:val="22"/>
        </w:rPr>
        <w:t>I, General the Honourable Sir Peter Cosgrove AK MC (</w:t>
      </w:r>
      <w:proofErr w:type="spellStart"/>
      <w:r w:rsidRPr="00B9666F">
        <w:rPr>
          <w:szCs w:val="22"/>
        </w:rPr>
        <w:t>Ret</w:t>
      </w:r>
      <w:r w:rsidR="00DD71FD" w:rsidRPr="00B9666F">
        <w:rPr>
          <w:szCs w:val="22"/>
        </w:rPr>
        <w:t>’</w:t>
      </w:r>
      <w:r w:rsidRPr="00B9666F">
        <w:rPr>
          <w:szCs w:val="22"/>
        </w:rPr>
        <w:t>d</w:t>
      </w:r>
      <w:proofErr w:type="spellEnd"/>
      <w:r w:rsidRPr="00B9666F">
        <w:rPr>
          <w:szCs w:val="22"/>
        </w:rPr>
        <w:t xml:space="preserve">), </w:t>
      </w:r>
      <w:r w:rsidR="00B9666F" w:rsidRPr="00B9666F">
        <w:rPr>
          <w:szCs w:val="22"/>
        </w:rPr>
        <w:t>Governor</w:t>
      </w:r>
      <w:r w:rsidR="00B9666F">
        <w:rPr>
          <w:szCs w:val="22"/>
        </w:rPr>
        <w:noBreakHyphen/>
      </w:r>
      <w:r w:rsidR="00B9666F" w:rsidRPr="00B9666F">
        <w:rPr>
          <w:szCs w:val="22"/>
        </w:rPr>
        <w:t>General</w:t>
      </w:r>
      <w:r w:rsidRPr="00B9666F">
        <w:rPr>
          <w:szCs w:val="22"/>
        </w:rPr>
        <w:t xml:space="preserve"> of the Commonwealth of Australia, acting with the advice of the Federal Executive Council, make the following regulation.</w:t>
      </w:r>
    </w:p>
    <w:p w:rsidR="00D52362" w:rsidRPr="00B9666F" w:rsidRDefault="000775B3" w:rsidP="003555D4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fldChar w:fldCharType="begin"/>
      </w:r>
      <w:r>
        <w:rPr>
          <w:szCs w:val="22"/>
        </w:rPr>
        <w:instrText xml:space="preserve"> DOCPROPERTY DateMade </w:instrText>
      </w:r>
      <w:r>
        <w:rPr>
          <w:szCs w:val="22"/>
        </w:rPr>
        <w:fldChar w:fldCharType="separate"/>
      </w:r>
      <w:r>
        <w:rPr>
          <w:szCs w:val="22"/>
        </w:rPr>
        <w:t>12 March 2015</w:t>
      </w:r>
      <w:r>
        <w:rPr>
          <w:szCs w:val="22"/>
        </w:rPr>
        <w:fldChar w:fldCharType="end"/>
      </w:r>
      <w:bookmarkStart w:id="1" w:name="_GoBack"/>
      <w:bookmarkEnd w:id="1"/>
    </w:p>
    <w:p w:rsidR="00D52362" w:rsidRPr="00B9666F" w:rsidRDefault="00D52362" w:rsidP="003555D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9666F">
        <w:rPr>
          <w:szCs w:val="22"/>
        </w:rPr>
        <w:t>Peter Cosgrove</w:t>
      </w:r>
    </w:p>
    <w:p w:rsidR="00D52362" w:rsidRPr="00B9666F" w:rsidRDefault="00B9666F" w:rsidP="003555D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9666F">
        <w:rPr>
          <w:szCs w:val="22"/>
        </w:rPr>
        <w:t>Governor</w:t>
      </w:r>
      <w:r>
        <w:rPr>
          <w:szCs w:val="22"/>
        </w:rPr>
        <w:noBreakHyphen/>
      </w:r>
      <w:r w:rsidRPr="00B9666F">
        <w:rPr>
          <w:szCs w:val="22"/>
        </w:rPr>
        <w:t>General</w:t>
      </w:r>
    </w:p>
    <w:p w:rsidR="00D52362" w:rsidRPr="00B9666F" w:rsidRDefault="00D52362" w:rsidP="000E1733">
      <w:pPr>
        <w:keepNext/>
        <w:tabs>
          <w:tab w:val="left" w:pos="3402"/>
        </w:tabs>
        <w:spacing w:before="240" w:after="1080" w:line="300" w:lineRule="atLeast"/>
        <w:ind w:right="397"/>
        <w:rPr>
          <w:szCs w:val="22"/>
        </w:rPr>
      </w:pPr>
      <w:r w:rsidRPr="00B9666F">
        <w:rPr>
          <w:szCs w:val="22"/>
        </w:rPr>
        <w:t>By His Excellency</w:t>
      </w:r>
      <w:r w:rsidR="00DD71FD" w:rsidRPr="00B9666F">
        <w:rPr>
          <w:szCs w:val="22"/>
        </w:rPr>
        <w:t>’</w:t>
      </w:r>
      <w:r w:rsidRPr="00B9666F">
        <w:rPr>
          <w:szCs w:val="22"/>
        </w:rPr>
        <w:t>s Command</w:t>
      </w:r>
    </w:p>
    <w:p w:rsidR="00D52362" w:rsidRPr="00B9666F" w:rsidRDefault="000D4EE1" w:rsidP="003555D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B9666F">
        <w:rPr>
          <w:szCs w:val="22"/>
        </w:rPr>
        <w:t>Sussan</w:t>
      </w:r>
      <w:proofErr w:type="spellEnd"/>
      <w:r w:rsidRPr="00B9666F">
        <w:rPr>
          <w:szCs w:val="22"/>
        </w:rPr>
        <w:t xml:space="preserve"> Ley</w:t>
      </w:r>
    </w:p>
    <w:p w:rsidR="00D52362" w:rsidRPr="00B9666F" w:rsidRDefault="00D52362" w:rsidP="003555D4">
      <w:pPr>
        <w:pStyle w:val="SignCoverPageEnd"/>
        <w:rPr>
          <w:szCs w:val="22"/>
        </w:rPr>
      </w:pPr>
      <w:r w:rsidRPr="00B9666F">
        <w:rPr>
          <w:szCs w:val="22"/>
        </w:rPr>
        <w:t>Minister for Health</w:t>
      </w:r>
    </w:p>
    <w:p w:rsidR="00D52362" w:rsidRPr="00B9666F" w:rsidRDefault="00D52362" w:rsidP="00D52362"/>
    <w:p w:rsidR="0048364F" w:rsidRPr="00B9666F" w:rsidRDefault="0048364F" w:rsidP="0048364F">
      <w:pPr>
        <w:pStyle w:val="Header"/>
        <w:tabs>
          <w:tab w:val="clear" w:pos="4150"/>
          <w:tab w:val="clear" w:pos="8307"/>
        </w:tabs>
      </w:pPr>
      <w:r w:rsidRPr="00B9666F">
        <w:rPr>
          <w:rStyle w:val="CharAmSchNo"/>
        </w:rPr>
        <w:t xml:space="preserve"> </w:t>
      </w:r>
      <w:r w:rsidRPr="00B9666F">
        <w:rPr>
          <w:rStyle w:val="CharAmSchText"/>
        </w:rPr>
        <w:t xml:space="preserve"> </w:t>
      </w:r>
    </w:p>
    <w:p w:rsidR="0048364F" w:rsidRPr="00B9666F" w:rsidRDefault="0048364F" w:rsidP="0048364F">
      <w:pPr>
        <w:pStyle w:val="Header"/>
        <w:tabs>
          <w:tab w:val="clear" w:pos="4150"/>
          <w:tab w:val="clear" w:pos="8307"/>
        </w:tabs>
      </w:pPr>
      <w:r w:rsidRPr="00B9666F">
        <w:rPr>
          <w:rStyle w:val="CharAmPartNo"/>
        </w:rPr>
        <w:t xml:space="preserve"> </w:t>
      </w:r>
      <w:r w:rsidRPr="00B9666F">
        <w:rPr>
          <w:rStyle w:val="CharAmPartText"/>
        </w:rPr>
        <w:t xml:space="preserve"> </w:t>
      </w:r>
    </w:p>
    <w:p w:rsidR="0048364F" w:rsidRPr="00B9666F" w:rsidRDefault="0048364F" w:rsidP="0048364F">
      <w:pPr>
        <w:sectPr w:rsidR="0048364F" w:rsidRPr="00B9666F" w:rsidSect="008436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9666F" w:rsidRDefault="0048364F" w:rsidP="00D52362">
      <w:pPr>
        <w:rPr>
          <w:sz w:val="36"/>
        </w:rPr>
      </w:pPr>
      <w:r w:rsidRPr="00B9666F">
        <w:rPr>
          <w:sz w:val="36"/>
        </w:rPr>
        <w:lastRenderedPageBreak/>
        <w:t>Contents</w:t>
      </w:r>
    </w:p>
    <w:bookmarkStart w:id="2" w:name="BKCheck15B_2"/>
    <w:bookmarkEnd w:id="2"/>
    <w:p w:rsidR="009D5938" w:rsidRPr="00B9666F" w:rsidRDefault="009D59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666F">
        <w:fldChar w:fldCharType="begin"/>
      </w:r>
      <w:r w:rsidRPr="00B9666F">
        <w:instrText xml:space="preserve"> TOC \o "1-9" </w:instrText>
      </w:r>
      <w:r w:rsidRPr="00B9666F">
        <w:fldChar w:fldCharType="separate"/>
      </w:r>
      <w:r w:rsidRPr="00B9666F">
        <w:rPr>
          <w:noProof/>
        </w:rPr>
        <w:t>1</w:t>
      </w:r>
      <w:r w:rsidRPr="00B9666F">
        <w:rPr>
          <w:noProof/>
        </w:rPr>
        <w:tab/>
        <w:t>Name</w:t>
      </w:r>
      <w:r w:rsidRPr="00B9666F">
        <w:rPr>
          <w:noProof/>
        </w:rPr>
        <w:tab/>
      </w:r>
      <w:r w:rsidRPr="00B9666F">
        <w:rPr>
          <w:noProof/>
        </w:rPr>
        <w:fldChar w:fldCharType="begin"/>
      </w:r>
      <w:r w:rsidRPr="00B9666F">
        <w:rPr>
          <w:noProof/>
        </w:rPr>
        <w:instrText xml:space="preserve"> PAGEREF _Toc410393568 \h </w:instrText>
      </w:r>
      <w:r w:rsidRPr="00B9666F">
        <w:rPr>
          <w:noProof/>
        </w:rPr>
      </w:r>
      <w:r w:rsidRPr="00B9666F">
        <w:rPr>
          <w:noProof/>
        </w:rPr>
        <w:fldChar w:fldCharType="separate"/>
      </w:r>
      <w:r w:rsidR="006748EB">
        <w:rPr>
          <w:noProof/>
        </w:rPr>
        <w:t>1</w:t>
      </w:r>
      <w:r w:rsidRPr="00B9666F">
        <w:rPr>
          <w:noProof/>
        </w:rPr>
        <w:fldChar w:fldCharType="end"/>
      </w:r>
    </w:p>
    <w:p w:rsidR="009D5938" w:rsidRPr="00B9666F" w:rsidRDefault="009D59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666F">
        <w:rPr>
          <w:noProof/>
        </w:rPr>
        <w:t>2</w:t>
      </w:r>
      <w:r w:rsidRPr="00B9666F">
        <w:rPr>
          <w:noProof/>
        </w:rPr>
        <w:tab/>
        <w:t>Commencement</w:t>
      </w:r>
      <w:r w:rsidRPr="00B9666F">
        <w:rPr>
          <w:noProof/>
        </w:rPr>
        <w:tab/>
      </w:r>
      <w:r w:rsidRPr="00B9666F">
        <w:rPr>
          <w:noProof/>
        </w:rPr>
        <w:fldChar w:fldCharType="begin"/>
      </w:r>
      <w:r w:rsidRPr="00B9666F">
        <w:rPr>
          <w:noProof/>
        </w:rPr>
        <w:instrText xml:space="preserve"> PAGEREF _Toc410393569 \h </w:instrText>
      </w:r>
      <w:r w:rsidRPr="00B9666F">
        <w:rPr>
          <w:noProof/>
        </w:rPr>
      </w:r>
      <w:r w:rsidRPr="00B9666F">
        <w:rPr>
          <w:noProof/>
        </w:rPr>
        <w:fldChar w:fldCharType="separate"/>
      </w:r>
      <w:r w:rsidR="006748EB">
        <w:rPr>
          <w:noProof/>
        </w:rPr>
        <w:t>1</w:t>
      </w:r>
      <w:r w:rsidRPr="00B9666F">
        <w:rPr>
          <w:noProof/>
        </w:rPr>
        <w:fldChar w:fldCharType="end"/>
      </w:r>
    </w:p>
    <w:p w:rsidR="009D5938" w:rsidRPr="00B9666F" w:rsidRDefault="009D59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666F">
        <w:rPr>
          <w:noProof/>
        </w:rPr>
        <w:t>3</w:t>
      </w:r>
      <w:r w:rsidRPr="00B9666F">
        <w:rPr>
          <w:noProof/>
        </w:rPr>
        <w:tab/>
        <w:t>Authority</w:t>
      </w:r>
      <w:r w:rsidRPr="00B9666F">
        <w:rPr>
          <w:noProof/>
        </w:rPr>
        <w:tab/>
      </w:r>
      <w:r w:rsidRPr="00B9666F">
        <w:rPr>
          <w:noProof/>
        </w:rPr>
        <w:fldChar w:fldCharType="begin"/>
      </w:r>
      <w:r w:rsidRPr="00B9666F">
        <w:rPr>
          <w:noProof/>
        </w:rPr>
        <w:instrText xml:space="preserve"> PAGEREF _Toc410393570 \h </w:instrText>
      </w:r>
      <w:r w:rsidRPr="00B9666F">
        <w:rPr>
          <w:noProof/>
        </w:rPr>
      </w:r>
      <w:r w:rsidRPr="00B9666F">
        <w:rPr>
          <w:noProof/>
        </w:rPr>
        <w:fldChar w:fldCharType="separate"/>
      </w:r>
      <w:r w:rsidR="006748EB">
        <w:rPr>
          <w:noProof/>
        </w:rPr>
        <w:t>1</w:t>
      </w:r>
      <w:r w:rsidRPr="00B9666F">
        <w:rPr>
          <w:noProof/>
        </w:rPr>
        <w:fldChar w:fldCharType="end"/>
      </w:r>
    </w:p>
    <w:p w:rsidR="009D5938" w:rsidRPr="00B9666F" w:rsidRDefault="009D59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666F">
        <w:rPr>
          <w:noProof/>
        </w:rPr>
        <w:t>4</w:t>
      </w:r>
      <w:r w:rsidRPr="00B9666F">
        <w:rPr>
          <w:noProof/>
        </w:rPr>
        <w:tab/>
        <w:t>Schedules</w:t>
      </w:r>
      <w:r w:rsidRPr="00B9666F">
        <w:rPr>
          <w:noProof/>
        </w:rPr>
        <w:tab/>
      </w:r>
      <w:r w:rsidRPr="00B9666F">
        <w:rPr>
          <w:noProof/>
        </w:rPr>
        <w:fldChar w:fldCharType="begin"/>
      </w:r>
      <w:r w:rsidRPr="00B9666F">
        <w:rPr>
          <w:noProof/>
        </w:rPr>
        <w:instrText xml:space="preserve"> PAGEREF _Toc410393571 \h </w:instrText>
      </w:r>
      <w:r w:rsidRPr="00B9666F">
        <w:rPr>
          <w:noProof/>
        </w:rPr>
      </w:r>
      <w:r w:rsidRPr="00B9666F">
        <w:rPr>
          <w:noProof/>
        </w:rPr>
        <w:fldChar w:fldCharType="separate"/>
      </w:r>
      <w:r w:rsidR="006748EB">
        <w:rPr>
          <w:noProof/>
        </w:rPr>
        <w:t>1</w:t>
      </w:r>
      <w:r w:rsidRPr="00B9666F">
        <w:rPr>
          <w:noProof/>
        </w:rPr>
        <w:fldChar w:fldCharType="end"/>
      </w:r>
    </w:p>
    <w:p w:rsidR="009D5938" w:rsidRPr="00B9666F" w:rsidRDefault="009D593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9666F">
        <w:rPr>
          <w:noProof/>
        </w:rPr>
        <w:t>Schedule</w:t>
      </w:r>
      <w:r w:rsidR="00B9666F" w:rsidRPr="00B9666F">
        <w:rPr>
          <w:noProof/>
        </w:rPr>
        <w:t> </w:t>
      </w:r>
      <w:r w:rsidRPr="00B9666F">
        <w:rPr>
          <w:noProof/>
        </w:rPr>
        <w:t>1—Medication chart prescriptions</w:t>
      </w:r>
      <w:r w:rsidRPr="00B9666F">
        <w:rPr>
          <w:b w:val="0"/>
          <w:noProof/>
          <w:sz w:val="18"/>
        </w:rPr>
        <w:tab/>
      </w:r>
      <w:r w:rsidRPr="00B9666F">
        <w:rPr>
          <w:b w:val="0"/>
          <w:noProof/>
          <w:sz w:val="18"/>
        </w:rPr>
        <w:fldChar w:fldCharType="begin"/>
      </w:r>
      <w:r w:rsidRPr="00B9666F">
        <w:rPr>
          <w:b w:val="0"/>
          <w:noProof/>
          <w:sz w:val="18"/>
        </w:rPr>
        <w:instrText xml:space="preserve"> PAGEREF _Toc410393572 \h </w:instrText>
      </w:r>
      <w:r w:rsidRPr="00B9666F">
        <w:rPr>
          <w:b w:val="0"/>
          <w:noProof/>
          <w:sz w:val="18"/>
        </w:rPr>
      </w:r>
      <w:r w:rsidRPr="00B9666F">
        <w:rPr>
          <w:b w:val="0"/>
          <w:noProof/>
          <w:sz w:val="18"/>
        </w:rPr>
        <w:fldChar w:fldCharType="separate"/>
      </w:r>
      <w:r w:rsidR="006748EB">
        <w:rPr>
          <w:b w:val="0"/>
          <w:noProof/>
          <w:sz w:val="18"/>
        </w:rPr>
        <w:t>2</w:t>
      </w:r>
      <w:r w:rsidRPr="00B9666F">
        <w:rPr>
          <w:b w:val="0"/>
          <w:noProof/>
          <w:sz w:val="18"/>
        </w:rPr>
        <w:fldChar w:fldCharType="end"/>
      </w:r>
    </w:p>
    <w:p w:rsidR="009D5938" w:rsidRPr="00B9666F" w:rsidRDefault="009D593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666F">
        <w:rPr>
          <w:noProof/>
        </w:rPr>
        <w:t>Part</w:t>
      </w:r>
      <w:r w:rsidR="00B9666F" w:rsidRPr="00B9666F">
        <w:rPr>
          <w:noProof/>
        </w:rPr>
        <w:t> </w:t>
      </w:r>
      <w:r w:rsidRPr="00B9666F">
        <w:rPr>
          <w:noProof/>
        </w:rPr>
        <w:t>1—Amendments</w:t>
      </w:r>
      <w:r w:rsidRPr="00B9666F">
        <w:rPr>
          <w:noProof/>
          <w:sz w:val="18"/>
        </w:rPr>
        <w:tab/>
      </w:r>
      <w:r w:rsidRPr="00B9666F">
        <w:rPr>
          <w:noProof/>
          <w:sz w:val="18"/>
        </w:rPr>
        <w:fldChar w:fldCharType="begin"/>
      </w:r>
      <w:r w:rsidRPr="00B9666F">
        <w:rPr>
          <w:noProof/>
          <w:sz w:val="18"/>
        </w:rPr>
        <w:instrText xml:space="preserve"> PAGEREF _Toc410393573 \h </w:instrText>
      </w:r>
      <w:r w:rsidRPr="00B9666F">
        <w:rPr>
          <w:noProof/>
          <w:sz w:val="18"/>
        </w:rPr>
      </w:r>
      <w:r w:rsidRPr="00B9666F">
        <w:rPr>
          <w:noProof/>
          <w:sz w:val="18"/>
        </w:rPr>
        <w:fldChar w:fldCharType="separate"/>
      </w:r>
      <w:r w:rsidR="006748EB">
        <w:rPr>
          <w:noProof/>
          <w:sz w:val="18"/>
        </w:rPr>
        <w:t>2</w:t>
      </w:r>
      <w:r w:rsidRPr="00B9666F">
        <w:rPr>
          <w:noProof/>
          <w:sz w:val="18"/>
        </w:rPr>
        <w:fldChar w:fldCharType="end"/>
      </w:r>
    </w:p>
    <w:p w:rsidR="009D5938" w:rsidRPr="00B9666F" w:rsidRDefault="009D59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9666F">
        <w:rPr>
          <w:noProof/>
        </w:rPr>
        <w:t>National Health (Pharmaceutical Benefits) Regulations</w:t>
      </w:r>
      <w:r w:rsidR="00B9666F" w:rsidRPr="00B9666F">
        <w:rPr>
          <w:noProof/>
        </w:rPr>
        <w:t> </w:t>
      </w:r>
      <w:r w:rsidRPr="00B9666F">
        <w:rPr>
          <w:noProof/>
        </w:rPr>
        <w:t>1960</w:t>
      </w:r>
      <w:r w:rsidRPr="00B9666F">
        <w:rPr>
          <w:i w:val="0"/>
          <w:noProof/>
          <w:sz w:val="18"/>
        </w:rPr>
        <w:tab/>
      </w:r>
      <w:r w:rsidRPr="00B9666F">
        <w:rPr>
          <w:i w:val="0"/>
          <w:noProof/>
          <w:sz w:val="18"/>
        </w:rPr>
        <w:fldChar w:fldCharType="begin"/>
      </w:r>
      <w:r w:rsidRPr="00B9666F">
        <w:rPr>
          <w:i w:val="0"/>
          <w:noProof/>
          <w:sz w:val="18"/>
        </w:rPr>
        <w:instrText xml:space="preserve"> PAGEREF _Toc410393574 \h </w:instrText>
      </w:r>
      <w:r w:rsidRPr="00B9666F">
        <w:rPr>
          <w:i w:val="0"/>
          <w:noProof/>
          <w:sz w:val="18"/>
        </w:rPr>
      </w:r>
      <w:r w:rsidRPr="00B9666F">
        <w:rPr>
          <w:i w:val="0"/>
          <w:noProof/>
          <w:sz w:val="18"/>
        </w:rPr>
        <w:fldChar w:fldCharType="separate"/>
      </w:r>
      <w:r w:rsidR="006748EB">
        <w:rPr>
          <w:i w:val="0"/>
          <w:noProof/>
          <w:sz w:val="18"/>
        </w:rPr>
        <w:t>2</w:t>
      </w:r>
      <w:r w:rsidRPr="00B9666F">
        <w:rPr>
          <w:i w:val="0"/>
          <w:noProof/>
          <w:sz w:val="18"/>
        </w:rPr>
        <w:fldChar w:fldCharType="end"/>
      </w:r>
    </w:p>
    <w:p w:rsidR="009D5938" w:rsidRPr="00B9666F" w:rsidRDefault="009D593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666F">
        <w:rPr>
          <w:noProof/>
        </w:rPr>
        <w:t>Part</w:t>
      </w:r>
      <w:r w:rsidR="00B9666F" w:rsidRPr="00B9666F">
        <w:rPr>
          <w:noProof/>
        </w:rPr>
        <w:t> </w:t>
      </w:r>
      <w:r w:rsidRPr="00B9666F">
        <w:rPr>
          <w:noProof/>
        </w:rPr>
        <w:t>2—Application and transitional provisions</w:t>
      </w:r>
      <w:r w:rsidRPr="00B9666F">
        <w:rPr>
          <w:noProof/>
          <w:sz w:val="18"/>
        </w:rPr>
        <w:tab/>
      </w:r>
      <w:r w:rsidRPr="00B9666F">
        <w:rPr>
          <w:noProof/>
          <w:sz w:val="18"/>
        </w:rPr>
        <w:fldChar w:fldCharType="begin"/>
      </w:r>
      <w:r w:rsidRPr="00B9666F">
        <w:rPr>
          <w:noProof/>
          <w:sz w:val="18"/>
        </w:rPr>
        <w:instrText xml:space="preserve"> PAGEREF _Toc410393580 \h </w:instrText>
      </w:r>
      <w:r w:rsidRPr="00B9666F">
        <w:rPr>
          <w:noProof/>
          <w:sz w:val="18"/>
        </w:rPr>
      </w:r>
      <w:r w:rsidRPr="00B9666F">
        <w:rPr>
          <w:noProof/>
          <w:sz w:val="18"/>
        </w:rPr>
        <w:fldChar w:fldCharType="separate"/>
      </w:r>
      <w:r w:rsidR="006748EB">
        <w:rPr>
          <w:noProof/>
          <w:sz w:val="18"/>
        </w:rPr>
        <w:t>22</w:t>
      </w:r>
      <w:r w:rsidRPr="00B9666F">
        <w:rPr>
          <w:noProof/>
          <w:sz w:val="18"/>
        </w:rPr>
        <w:fldChar w:fldCharType="end"/>
      </w:r>
    </w:p>
    <w:p w:rsidR="009D5938" w:rsidRPr="00B9666F" w:rsidRDefault="009D59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9666F">
        <w:rPr>
          <w:noProof/>
        </w:rPr>
        <w:t>National Health (Pharmaceutical Benefits) Regulations</w:t>
      </w:r>
      <w:r w:rsidR="00B9666F" w:rsidRPr="00B9666F">
        <w:rPr>
          <w:noProof/>
        </w:rPr>
        <w:t> </w:t>
      </w:r>
      <w:r w:rsidRPr="00B9666F">
        <w:rPr>
          <w:noProof/>
        </w:rPr>
        <w:t>1960</w:t>
      </w:r>
      <w:r w:rsidRPr="00B9666F">
        <w:rPr>
          <w:i w:val="0"/>
          <w:noProof/>
          <w:sz w:val="18"/>
        </w:rPr>
        <w:tab/>
      </w:r>
      <w:r w:rsidRPr="00B9666F">
        <w:rPr>
          <w:i w:val="0"/>
          <w:noProof/>
          <w:sz w:val="18"/>
        </w:rPr>
        <w:fldChar w:fldCharType="begin"/>
      </w:r>
      <w:r w:rsidRPr="00B9666F">
        <w:rPr>
          <w:i w:val="0"/>
          <w:noProof/>
          <w:sz w:val="18"/>
        </w:rPr>
        <w:instrText xml:space="preserve"> PAGEREF _Toc410393581 \h </w:instrText>
      </w:r>
      <w:r w:rsidRPr="00B9666F">
        <w:rPr>
          <w:i w:val="0"/>
          <w:noProof/>
          <w:sz w:val="18"/>
        </w:rPr>
      </w:r>
      <w:r w:rsidRPr="00B9666F">
        <w:rPr>
          <w:i w:val="0"/>
          <w:noProof/>
          <w:sz w:val="18"/>
        </w:rPr>
        <w:fldChar w:fldCharType="separate"/>
      </w:r>
      <w:r w:rsidR="006748EB">
        <w:rPr>
          <w:i w:val="0"/>
          <w:noProof/>
          <w:sz w:val="18"/>
        </w:rPr>
        <w:t>22</w:t>
      </w:r>
      <w:r w:rsidRPr="00B9666F">
        <w:rPr>
          <w:i w:val="0"/>
          <w:noProof/>
          <w:sz w:val="18"/>
        </w:rPr>
        <w:fldChar w:fldCharType="end"/>
      </w:r>
    </w:p>
    <w:p w:rsidR="009D5938" w:rsidRPr="00B9666F" w:rsidRDefault="009D593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9666F">
        <w:rPr>
          <w:noProof/>
        </w:rPr>
        <w:t>Schedule</w:t>
      </w:r>
      <w:r w:rsidR="00B9666F" w:rsidRPr="00B9666F">
        <w:rPr>
          <w:noProof/>
        </w:rPr>
        <w:t> </w:t>
      </w:r>
      <w:r w:rsidRPr="00B9666F">
        <w:rPr>
          <w:noProof/>
        </w:rPr>
        <w:t>2—Other amendments</w:t>
      </w:r>
      <w:r w:rsidRPr="00B9666F">
        <w:rPr>
          <w:b w:val="0"/>
          <w:noProof/>
          <w:sz w:val="18"/>
        </w:rPr>
        <w:tab/>
      </w:r>
      <w:r w:rsidRPr="00B9666F">
        <w:rPr>
          <w:b w:val="0"/>
          <w:noProof/>
          <w:sz w:val="18"/>
        </w:rPr>
        <w:fldChar w:fldCharType="begin"/>
      </w:r>
      <w:r w:rsidRPr="00B9666F">
        <w:rPr>
          <w:b w:val="0"/>
          <w:noProof/>
          <w:sz w:val="18"/>
        </w:rPr>
        <w:instrText xml:space="preserve"> PAGEREF _Toc410393588 \h </w:instrText>
      </w:r>
      <w:r w:rsidRPr="00B9666F">
        <w:rPr>
          <w:b w:val="0"/>
          <w:noProof/>
          <w:sz w:val="18"/>
        </w:rPr>
      </w:r>
      <w:r w:rsidRPr="00B9666F">
        <w:rPr>
          <w:b w:val="0"/>
          <w:noProof/>
          <w:sz w:val="18"/>
        </w:rPr>
        <w:fldChar w:fldCharType="separate"/>
      </w:r>
      <w:r w:rsidR="006748EB">
        <w:rPr>
          <w:b w:val="0"/>
          <w:noProof/>
          <w:sz w:val="18"/>
        </w:rPr>
        <w:t>25</w:t>
      </w:r>
      <w:r w:rsidRPr="00B9666F">
        <w:rPr>
          <w:b w:val="0"/>
          <w:noProof/>
          <w:sz w:val="18"/>
        </w:rPr>
        <w:fldChar w:fldCharType="end"/>
      </w:r>
    </w:p>
    <w:p w:rsidR="009D5938" w:rsidRPr="00B9666F" w:rsidRDefault="009D59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9666F">
        <w:rPr>
          <w:noProof/>
        </w:rPr>
        <w:t>National Health (Pharmaceutical Benefits) Regulations</w:t>
      </w:r>
      <w:r w:rsidR="00B9666F" w:rsidRPr="00B9666F">
        <w:rPr>
          <w:noProof/>
        </w:rPr>
        <w:t> </w:t>
      </w:r>
      <w:r w:rsidRPr="00B9666F">
        <w:rPr>
          <w:noProof/>
        </w:rPr>
        <w:t>1960</w:t>
      </w:r>
      <w:r w:rsidRPr="00B9666F">
        <w:rPr>
          <w:i w:val="0"/>
          <w:noProof/>
          <w:sz w:val="18"/>
        </w:rPr>
        <w:tab/>
      </w:r>
      <w:r w:rsidRPr="00B9666F">
        <w:rPr>
          <w:i w:val="0"/>
          <w:noProof/>
          <w:sz w:val="18"/>
        </w:rPr>
        <w:fldChar w:fldCharType="begin"/>
      </w:r>
      <w:r w:rsidRPr="00B9666F">
        <w:rPr>
          <w:i w:val="0"/>
          <w:noProof/>
          <w:sz w:val="18"/>
        </w:rPr>
        <w:instrText xml:space="preserve"> PAGEREF _Toc410393589 \h </w:instrText>
      </w:r>
      <w:r w:rsidRPr="00B9666F">
        <w:rPr>
          <w:i w:val="0"/>
          <w:noProof/>
          <w:sz w:val="18"/>
        </w:rPr>
      </w:r>
      <w:r w:rsidRPr="00B9666F">
        <w:rPr>
          <w:i w:val="0"/>
          <w:noProof/>
          <w:sz w:val="18"/>
        </w:rPr>
        <w:fldChar w:fldCharType="separate"/>
      </w:r>
      <w:r w:rsidR="006748EB">
        <w:rPr>
          <w:i w:val="0"/>
          <w:noProof/>
          <w:sz w:val="18"/>
        </w:rPr>
        <w:t>25</w:t>
      </w:r>
      <w:r w:rsidRPr="00B9666F">
        <w:rPr>
          <w:i w:val="0"/>
          <w:noProof/>
          <w:sz w:val="18"/>
        </w:rPr>
        <w:fldChar w:fldCharType="end"/>
      </w:r>
    </w:p>
    <w:p w:rsidR="00833416" w:rsidRPr="00B9666F" w:rsidRDefault="009D5938" w:rsidP="0048364F">
      <w:r w:rsidRPr="00B9666F">
        <w:fldChar w:fldCharType="end"/>
      </w:r>
    </w:p>
    <w:p w:rsidR="00722023" w:rsidRPr="00B9666F" w:rsidRDefault="00722023" w:rsidP="0048364F">
      <w:pPr>
        <w:sectPr w:rsidR="00722023" w:rsidRPr="00B9666F" w:rsidSect="0084360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9666F" w:rsidRDefault="0048364F" w:rsidP="0048364F">
      <w:pPr>
        <w:pStyle w:val="ActHead5"/>
      </w:pPr>
      <w:bookmarkStart w:id="3" w:name="_Toc410393568"/>
      <w:r w:rsidRPr="00B9666F">
        <w:rPr>
          <w:rStyle w:val="CharSectno"/>
        </w:rPr>
        <w:lastRenderedPageBreak/>
        <w:t>1</w:t>
      </w:r>
      <w:r w:rsidRPr="00B9666F">
        <w:t xml:space="preserve">  </w:t>
      </w:r>
      <w:r w:rsidR="004F676E" w:rsidRPr="00B9666F">
        <w:t>Name</w:t>
      </w:r>
      <w:bookmarkEnd w:id="3"/>
    </w:p>
    <w:p w:rsidR="0048364F" w:rsidRPr="00B9666F" w:rsidRDefault="0048364F" w:rsidP="0048364F">
      <w:pPr>
        <w:pStyle w:val="subsection"/>
      </w:pPr>
      <w:r w:rsidRPr="00B9666F">
        <w:tab/>
      </w:r>
      <w:r w:rsidRPr="00B9666F">
        <w:tab/>
        <w:t>Th</w:t>
      </w:r>
      <w:r w:rsidR="00F24C35" w:rsidRPr="00B9666F">
        <w:t>is</w:t>
      </w:r>
      <w:r w:rsidRPr="00B9666F">
        <w:t xml:space="preserve"> </w:t>
      </w:r>
      <w:r w:rsidR="00F24C35" w:rsidRPr="00B9666F">
        <w:t>is</w:t>
      </w:r>
      <w:r w:rsidR="003801D0" w:rsidRPr="00B9666F">
        <w:t xml:space="preserve"> the</w:t>
      </w:r>
      <w:r w:rsidRPr="00B9666F">
        <w:t xml:space="preserve"> </w:t>
      </w:r>
      <w:bookmarkStart w:id="4" w:name="BKCheck15B_4"/>
      <w:bookmarkStart w:id="5" w:name="BKCheck15B_3"/>
      <w:bookmarkEnd w:id="4"/>
      <w:bookmarkEnd w:id="5"/>
      <w:r w:rsidR="00CB0180" w:rsidRPr="00B9666F">
        <w:rPr>
          <w:i/>
        </w:rPr>
        <w:fldChar w:fldCharType="begin"/>
      </w:r>
      <w:r w:rsidR="00CB0180" w:rsidRPr="00B9666F">
        <w:rPr>
          <w:i/>
        </w:rPr>
        <w:instrText xml:space="preserve"> STYLEREF  ShortT </w:instrText>
      </w:r>
      <w:r w:rsidR="00CB0180" w:rsidRPr="00B9666F">
        <w:rPr>
          <w:i/>
        </w:rPr>
        <w:fldChar w:fldCharType="separate"/>
      </w:r>
      <w:r w:rsidR="006748EB">
        <w:rPr>
          <w:i/>
          <w:noProof/>
        </w:rPr>
        <w:t>National Health (Pharmaceutical Benefits) Amendment (Medication Chart Prescriptions) Regulation 2015</w:t>
      </w:r>
      <w:r w:rsidR="00CB0180" w:rsidRPr="00B9666F">
        <w:rPr>
          <w:i/>
        </w:rPr>
        <w:fldChar w:fldCharType="end"/>
      </w:r>
      <w:r w:rsidRPr="00B9666F">
        <w:t>.</w:t>
      </w:r>
    </w:p>
    <w:p w:rsidR="0048364F" w:rsidRPr="00B9666F" w:rsidRDefault="0048364F" w:rsidP="0048364F">
      <w:pPr>
        <w:pStyle w:val="ActHead5"/>
      </w:pPr>
      <w:bookmarkStart w:id="6" w:name="_Toc410393569"/>
      <w:r w:rsidRPr="00B9666F">
        <w:rPr>
          <w:rStyle w:val="CharSectno"/>
        </w:rPr>
        <w:t>2</w:t>
      </w:r>
      <w:r w:rsidRPr="00B9666F">
        <w:t xml:space="preserve">  Commencement</w:t>
      </w:r>
      <w:bookmarkEnd w:id="6"/>
    </w:p>
    <w:p w:rsidR="004F676E" w:rsidRPr="00B9666F" w:rsidRDefault="004F676E" w:rsidP="004F676E">
      <w:pPr>
        <w:pStyle w:val="subsection"/>
      </w:pPr>
      <w:r w:rsidRPr="00B9666F">
        <w:tab/>
      </w:r>
      <w:r w:rsidRPr="00B9666F">
        <w:tab/>
        <w:t>Th</w:t>
      </w:r>
      <w:r w:rsidR="00F24C35" w:rsidRPr="00B9666F">
        <w:t>is</w:t>
      </w:r>
      <w:r w:rsidRPr="00B9666F">
        <w:t xml:space="preserve"> </w:t>
      </w:r>
      <w:r w:rsidR="00011222" w:rsidRPr="00B9666F">
        <w:t>instrument</w:t>
      </w:r>
      <w:r w:rsidRPr="00B9666F">
        <w:t xml:space="preserve"> commence</w:t>
      </w:r>
      <w:r w:rsidR="00D17B17" w:rsidRPr="00B9666F">
        <w:t>s</w:t>
      </w:r>
      <w:r w:rsidRPr="00B9666F">
        <w:t xml:space="preserve"> on </w:t>
      </w:r>
      <w:r w:rsidR="00D52362" w:rsidRPr="00B9666F">
        <w:t>1</w:t>
      </w:r>
      <w:r w:rsidR="00B9666F" w:rsidRPr="00B9666F">
        <w:t> </w:t>
      </w:r>
      <w:r w:rsidR="00D52362" w:rsidRPr="00B9666F">
        <w:t>April 2015</w:t>
      </w:r>
      <w:r w:rsidRPr="00B9666F">
        <w:t>.</w:t>
      </w:r>
    </w:p>
    <w:p w:rsidR="007769D4" w:rsidRPr="00B9666F" w:rsidRDefault="007769D4" w:rsidP="007769D4">
      <w:pPr>
        <w:pStyle w:val="ActHead5"/>
      </w:pPr>
      <w:bookmarkStart w:id="7" w:name="_Toc410393570"/>
      <w:r w:rsidRPr="00B9666F">
        <w:rPr>
          <w:rStyle w:val="CharSectno"/>
        </w:rPr>
        <w:t>3</w:t>
      </w:r>
      <w:r w:rsidRPr="00B9666F">
        <w:t xml:space="preserve">  Authority</w:t>
      </w:r>
      <w:bookmarkEnd w:id="7"/>
    </w:p>
    <w:p w:rsidR="007769D4" w:rsidRPr="00B9666F" w:rsidRDefault="007769D4" w:rsidP="007769D4">
      <w:pPr>
        <w:pStyle w:val="subsection"/>
      </w:pPr>
      <w:r w:rsidRPr="00B9666F">
        <w:tab/>
      </w:r>
      <w:r w:rsidRPr="00B9666F">
        <w:tab/>
      </w:r>
      <w:r w:rsidR="00AF0336" w:rsidRPr="00B9666F">
        <w:t xml:space="preserve">This </w:t>
      </w:r>
      <w:r w:rsidR="00011222" w:rsidRPr="00B9666F">
        <w:t>instrument</w:t>
      </w:r>
      <w:r w:rsidR="00AF0336" w:rsidRPr="00B9666F">
        <w:t xml:space="preserve"> is made under the </w:t>
      </w:r>
      <w:r w:rsidR="00B83CEC" w:rsidRPr="00B9666F">
        <w:rPr>
          <w:i/>
        </w:rPr>
        <w:t>National Health Act 1953</w:t>
      </w:r>
      <w:r w:rsidR="00D83D21" w:rsidRPr="00B9666F">
        <w:rPr>
          <w:i/>
        </w:rPr>
        <w:t>.</w:t>
      </w:r>
    </w:p>
    <w:p w:rsidR="00557C7A" w:rsidRPr="00B9666F" w:rsidRDefault="007769D4" w:rsidP="00557C7A">
      <w:pPr>
        <w:pStyle w:val="ActHead5"/>
      </w:pPr>
      <w:bookmarkStart w:id="8" w:name="_Toc410393571"/>
      <w:r w:rsidRPr="00B9666F">
        <w:rPr>
          <w:rStyle w:val="CharSectno"/>
        </w:rPr>
        <w:t>4</w:t>
      </w:r>
      <w:r w:rsidR="00557C7A" w:rsidRPr="00B9666F">
        <w:t xml:space="preserve">  </w:t>
      </w:r>
      <w:r w:rsidR="00B332B8" w:rsidRPr="00B9666F">
        <w:t>Schedules</w:t>
      </w:r>
      <w:bookmarkEnd w:id="8"/>
    </w:p>
    <w:p w:rsidR="00557C7A" w:rsidRPr="00B9666F" w:rsidRDefault="00557C7A" w:rsidP="00557C7A">
      <w:pPr>
        <w:pStyle w:val="subsection"/>
      </w:pPr>
      <w:r w:rsidRPr="00B9666F">
        <w:tab/>
      </w:r>
      <w:r w:rsidRPr="00B9666F">
        <w:tab/>
      </w:r>
      <w:r w:rsidR="00CD7ECB" w:rsidRPr="00B9666F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4044E" w:rsidRPr="00B9666F" w:rsidRDefault="0048364F" w:rsidP="00D81067">
      <w:pPr>
        <w:pStyle w:val="ActHead6"/>
        <w:pageBreakBefore/>
      </w:pPr>
      <w:bookmarkStart w:id="9" w:name="_Toc410393572"/>
      <w:bookmarkStart w:id="10" w:name="opcAmSched"/>
      <w:r w:rsidRPr="00B9666F">
        <w:rPr>
          <w:rStyle w:val="CharAmSchNo"/>
        </w:rPr>
        <w:lastRenderedPageBreak/>
        <w:t>Schedule</w:t>
      </w:r>
      <w:r w:rsidR="00B9666F" w:rsidRPr="00B9666F">
        <w:rPr>
          <w:rStyle w:val="CharAmSchNo"/>
        </w:rPr>
        <w:t> </w:t>
      </w:r>
      <w:r w:rsidRPr="00B9666F">
        <w:rPr>
          <w:rStyle w:val="CharAmSchNo"/>
        </w:rPr>
        <w:t>1</w:t>
      </w:r>
      <w:r w:rsidRPr="00B9666F">
        <w:t>—</w:t>
      </w:r>
      <w:r w:rsidR="00DD71FD" w:rsidRPr="00B9666F">
        <w:rPr>
          <w:rStyle w:val="CharAmSchText"/>
        </w:rPr>
        <w:t>Medication chart prescriptions</w:t>
      </w:r>
      <w:bookmarkEnd w:id="9"/>
    </w:p>
    <w:p w:rsidR="00F16A59" w:rsidRPr="00B9666F" w:rsidRDefault="00F16A59" w:rsidP="00D81067">
      <w:pPr>
        <w:pStyle w:val="ActHead7"/>
      </w:pPr>
      <w:bookmarkStart w:id="11" w:name="_Toc410393573"/>
      <w:bookmarkEnd w:id="10"/>
      <w:r w:rsidRPr="00B9666F">
        <w:rPr>
          <w:rStyle w:val="CharAmPartNo"/>
        </w:rPr>
        <w:t>Part</w:t>
      </w:r>
      <w:r w:rsidR="00B9666F" w:rsidRPr="00B9666F">
        <w:rPr>
          <w:rStyle w:val="CharAmPartNo"/>
        </w:rPr>
        <w:t> </w:t>
      </w:r>
      <w:r w:rsidRPr="00B9666F">
        <w:rPr>
          <w:rStyle w:val="CharAmPartNo"/>
        </w:rPr>
        <w:t>1</w:t>
      </w:r>
      <w:r w:rsidRPr="00B9666F">
        <w:t>—</w:t>
      </w:r>
      <w:r w:rsidR="00DD71FD" w:rsidRPr="00B9666F">
        <w:rPr>
          <w:rStyle w:val="CharAmPartText"/>
        </w:rPr>
        <w:t>Amendments</w:t>
      </w:r>
      <w:bookmarkEnd w:id="11"/>
    </w:p>
    <w:p w:rsidR="00CD382E" w:rsidRPr="00B9666F" w:rsidRDefault="00CD382E" w:rsidP="00CD382E">
      <w:pPr>
        <w:pStyle w:val="ActHead9"/>
      </w:pPr>
      <w:bookmarkStart w:id="12" w:name="_Toc410393574"/>
      <w:r w:rsidRPr="00B9666F">
        <w:t>National Health (Pharmaceutical Benefits) Regulations</w:t>
      </w:r>
      <w:r w:rsidR="00B9666F" w:rsidRPr="00B9666F">
        <w:t> </w:t>
      </w:r>
      <w:r w:rsidRPr="00B9666F">
        <w:t>1960</w:t>
      </w:r>
      <w:bookmarkEnd w:id="12"/>
    </w:p>
    <w:p w:rsidR="00197756" w:rsidRPr="00B9666F" w:rsidRDefault="00921057" w:rsidP="006C2C12">
      <w:pPr>
        <w:pStyle w:val="ItemHead"/>
        <w:tabs>
          <w:tab w:val="left" w:pos="6663"/>
        </w:tabs>
      </w:pPr>
      <w:r w:rsidRPr="00B9666F">
        <w:t>1</w:t>
      </w:r>
      <w:r w:rsidR="00197756" w:rsidRPr="00B9666F">
        <w:t xml:space="preserve">  </w:t>
      </w:r>
      <w:proofErr w:type="spellStart"/>
      <w:r w:rsidR="00197756" w:rsidRPr="00B9666F">
        <w:t>Subregulation</w:t>
      </w:r>
      <w:proofErr w:type="spellEnd"/>
      <w:r w:rsidR="00B9666F" w:rsidRPr="00B9666F">
        <w:t> </w:t>
      </w:r>
      <w:r w:rsidR="00197756" w:rsidRPr="00B9666F">
        <w:t xml:space="preserve">5(1) (definition of </w:t>
      </w:r>
      <w:r w:rsidR="00197756" w:rsidRPr="00B9666F">
        <w:rPr>
          <w:i/>
        </w:rPr>
        <w:t>approved hospital</w:t>
      </w:r>
      <w:r w:rsidR="00197756" w:rsidRPr="00B9666F">
        <w:t>)</w:t>
      </w:r>
    </w:p>
    <w:p w:rsidR="00DD71FD" w:rsidRPr="00B9666F" w:rsidRDefault="00726219" w:rsidP="00197756">
      <w:pPr>
        <w:pStyle w:val="Item"/>
      </w:pPr>
      <w:r w:rsidRPr="00B9666F">
        <w:t>Repeal the definition</w:t>
      </w:r>
      <w:r w:rsidR="00DD71FD" w:rsidRPr="00B9666F">
        <w:t>, substitute:</w:t>
      </w:r>
    </w:p>
    <w:p w:rsidR="00726219" w:rsidRPr="00B9666F" w:rsidRDefault="00DD71FD" w:rsidP="00DD71FD">
      <w:pPr>
        <w:pStyle w:val="Definition"/>
      </w:pPr>
      <w:r w:rsidRPr="00B9666F">
        <w:rPr>
          <w:b/>
          <w:i/>
        </w:rPr>
        <w:t>approved hospital</w:t>
      </w:r>
      <w:r w:rsidRPr="00B9666F">
        <w:t xml:space="preserve"> means a hospital in respect of which the hospital authority is approved under section</w:t>
      </w:r>
      <w:r w:rsidR="00B9666F" w:rsidRPr="00B9666F">
        <w:t> </w:t>
      </w:r>
      <w:r w:rsidRPr="00B9666F">
        <w:t>94 of the Act</w:t>
      </w:r>
      <w:r w:rsidR="00726219" w:rsidRPr="00B9666F">
        <w:t>.</w:t>
      </w:r>
    </w:p>
    <w:p w:rsidR="00DD71FD" w:rsidRPr="00B9666F" w:rsidRDefault="00921057" w:rsidP="006C2C12">
      <w:pPr>
        <w:pStyle w:val="ItemHead"/>
        <w:tabs>
          <w:tab w:val="left" w:pos="6663"/>
        </w:tabs>
      </w:pPr>
      <w:r w:rsidRPr="00B9666F">
        <w:t>2</w:t>
      </w:r>
      <w:r w:rsidR="00DD71FD" w:rsidRPr="00B9666F">
        <w:t xml:space="preserve">  </w:t>
      </w:r>
      <w:proofErr w:type="spellStart"/>
      <w:r w:rsidR="00DD71FD" w:rsidRPr="00B9666F">
        <w:t>Subregulation</w:t>
      </w:r>
      <w:proofErr w:type="spellEnd"/>
      <w:r w:rsidR="00B9666F" w:rsidRPr="00B9666F">
        <w:t> </w:t>
      </w:r>
      <w:r w:rsidR="00DD71FD" w:rsidRPr="00B9666F">
        <w:t xml:space="preserve">5(1) (definition of </w:t>
      </w:r>
      <w:r w:rsidR="00DD71FD" w:rsidRPr="00B9666F">
        <w:rPr>
          <w:i/>
        </w:rPr>
        <w:t>approved hospital authority</w:t>
      </w:r>
      <w:r w:rsidR="00DD71FD" w:rsidRPr="00B9666F">
        <w:t>)</w:t>
      </w:r>
    </w:p>
    <w:p w:rsidR="00DD71FD" w:rsidRPr="00B9666F" w:rsidRDefault="00DD71FD" w:rsidP="00DD71FD">
      <w:pPr>
        <w:pStyle w:val="Item"/>
      </w:pPr>
      <w:r w:rsidRPr="00B9666F">
        <w:t>Repeal the definition, substitute:</w:t>
      </w:r>
    </w:p>
    <w:p w:rsidR="00DD71FD" w:rsidRPr="00B9666F" w:rsidRDefault="00DD71FD" w:rsidP="00DD71FD">
      <w:pPr>
        <w:pStyle w:val="Definition"/>
      </w:pPr>
      <w:r w:rsidRPr="00B9666F">
        <w:rPr>
          <w:b/>
          <w:i/>
        </w:rPr>
        <w:t>approved hospital authority</w:t>
      </w:r>
      <w:r w:rsidRPr="00B9666F">
        <w:t xml:space="preserve"> has the meaning given by subsection</w:t>
      </w:r>
      <w:r w:rsidR="00B9666F" w:rsidRPr="00B9666F">
        <w:t> </w:t>
      </w:r>
      <w:r w:rsidRPr="00B9666F">
        <w:t>84(1) of the Act.</w:t>
      </w:r>
    </w:p>
    <w:p w:rsidR="00CB79AD" w:rsidRPr="00B9666F" w:rsidRDefault="00921057" w:rsidP="006C2C12">
      <w:pPr>
        <w:pStyle w:val="ItemHead"/>
        <w:tabs>
          <w:tab w:val="left" w:pos="6663"/>
        </w:tabs>
      </w:pPr>
      <w:r w:rsidRPr="00B9666F">
        <w:t>3</w:t>
      </w:r>
      <w:r w:rsidR="00CB79AD" w:rsidRPr="00B9666F">
        <w:t xml:space="preserve">  </w:t>
      </w:r>
      <w:proofErr w:type="spellStart"/>
      <w:r w:rsidR="00CB79AD" w:rsidRPr="00B9666F">
        <w:t>Subregulation</w:t>
      </w:r>
      <w:proofErr w:type="spellEnd"/>
      <w:r w:rsidR="00B9666F" w:rsidRPr="00B9666F">
        <w:t> </w:t>
      </w:r>
      <w:r w:rsidR="00CB79AD" w:rsidRPr="00B9666F">
        <w:t>5(1)</w:t>
      </w:r>
    </w:p>
    <w:p w:rsidR="00CB79AD" w:rsidRPr="00B9666F" w:rsidRDefault="00CB79AD" w:rsidP="00CB79AD">
      <w:pPr>
        <w:pStyle w:val="Item"/>
      </w:pPr>
      <w:r w:rsidRPr="00B9666F">
        <w:t>Insert:</w:t>
      </w:r>
    </w:p>
    <w:p w:rsidR="00CB79AD" w:rsidRPr="00B9666F" w:rsidRDefault="00CB79AD" w:rsidP="00CB79AD">
      <w:pPr>
        <w:pStyle w:val="Definition"/>
      </w:pPr>
      <w:r w:rsidRPr="00B9666F">
        <w:rPr>
          <w:b/>
          <w:i/>
        </w:rPr>
        <w:t>CTS claim</w:t>
      </w:r>
      <w:r w:rsidRPr="00B9666F">
        <w:t xml:space="preserve"> has the meaning given by subsection</w:t>
      </w:r>
      <w:r w:rsidR="00B9666F" w:rsidRPr="00B9666F">
        <w:t> </w:t>
      </w:r>
      <w:r w:rsidRPr="00B9666F">
        <w:t>84(1) of the Act.</w:t>
      </w:r>
    </w:p>
    <w:p w:rsidR="00EC2423" w:rsidRPr="00B9666F" w:rsidRDefault="00EC2423" w:rsidP="00EC2423">
      <w:pPr>
        <w:pStyle w:val="Definition"/>
      </w:pPr>
      <w:r w:rsidRPr="00B9666F">
        <w:rPr>
          <w:b/>
          <w:i/>
        </w:rPr>
        <w:t>deferred supply authorisation</w:t>
      </w:r>
      <w:r w:rsidRPr="00B9666F">
        <w:t xml:space="preserve"> means a deferred supply authorisation prepared under paragraph</w:t>
      </w:r>
      <w:r w:rsidR="00B9666F" w:rsidRPr="00B9666F">
        <w:t> </w:t>
      </w:r>
      <w:r w:rsidRPr="00B9666F">
        <w:t>26A(2)(a).</w:t>
      </w:r>
    </w:p>
    <w:p w:rsidR="000E35F2" w:rsidRPr="00B9666F" w:rsidRDefault="00921057" w:rsidP="006C2C12">
      <w:pPr>
        <w:pStyle w:val="ItemHead"/>
        <w:tabs>
          <w:tab w:val="left" w:pos="6663"/>
        </w:tabs>
      </w:pPr>
      <w:r w:rsidRPr="00B9666F">
        <w:t>4</w:t>
      </w:r>
      <w:r w:rsidR="000E35F2" w:rsidRPr="00B9666F">
        <w:t xml:space="preserve">  </w:t>
      </w:r>
      <w:proofErr w:type="spellStart"/>
      <w:r w:rsidR="000E35F2" w:rsidRPr="00B9666F">
        <w:t>Subregulation</w:t>
      </w:r>
      <w:proofErr w:type="spellEnd"/>
      <w:r w:rsidR="00B9666F" w:rsidRPr="00B9666F">
        <w:t> </w:t>
      </w:r>
      <w:r w:rsidR="000E35F2" w:rsidRPr="00B9666F">
        <w:t>5(1) (</w:t>
      </w:r>
      <w:r w:rsidR="00B9666F" w:rsidRPr="00B9666F">
        <w:t>paragraph (</w:t>
      </w:r>
      <w:r w:rsidR="000E35F2" w:rsidRPr="00B9666F">
        <w:t xml:space="preserve">b) of the definition of </w:t>
      </w:r>
      <w:r w:rsidR="000E35F2" w:rsidRPr="00B9666F">
        <w:rPr>
          <w:i/>
        </w:rPr>
        <w:t>electronic prescription</w:t>
      </w:r>
      <w:r w:rsidR="000E35F2" w:rsidRPr="00B9666F">
        <w:t>)</w:t>
      </w:r>
    </w:p>
    <w:p w:rsidR="000E35F2" w:rsidRPr="00B9666F" w:rsidRDefault="000E35F2" w:rsidP="000E35F2">
      <w:pPr>
        <w:pStyle w:val="Item"/>
      </w:pPr>
      <w:r w:rsidRPr="00B9666F">
        <w:t>Repeal the paragraph, substitute:</w:t>
      </w:r>
    </w:p>
    <w:p w:rsidR="00DD71FD" w:rsidRPr="00B9666F" w:rsidRDefault="000E35F2" w:rsidP="00DD71FD">
      <w:pPr>
        <w:pStyle w:val="paragraph"/>
      </w:pPr>
      <w:r w:rsidRPr="00B9666F">
        <w:tab/>
        <w:t>(b)</w:t>
      </w:r>
      <w:r w:rsidRPr="00B9666F">
        <w:tab/>
        <w:t>in accordance with</w:t>
      </w:r>
      <w:r w:rsidR="00DD71FD" w:rsidRPr="00B9666F">
        <w:t xml:space="preserve"> the appropriate form under:</w:t>
      </w:r>
    </w:p>
    <w:p w:rsidR="00DD71FD" w:rsidRPr="00B9666F" w:rsidRDefault="00DD71FD" w:rsidP="00DD71FD">
      <w:pPr>
        <w:pStyle w:val="paragraphsub"/>
      </w:pPr>
      <w:r w:rsidRPr="00B9666F">
        <w:tab/>
        <w:t>(</w:t>
      </w:r>
      <w:proofErr w:type="spellStart"/>
      <w:r w:rsidRPr="00B9666F">
        <w:t>i</w:t>
      </w:r>
      <w:proofErr w:type="spellEnd"/>
      <w:r w:rsidRPr="00B9666F">
        <w:t>)</w:t>
      </w:r>
      <w:r w:rsidRPr="00B9666F">
        <w:tab/>
      </w:r>
      <w:r w:rsidR="000E35F2" w:rsidRPr="00B9666F">
        <w:t>sub</w:t>
      </w:r>
      <w:r w:rsidR="00B9666F">
        <w:noBreakHyphen/>
      </w:r>
      <w:r w:rsidR="000E35F2" w:rsidRPr="00B9666F">
        <w:t>subparagraph</w:t>
      </w:r>
      <w:r w:rsidR="00B9666F" w:rsidRPr="00B9666F">
        <w:t> </w:t>
      </w:r>
      <w:r w:rsidR="000E35F2" w:rsidRPr="00B9666F">
        <w:t>19(1)(a)(</w:t>
      </w:r>
      <w:proofErr w:type="spellStart"/>
      <w:r w:rsidR="000E35F2" w:rsidRPr="00B9666F">
        <w:t>iia</w:t>
      </w:r>
      <w:proofErr w:type="spellEnd"/>
      <w:r w:rsidR="000E35F2" w:rsidRPr="00B9666F">
        <w:t>)(B)</w:t>
      </w:r>
      <w:r w:rsidR="00797BC7" w:rsidRPr="00B9666F">
        <w:t xml:space="preserve"> (prescriptions other than medication chart prescriptions)</w:t>
      </w:r>
      <w:r w:rsidRPr="00B9666F">
        <w:t>; or</w:t>
      </w:r>
    </w:p>
    <w:p w:rsidR="000E35F2" w:rsidRPr="00B9666F" w:rsidRDefault="00DD71FD" w:rsidP="00DD71FD">
      <w:pPr>
        <w:pStyle w:val="paragraphsub"/>
      </w:pPr>
      <w:r w:rsidRPr="00B9666F">
        <w:tab/>
        <w:t>(ii)</w:t>
      </w:r>
      <w:r w:rsidRPr="00B9666F">
        <w:tab/>
      </w:r>
      <w:proofErr w:type="spellStart"/>
      <w:r w:rsidR="00797BC7" w:rsidRPr="00B9666F">
        <w:t>subregulation</w:t>
      </w:r>
      <w:proofErr w:type="spellEnd"/>
      <w:r w:rsidR="00B9666F" w:rsidRPr="00B9666F">
        <w:t> </w:t>
      </w:r>
      <w:r w:rsidR="00885FE6" w:rsidRPr="00B9666F">
        <w:t>19AA(</w:t>
      </w:r>
      <w:r w:rsidR="00E1664A" w:rsidRPr="00B9666F">
        <w:t>5</w:t>
      </w:r>
      <w:r w:rsidR="00797BC7" w:rsidRPr="00B9666F">
        <w:t>) (medication chart prescriptions).</w:t>
      </w:r>
    </w:p>
    <w:p w:rsidR="00FC0F5D" w:rsidRPr="00B9666F" w:rsidRDefault="00921057" w:rsidP="00FC0F5D">
      <w:pPr>
        <w:pStyle w:val="ItemHead"/>
      </w:pPr>
      <w:r w:rsidRPr="00B9666F">
        <w:t>5</w:t>
      </w:r>
      <w:r w:rsidR="00FC0F5D" w:rsidRPr="00B9666F">
        <w:t xml:space="preserve">  </w:t>
      </w:r>
      <w:proofErr w:type="spellStart"/>
      <w:r w:rsidR="00FC0F5D" w:rsidRPr="00B9666F">
        <w:t>Subregulation</w:t>
      </w:r>
      <w:proofErr w:type="spellEnd"/>
      <w:r w:rsidR="00B9666F" w:rsidRPr="00B9666F">
        <w:t> </w:t>
      </w:r>
      <w:r w:rsidR="00FC0F5D" w:rsidRPr="00B9666F">
        <w:t>5(1)</w:t>
      </w:r>
    </w:p>
    <w:p w:rsidR="00FC0F5D" w:rsidRPr="00B9666F" w:rsidRDefault="00FC0F5D" w:rsidP="00FC0F5D">
      <w:pPr>
        <w:pStyle w:val="Item"/>
      </w:pPr>
      <w:r w:rsidRPr="00B9666F">
        <w:t>Insert:</w:t>
      </w:r>
    </w:p>
    <w:p w:rsidR="00FC0F5D" w:rsidRPr="00B9666F" w:rsidRDefault="00FC0F5D" w:rsidP="00FC0F5D">
      <w:pPr>
        <w:pStyle w:val="Definition"/>
      </w:pPr>
      <w:r w:rsidRPr="00B9666F">
        <w:rPr>
          <w:b/>
          <w:i/>
        </w:rPr>
        <w:t>medication chart</w:t>
      </w:r>
      <w:r w:rsidRPr="00B9666F">
        <w:t xml:space="preserve"> has the meaning given by </w:t>
      </w:r>
      <w:proofErr w:type="spellStart"/>
      <w:r w:rsidRPr="00B9666F">
        <w:t>subregulation</w:t>
      </w:r>
      <w:proofErr w:type="spellEnd"/>
      <w:r w:rsidR="00B9666F" w:rsidRPr="00B9666F">
        <w:t> </w:t>
      </w:r>
      <w:r w:rsidR="00F534D7" w:rsidRPr="00B9666F">
        <w:t>19AA(</w:t>
      </w:r>
      <w:r w:rsidR="00E1664A" w:rsidRPr="00B9666F">
        <w:t>4</w:t>
      </w:r>
      <w:r w:rsidRPr="00B9666F">
        <w:t>).</w:t>
      </w:r>
    </w:p>
    <w:p w:rsidR="006D3667" w:rsidRPr="00B9666F" w:rsidRDefault="00921057" w:rsidP="006C2C12">
      <w:pPr>
        <w:pStyle w:val="ItemHead"/>
        <w:tabs>
          <w:tab w:val="left" w:pos="6663"/>
        </w:tabs>
      </w:pPr>
      <w:r w:rsidRPr="00B9666F">
        <w:lastRenderedPageBreak/>
        <w:t>6</w:t>
      </w:r>
      <w:r w:rsidR="00BB6E79" w:rsidRPr="00B9666F">
        <w:t xml:space="preserve">  </w:t>
      </w:r>
      <w:proofErr w:type="spellStart"/>
      <w:r w:rsidR="00CD382E" w:rsidRPr="00B9666F">
        <w:t>Subregulation</w:t>
      </w:r>
      <w:proofErr w:type="spellEnd"/>
      <w:r w:rsidR="00B9666F" w:rsidRPr="00B9666F">
        <w:t> </w:t>
      </w:r>
      <w:r w:rsidR="00CD382E" w:rsidRPr="00B9666F">
        <w:t xml:space="preserve">5(1) (definition of </w:t>
      </w:r>
      <w:r w:rsidR="00CD382E" w:rsidRPr="00B9666F">
        <w:rPr>
          <w:i/>
        </w:rPr>
        <w:t>medication chart prescription</w:t>
      </w:r>
      <w:r w:rsidR="00CD382E" w:rsidRPr="00B9666F">
        <w:t>)</w:t>
      </w:r>
    </w:p>
    <w:p w:rsidR="00FC0F5D" w:rsidRPr="00B9666F" w:rsidRDefault="00FC0F5D" w:rsidP="00455CC4">
      <w:pPr>
        <w:pStyle w:val="Item"/>
      </w:pPr>
      <w:r w:rsidRPr="00B9666F">
        <w:t>Repeal the definition, substitute:</w:t>
      </w:r>
    </w:p>
    <w:p w:rsidR="00FC0F5D" w:rsidRPr="00B9666F" w:rsidRDefault="00FC0F5D" w:rsidP="00FC0F5D">
      <w:pPr>
        <w:pStyle w:val="Definition"/>
      </w:pPr>
      <w:r w:rsidRPr="00B9666F">
        <w:rPr>
          <w:b/>
          <w:i/>
        </w:rPr>
        <w:t xml:space="preserve">medication chart prescription </w:t>
      </w:r>
      <w:r w:rsidRPr="00B9666F">
        <w:t xml:space="preserve">has the meaning given by </w:t>
      </w:r>
      <w:proofErr w:type="spellStart"/>
      <w:r w:rsidRPr="00B9666F">
        <w:t>subregulation</w:t>
      </w:r>
      <w:proofErr w:type="spellEnd"/>
      <w:r w:rsidR="00B9666F" w:rsidRPr="00B9666F">
        <w:t> </w:t>
      </w:r>
      <w:r w:rsidRPr="00B9666F">
        <w:t>19AA(</w:t>
      </w:r>
      <w:r w:rsidR="006366FE" w:rsidRPr="00B9666F">
        <w:t>1</w:t>
      </w:r>
      <w:r w:rsidRPr="00B9666F">
        <w:t>).</w:t>
      </w:r>
    </w:p>
    <w:p w:rsidR="00D55088" w:rsidRPr="00B9666F" w:rsidRDefault="00921057" w:rsidP="00D55088">
      <w:pPr>
        <w:pStyle w:val="ItemHead"/>
      </w:pPr>
      <w:r w:rsidRPr="00B9666F">
        <w:t>7</w:t>
      </w:r>
      <w:r w:rsidR="00D55088" w:rsidRPr="00B9666F">
        <w:t xml:space="preserve">  </w:t>
      </w:r>
      <w:proofErr w:type="spellStart"/>
      <w:r w:rsidR="00D55088" w:rsidRPr="00B9666F">
        <w:t>Subregulation</w:t>
      </w:r>
      <w:proofErr w:type="spellEnd"/>
      <w:r w:rsidR="00B9666F" w:rsidRPr="00B9666F">
        <w:t> </w:t>
      </w:r>
      <w:r w:rsidR="00D55088" w:rsidRPr="00B9666F">
        <w:t xml:space="preserve">5(1) (definition of </w:t>
      </w:r>
      <w:r w:rsidR="00D55088" w:rsidRPr="00B9666F">
        <w:rPr>
          <w:i/>
        </w:rPr>
        <w:t>paperless claim for payment</w:t>
      </w:r>
      <w:r w:rsidR="00D55088" w:rsidRPr="00B9666F">
        <w:t>)</w:t>
      </w:r>
    </w:p>
    <w:p w:rsidR="00D55088" w:rsidRPr="00B9666F" w:rsidRDefault="00D55088" w:rsidP="00D55088">
      <w:pPr>
        <w:pStyle w:val="Item"/>
      </w:pPr>
      <w:r w:rsidRPr="00B9666F">
        <w:t>Repeal the definition.</w:t>
      </w:r>
    </w:p>
    <w:p w:rsidR="008B0409" w:rsidRPr="00B9666F" w:rsidRDefault="00921057" w:rsidP="008B0409">
      <w:pPr>
        <w:pStyle w:val="ItemHead"/>
      </w:pPr>
      <w:r w:rsidRPr="00B9666F">
        <w:t>8</w:t>
      </w:r>
      <w:r w:rsidR="008B0409" w:rsidRPr="00B9666F">
        <w:t xml:space="preserve">  </w:t>
      </w:r>
      <w:proofErr w:type="spellStart"/>
      <w:r w:rsidR="008B0409" w:rsidRPr="00B9666F">
        <w:t>Subregulation</w:t>
      </w:r>
      <w:proofErr w:type="spellEnd"/>
      <w:r w:rsidR="00B9666F" w:rsidRPr="00B9666F">
        <w:t> </w:t>
      </w:r>
      <w:r w:rsidR="008B0409" w:rsidRPr="00B9666F">
        <w:t xml:space="preserve">5(1) (definition of </w:t>
      </w:r>
      <w:r w:rsidR="008B0409" w:rsidRPr="00B9666F">
        <w:rPr>
          <w:i/>
        </w:rPr>
        <w:t>prescription</w:t>
      </w:r>
      <w:r w:rsidR="008B0409" w:rsidRPr="00B9666F">
        <w:t>)</w:t>
      </w:r>
    </w:p>
    <w:p w:rsidR="0044799D" w:rsidRPr="00B9666F" w:rsidRDefault="008B0409" w:rsidP="008B0409">
      <w:pPr>
        <w:pStyle w:val="Item"/>
      </w:pPr>
      <w:r w:rsidRPr="00B9666F">
        <w:t>Repeal the definition</w:t>
      </w:r>
      <w:r w:rsidR="0044799D" w:rsidRPr="00B9666F">
        <w:t>.</w:t>
      </w:r>
    </w:p>
    <w:p w:rsidR="000403A9" w:rsidRPr="00B9666F" w:rsidRDefault="00921057" w:rsidP="00D55088">
      <w:pPr>
        <w:pStyle w:val="ItemHead"/>
      </w:pPr>
      <w:r w:rsidRPr="00B9666F">
        <w:t>9</w:t>
      </w:r>
      <w:r w:rsidR="000403A9" w:rsidRPr="00B9666F">
        <w:t xml:space="preserve">  </w:t>
      </w:r>
      <w:proofErr w:type="spellStart"/>
      <w:r w:rsidR="000403A9" w:rsidRPr="00B9666F">
        <w:t>Subregulation</w:t>
      </w:r>
      <w:proofErr w:type="spellEnd"/>
      <w:r w:rsidR="00B9666F" w:rsidRPr="00B9666F">
        <w:t> </w:t>
      </w:r>
      <w:r w:rsidR="000403A9" w:rsidRPr="00B9666F">
        <w:t>5(1)</w:t>
      </w:r>
    </w:p>
    <w:p w:rsidR="000403A9" w:rsidRPr="00B9666F" w:rsidRDefault="000403A9" w:rsidP="000403A9">
      <w:pPr>
        <w:pStyle w:val="Item"/>
      </w:pPr>
      <w:r w:rsidRPr="00B9666F">
        <w:t>Insert:</w:t>
      </w:r>
    </w:p>
    <w:p w:rsidR="000403A9" w:rsidRPr="00B9666F" w:rsidRDefault="000403A9" w:rsidP="000403A9">
      <w:pPr>
        <w:pStyle w:val="Definition"/>
      </w:pPr>
      <w:r w:rsidRPr="00B9666F">
        <w:rPr>
          <w:b/>
          <w:i/>
        </w:rPr>
        <w:t>repeat authorisation</w:t>
      </w:r>
      <w:r w:rsidRPr="00B9666F">
        <w:t xml:space="preserve"> means </w:t>
      </w:r>
      <w:r w:rsidR="00EC2423" w:rsidRPr="00B9666F">
        <w:t>a repeat authorisation prepared under subparagraph</w:t>
      </w:r>
      <w:r w:rsidR="00B9666F" w:rsidRPr="00B9666F">
        <w:t> </w:t>
      </w:r>
      <w:r w:rsidR="00EC2423" w:rsidRPr="00B9666F">
        <w:t>26(1A)(a)(</w:t>
      </w:r>
      <w:proofErr w:type="spellStart"/>
      <w:r w:rsidR="00EC2423" w:rsidRPr="00B9666F">
        <w:t>i</w:t>
      </w:r>
      <w:proofErr w:type="spellEnd"/>
      <w:r w:rsidR="00EC2423" w:rsidRPr="00B9666F">
        <w:t>).</w:t>
      </w:r>
    </w:p>
    <w:p w:rsidR="00145D02" w:rsidRPr="00B9666F" w:rsidRDefault="00921057" w:rsidP="00D55088">
      <w:pPr>
        <w:pStyle w:val="ItemHead"/>
      </w:pPr>
      <w:r w:rsidRPr="00B9666F">
        <w:t>10</w:t>
      </w:r>
      <w:r w:rsidR="00145D02" w:rsidRPr="00B9666F">
        <w:t xml:space="preserve">  </w:t>
      </w:r>
      <w:proofErr w:type="spellStart"/>
      <w:r w:rsidR="00145D02" w:rsidRPr="00B9666F">
        <w:t>Subregulation</w:t>
      </w:r>
      <w:proofErr w:type="spellEnd"/>
      <w:r w:rsidR="00B9666F" w:rsidRPr="00B9666F">
        <w:t> </w:t>
      </w:r>
      <w:r w:rsidR="00145D02" w:rsidRPr="00B9666F">
        <w:t xml:space="preserve">5(1) (definition of </w:t>
      </w:r>
      <w:r w:rsidR="00145D02" w:rsidRPr="00B9666F">
        <w:rPr>
          <w:i/>
        </w:rPr>
        <w:t>repeat authorisation form</w:t>
      </w:r>
      <w:r w:rsidR="00145D02" w:rsidRPr="00B9666F">
        <w:t>)</w:t>
      </w:r>
    </w:p>
    <w:p w:rsidR="00145D02" w:rsidRPr="00B9666F" w:rsidRDefault="00145D02" w:rsidP="00145D02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, which is used, among other purposes, to support a claim for a payment from the Commonwealth under section</w:t>
      </w:r>
      <w:r w:rsidR="00B9666F" w:rsidRPr="00B9666F">
        <w:t> </w:t>
      </w:r>
      <w:r w:rsidRPr="00B9666F">
        <w:t>99AAA of the Act in relation to a supply of a pharmaceutical benefit</w:t>
      </w:r>
      <w:r w:rsidR="00DD71FD" w:rsidRPr="00B9666F">
        <w:t>”</w:t>
      </w:r>
      <w:r w:rsidRPr="00B9666F">
        <w:t>.</w:t>
      </w:r>
    </w:p>
    <w:p w:rsidR="00E77461" w:rsidRPr="00B9666F" w:rsidRDefault="00921057" w:rsidP="00455CC4">
      <w:pPr>
        <w:pStyle w:val="ItemHead"/>
      </w:pPr>
      <w:r w:rsidRPr="00B9666F">
        <w:t>11</w:t>
      </w:r>
      <w:r w:rsidR="00455CC4" w:rsidRPr="00B9666F">
        <w:t xml:space="preserve">  </w:t>
      </w:r>
      <w:proofErr w:type="spellStart"/>
      <w:r w:rsidR="00455CC4" w:rsidRPr="00B9666F">
        <w:t>Subregulation</w:t>
      </w:r>
      <w:proofErr w:type="spellEnd"/>
      <w:r w:rsidR="00B9666F" w:rsidRPr="00B9666F">
        <w:t> </w:t>
      </w:r>
      <w:r w:rsidR="00455CC4" w:rsidRPr="00B9666F">
        <w:t>5(1)</w:t>
      </w:r>
    </w:p>
    <w:p w:rsidR="00E77461" w:rsidRPr="00B9666F" w:rsidRDefault="00E77461" w:rsidP="00E77461">
      <w:pPr>
        <w:pStyle w:val="Item"/>
      </w:pPr>
      <w:r w:rsidRPr="00B9666F">
        <w:t>Insert:</w:t>
      </w:r>
    </w:p>
    <w:p w:rsidR="00E77461" w:rsidRPr="00B9666F" w:rsidRDefault="00E77461" w:rsidP="00E77461">
      <w:pPr>
        <w:pStyle w:val="Definition"/>
      </w:pPr>
      <w:r w:rsidRPr="00B9666F">
        <w:rPr>
          <w:b/>
          <w:i/>
        </w:rPr>
        <w:t>residential care service</w:t>
      </w:r>
      <w:r w:rsidRPr="00B9666F">
        <w:t xml:space="preserve"> has the same meaning as in the </w:t>
      </w:r>
      <w:r w:rsidRPr="00B9666F">
        <w:rPr>
          <w:i/>
        </w:rPr>
        <w:t>Aged Care Act 1997</w:t>
      </w:r>
      <w:r w:rsidRPr="00B9666F">
        <w:t>.</w:t>
      </w:r>
    </w:p>
    <w:p w:rsidR="00455CC4" w:rsidRPr="00B9666F" w:rsidRDefault="00921057" w:rsidP="00455CC4">
      <w:pPr>
        <w:pStyle w:val="ItemHead"/>
      </w:pPr>
      <w:r w:rsidRPr="00B9666F">
        <w:t>12</w:t>
      </w:r>
      <w:r w:rsidR="00455CC4" w:rsidRPr="00B9666F">
        <w:t xml:space="preserve">  </w:t>
      </w:r>
      <w:proofErr w:type="spellStart"/>
      <w:r w:rsidR="00455CC4" w:rsidRPr="00B9666F">
        <w:t>Subregulation</w:t>
      </w:r>
      <w:proofErr w:type="spellEnd"/>
      <w:r w:rsidR="00B9666F" w:rsidRPr="00B9666F">
        <w:t> </w:t>
      </w:r>
      <w:r w:rsidR="00455CC4" w:rsidRPr="00B9666F">
        <w:t xml:space="preserve">5(1) (definition of </w:t>
      </w:r>
      <w:r w:rsidR="00455CC4" w:rsidRPr="00B9666F">
        <w:rPr>
          <w:i/>
        </w:rPr>
        <w:t>residential medication chart</w:t>
      </w:r>
      <w:r w:rsidR="00455CC4" w:rsidRPr="00B9666F">
        <w:t>)</w:t>
      </w:r>
    </w:p>
    <w:p w:rsidR="00455CC4" w:rsidRPr="00B9666F" w:rsidRDefault="00455CC4" w:rsidP="00455CC4">
      <w:pPr>
        <w:pStyle w:val="Item"/>
      </w:pPr>
      <w:r w:rsidRPr="00B9666F">
        <w:t>Repeal the definition.</w:t>
      </w:r>
    </w:p>
    <w:p w:rsidR="00867604" w:rsidRPr="00B9666F" w:rsidRDefault="00921057" w:rsidP="00D55088">
      <w:pPr>
        <w:pStyle w:val="ItemHead"/>
      </w:pPr>
      <w:r w:rsidRPr="00B9666F">
        <w:t>13</w:t>
      </w:r>
      <w:r w:rsidR="00867604" w:rsidRPr="00B9666F">
        <w:t xml:space="preserve">  </w:t>
      </w:r>
      <w:proofErr w:type="spellStart"/>
      <w:r w:rsidR="00867604" w:rsidRPr="00B9666F">
        <w:t>Subregulation</w:t>
      </w:r>
      <w:proofErr w:type="spellEnd"/>
      <w:r w:rsidR="00B9666F" w:rsidRPr="00B9666F">
        <w:t> </w:t>
      </w:r>
      <w:r w:rsidR="00867604" w:rsidRPr="00B9666F">
        <w:t>5(1)</w:t>
      </w:r>
    </w:p>
    <w:p w:rsidR="00867604" w:rsidRPr="00B9666F" w:rsidRDefault="00867604" w:rsidP="00867604">
      <w:pPr>
        <w:pStyle w:val="Item"/>
      </w:pPr>
      <w:r w:rsidRPr="00B9666F">
        <w:t>Insert:</w:t>
      </w:r>
    </w:p>
    <w:p w:rsidR="00867604" w:rsidRPr="00B9666F" w:rsidRDefault="00867604" w:rsidP="00867604">
      <w:pPr>
        <w:pStyle w:val="Definition"/>
      </w:pPr>
      <w:r w:rsidRPr="00B9666F">
        <w:rPr>
          <w:b/>
          <w:i/>
        </w:rPr>
        <w:t>special patient contribution</w:t>
      </w:r>
      <w:r w:rsidRPr="00B9666F">
        <w:t xml:space="preserve"> has the same meaning as in Part</w:t>
      </w:r>
      <w:r w:rsidR="00B9666F" w:rsidRPr="00B9666F">
        <w:t> </w:t>
      </w:r>
      <w:r w:rsidRPr="00B9666F">
        <w:t>VII of the Act.</w:t>
      </w:r>
    </w:p>
    <w:p w:rsidR="00D55088" w:rsidRPr="00B9666F" w:rsidRDefault="00921057" w:rsidP="00D55088">
      <w:pPr>
        <w:pStyle w:val="ItemHead"/>
      </w:pPr>
      <w:r w:rsidRPr="00B9666F">
        <w:lastRenderedPageBreak/>
        <w:t>14</w:t>
      </w:r>
      <w:r w:rsidR="00D55088" w:rsidRPr="00B9666F">
        <w:t xml:space="preserve">  </w:t>
      </w:r>
      <w:proofErr w:type="spellStart"/>
      <w:r w:rsidR="00D55088" w:rsidRPr="00B9666F">
        <w:t>Subregulation</w:t>
      </w:r>
      <w:proofErr w:type="spellEnd"/>
      <w:r w:rsidR="00B9666F" w:rsidRPr="00B9666F">
        <w:t> </w:t>
      </w:r>
      <w:r w:rsidR="00D55088" w:rsidRPr="00B9666F">
        <w:t xml:space="preserve">5(1) (definition of </w:t>
      </w:r>
      <w:r w:rsidR="00D55088" w:rsidRPr="00B9666F">
        <w:rPr>
          <w:i/>
        </w:rPr>
        <w:t>supply certification form</w:t>
      </w:r>
      <w:r w:rsidR="00D55088" w:rsidRPr="00B9666F">
        <w:t>)</w:t>
      </w:r>
    </w:p>
    <w:p w:rsidR="00D55088" w:rsidRPr="00B9666F" w:rsidRDefault="00D55088" w:rsidP="00D55088">
      <w:pPr>
        <w:pStyle w:val="Item"/>
      </w:pPr>
      <w:r w:rsidRPr="00B9666F">
        <w:t>Repeal the definition.</w:t>
      </w:r>
    </w:p>
    <w:p w:rsidR="00D55088" w:rsidRPr="00B9666F" w:rsidRDefault="00921057" w:rsidP="00D55088">
      <w:pPr>
        <w:pStyle w:val="ItemHead"/>
      </w:pPr>
      <w:r w:rsidRPr="00B9666F">
        <w:t>15</w:t>
      </w:r>
      <w:r w:rsidR="00D55088" w:rsidRPr="00B9666F">
        <w:t xml:space="preserve">  </w:t>
      </w:r>
      <w:proofErr w:type="spellStart"/>
      <w:r w:rsidR="00D55088" w:rsidRPr="00B9666F">
        <w:t>Subregulation</w:t>
      </w:r>
      <w:proofErr w:type="spellEnd"/>
      <w:r w:rsidR="00B9666F" w:rsidRPr="00B9666F">
        <w:t> </w:t>
      </w:r>
      <w:r w:rsidR="00D55088" w:rsidRPr="00B9666F">
        <w:t>5(4)</w:t>
      </w:r>
    </w:p>
    <w:p w:rsidR="00D55088" w:rsidRPr="00B9666F" w:rsidRDefault="00D55088" w:rsidP="00D55088">
      <w:pPr>
        <w:pStyle w:val="Item"/>
      </w:pPr>
      <w:r w:rsidRPr="00B9666F">
        <w:t xml:space="preserve">Repeal the </w:t>
      </w:r>
      <w:proofErr w:type="spellStart"/>
      <w:r w:rsidRPr="00B9666F">
        <w:t>subregulation</w:t>
      </w:r>
      <w:proofErr w:type="spellEnd"/>
      <w:r w:rsidRPr="00B9666F">
        <w:t>.</w:t>
      </w:r>
    </w:p>
    <w:p w:rsidR="00797BC7" w:rsidRPr="00B9666F" w:rsidRDefault="00921057" w:rsidP="00D55088">
      <w:pPr>
        <w:pStyle w:val="ItemHead"/>
      </w:pPr>
      <w:r w:rsidRPr="00B9666F">
        <w:t>16</w:t>
      </w:r>
      <w:r w:rsidR="00797BC7" w:rsidRPr="00B9666F">
        <w:t xml:space="preserve">  Paragraph 5A(a)</w:t>
      </w:r>
    </w:p>
    <w:p w:rsidR="00797BC7" w:rsidRPr="00B9666F" w:rsidRDefault="00797BC7" w:rsidP="00797BC7">
      <w:pPr>
        <w:pStyle w:val="Item"/>
      </w:pPr>
      <w:r w:rsidRPr="00B9666F">
        <w:t xml:space="preserve">After </w:t>
      </w:r>
      <w:r w:rsidR="00DD71FD" w:rsidRPr="00B9666F">
        <w:t>“</w:t>
      </w:r>
      <w:r w:rsidRPr="00B9666F">
        <w:t>sub</w:t>
      </w:r>
      <w:r w:rsidR="00B9666F">
        <w:noBreakHyphen/>
      </w:r>
      <w:r w:rsidRPr="00B9666F">
        <w:t>subparagraph</w:t>
      </w:r>
      <w:r w:rsidR="00B9666F" w:rsidRPr="00B9666F">
        <w:t> </w:t>
      </w:r>
      <w:r w:rsidRPr="00B9666F">
        <w:t>19(1)(a)(</w:t>
      </w:r>
      <w:proofErr w:type="spellStart"/>
      <w:r w:rsidRPr="00B9666F">
        <w:t>iia</w:t>
      </w:r>
      <w:proofErr w:type="spellEnd"/>
      <w:r w:rsidRPr="00B9666F">
        <w:t>)(B)</w:t>
      </w:r>
      <w:r w:rsidR="00DD71FD" w:rsidRPr="00B9666F">
        <w:t>”</w:t>
      </w:r>
      <w:r w:rsidRPr="00B9666F">
        <w:t xml:space="preserve">, insert </w:t>
      </w:r>
      <w:r w:rsidR="00DD71FD" w:rsidRPr="00B9666F">
        <w:t>“</w:t>
      </w:r>
      <w:r w:rsidRPr="00B9666F">
        <w:t xml:space="preserve">or </w:t>
      </w:r>
      <w:proofErr w:type="spellStart"/>
      <w:r w:rsidRPr="00B9666F">
        <w:t>subregulation</w:t>
      </w:r>
      <w:proofErr w:type="spellEnd"/>
      <w:r w:rsidR="00B9666F" w:rsidRPr="00B9666F">
        <w:t> </w:t>
      </w:r>
      <w:r w:rsidR="00FC0F5D" w:rsidRPr="00B9666F">
        <w:t>19AA(</w:t>
      </w:r>
      <w:r w:rsidR="00E1664A" w:rsidRPr="00B9666F">
        <w:t>5</w:t>
      </w:r>
      <w:r w:rsidRPr="00B9666F">
        <w:t>)</w:t>
      </w:r>
      <w:r w:rsidR="00DD71FD" w:rsidRPr="00B9666F">
        <w:t>”</w:t>
      </w:r>
      <w:r w:rsidRPr="00B9666F">
        <w:t>.</w:t>
      </w:r>
    </w:p>
    <w:p w:rsidR="00B74C21" w:rsidRPr="00B9666F" w:rsidRDefault="00921057" w:rsidP="00B74C21">
      <w:pPr>
        <w:pStyle w:val="ItemHead"/>
      </w:pPr>
      <w:r w:rsidRPr="00B9666F">
        <w:t>17</w:t>
      </w:r>
      <w:r w:rsidR="00B74C21" w:rsidRPr="00B9666F">
        <w:t xml:space="preserve">  </w:t>
      </w:r>
      <w:r w:rsidR="000D321B" w:rsidRPr="00B9666F">
        <w:t>Regulation</w:t>
      </w:r>
      <w:r w:rsidR="00B9666F" w:rsidRPr="00B9666F">
        <w:t> </w:t>
      </w:r>
      <w:r w:rsidR="007635EA" w:rsidRPr="00B9666F">
        <w:t>5D</w:t>
      </w:r>
    </w:p>
    <w:p w:rsidR="007635EA" w:rsidRPr="00B9666F" w:rsidRDefault="007635EA" w:rsidP="007635EA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an approved pharmacist or an approved medical practitioner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>an approved supplier</w:t>
      </w:r>
      <w:r w:rsidR="00DD71FD" w:rsidRPr="00B9666F">
        <w:t>”</w:t>
      </w:r>
      <w:r w:rsidRPr="00B9666F">
        <w:t>.</w:t>
      </w:r>
    </w:p>
    <w:p w:rsidR="007635EA" w:rsidRPr="00B9666F" w:rsidRDefault="00921057" w:rsidP="007635EA">
      <w:pPr>
        <w:pStyle w:val="ItemHead"/>
      </w:pPr>
      <w:r w:rsidRPr="00B9666F">
        <w:t>18</w:t>
      </w:r>
      <w:r w:rsidR="007635EA" w:rsidRPr="00B9666F">
        <w:t xml:space="preserve">  Paragraphs 5D(a), (b) and (c)</w:t>
      </w:r>
    </w:p>
    <w:p w:rsidR="007635EA" w:rsidRPr="00B9666F" w:rsidRDefault="007635EA" w:rsidP="007635EA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the pharmacist or practitioner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>the approved supplier</w:t>
      </w:r>
      <w:r w:rsidR="00DD71FD" w:rsidRPr="00B9666F">
        <w:t>”</w:t>
      </w:r>
      <w:r w:rsidRPr="00B9666F">
        <w:t>.</w:t>
      </w:r>
    </w:p>
    <w:p w:rsidR="007635EA" w:rsidRPr="00B9666F" w:rsidRDefault="00921057" w:rsidP="007635EA">
      <w:pPr>
        <w:pStyle w:val="ItemHead"/>
      </w:pPr>
      <w:r w:rsidRPr="00B9666F">
        <w:t>19</w:t>
      </w:r>
      <w:r w:rsidR="007635EA" w:rsidRPr="00B9666F">
        <w:t xml:space="preserve">  Paragraph 5E(c)</w:t>
      </w:r>
    </w:p>
    <w:p w:rsidR="007635EA" w:rsidRPr="00B9666F" w:rsidRDefault="007635EA" w:rsidP="007635EA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an approved pharmacist or an approved medical practitioner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>an approved supplier</w:t>
      </w:r>
      <w:r w:rsidR="00DD71FD" w:rsidRPr="00B9666F">
        <w:t>”</w:t>
      </w:r>
      <w:r w:rsidRPr="00B9666F">
        <w:t>.</w:t>
      </w:r>
    </w:p>
    <w:p w:rsidR="00981BEB" w:rsidRPr="00B9666F" w:rsidRDefault="00921057" w:rsidP="00831BEA">
      <w:pPr>
        <w:pStyle w:val="ItemHead"/>
      </w:pPr>
      <w:r w:rsidRPr="00B9666F">
        <w:t>20</w:t>
      </w:r>
      <w:r w:rsidR="00981BEB" w:rsidRPr="00B9666F">
        <w:t xml:space="preserve">  Paragraph 5E(d)</w:t>
      </w:r>
    </w:p>
    <w:p w:rsidR="00981BEB" w:rsidRPr="00B9666F" w:rsidRDefault="00981BEB" w:rsidP="00981BEB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13(2)(b)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>13(3)(b)</w:t>
      </w:r>
      <w:r w:rsidR="00DD71FD" w:rsidRPr="00B9666F">
        <w:t>”</w:t>
      </w:r>
      <w:r w:rsidRPr="00B9666F">
        <w:t>.</w:t>
      </w:r>
    </w:p>
    <w:p w:rsidR="00831BEA" w:rsidRPr="00B9666F" w:rsidRDefault="00921057" w:rsidP="00831BEA">
      <w:pPr>
        <w:pStyle w:val="ItemHead"/>
      </w:pPr>
      <w:r w:rsidRPr="00B9666F">
        <w:t>21</w:t>
      </w:r>
      <w:r w:rsidR="00831BEA" w:rsidRPr="00B9666F">
        <w:t xml:space="preserve">  Paragraph 5E(e)</w:t>
      </w:r>
    </w:p>
    <w:p w:rsidR="00831BEA" w:rsidRPr="00B9666F" w:rsidRDefault="00831BEA" w:rsidP="00831BEA">
      <w:pPr>
        <w:pStyle w:val="Item"/>
      </w:pPr>
      <w:r w:rsidRPr="00B9666F">
        <w:t xml:space="preserve">After </w:t>
      </w:r>
      <w:r w:rsidR="00DD71FD" w:rsidRPr="00B9666F">
        <w:t>“</w:t>
      </w:r>
      <w:r w:rsidRPr="00B9666F">
        <w:t>93</w:t>
      </w:r>
      <w:r w:rsidR="00DD71FD" w:rsidRPr="00B9666F">
        <w:t>”</w:t>
      </w:r>
      <w:r w:rsidRPr="00B9666F">
        <w:t xml:space="preserve">, insert </w:t>
      </w:r>
      <w:r w:rsidR="00DD71FD" w:rsidRPr="00B9666F">
        <w:t>“</w:t>
      </w:r>
      <w:r w:rsidRPr="00B9666F">
        <w:t>, 93AA or 93AB</w:t>
      </w:r>
      <w:r w:rsidR="00DD71FD" w:rsidRPr="00B9666F">
        <w:t>”</w:t>
      </w:r>
      <w:r w:rsidRPr="00B9666F">
        <w:t>.</w:t>
      </w:r>
    </w:p>
    <w:p w:rsidR="007635EA" w:rsidRPr="00B9666F" w:rsidRDefault="00921057" w:rsidP="007635EA">
      <w:pPr>
        <w:pStyle w:val="ItemHead"/>
      </w:pPr>
      <w:r w:rsidRPr="00B9666F">
        <w:t>22</w:t>
      </w:r>
      <w:r w:rsidR="007635EA" w:rsidRPr="00B9666F">
        <w:t xml:space="preserve">  Paragraph 5F(c)</w:t>
      </w:r>
    </w:p>
    <w:p w:rsidR="007635EA" w:rsidRPr="00B9666F" w:rsidRDefault="007635EA" w:rsidP="007635EA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an approved pharmacist or an approved medical practitioner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>an approved supplier</w:t>
      </w:r>
      <w:r w:rsidR="00DD71FD" w:rsidRPr="00B9666F">
        <w:t>”</w:t>
      </w:r>
      <w:r w:rsidRPr="00B9666F">
        <w:t>.</w:t>
      </w:r>
    </w:p>
    <w:p w:rsidR="00831BEA" w:rsidRPr="00B9666F" w:rsidRDefault="00921057" w:rsidP="00831BEA">
      <w:pPr>
        <w:pStyle w:val="ItemHead"/>
      </w:pPr>
      <w:r w:rsidRPr="00B9666F">
        <w:t>23</w:t>
      </w:r>
      <w:r w:rsidR="00831BEA" w:rsidRPr="00B9666F">
        <w:t xml:space="preserve">  Paragraph 5F(d)</w:t>
      </w:r>
    </w:p>
    <w:p w:rsidR="00831BEA" w:rsidRPr="00B9666F" w:rsidRDefault="00831BEA" w:rsidP="00831BEA">
      <w:pPr>
        <w:pStyle w:val="Item"/>
      </w:pPr>
      <w:r w:rsidRPr="00B9666F">
        <w:t xml:space="preserve">After </w:t>
      </w:r>
      <w:r w:rsidR="00DD71FD" w:rsidRPr="00B9666F">
        <w:t>“</w:t>
      </w:r>
      <w:r w:rsidRPr="00B9666F">
        <w:t>93</w:t>
      </w:r>
      <w:r w:rsidR="00DD71FD" w:rsidRPr="00B9666F">
        <w:t>”</w:t>
      </w:r>
      <w:r w:rsidRPr="00B9666F">
        <w:t xml:space="preserve">, insert </w:t>
      </w:r>
      <w:r w:rsidR="00DD71FD" w:rsidRPr="00B9666F">
        <w:t>“</w:t>
      </w:r>
      <w:r w:rsidRPr="00B9666F">
        <w:t>, 93AA or 93AB</w:t>
      </w:r>
      <w:r w:rsidR="00DD71FD" w:rsidRPr="00B9666F">
        <w:t>”</w:t>
      </w:r>
      <w:r w:rsidRPr="00B9666F">
        <w:t>.</w:t>
      </w:r>
    </w:p>
    <w:p w:rsidR="00403CCC" w:rsidRPr="00B9666F" w:rsidRDefault="00921057" w:rsidP="003C2582">
      <w:pPr>
        <w:pStyle w:val="ItemHead"/>
      </w:pPr>
      <w:r w:rsidRPr="00B9666F">
        <w:t>24</w:t>
      </w:r>
      <w:r w:rsidR="003C2582" w:rsidRPr="00B9666F">
        <w:t xml:space="preserve">  </w:t>
      </w:r>
      <w:proofErr w:type="spellStart"/>
      <w:r w:rsidR="00403CCC" w:rsidRPr="00B9666F">
        <w:t>Subregulations</w:t>
      </w:r>
      <w:proofErr w:type="spellEnd"/>
      <w:r w:rsidR="00B9666F" w:rsidRPr="00B9666F">
        <w:t> </w:t>
      </w:r>
      <w:r w:rsidR="00403CCC" w:rsidRPr="00B9666F">
        <w:t>13(1) to (4)</w:t>
      </w:r>
    </w:p>
    <w:p w:rsidR="00403CCC" w:rsidRPr="00B9666F" w:rsidRDefault="00403CCC" w:rsidP="00403CCC">
      <w:pPr>
        <w:pStyle w:val="Item"/>
      </w:pPr>
      <w:r w:rsidRPr="00B9666F">
        <w:t xml:space="preserve">Repeal the </w:t>
      </w:r>
      <w:proofErr w:type="spellStart"/>
      <w:r w:rsidRPr="00B9666F">
        <w:t>subregulations</w:t>
      </w:r>
      <w:proofErr w:type="spellEnd"/>
      <w:r w:rsidRPr="00B9666F">
        <w:t>, substitute:</w:t>
      </w:r>
    </w:p>
    <w:p w:rsidR="00D123CD" w:rsidRPr="00B9666F" w:rsidRDefault="00403CCC" w:rsidP="00403CCC">
      <w:pPr>
        <w:pStyle w:val="subsection"/>
      </w:pPr>
      <w:r w:rsidRPr="00B9666F">
        <w:lastRenderedPageBreak/>
        <w:tab/>
        <w:t>(1)</w:t>
      </w:r>
      <w:r w:rsidRPr="00B9666F">
        <w:tab/>
        <w:t>For subsection</w:t>
      </w:r>
      <w:r w:rsidR="00B9666F" w:rsidRPr="00B9666F">
        <w:t> </w:t>
      </w:r>
      <w:r w:rsidRPr="00B9666F">
        <w:t xml:space="preserve">85A(3) of the Act, the Minister may vary the application of </w:t>
      </w:r>
      <w:r w:rsidR="00202A2A" w:rsidRPr="00B9666F">
        <w:t>a</w:t>
      </w:r>
      <w:r w:rsidRPr="00B9666F">
        <w:t xml:space="preserve"> determination under paragraph</w:t>
      </w:r>
      <w:r w:rsidR="00B9666F" w:rsidRPr="00B9666F">
        <w:t> </w:t>
      </w:r>
      <w:r w:rsidRPr="00B9666F">
        <w:t xml:space="preserve">85A(2)(a) or (b) of the Act in relation to </w:t>
      </w:r>
      <w:r w:rsidR="006276BD" w:rsidRPr="00B9666F">
        <w:t xml:space="preserve">a </w:t>
      </w:r>
      <w:r w:rsidR="00AF60BC" w:rsidRPr="00B9666F">
        <w:t xml:space="preserve">practitioner </w:t>
      </w:r>
      <w:r w:rsidR="00D15EC2" w:rsidRPr="00B9666F">
        <w:t xml:space="preserve">in </w:t>
      </w:r>
      <w:r w:rsidR="006276BD" w:rsidRPr="00B9666F">
        <w:t xml:space="preserve">the class </w:t>
      </w:r>
      <w:r w:rsidR="009E4586" w:rsidRPr="00B9666F">
        <w:t xml:space="preserve">covered by </w:t>
      </w:r>
      <w:proofErr w:type="spellStart"/>
      <w:r w:rsidR="00D123CD" w:rsidRPr="00B9666F">
        <w:t>subregulation</w:t>
      </w:r>
      <w:proofErr w:type="spellEnd"/>
      <w:r w:rsidR="00B9666F" w:rsidRPr="00B9666F">
        <w:t> </w:t>
      </w:r>
      <w:r w:rsidR="00D123CD" w:rsidRPr="00B9666F">
        <w:t>(2).</w:t>
      </w:r>
    </w:p>
    <w:p w:rsidR="009E4586" w:rsidRPr="00B9666F" w:rsidRDefault="00D123CD" w:rsidP="00403CCC">
      <w:pPr>
        <w:pStyle w:val="subsection"/>
      </w:pPr>
      <w:r w:rsidRPr="00B9666F">
        <w:tab/>
        <w:t>(2)</w:t>
      </w:r>
      <w:r w:rsidRPr="00B9666F">
        <w:tab/>
      </w:r>
      <w:r w:rsidR="009E4586" w:rsidRPr="00B9666F">
        <w:t>A p</w:t>
      </w:r>
      <w:r w:rsidR="00AF60BC" w:rsidRPr="00B9666F">
        <w:t>ractitioner i</w:t>
      </w:r>
      <w:r w:rsidR="009E4586" w:rsidRPr="00B9666F">
        <w:t xml:space="preserve">s </w:t>
      </w:r>
      <w:r w:rsidR="00DD71FD" w:rsidRPr="00B9666F">
        <w:t xml:space="preserve">in the class </w:t>
      </w:r>
      <w:r w:rsidR="009E4586" w:rsidRPr="00B9666F">
        <w:t xml:space="preserve">covered by this </w:t>
      </w:r>
      <w:proofErr w:type="spellStart"/>
      <w:r w:rsidR="009E4586" w:rsidRPr="00B9666F">
        <w:t>subregulation</w:t>
      </w:r>
      <w:proofErr w:type="spellEnd"/>
      <w:r w:rsidR="00B9666F" w:rsidRPr="00B9666F">
        <w:t> </w:t>
      </w:r>
      <w:r w:rsidR="009E4586" w:rsidRPr="00B9666F">
        <w:t>if:</w:t>
      </w:r>
    </w:p>
    <w:p w:rsidR="00AA46A3" w:rsidRPr="00B9666F" w:rsidRDefault="006276BD" w:rsidP="009E4586">
      <w:pPr>
        <w:pStyle w:val="paragraph"/>
      </w:pPr>
      <w:r w:rsidRPr="00B9666F">
        <w:tab/>
        <w:t>(</w:t>
      </w:r>
      <w:r w:rsidR="00AF60BC" w:rsidRPr="00B9666F">
        <w:t>a</w:t>
      </w:r>
      <w:r w:rsidRPr="00B9666F">
        <w:t>)</w:t>
      </w:r>
      <w:r w:rsidRPr="00B9666F">
        <w:tab/>
      </w:r>
      <w:r w:rsidR="009E4586" w:rsidRPr="00B9666F">
        <w:t>the p</w:t>
      </w:r>
      <w:r w:rsidR="00AF60BC" w:rsidRPr="00B9666F">
        <w:t>ractitioner</w:t>
      </w:r>
      <w:r w:rsidR="009E4586" w:rsidRPr="00B9666F">
        <w:t xml:space="preserve"> has</w:t>
      </w:r>
      <w:r w:rsidRPr="00B9666F">
        <w:t xml:space="preserve"> written a prescription</w:t>
      </w:r>
      <w:r w:rsidR="009E4586" w:rsidRPr="00B9666F">
        <w:t>,</w:t>
      </w:r>
      <w:r w:rsidRPr="00B9666F">
        <w:t xml:space="preserve"> </w:t>
      </w:r>
      <w:r w:rsidR="00C83A3A" w:rsidRPr="00B9666F">
        <w:t>in accordance with regulation</w:t>
      </w:r>
      <w:r w:rsidR="00B9666F" w:rsidRPr="00B9666F">
        <w:t> </w:t>
      </w:r>
      <w:r w:rsidR="00C83A3A" w:rsidRPr="00B9666F">
        <w:t>19 or 19AA</w:t>
      </w:r>
      <w:r w:rsidR="00F534D7" w:rsidRPr="00B9666F">
        <w:t xml:space="preserve"> (disregarding paragraphs 19(1)(b) and 19AA(</w:t>
      </w:r>
      <w:r w:rsidR="00E1664A" w:rsidRPr="00B9666F">
        <w:t>3</w:t>
      </w:r>
      <w:r w:rsidR="00F534D7" w:rsidRPr="00B9666F">
        <w:t>)(</w:t>
      </w:r>
      <w:r w:rsidR="003F4F48" w:rsidRPr="00B9666F">
        <w:t>a</w:t>
      </w:r>
      <w:r w:rsidR="00F534D7" w:rsidRPr="00B9666F">
        <w:t>)</w:t>
      </w:r>
      <w:r w:rsidR="00E1664A" w:rsidRPr="00B9666F">
        <w:t xml:space="preserve"> to (</w:t>
      </w:r>
      <w:r w:rsidR="003F4F48" w:rsidRPr="00B9666F">
        <w:t>c</w:t>
      </w:r>
      <w:r w:rsidR="00E1664A" w:rsidRPr="00B9666F">
        <w:t>)</w:t>
      </w:r>
      <w:r w:rsidR="00F534D7" w:rsidRPr="00B9666F">
        <w:t>)</w:t>
      </w:r>
      <w:r w:rsidR="009E4586" w:rsidRPr="00B9666F">
        <w:t>,</w:t>
      </w:r>
      <w:r w:rsidR="00C83A3A" w:rsidRPr="00B9666F">
        <w:t xml:space="preserve"> </w:t>
      </w:r>
      <w:r w:rsidR="00403CCC" w:rsidRPr="00B9666F">
        <w:t>that</w:t>
      </w:r>
      <w:r w:rsidR="00AA46A3" w:rsidRPr="00B9666F">
        <w:t>:</w:t>
      </w:r>
    </w:p>
    <w:p w:rsidR="00403CCC" w:rsidRPr="00B9666F" w:rsidRDefault="00AA46A3" w:rsidP="00AA46A3">
      <w:pPr>
        <w:pStyle w:val="paragraphsub"/>
      </w:pPr>
      <w:r w:rsidRPr="00B9666F">
        <w:tab/>
        <w:t>(</w:t>
      </w:r>
      <w:proofErr w:type="spellStart"/>
      <w:r w:rsidRPr="00B9666F">
        <w:t>i</w:t>
      </w:r>
      <w:proofErr w:type="spellEnd"/>
      <w:r w:rsidRPr="00B9666F">
        <w:t>)</w:t>
      </w:r>
      <w:r w:rsidRPr="00B9666F">
        <w:tab/>
      </w:r>
      <w:r w:rsidR="00403CCC" w:rsidRPr="00B9666F">
        <w:t xml:space="preserve">is not in accordance with </w:t>
      </w:r>
      <w:r w:rsidR="009E4586" w:rsidRPr="00B9666F">
        <w:t xml:space="preserve">a determination </w:t>
      </w:r>
      <w:r w:rsidR="00AF60BC" w:rsidRPr="00B9666F">
        <w:t xml:space="preserve">mentioned in </w:t>
      </w:r>
      <w:proofErr w:type="spellStart"/>
      <w:r w:rsidR="00AF60BC" w:rsidRPr="00B9666F">
        <w:t>subregulation</w:t>
      </w:r>
      <w:proofErr w:type="spellEnd"/>
      <w:r w:rsidR="00B9666F" w:rsidRPr="00B9666F">
        <w:t> </w:t>
      </w:r>
      <w:r w:rsidR="00AF60BC" w:rsidRPr="00B9666F">
        <w:t>(1)</w:t>
      </w:r>
      <w:r w:rsidR="006276BD" w:rsidRPr="00B9666F">
        <w:t>; and</w:t>
      </w:r>
    </w:p>
    <w:p w:rsidR="00AA46A3" w:rsidRPr="00B9666F" w:rsidRDefault="00AA46A3" w:rsidP="00AA46A3">
      <w:pPr>
        <w:pStyle w:val="paragraphsub"/>
      </w:pPr>
      <w:r w:rsidRPr="00B9666F">
        <w:tab/>
        <w:t>(ii)</w:t>
      </w:r>
      <w:r w:rsidRPr="00B9666F">
        <w:tab/>
        <w:t>in the case of a medication chart prescription—is written for a person who is receiving treatment in or at a</w:t>
      </w:r>
      <w:r w:rsidR="00E277F5" w:rsidRPr="00B9666F">
        <w:t>n approved</w:t>
      </w:r>
      <w:r w:rsidRPr="00B9666F">
        <w:t xml:space="preserve"> hospital; and</w:t>
      </w:r>
    </w:p>
    <w:p w:rsidR="006276BD" w:rsidRPr="00B9666F" w:rsidRDefault="00AF60BC" w:rsidP="006276BD">
      <w:pPr>
        <w:pStyle w:val="paragraph"/>
      </w:pPr>
      <w:r w:rsidRPr="00B9666F">
        <w:tab/>
        <w:t>(b</w:t>
      </w:r>
      <w:r w:rsidR="006276BD" w:rsidRPr="00B9666F">
        <w:t>)</w:t>
      </w:r>
      <w:r w:rsidR="006276BD" w:rsidRPr="00B9666F">
        <w:tab/>
      </w:r>
      <w:r w:rsidR="009E4586" w:rsidRPr="00B9666F">
        <w:t xml:space="preserve">the prescription is </w:t>
      </w:r>
      <w:r w:rsidR="00981BEB" w:rsidRPr="00B9666F">
        <w:t>submitted</w:t>
      </w:r>
      <w:r w:rsidR="00D123CD" w:rsidRPr="00B9666F">
        <w:t xml:space="preserve"> </w:t>
      </w:r>
      <w:r w:rsidRPr="00B9666F">
        <w:t xml:space="preserve">to </w:t>
      </w:r>
      <w:r w:rsidR="00D123CD" w:rsidRPr="00B9666F">
        <w:t xml:space="preserve">the Minister </w:t>
      </w:r>
      <w:r w:rsidR="009E4586" w:rsidRPr="00B9666F">
        <w:t xml:space="preserve">in accordance with </w:t>
      </w:r>
      <w:proofErr w:type="spellStart"/>
      <w:r w:rsidR="009E4586" w:rsidRPr="00B9666F">
        <w:t>subregulation</w:t>
      </w:r>
      <w:proofErr w:type="spellEnd"/>
      <w:r w:rsidR="00B9666F" w:rsidRPr="00B9666F">
        <w:t> </w:t>
      </w:r>
      <w:r w:rsidR="009E4586" w:rsidRPr="00B9666F">
        <w:t>(3).</w:t>
      </w:r>
    </w:p>
    <w:p w:rsidR="002C20A7" w:rsidRPr="00B9666F" w:rsidRDefault="002C20A7" w:rsidP="00403CCC">
      <w:pPr>
        <w:pStyle w:val="subsection"/>
      </w:pPr>
      <w:r w:rsidRPr="00B9666F">
        <w:tab/>
        <w:t>(</w:t>
      </w:r>
      <w:r w:rsidR="009E4586" w:rsidRPr="00B9666F">
        <w:t>3</w:t>
      </w:r>
      <w:r w:rsidRPr="00B9666F">
        <w:t>)</w:t>
      </w:r>
      <w:r w:rsidRPr="00B9666F">
        <w:tab/>
      </w:r>
      <w:r w:rsidR="00DD71FD" w:rsidRPr="00B9666F">
        <w:t>A</w:t>
      </w:r>
      <w:r w:rsidR="009E4586" w:rsidRPr="00B9666F">
        <w:t xml:space="preserve"> pre</w:t>
      </w:r>
      <w:r w:rsidRPr="00B9666F">
        <w:t xml:space="preserve">scription </w:t>
      </w:r>
      <w:r w:rsidR="00DD71FD" w:rsidRPr="00B9666F">
        <w:t xml:space="preserve">is submitted in accordance with this </w:t>
      </w:r>
      <w:proofErr w:type="spellStart"/>
      <w:r w:rsidR="00DD71FD" w:rsidRPr="00B9666F">
        <w:t>sub</w:t>
      </w:r>
      <w:r w:rsidR="000D321B" w:rsidRPr="00B9666F">
        <w:t>regulation</w:t>
      </w:r>
      <w:proofErr w:type="spellEnd"/>
      <w:r w:rsidR="00B9666F" w:rsidRPr="00B9666F">
        <w:t> </w:t>
      </w:r>
      <w:r w:rsidR="00DD71FD" w:rsidRPr="00B9666F">
        <w:t>if</w:t>
      </w:r>
      <w:r w:rsidR="008A3A6B" w:rsidRPr="00B9666F">
        <w:t>:</w:t>
      </w:r>
    </w:p>
    <w:p w:rsidR="00705D40" w:rsidRPr="00B9666F" w:rsidRDefault="00903E85" w:rsidP="00903E85">
      <w:pPr>
        <w:pStyle w:val="paragraph"/>
      </w:pPr>
      <w:r w:rsidRPr="00B9666F">
        <w:tab/>
        <w:t>(a)</w:t>
      </w:r>
      <w:r w:rsidRPr="00B9666F">
        <w:tab/>
      </w:r>
      <w:r w:rsidR="00705D40" w:rsidRPr="00B9666F">
        <w:t xml:space="preserve">the practitioner, or an employee of the practitioner, </w:t>
      </w:r>
      <w:r w:rsidR="00885FE6" w:rsidRPr="00B9666F">
        <w:t>submit</w:t>
      </w:r>
      <w:r w:rsidR="00DD71FD" w:rsidRPr="00B9666F">
        <w:t>s</w:t>
      </w:r>
      <w:r w:rsidR="00705D40" w:rsidRPr="00B9666F">
        <w:t>:</w:t>
      </w:r>
    </w:p>
    <w:p w:rsidR="00903E85" w:rsidRPr="00B9666F" w:rsidRDefault="00705D40" w:rsidP="00705D40">
      <w:pPr>
        <w:pStyle w:val="paragraphsub"/>
      </w:pPr>
      <w:r w:rsidRPr="00B9666F">
        <w:tab/>
        <w:t>(</w:t>
      </w:r>
      <w:proofErr w:type="spellStart"/>
      <w:r w:rsidRPr="00B9666F">
        <w:t>i</w:t>
      </w:r>
      <w:proofErr w:type="spellEnd"/>
      <w:r w:rsidRPr="00B9666F">
        <w:t>)</w:t>
      </w:r>
      <w:r w:rsidRPr="00B9666F">
        <w:tab/>
      </w:r>
      <w:r w:rsidR="00903E85" w:rsidRPr="00B9666F">
        <w:t>the prescription</w:t>
      </w:r>
      <w:r w:rsidRPr="00B9666F">
        <w:t xml:space="preserve"> itself</w:t>
      </w:r>
      <w:r w:rsidR="00903E85" w:rsidRPr="00B9666F">
        <w:t>; or</w:t>
      </w:r>
    </w:p>
    <w:p w:rsidR="00903E85" w:rsidRPr="00B9666F" w:rsidRDefault="00705D40" w:rsidP="00705D40">
      <w:pPr>
        <w:pStyle w:val="paragraphsub"/>
      </w:pPr>
      <w:r w:rsidRPr="00B9666F">
        <w:tab/>
        <w:t>(ii)</w:t>
      </w:r>
      <w:r w:rsidRPr="00B9666F">
        <w:tab/>
      </w:r>
      <w:r w:rsidR="00903E85" w:rsidRPr="00B9666F">
        <w:t>for a medication chart prescription</w:t>
      </w:r>
      <w:r w:rsidR="00551195" w:rsidRPr="00B9666F">
        <w:t xml:space="preserve"> that is not an electronic prescription</w:t>
      </w:r>
      <w:r w:rsidR="00903E85" w:rsidRPr="00B9666F">
        <w:t>—</w:t>
      </w:r>
      <w:r w:rsidR="0088792B" w:rsidRPr="00B9666F">
        <w:t xml:space="preserve">the medication chart </w:t>
      </w:r>
      <w:r w:rsidR="007E15D8" w:rsidRPr="00B9666F">
        <w:t xml:space="preserve">by which </w:t>
      </w:r>
      <w:r w:rsidR="0088792B" w:rsidRPr="00B9666F">
        <w:t xml:space="preserve">the prescription was written, or </w:t>
      </w:r>
      <w:r w:rsidR="00903E85" w:rsidRPr="00B9666F">
        <w:t xml:space="preserve">a copy of </w:t>
      </w:r>
      <w:r w:rsidR="00885FE6" w:rsidRPr="00B9666F">
        <w:t>so much of th</w:t>
      </w:r>
      <w:r w:rsidR="0088792B" w:rsidRPr="00B9666F">
        <w:t>at</w:t>
      </w:r>
      <w:r w:rsidR="00BF69C3" w:rsidRPr="00B9666F">
        <w:t xml:space="preserve"> chart </w:t>
      </w:r>
      <w:r w:rsidR="00885FE6" w:rsidRPr="00B9666F">
        <w:t xml:space="preserve">as </w:t>
      </w:r>
      <w:r w:rsidR="0088792B" w:rsidRPr="00B9666F">
        <w:t xml:space="preserve">would indicate that </w:t>
      </w:r>
      <w:proofErr w:type="spellStart"/>
      <w:r w:rsidR="0088792B" w:rsidRPr="00B9666F">
        <w:t>sub</w:t>
      </w:r>
      <w:r w:rsidR="00885FE6" w:rsidRPr="00B9666F">
        <w:t>regulation</w:t>
      </w:r>
      <w:proofErr w:type="spellEnd"/>
      <w:r w:rsidR="00B9666F" w:rsidRPr="00B9666F">
        <w:t> </w:t>
      </w:r>
      <w:r w:rsidR="00885FE6" w:rsidRPr="00B9666F">
        <w:t>19AA(</w:t>
      </w:r>
      <w:r w:rsidR="00E1664A" w:rsidRPr="00B9666F">
        <w:t>2</w:t>
      </w:r>
      <w:r w:rsidR="00885FE6" w:rsidRPr="00B9666F">
        <w:t>)</w:t>
      </w:r>
      <w:r w:rsidR="003F4F48" w:rsidRPr="00B9666F">
        <w:t xml:space="preserve"> has</w:t>
      </w:r>
      <w:r w:rsidR="0088792B" w:rsidRPr="00B9666F">
        <w:t xml:space="preserve"> been complied with</w:t>
      </w:r>
      <w:r w:rsidR="00903E85" w:rsidRPr="00B9666F">
        <w:t>;</w:t>
      </w:r>
      <w:r w:rsidRPr="00B9666F">
        <w:t xml:space="preserve"> or</w:t>
      </w:r>
    </w:p>
    <w:p w:rsidR="002C20A7" w:rsidRPr="00B9666F" w:rsidRDefault="002C20A7" w:rsidP="002C20A7">
      <w:pPr>
        <w:pStyle w:val="paragraph"/>
      </w:pPr>
      <w:r w:rsidRPr="00B9666F">
        <w:tab/>
        <w:t>(</w:t>
      </w:r>
      <w:r w:rsidR="00705D40" w:rsidRPr="00B9666F">
        <w:t>b</w:t>
      </w:r>
      <w:r w:rsidRPr="00B9666F">
        <w:t>)</w:t>
      </w:r>
      <w:r w:rsidRPr="00B9666F">
        <w:tab/>
      </w:r>
      <w:r w:rsidR="00705D40" w:rsidRPr="00B9666F">
        <w:t xml:space="preserve">the practitioner </w:t>
      </w:r>
      <w:r w:rsidR="00885FE6" w:rsidRPr="00B9666F">
        <w:t>submit</w:t>
      </w:r>
      <w:r w:rsidR="00DD71FD" w:rsidRPr="00B9666F">
        <w:t>s</w:t>
      </w:r>
      <w:r w:rsidRPr="00B9666F">
        <w:t xml:space="preserve"> details of the prescription:</w:t>
      </w:r>
    </w:p>
    <w:p w:rsidR="008A3A6B" w:rsidRPr="00B9666F" w:rsidRDefault="008A3A6B" w:rsidP="008A3A6B">
      <w:pPr>
        <w:pStyle w:val="paragraphsub"/>
      </w:pPr>
      <w:r w:rsidRPr="00B9666F">
        <w:tab/>
        <w:t>(</w:t>
      </w:r>
      <w:proofErr w:type="spellStart"/>
      <w:r w:rsidRPr="00B9666F">
        <w:t>i</w:t>
      </w:r>
      <w:proofErr w:type="spellEnd"/>
      <w:r w:rsidRPr="00B9666F">
        <w:t>)</w:t>
      </w:r>
      <w:r w:rsidRPr="00B9666F">
        <w:tab/>
        <w:t>by telephone; or</w:t>
      </w:r>
    </w:p>
    <w:p w:rsidR="00903E85" w:rsidRPr="00B9666F" w:rsidRDefault="008A3A6B" w:rsidP="008A3A6B">
      <w:pPr>
        <w:pStyle w:val="paragraphsub"/>
      </w:pPr>
      <w:r w:rsidRPr="00B9666F">
        <w:tab/>
        <w:t>(ii)</w:t>
      </w:r>
      <w:r w:rsidRPr="00B9666F">
        <w:tab/>
        <w:t>by means of an approved electronic communication</w:t>
      </w:r>
      <w:r w:rsidR="00903E85" w:rsidRPr="00B9666F">
        <w:t>.</w:t>
      </w:r>
    </w:p>
    <w:p w:rsidR="00CC24FF" w:rsidRPr="00B9666F" w:rsidRDefault="00921057" w:rsidP="00137958">
      <w:pPr>
        <w:pStyle w:val="ItemHead"/>
      </w:pPr>
      <w:r w:rsidRPr="00B9666F">
        <w:t>25</w:t>
      </w:r>
      <w:r w:rsidR="00CC24FF" w:rsidRPr="00B9666F">
        <w:t xml:space="preserve">  </w:t>
      </w:r>
      <w:proofErr w:type="spellStart"/>
      <w:r w:rsidR="00CC24FF" w:rsidRPr="00B9666F">
        <w:t>Subregulation</w:t>
      </w:r>
      <w:proofErr w:type="spellEnd"/>
      <w:r w:rsidR="00B9666F" w:rsidRPr="00B9666F">
        <w:t> </w:t>
      </w:r>
      <w:r w:rsidR="00CC24FF" w:rsidRPr="00B9666F">
        <w:t>13(5)</w:t>
      </w:r>
    </w:p>
    <w:p w:rsidR="00CC24FF" w:rsidRPr="00B9666F" w:rsidRDefault="00CC24FF" w:rsidP="00CC24FF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in relation to a person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>in relation to a practitioner</w:t>
      </w:r>
      <w:r w:rsidR="00DD71FD" w:rsidRPr="00B9666F">
        <w:t>”</w:t>
      </w:r>
      <w:r w:rsidRPr="00B9666F">
        <w:t>.</w:t>
      </w:r>
    </w:p>
    <w:p w:rsidR="00137958" w:rsidRPr="00B9666F" w:rsidRDefault="00921057" w:rsidP="00137958">
      <w:pPr>
        <w:pStyle w:val="ItemHead"/>
      </w:pPr>
      <w:r w:rsidRPr="00B9666F">
        <w:t>26</w:t>
      </w:r>
      <w:r w:rsidR="00137958" w:rsidRPr="00B9666F">
        <w:t xml:space="preserve">  Paragraph 13(5)(a)</w:t>
      </w:r>
    </w:p>
    <w:p w:rsidR="00137958" w:rsidRPr="00B9666F" w:rsidRDefault="00137958" w:rsidP="00137958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if a paper</w:t>
      </w:r>
      <w:r w:rsidR="00B9666F">
        <w:noBreakHyphen/>
      </w:r>
      <w:r w:rsidRPr="00B9666F">
        <w:t xml:space="preserve">based prescription is submitted in accordance with a form specified in </w:t>
      </w:r>
      <w:r w:rsidR="00B9666F" w:rsidRPr="00B9666F">
        <w:t>subparagraph (</w:t>
      </w:r>
      <w:r w:rsidRPr="00B9666F">
        <w:t>3)(a)(</w:t>
      </w:r>
      <w:proofErr w:type="spellStart"/>
      <w:r w:rsidRPr="00B9666F">
        <w:t>i</w:t>
      </w:r>
      <w:proofErr w:type="spellEnd"/>
      <w:r w:rsidRPr="00B9666F">
        <w:t xml:space="preserve">), (ii) or (iii) or by a method approved under </w:t>
      </w:r>
      <w:r w:rsidR="00B9666F" w:rsidRPr="00B9666F">
        <w:t>subparagraph (</w:t>
      </w:r>
      <w:r w:rsidRPr="00B9666F">
        <w:t>3)(a)(iv)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>for a paper</w:t>
      </w:r>
      <w:r w:rsidR="00B9666F">
        <w:noBreakHyphen/>
      </w:r>
      <w:r w:rsidRPr="00B9666F">
        <w:t>based prescription</w:t>
      </w:r>
      <w:r w:rsidR="00281A32" w:rsidRPr="00B9666F">
        <w:t xml:space="preserve"> (other than a prescription </w:t>
      </w:r>
      <w:r w:rsidR="00885FE6" w:rsidRPr="00B9666F">
        <w:t>submitted</w:t>
      </w:r>
      <w:r w:rsidR="00281A32" w:rsidRPr="00B9666F">
        <w:t xml:space="preserve"> in accordance with </w:t>
      </w:r>
      <w:r w:rsidR="00B9666F" w:rsidRPr="00B9666F">
        <w:t>paragraph (</w:t>
      </w:r>
      <w:r w:rsidR="00281A32" w:rsidRPr="00B9666F">
        <w:t>3)(b))</w:t>
      </w:r>
      <w:r w:rsidR="00DD71FD" w:rsidRPr="00B9666F">
        <w:t>”</w:t>
      </w:r>
      <w:r w:rsidRPr="00B9666F">
        <w:t>.</w:t>
      </w:r>
    </w:p>
    <w:p w:rsidR="006332DF" w:rsidRPr="00B9666F" w:rsidRDefault="00921057" w:rsidP="006332DF">
      <w:pPr>
        <w:pStyle w:val="ItemHead"/>
      </w:pPr>
      <w:r w:rsidRPr="00B9666F">
        <w:lastRenderedPageBreak/>
        <w:t>27</w:t>
      </w:r>
      <w:r w:rsidR="006332DF" w:rsidRPr="00B9666F">
        <w:t xml:space="preserve">  Subparagraph 13(5)(a)(ii)</w:t>
      </w:r>
    </w:p>
    <w:p w:rsidR="006332DF" w:rsidRPr="00B9666F" w:rsidRDefault="006332DF" w:rsidP="006332DF">
      <w:pPr>
        <w:pStyle w:val="Item"/>
      </w:pPr>
      <w:r w:rsidRPr="00B9666F">
        <w:t>Repeal the subparagraph, substitute:</w:t>
      </w:r>
    </w:p>
    <w:p w:rsidR="00D54B88" w:rsidRPr="00B9666F" w:rsidRDefault="00D54B88" w:rsidP="00D54B88">
      <w:pPr>
        <w:pStyle w:val="paragraphsub"/>
      </w:pPr>
      <w:r w:rsidRPr="00B9666F">
        <w:tab/>
        <w:t>(ii)</w:t>
      </w:r>
      <w:r w:rsidRPr="00B9666F">
        <w:tab/>
        <w:t>by returning it to the practitioner; or</w:t>
      </w:r>
    </w:p>
    <w:p w:rsidR="00D54B88" w:rsidRPr="00B9666F" w:rsidRDefault="00D54B88" w:rsidP="00D54B88">
      <w:pPr>
        <w:pStyle w:val="paragraphsub"/>
      </w:pPr>
      <w:r w:rsidRPr="00B9666F">
        <w:tab/>
        <w:t>(iii)</w:t>
      </w:r>
      <w:r w:rsidRPr="00B9666F">
        <w:tab/>
        <w:t xml:space="preserve">if requested by the practitioner—by sending it to the person in respect of whom it was </w:t>
      </w:r>
      <w:r w:rsidR="00DD71FD" w:rsidRPr="00B9666F">
        <w:t>written</w:t>
      </w:r>
      <w:r w:rsidRPr="00B9666F">
        <w:t>; or</w:t>
      </w:r>
    </w:p>
    <w:p w:rsidR="00137958" w:rsidRPr="00B9666F" w:rsidRDefault="00921057" w:rsidP="00137958">
      <w:pPr>
        <w:pStyle w:val="ItemHead"/>
      </w:pPr>
      <w:r w:rsidRPr="00B9666F">
        <w:t>28</w:t>
      </w:r>
      <w:r w:rsidR="00137958" w:rsidRPr="00B9666F">
        <w:t xml:space="preserve">  After paragraph</w:t>
      </w:r>
      <w:r w:rsidR="00B9666F" w:rsidRPr="00B9666F">
        <w:t> </w:t>
      </w:r>
      <w:r w:rsidR="00137958" w:rsidRPr="00B9666F">
        <w:t>13(5)(a)</w:t>
      </w:r>
    </w:p>
    <w:p w:rsidR="00137958" w:rsidRPr="00B9666F" w:rsidRDefault="00137958" w:rsidP="00137958">
      <w:pPr>
        <w:pStyle w:val="Item"/>
      </w:pPr>
      <w:r w:rsidRPr="00B9666F">
        <w:t>Insert:</w:t>
      </w:r>
    </w:p>
    <w:p w:rsidR="0042615D" w:rsidRPr="00B9666F" w:rsidRDefault="00137958" w:rsidP="00137958">
      <w:pPr>
        <w:pStyle w:val="paragraph"/>
      </w:pPr>
      <w:r w:rsidRPr="00B9666F">
        <w:tab/>
        <w:t>(</w:t>
      </w:r>
      <w:proofErr w:type="spellStart"/>
      <w:r w:rsidRPr="00B9666F">
        <w:t>a</w:t>
      </w:r>
      <w:r w:rsidR="000717DC" w:rsidRPr="00B9666F">
        <w:t>aa</w:t>
      </w:r>
      <w:proofErr w:type="spellEnd"/>
      <w:r w:rsidRPr="00B9666F">
        <w:t>)</w:t>
      </w:r>
      <w:r w:rsidRPr="00B9666F">
        <w:tab/>
        <w:t xml:space="preserve">for a medication chart prescription </w:t>
      </w:r>
      <w:r w:rsidR="00281A32" w:rsidRPr="00B9666F">
        <w:t>(other than</w:t>
      </w:r>
      <w:r w:rsidRPr="00B9666F">
        <w:t xml:space="preserve"> an electronic prescription</w:t>
      </w:r>
      <w:r w:rsidR="00281A32" w:rsidRPr="00B9666F">
        <w:t xml:space="preserve"> or a prescription </w:t>
      </w:r>
      <w:r w:rsidR="00885FE6" w:rsidRPr="00B9666F">
        <w:t>submitted</w:t>
      </w:r>
      <w:r w:rsidR="00281A32" w:rsidRPr="00B9666F">
        <w:t xml:space="preserve"> in accordance with </w:t>
      </w:r>
      <w:r w:rsidR="00B9666F" w:rsidRPr="00B9666F">
        <w:t>paragraph (</w:t>
      </w:r>
      <w:r w:rsidR="00281A32" w:rsidRPr="00B9666F">
        <w:t>3)(b))</w:t>
      </w:r>
      <w:r w:rsidRPr="00B9666F">
        <w:t>—</w:t>
      </w:r>
      <w:r w:rsidR="005B2AD1" w:rsidRPr="00B9666F">
        <w:t>by the Minister</w:t>
      </w:r>
      <w:r w:rsidR="0042615D" w:rsidRPr="00B9666F">
        <w:t>:</w:t>
      </w:r>
    </w:p>
    <w:p w:rsidR="00137958" w:rsidRPr="00B9666F" w:rsidRDefault="0042615D" w:rsidP="0042615D">
      <w:pPr>
        <w:pStyle w:val="paragraphsub"/>
      </w:pPr>
      <w:r w:rsidRPr="00B9666F">
        <w:tab/>
        <w:t>(</w:t>
      </w:r>
      <w:proofErr w:type="spellStart"/>
      <w:r w:rsidRPr="00B9666F">
        <w:t>i</w:t>
      </w:r>
      <w:proofErr w:type="spellEnd"/>
      <w:r w:rsidRPr="00B9666F">
        <w:t>)</w:t>
      </w:r>
      <w:r w:rsidRPr="00B9666F">
        <w:tab/>
      </w:r>
      <w:r w:rsidR="005B2AD1" w:rsidRPr="00B9666F">
        <w:t xml:space="preserve">signing his or her authorisation of the prescription on the </w:t>
      </w:r>
      <w:r w:rsidR="00551195" w:rsidRPr="00B9666F">
        <w:t>medication chart</w:t>
      </w:r>
      <w:r w:rsidR="00202A2A" w:rsidRPr="00B9666F">
        <w:t xml:space="preserve">, or the </w:t>
      </w:r>
      <w:r w:rsidR="005B2AD1" w:rsidRPr="00B9666F">
        <w:t xml:space="preserve">copy of the </w:t>
      </w:r>
      <w:r w:rsidR="00551195" w:rsidRPr="00B9666F">
        <w:t>medication chart, submitted</w:t>
      </w:r>
      <w:r w:rsidR="00202A2A" w:rsidRPr="00B9666F">
        <w:t xml:space="preserve"> </w:t>
      </w:r>
      <w:r w:rsidR="00551195" w:rsidRPr="00B9666F">
        <w:t xml:space="preserve">in accordance with </w:t>
      </w:r>
      <w:r w:rsidR="00B9666F" w:rsidRPr="00B9666F">
        <w:t>subparagraph (</w:t>
      </w:r>
      <w:r w:rsidR="00885FE6" w:rsidRPr="00B9666F">
        <w:t>3</w:t>
      </w:r>
      <w:r w:rsidR="005B2AD1" w:rsidRPr="00B9666F">
        <w:t>)</w:t>
      </w:r>
      <w:r w:rsidR="00202A2A" w:rsidRPr="00B9666F">
        <w:t>(a)</w:t>
      </w:r>
      <w:r w:rsidR="00885FE6" w:rsidRPr="00B9666F">
        <w:t>(ii)</w:t>
      </w:r>
      <w:r w:rsidRPr="00B9666F">
        <w:t>;</w:t>
      </w:r>
      <w:r w:rsidR="005B2AD1" w:rsidRPr="00B9666F">
        <w:t xml:space="preserve"> and</w:t>
      </w:r>
    </w:p>
    <w:p w:rsidR="0042615D" w:rsidRPr="00B9666F" w:rsidRDefault="005B2AD1" w:rsidP="0042615D">
      <w:pPr>
        <w:pStyle w:val="paragraphsub"/>
      </w:pPr>
      <w:r w:rsidRPr="00B9666F">
        <w:tab/>
        <w:t>(i</w:t>
      </w:r>
      <w:r w:rsidR="0042615D" w:rsidRPr="00B9666F">
        <w:t>i</w:t>
      </w:r>
      <w:r w:rsidRPr="00B9666F">
        <w:t>)</w:t>
      </w:r>
      <w:r w:rsidRPr="00B9666F">
        <w:tab/>
      </w:r>
      <w:r w:rsidR="0042615D" w:rsidRPr="00B9666F">
        <w:t xml:space="preserve">if the Minister requires the practitioner to alter the prescription—indicating this on the </w:t>
      </w:r>
      <w:r w:rsidR="00551195" w:rsidRPr="00B9666F">
        <w:t xml:space="preserve">medication chart or </w:t>
      </w:r>
      <w:r w:rsidR="0042615D" w:rsidRPr="00B9666F">
        <w:t>copy; and</w:t>
      </w:r>
    </w:p>
    <w:p w:rsidR="0042615D" w:rsidRPr="00B9666F" w:rsidRDefault="0042615D" w:rsidP="0042615D">
      <w:pPr>
        <w:pStyle w:val="paragraphsub"/>
      </w:pPr>
      <w:r w:rsidRPr="00B9666F">
        <w:tab/>
        <w:t>(iii)</w:t>
      </w:r>
      <w:r w:rsidRPr="00B9666F">
        <w:tab/>
        <w:t xml:space="preserve">returning the </w:t>
      </w:r>
      <w:r w:rsidR="00551195" w:rsidRPr="00B9666F">
        <w:t xml:space="preserve">medication chart </w:t>
      </w:r>
      <w:r w:rsidR="00202A2A" w:rsidRPr="00B9666F">
        <w:t xml:space="preserve">or </w:t>
      </w:r>
      <w:r w:rsidRPr="00B9666F">
        <w:t>copy to the practitioner; or</w:t>
      </w:r>
    </w:p>
    <w:p w:rsidR="00137958" w:rsidRPr="00B9666F" w:rsidRDefault="00921057" w:rsidP="00137958">
      <w:pPr>
        <w:pStyle w:val="ItemHead"/>
      </w:pPr>
      <w:r w:rsidRPr="00B9666F">
        <w:t>29</w:t>
      </w:r>
      <w:r w:rsidR="00137958" w:rsidRPr="00B9666F">
        <w:t xml:space="preserve">  Paragraph 13(5)(</w:t>
      </w:r>
      <w:proofErr w:type="spellStart"/>
      <w:r w:rsidR="00137958" w:rsidRPr="00B9666F">
        <w:t>aa</w:t>
      </w:r>
      <w:proofErr w:type="spellEnd"/>
      <w:r w:rsidR="00137958" w:rsidRPr="00B9666F">
        <w:t>)</w:t>
      </w:r>
    </w:p>
    <w:p w:rsidR="00137958" w:rsidRPr="00B9666F" w:rsidRDefault="00137958" w:rsidP="00137958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 xml:space="preserve">if an electronic prescription is submitted in accordance with a form approved under </w:t>
      </w:r>
      <w:r w:rsidR="00B9666F" w:rsidRPr="00B9666F">
        <w:t>subparagraph (</w:t>
      </w:r>
      <w:r w:rsidRPr="00B9666F">
        <w:t>3)(a) (</w:t>
      </w:r>
      <w:proofErr w:type="spellStart"/>
      <w:r w:rsidRPr="00B9666F">
        <w:t>iiia</w:t>
      </w:r>
      <w:proofErr w:type="spellEnd"/>
      <w:r w:rsidRPr="00B9666F">
        <w:t>)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>for an electronic prescription</w:t>
      </w:r>
      <w:r w:rsidR="00281A32" w:rsidRPr="00B9666F">
        <w:t xml:space="preserve"> (other than a prescription </w:t>
      </w:r>
      <w:r w:rsidR="00885FE6" w:rsidRPr="00B9666F">
        <w:t>submitted</w:t>
      </w:r>
      <w:r w:rsidR="00281A32" w:rsidRPr="00B9666F">
        <w:t xml:space="preserve"> in accordance with </w:t>
      </w:r>
      <w:r w:rsidR="00B9666F" w:rsidRPr="00B9666F">
        <w:t>paragraph (</w:t>
      </w:r>
      <w:r w:rsidR="00281A32" w:rsidRPr="00B9666F">
        <w:t>3)(b))</w:t>
      </w:r>
      <w:r w:rsidR="00DD71FD" w:rsidRPr="00B9666F">
        <w:t>”</w:t>
      </w:r>
      <w:r w:rsidRPr="00B9666F">
        <w:t>.</w:t>
      </w:r>
    </w:p>
    <w:p w:rsidR="000717DC" w:rsidRPr="00B9666F" w:rsidRDefault="00921057" w:rsidP="006332DF">
      <w:pPr>
        <w:pStyle w:val="ItemHead"/>
      </w:pPr>
      <w:r w:rsidRPr="00B9666F">
        <w:t>30</w:t>
      </w:r>
      <w:r w:rsidR="000717DC" w:rsidRPr="00B9666F">
        <w:t xml:space="preserve">  Paragraph 13(5)(</w:t>
      </w:r>
      <w:proofErr w:type="spellStart"/>
      <w:r w:rsidR="000717DC" w:rsidRPr="00B9666F">
        <w:t>aa</w:t>
      </w:r>
      <w:proofErr w:type="spellEnd"/>
      <w:r w:rsidR="000717DC" w:rsidRPr="00B9666F">
        <w:t>)</w:t>
      </w:r>
    </w:p>
    <w:p w:rsidR="000717DC" w:rsidRPr="00B9666F" w:rsidRDefault="000717DC" w:rsidP="000717DC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signing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>writing</w:t>
      </w:r>
      <w:r w:rsidR="00DD71FD" w:rsidRPr="00B9666F">
        <w:t>”</w:t>
      </w:r>
      <w:r w:rsidRPr="00B9666F">
        <w:t>.</w:t>
      </w:r>
    </w:p>
    <w:p w:rsidR="006B7CF4" w:rsidRPr="00B9666F" w:rsidRDefault="00921057" w:rsidP="006332DF">
      <w:pPr>
        <w:pStyle w:val="ItemHead"/>
      </w:pPr>
      <w:r w:rsidRPr="00B9666F">
        <w:t>31</w:t>
      </w:r>
      <w:r w:rsidR="006B7CF4" w:rsidRPr="00B9666F">
        <w:t xml:space="preserve">  Subparagraph 13(5)(</w:t>
      </w:r>
      <w:proofErr w:type="spellStart"/>
      <w:r w:rsidR="006B7CF4" w:rsidRPr="00B9666F">
        <w:t>aa</w:t>
      </w:r>
      <w:proofErr w:type="spellEnd"/>
      <w:r w:rsidR="006B7CF4" w:rsidRPr="00B9666F">
        <w:t>)(</w:t>
      </w:r>
      <w:proofErr w:type="spellStart"/>
      <w:r w:rsidR="006B7CF4" w:rsidRPr="00B9666F">
        <w:t>i</w:t>
      </w:r>
      <w:proofErr w:type="spellEnd"/>
      <w:r w:rsidR="006B7CF4" w:rsidRPr="00B9666F">
        <w:t>)</w:t>
      </w:r>
    </w:p>
    <w:p w:rsidR="006B7CF4" w:rsidRPr="00B9666F" w:rsidRDefault="006B7CF4" w:rsidP="006B7CF4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before the practitioner gives it to the person in respect of whom it was prepared</w:t>
      </w:r>
      <w:r w:rsidR="00DD71FD" w:rsidRPr="00B9666F">
        <w:t>”</w:t>
      </w:r>
      <w:r w:rsidRPr="00B9666F">
        <w:t>.</w:t>
      </w:r>
    </w:p>
    <w:p w:rsidR="006332DF" w:rsidRPr="00B9666F" w:rsidRDefault="00921057" w:rsidP="006332DF">
      <w:pPr>
        <w:pStyle w:val="ItemHead"/>
      </w:pPr>
      <w:r w:rsidRPr="00B9666F">
        <w:t>32</w:t>
      </w:r>
      <w:r w:rsidR="006332DF" w:rsidRPr="00B9666F">
        <w:t xml:space="preserve">  Subparagraph 13(5)(</w:t>
      </w:r>
      <w:proofErr w:type="spellStart"/>
      <w:r w:rsidR="006332DF" w:rsidRPr="00B9666F">
        <w:t>aa</w:t>
      </w:r>
      <w:proofErr w:type="spellEnd"/>
      <w:r w:rsidR="006332DF" w:rsidRPr="00B9666F">
        <w:t>)(ii)</w:t>
      </w:r>
    </w:p>
    <w:p w:rsidR="006332DF" w:rsidRPr="00B9666F" w:rsidRDefault="006332DF" w:rsidP="006332DF">
      <w:pPr>
        <w:pStyle w:val="Item"/>
      </w:pPr>
      <w:r w:rsidRPr="00B9666F">
        <w:t>Repeal the subparagraph, substitute:</w:t>
      </w:r>
    </w:p>
    <w:p w:rsidR="006332DF" w:rsidRPr="00B9666F" w:rsidRDefault="006332DF" w:rsidP="006332DF">
      <w:pPr>
        <w:pStyle w:val="paragraphsub"/>
      </w:pPr>
      <w:r w:rsidRPr="00B9666F">
        <w:tab/>
        <w:t>(ii)</w:t>
      </w:r>
      <w:r w:rsidRPr="00B9666F">
        <w:tab/>
        <w:t>by returning it, including by means of an electronic communication, to the practitioner; or</w:t>
      </w:r>
    </w:p>
    <w:p w:rsidR="006332DF" w:rsidRPr="00B9666F" w:rsidRDefault="006332DF" w:rsidP="006332DF">
      <w:pPr>
        <w:pStyle w:val="paragraphsub"/>
      </w:pPr>
      <w:r w:rsidRPr="00B9666F">
        <w:lastRenderedPageBreak/>
        <w:tab/>
        <w:t>(iii)</w:t>
      </w:r>
      <w:r w:rsidRPr="00B9666F">
        <w:tab/>
        <w:t xml:space="preserve">if requested by the practitioner—by making the prescription accessible by the person in respect of whom it was </w:t>
      </w:r>
      <w:r w:rsidR="00DD71FD" w:rsidRPr="00B9666F">
        <w:t>written</w:t>
      </w:r>
      <w:r w:rsidR="00885FE6" w:rsidRPr="00B9666F">
        <w:t>,</w:t>
      </w:r>
      <w:r w:rsidRPr="00B9666F">
        <w:t xml:space="preserve"> or by an approved supplier for the purpose of supplying a pharmaceutical benefit to the person in respect of whom the prescription was </w:t>
      </w:r>
      <w:r w:rsidR="00DD71FD" w:rsidRPr="00B9666F">
        <w:t>written</w:t>
      </w:r>
      <w:r w:rsidRPr="00B9666F">
        <w:t>;</w:t>
      </w:r>
      <w:r w:rsidR="00D54B88" w:rsidRPr="00B9666F">
        <w:t xml:space="preserve"> or</w:t>
      </w:r>
    </w:p>
    <w:p w:rsidR="00D72202" w:rsidRPr="00B9666F" w:rsidRDefault="00921057" w:rsidP="003C71DB">
      <w:pPr>
        <w:pStyle w:val="ItemHead"/>
      </w:pPr>
      <w:r w:rsidRPr="00B9666F">
        <w:t>33</w:t>
      </w:r>
      <w:r w:rsidR="00D72202" w:rsidRPr="00B9666F">
        <w:t xml:space="preserve">  Paragraph 13(5)(b)</w:t>
      </w:r>
    </w:p>
    <w:p w:rsidR="00D72202" w:rsidRPr="00B9666F" w:rsidRDefault="00D72202" w:rsidP="00D72202">
      <w:pPr>
        <w:pStyle w:val="Item"/>
      </w:pPr>
      <w:r w:rsidRPr="00B9666F">
        <w:t xml:space="preserve">Omit </w:t>
      </w:r>
      <w:r w:rsidR="00DD71FD" w:rsidRPr="00B9666F">
        <w:t>“</w:t>
      </w:r>
      <w:r w:rsidR="00B9666F" w:rsidRPr="00B9666F">
        <w:t>paragraph (</w:t>
      </w:r>
      <w:r w:rsidRPr="00B9666F">
        <w:t>2)(b)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="00B9666F" w:rsidRPr="00B9666F">
        <w:t>subparagraph (</w:t>
      </w:r>
      <w:r w:rsidRPr="00B9666F">
        <w:t>3)(b)(</w:t>
      </w:r>
      <w:proofErr w:type="spellStart"/>
      <w:r w:rsidRPr="00B9666F">
        <w:t>i</w:t>
      </w:r>
      <w:proofErr w:type="spellEnd"/>
      <w:r w:rsidRPr="00B9666F">
        <w:t>)</w:t>
      </w:r>
      <w:r w:rsidR="00DD71FD" w:rsidRPr="00B9666F">
        <w:t>”</w:t>
      </w:r>
      <w:r w:rsidRPr="00B9666F">
        <w:t>.</w:t>
      </w:r>
    </w:p>
    <w:p w:rsidR="00281A32" w:rsidRPr="00B9666F" w:rsidRDefault="00921057" w:rsidP="00D72202">
      <w:pPr>
        <w:pStyle w:val="ItemHead"/>
      </w:pPr>
      <w:r w:rsidRPr="00B9666F">
        <w:t>34</w:t>
      </w:r>
      <w:r w:rsidR="00281A32" w:rsidRPr="00B9666F">
        <w:t xml:space="preserve">  Paragraph 13(5)(b)</w:t>
      </w:r>
    </w:p>
    <w:p w:rsidR="00281A32" w:rsidRPr="00B9666F" w:rsidRDefault="00281A32" w:rsidP="00281A32">
      <w:pPr>
        <w:pStyle w:val="Item"/>
      </w:pPr>
      <w:r w:rsidRPr="00B9666F">
        <w:t xml:space="preserve">Before </w:t>
      </w:r>
      <w:r w:rsidR="00DD71FD" w:rsidRPr="00B9666F">
        <w:t>“</w:t>
      </w:r>
      <w:r w:rsidRPr="00B9666F">
        <w:t>orally</w:t>
      </w:r>
      <w:r w:rsidR="00DD71FD" w:rsidRPr="00B9666F">
        <w:t>”</w:t>
      </w:r>
      <w:r w:rsidRPr="00B9666F">
        <w:t xml:space="preserve">, insert </w:t>
      </w:r>
      <w:r w:rsidR="00DD71FD" w:rsidRPr="00B9666F">
        <w:t>“</w:t>
      </w:r>
      <w:r w:rsidRPr="00B9666F">
        <w:t>by the Minister authorising the prescription</w:t>
      </w:r>
      <w:r w:rsidR="00DD71FD" w:rsidRPr="00B9666F">
        <w:t>”</w:t>
      </w:r>
      <w:r w:rsidRPr="00B9666F">
        <w:t>.</w:t>
      </w:r>
    </w:p>
    <w:p w:rsidR="00D72202" w:rsidRPr="00B9666F" w:rsidRDefault="00921057" w:rsidP="00D72202">
      <w:pPr>
        <w:pStyle w:val="ItemHead"/>
      </w:pPr>
      <w:r w:rsidRPr="00B9666F">
        <w:t>35</w:t>
      </w:r>
      <w:r w:rsidR="00D72202" w:rsidRPr="00B9666F">
        <w:t xml:space="preserve">  Paragraph 13(5)(c)</w:t>
      </w:r>
    </w:p>
    <w:p w:rsidR="00D72202" w:rsidRPr="00B9666F" w:rsidRDefault="00D72202" w:rsidP="00D72202">
      <w:pPr>
        <w:pStyle w:val="Item"/>
      </w:pPr>
      <w:r w:rsidRPr="00B9666F">
        <w:t xml:space="preserve">Omit </w:t>
      </w:r>
      <w:r w:rsidR="00DD71FD" w:rsidRPr="00B9666F">
        <w:t>“</w:t>
      </w:r>
      <w:r w:rsidR="00B9666F" w:rsidRPr="00B9666F">
        <w:t>paragraph (</w:t>
      </w:r>
      <w:r w:rsidRPr="00B9666F">
        <w:t>2)(b)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="00B9666F" w:rsidRPr="00B9666F">
        <w:t>subparagraph (</w:t>
      </w:r>
      <w:r w:rsidRPr="00B9666F">
        <w:t>3)(b)(ii)</w:t>
      </w:r>
      <w:r w:rsidR="00DD71FD" w:rsidRPr="00B9666F">
        <w:t>”</w:t>
      </w:r>
      <w:r w:rsidRPr="00B9666F">
        <w:t>.</w:t>
      </w:r>
    </w:p>
    <w:p w:rsidR="00281A32" w:rsidRPr="00B9666F" w:rsidRDefault="00921057" w:rsidP="00281A32">
      <w:pPr>
        <w:pStyle w:val="ItemHead"/>
      </w:pPr>
      <w:r w:rsidRPr="00B9666F">
        <w:t>36</w:t>
      </w:r>
      <w:r w:rsidR="00281A32" w:rsidRPr="00B9666F">
        <w:t xml:space="preserve">  Paragraph 13(5)(c)</w:t>
      </w:r>
    </w:p>
    <w:p w:rsidR="00281A32" w:rsidRPr="00B9666F" w:rsidRDefault="00281A32" w:rsidP="00281A32">
      <w:pPr>
        <w:pStyle w:val="Item"/>
      </w:pPr>
      <w:r w:rsidRPr="00B9666F">
        <w:t xml:space="preserve">After </w:t>
      </w:r>
      <w:r w:rsidR="00DD71FD" w:rsidRPr="00B9666F">
        <w:t>“</w:t>
      </w:r>
      <w:r w:rsidRPr="00B9666F">
        <w:t>authorisation</w:t>
      </w:r>
      <w:r w:rsidR="00DD71FD" w:rsidRPr="00B9666F">
        <w:t>”</w:t>
      </w:r>
      <w:r w:rsidRPr="00B9666F">
        <w:t xml:space="preserve">, insert </w:t>
      </w:r>
      <w:r w:rsidR="00DD71FD" w:rsidRPr="00B9666F">
        <w:t>“</w:t>
      </w:r>
      <w:r w:rsidRPr="00B9666F">
        <w:t>of the prescription</w:t>
      </w:r>
      <w:r w:rsidR="00DD71FD" w:rsidRPr="00B9666F">
        <w:t>”</w:t>
      </w:r>
      <w:r w:rsidRPr="00B9666F">
        <w:t>.</w:t>
      </w:r>
    </w:p>
    <w:p w:rsidR="003C71DB" w:rsidRPr="00B9666F" w:rsidRDefault="00921057" w:rsidP="003C71DB">
      <w:pPr>
        <w:pStyle w:val="ItemHead"/>
      </w:pPr>
      <w:r w:rsidRPr="00B9666F">
        <w:t>37</w:t>
      </w:r>
      <w:r w:rsidR="003C71DB" w:rsidRPr="00B9666F">
        <w:t xml:space="preserve">  Subparagraph 13(6)(b)(ii)</w:t>
      </w:r>
    </w:p>
    <w:p w:rsidR="003C71DB" w:rsidRPr="00B9666F" w:rsidRDefault="003C71DB" w:rsidP="003C71DB">
      <w:pPr>
        <w:pStyle w:val="Item"/>
      </w:pPr>
      <w:r w:rsidRPr="00B9666F">
        <w:t>Repeal the subparagraph, substitute:</w:t>
      </w:r>
    </w:p>
    <w:p w:rsidR="009C004B" w:rsidRPr="00B9666F" w:rsidRDefault="003C71DB" w:rsidP="003C71DB">
      <w:pPr>
        <w:pStyle w:val="paragraphsub"/>
      </w:pPr>
      <w:r w:rsidRPr="00B9666F">
        <w:tab/>
        <w:t>(ii)</w:t>
      </w:r>
      <w:r w:rsidRPr="00B9666F">
        <w:tab/>
      </w:r>
      <w:r w:rsidR="009C004B" w:rsidRPr="00B9666F">
        <w:t xml:space="preserve">retain the prescription, or a copy of the prescription showing the number marked in accordance with </w:t>
      </w:r>
      <w:r w:rsidR="00B9666F" w:rsidRPr="00B9666F">
        <w:t>subparagraph (</w:t>
      </w:r>
      <w:proofErr w:type="spellStart"/>
      <w:r w:rsidR="009C004B" w:rsidRPr="00B9666F">
        <w:t>i</w:t>
      </w:r>
      <w:proofErr w:type="spellEnd"/>
      <w:r w:rsidR="009C004B" w:rsidRPr="00B9666F">
        <w:t>), for 1 year from the date on which the variation was made.</w:t>
      </w:r>
    </w:p>
    <w:p w:rsidR="00CC2B51" w:rsidRPr="00B9666F" w:rsidRDefault="00921057" w:rsidP="00D55088">
      <w:pPr>
        <w:pStyle w:val="ItemHead"/>
      </w:pPr>
      <w:r w:rsidRPr="00B9666F">
        <w:t>38</w:t>
      </w:r>
      <w:r w:rsidR="00CC2B51" w:rsidRPr="00B9666F">
        <w:t xml:space="preserve">  </w:t>
      </w:r>
      <w:proofErr w:type="spellStart"/>
      <w:r w:rsidR="00CC2B51" w:rsidRPr="00B9666F">
        <w:t>Subregulations</w:t>
      </w:r>
      <w:proofErr w:type="spellEnd"/>
      <w:r w:rsidR="00B9666F" w:rsidRPr="00B9666F">
        <w:t> </w:t>
      </w:r>
      <w:r w:rsidR="00CC2B51" w:rsidRPr="00B9666F">
        <w:t>13(7)(a) and (b)</w:t>
      </w:r>
    </w:p>
    <w:p w:rsidR="00CC2B51" w:rsidRPr="00B9666F" w:rsidRDefault="00CC2B51" w:rsidP="00CC2B51">
      <w:pPr>
        <w:pStyle w:val="Item"/>
      </w:pPr>
      <w:r w:rsidRPr="00B9666F">
        <w:t>Omit “if the electronic prescription was submitted”, substitute “for a variation”.</w:t>
      </w:r>
    </w:p>
    <w:p w:rsidR="00DB27BC" w:rsidRPr="00B9666F" w:rsidRDefault="00921057" w:rsidP="00207386">
      <w:pPr>
        <w:pStyle w:val="ItemHead"/>
      </w:pPr>
      <w:r w:rsidRPr="00B9666F">
        <w:t>39</w:t>
      </w:r>
      <w:r w:rsidR="00DB27BC" w:rsidRPr="00B9666F">
        <w:t xml:space="preserve">  Regulation</w:t>
      </w:r>
      <w:r w:rsidR="00B9666F" w:rsidRPr="00B9666F">
        <w:t> </w:t>
      </w:r>
      <w:r w:rsidR="00DB27BC" w:rsidRPr="00B9666F">
        <w:t>18</w:t>
      </w:r>
    </w:p>
    <w:p w:rsidR="00DB27BC" w:rsidRPr="00B9666F" w:rsidRDefault="00DB27BC" w:rsidP="00DB27BC">
      <w:pPr>
        <w:pStyle w:val="Item"/>
      </w:pPr>
      <w:r w:rsidRPr="00B9666F">
        <w:t>Repeal the regulation, substitute:</w:t>
      </w:r>
    </w:p>
    <w:p w:rsidR="00DB27BC" w:rsidRPr="00B9666F" w:rsidRDefault="00DB27BC" w:rsidP="00DB27BC">
      <w:pPr>
        <w:pStyle w:val="ActHead5"/>
      </w:pPr>
      <w:bookmarkStart w:id="13" w:name="_Toc410393575"/>
      <w:r w:rsidRPr="00B9666F">
        <w:rPr>
          <w:rStyle w:val="CharSectno"/>
        </w:rPr>
        <w:t>18</w:t>
      </w:r>
      <w:r w:rsidRPr="00B9666F">
        <w:t xml:space="preserve">  Prescriber bag supplies—payment for pharmaceutical benefits</w:t>
      </w:r>
      <w:bookmarkEnd w:id="13"/>
    </w:p>
    <w:p w:rsidR="00666C4D" w:rsidRPr="00B9666F" w:rsidRDefault="00DB27BC" w:rsidP="00DB27BC">
      <w:pPr>
        <w:pStyle w:val="subsection"/>
      </w:pPr>
      <w:r w:rsidRPr="00B9666F">
        <w:tab/>
        <w:t>(1)</w:t>
      </w:r>
      <w:r w:rsidRPr="00B9666F">
        <w:tab/>
        <w:t xml:space="preserve">An approved pharmacist </w:t>
      </w:r>
      <w:r w:rsidR="00117FC8" w:rsidRPr="00B9666F">
        <w:t xml:space="preserve">who supplies </w:t>
      </w:r>
      <w:r w:rsidR="00DA6B67" w:rsidRPr="00B9666F">
        <w:t xml:space="preserve">a </w:t>
      </w:r>
      <w:r w:rsidRPr="00B9666F">
        <w:t>pharmaceutical benefit to a practitioner</w:t>
      </w:r>
      <w:r w:rsidR="00DA6B67" w:rsidRPr="00B9666F">
        <w:t xml:space="preserve"> </w:t>
      </w:r>
      <w:r w:rsidRPr="00B9666F">
        <w:t xml:space="preserve">on an order </w:t>
      </w:r>
      <w:r w:rsidR="00DA6B67" w:rsidRPr="00B9666F">
        <w:t xml:space="preserve">under </w:t>
      </w:r>
      <w:r w:rsidRPr="00B9666F">
        <w:t>regulation</w:t>
      </w:r>
      <w:r w:rsidR="00B9666F" w:rsidRPr="00B9666F">
        <w:t> </w:t>
      </w:r>
      <w:r w:rsidRPr="00B9666F">
        <w:t>16</w:t>
      </w:r>
      <w:r w:rsidR="00117FC8" w:rsidRPr="00B9666F">
        <w:t xml:space="preserve"> is entitled to be paid </w:t>
      </w:r>
      <w:r w:rsidR="00666C4D" w:rsidRPr="00B9666F">
        <w:t xml:space="preserve">by the Commonwealth </w:t>
      </w:r>
      <w:r w:rsidR="00117FC8" w:rsidRPr="00B9666F">
        <w:t>for the supply</w:t>
      </w:r>
      <w:r w:rsidR="00666C4D" w:rsidRPr="00B9666F">
        <w:t xml:space="preserve"> the sum of:</w:t>
      </w:r>
    </w:p>
    <w:p w:rsidR="00666C4D" w:rsidRPr="00B9666F" w:rsidRDefault="00666C4D" w:rsidP="00666C4D">
      <w:pPr>
        <w:pStyle w:val="paragraph"/>
      </w:pPr>
      <w:r w:rsidRPr="00B9666F">
        <w:tab/>
        <w:t>(a)</w:t>
      </w:r>
      <w:r w:rsidRPr="00B9666F">
        <w:tab/>
        <w:t>the Commonwealth pric</w:t>
      </w:r>
      <w:r w:rsidR="00C23CD4" w:rsidRPr="00B9666F">
        <w:t>e of the pharmaceutical benefit</w:t>
      </w:r>
      <w:r w:rsidRPr="00B9666F">
        <w:t>; and</w:t>
      </w:r>
    </w:p>
    <w:p w:rsidR="00666C4D" w:rsidRPr="00B9666F" w:rsidRDefault="00666C4D" w:rsidP="00666C4D">
      <w:pPr>
        <w:pStyle w:val="paragraph"/>
      </w:pPr>
      <w:r w:rsidRPr="00B9666F">
        <w:lastRenderedPageBreak/>
        <w:tab/>
        <w:t>(b)</w:t>
      </w:r>
      <w:r w:rsidRPr="00B9666F">
        <w:tab/>
        <w:t xml:space="preserve">the special patient contribution for </w:t>
      </w:r>
      <w:r w:rsidR="00867604" w:rsidRPr="00B9666F">
        <w:t xml:space="preserve">a brand of </w:t>
      </w:r>
      <w:r w:rsidRPr="00B9666F">
        <w:t xml:space="preserve">the </w:t>
      </w:r>
      <w:r w:rsidR="00867604" w:rsidRPr="00B9666F">
        <w:t xml:space="preserve">pharmaceutical item that is the </w:t>
      </w:r>
      <w:r w:rsidRPr="00B9666F">
        <w:t>pharmaceutical benefit (if any).</w:t>
      </w:r>
    </w:p>
    <w:p w:rsidR="00117FC8" w:rsidRPr="00B9666F" w:rsidRDefault="00117FC8" w:rsidP="00117FC8">
      <w:pPr>
        <w:pStyle w:val="subsection"/>
      </w:pPr>
      <w:r w:rsidRPr="00B9666F">
        <w:tab/>
        <w:t>(2)</w:t>
      </w:r>
      <w:r w:rsidRPr="00B9666F">
        <w:tab/>
      </w:r>
      <w:r w:rsidR="00DB27BC" w:rsidRPr="00B9666F">
        <w:t xml:space="preserve">Payment by the Commonwealth </w:t>
      </w:r>
      <w:r w:rsidRPr="00B9666F">
        <w:t xml:space="preserve">under </w:t>
      </w:r>
      <w:proofErr w:type="spellStart"/>
      <w:r w:rsidRPr="00B9666F">
        <w:t>subregulation</w:t>
      </w:r>
      <w:proofErr w:type="spellEnd"/>
      <w:r w:rsidR="00B9666F" w:rsidRPr="00B9666F">
        <w:t> </w:t>
      </w:r>
      <w:r w:rsidRPr="00B9666F">
        <w:t xml:space="preserve">(1) is </w:t>
      </w:r>
      <w:r w:rsidR="00DB27BC" w:rsidRPr="00B9666F">
        <w:t xml:space="preserve">subject to the conditions set out in </w:t>
      </w:r>
      <w:r w:rsidR="00666C4D" w:rsidRPr="00B9666F">
        <w:t>a</w:t>
      </w:r>
      <w:r w:rsidR="00DB27BC" w:rsidRPr="00B9666F">
        <w:t xml:space="preserve"> determination under paragraph</w:t>
      </w:r>
      <w:r w:rsidR="00B9666F" w:rsidRPr="00B9666F">
        <w:t> </w:t>
      </w:r>
      <w:r w:rsidR="00DB27BC" w:rsidRPr="00B9666F">
        <w:t xml:space="preserve">98C(1)(b) of the Act </w:t>
      </w:r>
      <w:r w:rsidR="000C44CA" w:rsidRPr="00B9666F">
        <w:t xml:space="preserve">that is </w:t>
      </w:r>
      <w:r w:rsidR="00DB27BC" w:rsidRPr="00B9666F">
        <w:t xml:space="preserve">in force at the time the benefit is supplied, as if the benefit had been supplied other than under </w:t>
      </w:r>
      <w:r w:rsidRPr="00B9666F">
        <w:t>section</w:t>
      </w:r>
      <w:r w:rsidR="00B9666F" w:rsidRPr="00B9666F">
        <w:t> </w:t>
      </w:r>
      <w:r w:rsidRPr="00B9666F">
        <w:t>93, 93AA, or 93AB of the Act.</w:t>
      </w:r>
    </w:p>
    <w:p w:rsidR="00F26D6E" w:rsidRPr="00B9666F" w:rsidRDefault="00921057" w:rsidP="00666C4D">
      <w:pPr>
        <w:pStyle w:val="ItemHead"/>
      </w:pPr>
      <w:r w:rsidRPr="00B9666F">
        <w:t>40</w:t>
      </w:r>
      <w:r w:rsidR="00F26D6E" w:rsidRPr="00B9666F">
        <w:t xml:space="preserve">  Before </w:t>
      </w:r>
      <w:proofErr w:type="spellStart"/>
      <w:r w:rsidR="00F26D6E" w:rsidRPr="00B9666F">
        <w:t>subregulation</w:t>
      </w:r>
      <w:proofErr w:type="spellEnd"/>
      <w:r w:rsidR="00B9666F" w:rsidRPr="00B9666F">
        <w:t> </w:t>
      </w:r>
      <w:r w:rsidR="00F26D6E" w:rsidRPr="00B9666F">
        <w:t>18A(1)</w:t>
      </w:r>
    </w:p>
    <w:p w:rsidR="00F26D6E" w:rsidRPr="00B9666F" w:rsidRDefault="00F26D6E" w:rsidP="00F26D6E">
      <w:pPr>
        <w:pStyle w:val="Item"/>
      </w:pPr>
      <w:r w:rsidRPr="00B9666F">
        <w:t>Insert:</w:t>
      </w:r>
    </w:p>
    <w:p w:rsidR="00F26D6E" w:rsidRPr="00B9666F" w:rsidRDefault="00F26D6E" w:rsidP="00F26D6E">
      <w:pPr>
        <w:pStyle w:val="SubsectionHead"/>
      </w:pPr>
      <w:r w:rsidRPr="00B9666F">
        <w:t>Offence—obtaining pharmaceutical benefit for purposes of section</w:t>
      </w:r>
      <w:r w:rsidR="00B9666F" w:rsidRPr="00B9666F">
        <w:t> </w:t>
      </w:r>
      <w:r w:rsidRPr="00B9666F">
        <w:t xml:space="preserve">93 </w:t>
      </w:r>
      <w:r w:rsidR="000D321B" w:rsidRPr="00B9666F">
        <w:t xml:space="preserve">of the Act </w:t>
      </w:r>
      <w:r w:rsidRPr="00B9666F">
        <w:t>by lodging order under regulation</w:t>
      </w:r>
      <w:r w:rsidR="00B9666F" w:rsidRPr="00B9666F">
        <w:t> </w:t>
      </w:r>
      <w:r w:rsidRPr="00B9666F">
        <w:t>16</w:t>
      </w:r>
    </w:p>
    <w:p w:rsidR="00F26D6E" w:rsidRPr="00B9666F" w:rsidRDefault="00921057" w:rsidP="00F26D6E">
      <w:pPr>
        <w:pStyle w:val="ItemHead"/>
      </w:pPr>
      <w:r w:rsidRPr="00B9666F">
        <w:t>41</w:t>
      </w:r>
      <w:r w:rsidR="00F26D6E" w:rsidRPr="00B9666F">
        <w:t xml:space="preserve">  Before </w:t>
      </w:r>
      <w:proofErr w:type="spellStart"/>
      <w:r w:rsidR="00F26D6E" w:rsidRPr="00B9666F">
        <w:t>subregulation</w:t>
      </w:r>
      <w:proofErr w:type="spellEnd"/>
      <w:r w:rsidR="00B9666F" w:rsidRPr="00B9666F">
        <w:t> </w:t>
      </w:r>
      <w:r w:rsidR="00F26D6E" w:rsidRPr="00B9666F">
        <w:t>18A(2)</w:t>
      </w:r>
    </w:p>
    <w:p w:rsidR="00F26D6E" w:rsidRPr="00B9666F" w:rsidRDefault="00F26D6E" w:rsidP="00F26D6E">
      <w:pPr>
        <w:pStyle w:val="Item"/>
      </w:pPr>
      <w:r w:rsidRPr="00B9666F">
        <w:t>Insert:</w:t>
      </w:r>
    </w:p>
    <w:p w:rsidR="00F26D6E" w:rsidRPr="00B9666F" w:rsidRDefault="00F26D6E" w:rsidP="00F26D6E">
      <w:pPr>
        <w:pStyle w:val="SubsectionHead"/>
      </w:pPr>
      <w:r w:rsidRPr="00B9666F">
        <w:t>Offence—obtaining pharmaceutical benefit for purposes of section</w:t>
      </w:r>
      <w:r w:rsidR="00B9666F" w:rsidRPr="00B9666F">
        <w:t> </w:t>
      </w:r>
      <w:r w:rsidRPr="00B9666F">
        <w:t xml:space="preserve">93 </w:t>
      </w:r>
      <w:r w:rsidR="000D321B" w:rsidRPr="00B9666F">
        <w:t xml:space="preserve">of the Act </w:t>
      </w:r>
      <w:r w:rsidRPr="00B9666F">
        <w:t>more than once each month</w:t>
      </w:r>
    </w:p>
    <w:p w:rsidR="00207386" w:rsidRPr="00B9666F" w:rsidRDefault="00921057" w:rsidP="00666C4D">
      <w:pPr>
        <w:pStyle w:val="ItemHead"/>
      </w:pPr>
      <w:r w:rsidRPr="00B9666F">
        <w:t>42</w:t>
      </w:r>
      <w:r w:rsidR="00207386" w:rsidRPr="00B9666F">
        <w:t xml:space="preserve">  </w:t>
      </w:r>
      <w:proofErr w:type="spellStart"/>
      <w:r w:rsidR="00207386" w:rsidRPr="00B9666F">
        <w:t>Subregulation</w:t>
      </w:r>
      <w:proofErr w:type="spellEnd"/>
      <w:r w:rsidR="00B9666F" w:rsidRPr="00B9666F">
        <w:t> </w:t>
      </w:r>
      <w:r w:rsidR="00207386" w:rsidRPr="00B9666F">
        <w:t>18A(3)</w:t>
      </w:r>
    </w:p>
    <w:p w:rsidR="00207386" w:rsidRPr="00B9666F" w:rsidRDefault="00207386" w:rsidP="00207386">
      <w:pPr>
        <w:pStyle w:val="Item"/>
      </w:pPr>
      <w:r w:rsidRPr="00B9666F">
        <w:t xml:space="preserve">Repeal the </w:t>
      </w:r>
      <w:proofErr w:type="spellStart"/>
      <w:r w:rsidRPr="00B9666F">
        <w:t>subregulation</w:t>
      </w:r>
      <w:proofErr w:type="spellEnd"/>
      <w:r w:rsidRPr="00B9666F">
        <w:t>, substitute:</w:t>
      </w:r>
    </w:p>
    <w:p w:rsidR="009F4C47" w:rsidRPr="00B9666F" w:rsidRDefault="00F26D6E" w:rsidP="009F4C47">
      <w:pPr>
        <w:pStyle w:val="SubsectionHead"/>
      </w:pPr>
      <w:r w:rsidRPr="00B9666F">
        <w:t>Offence—not g</w:t>
      </w:r>
      <w:r w:rsidR="009F4C47" w:rsidRPr="00B9666F">
        <w:t xml:space="preserve">iving notice of obtaining pharmaceutical benefit </w:t>
      </w:r>
      <w:r w:rsidR="001F31D2" w:rsidRPr="00B9666F">
        <w:t>for purposes of section</w:t>
      </w:r>
      <w:r w:rsidR="00B9666F" w:rsidRPr="00B9666F">
        <w:t> </w:t>
      </w:r>
      <w:r w:rsidR="001F31D2" w:rsidRPr="00B9666F">
        <w:t xml:space="preserve">93 </w:t>
      </w:r>
      <w:r w:rsidR="000D321B" w:rsidRPr="00B9666F">
        <w:t xml:space="preserve">of the Act </w:t>
      </w:r>
      <w:r w:rsidRPr="00B9666F">
        <w:t>(</w:t>
      </w:r>
      <w:r w:rsidR="009F4C47" w:rsidRPr="00B9666F">
        <w:t>manual claim</w:t>
      </w:r>
      <w:r w:rsidRPr="00B9666F">
        <w:t>)</w:t>
      </w:r>
    </w:p>
    <w:p w:rsidR="00207386" w:rsidRPr="00B9666F" w:rsidRDefault="00207386" w:rsidP="00207386">
      <w:pPr>
        <w:pStyle w:val="subsection"/>
      </w:pPr>
      <w:r w:rsidRPr="00B9666F">
        <w:tab/>
        <w:t>(3)</w:t>
      </w:r>
      <w:r w:rsidRPr="00B9666F">
        <w:tab/>
        <w:t>An approved medical practitioner commits an offence if he or she:</w:t>
      </w:r>
    </w:p>
    <w:p w:rsidR="00207386" w:rsidRPr="00B9666F" w:rsidRDefault="00207386" w:rsidP="00207386">
      <w:pPr>
        <w:pStyle w:val="paragraph"/>
      </w:pPr>
      <w:r w:rsidRPr="00B9666F">
        <w:tab/>
        <w:t>(a)</w:t>
      </w:r>
      <w:r w:rsidRPr="00B9666F">
        <w:tab/>
        <w:t xml:space="preserve">obtains a pharmaceutical benefit for the purpose of </w:t>
      </w:r>
      <w:r w:rsidR="001F31D2" w:rsidRPr="00B9666F">
        <w:t xml:space="preserve">the supply of the benefit under </w:t>
      </w:r>
      <w:r w:rsidRPr="00B9666F">
        <w:t>section</w:t>
      </w:r>
      <w:r w:rsidR="00B9666F" w:rsidRPr="00B9666F">
        <w:t> </w:t>
      </w:r>
      <w:r w:rsidRPr="00B9666F">
        <w:t>93 of the Act; and</w:t>
      </w:r>
    </w:p>
    <w:p w:rsidR="00207386" w:rsidRPr="00B9666F" w:rsidRDefault="00207386" w:rsidP="00207386">
      <w:pPr>
        <w:pStyle w:val="paragraph"/>
      </w:pPr>
      <w:r w:rsidRPr="00B9666F">
        <w:tab/>
        <w:t>(b)</w:t>
      </w:r>
      <w:r w:rsidRPr="00B9666F">
        <w:tab/>
        <w:t>makes a claim for a payment under section</w:t>
      </w:r>
      <w:r w:rsidR="00B9666F" w:rsidRPr="00B9666F">
        <w:t> </w:t>
      </w:r>
      <w:r w:rsidRPr="00B9666F">
        <w:t>99AAA of the Act</w:t>
      </w:r>
      <w:r w:rsidR="00CB79AD" w:rsidRPr="00B9666F">
        <w:t>,</w:t>
      </w:r>
      <w:r w:rsidRPr="00B9666F">
        <w:t xml:space="preserve"> </w:t>
      </w:r>
      <w:r w:rsidR="00CB79AD" w:rsidRPr="00B9666F">
        <w:t>in relation to obtaining the benefit</w:t>
      </w:r>
      <w:r w:rsidR="001F31D2" w:rsidRPr="00B9666F">
        <w:t xml:space="preserve"> for such a supply</w:t>
      </w:r>
      <w:r w:rsidR="00CB79AD" w:rsidRPr="00B9666F">
        <w:t xml:space="preserve">, </w:t>
      </w:r>
      <w:r w:rsidR="00C47432" w:rsidRPr="00B9666F">
        <w:t>using the manual system</w:t>
      </w:r>
      <w:r w:rsidRPr="00B9666F">
        <w:t xml:space="preserve"> referred to in that section; and</w:t>
      </w:r>
    </w:p>
    <w:p w:rsidR="00207386" w:rsidRPr="00B9666F" w:rsidRDefault="00207386" w:rsidP="00207386">
      <w:pPr>
        <w:pStyle w:val="paragraph"/>
      </w:pPr>
      <w:r w:rsidRPr="00B9666F">
        <w:tab/>
        <w:t>(c)</w:t>
      </w:r>
      <w:r w:rsidRPr="00B9666F">
        <w:tab/>
        <w:t>does not</w:t>
      </w:r>
      <w:r w:rsidR="00FA31C0" w:rsidRPr="00B9666F">
        <w:t>, when making the claim,</w:t>
      </w:r>
      <w:r w:rsidRPr="00B9666F">
        <w:t xml:space="preserve"> give notice to the Secretary that he or she has obtained the benefit.</w:t>
      </w:r>
    </w:p>
    <w:p w:rsidR="00207386" w:rsidRPr="00B9666F" w:rsidRDefault="00207386" w:rsidP="00207386">
      <w:pPr>
        <w:pStyle w:val="Penalty"/>
      </w:pPr>
      <w:r w:rsidRPr="00B9666F">
        <w:t>Penalty:</w:t>
      </w:r>
      <w:r w:rsidRPr="00B9666F">
        <w:tab/>
        <w:t>0.2 penalty units.</w:t>
      </w:r>
    </w:p>
    <w:p w:rsidR="00C47432" w:rsidRPr="00B9666F" w:rsidRDefault="00921057" w:rsidP="00207386">
      <w:pPr>
        <w:pStyle w:val="ItemHead"/>
      </w:pPr>
      <w:r w:rsidRPr="00B9666F">
        <w:t>43</w:t>
      </w:r>
      <w:r w:rsidR="00C47432" w:rsidRPr="00B9666F">
        <w:t xml:space="preserve"> </w:t>
      </w:r>
      <w:r w:rsidR="00E454DD" w:rsidRPr="00B9666F">
        <w:t xml:space="preserve"> </w:t>
      </w:r>
      <w:proofErr w:type="spellStart"/>
      <w:r w:rsidR="00C47432" w:rsidRPr="00B9666F">
        <w:t>Subregulation</w:t>
      </w:r>
      <w:proofErr w:type="spellEnd"/>
      <w:r w:rsidR="00B9666F" w:rsidRPr="00B9666F">
        <w:t> </w:t>
      </w:r>
      <w:r w:rsidR="00C47432" w:rsidRPr="00B9666F">
        <w:t>18A(5)</w:t>
      </w:r>
    </w:p>
    <w:p w:rsidR="00C47432" w:rsidRPr="00B9666F" w:rsidRDefault="00C47432" w:rsidP="00C47432">
      <w:pPr>
        <w:pStyle w:val="Item"/>
      </w:pPr>
      <w:r w:rsidRPr="00B9666F">
        <w:t>Omit “1 year”, substitute “2 years”.</w:t>
      </w:r>
    </w:p>
    <w:p w:rsidR="009F4C47" w:rsidRPr="00B9666F" w:rsidRDefault="00921057" w:rsidP="009F4C47">
      <w:pPr>
        <w:pStyle w:val="ItemHead"/>
      </w:pPr>
      <w:r w:rsidRPr="00B9666F">
        <w:lastRenderedPageBreak/>
        <w:t>44</w:t>
      </w:r>
      <w:r w:rsidR="009F4C47" w:rsidRPr="00B9666F">
        <w:t xml:space="preserve">  After </w:t>
      </w:r>
      <w:proofErr w:type="spellStart"/>
      <w:r w:rsidR="009F4C47" w:rsidRPr="00B9666F">
        <w:t>subregulation</w:t>
      </w:r>
      <w:proofErr w:type="spellEnd"/>
      <w:r w:rsidR="00B9666F" w:rsidRPr="00B9666F">
        <w:t> </w:t>
      </w:r>
      <w:r w:rsidR="009F4C47" w:rsidRPr="00B9666F">
        <w:t>18A(5)</w:t>
      </w:r>
    </w:p>
    <w:p w:rsidR="009F4C47" w:rsidRPr="00B9666F" w:rsidRDefault="009F4C47" w:rsidP="009F4C47">
      <w:pPr>
        <w:pStyle w:val="Item"/>
      </w:pPr>
      <w:r w:rsidRPr="00B9666F">
        <w:t>Insert:</w:t>
      </w:r>
    </w:p>
    <w:p w:rsidR="009F4C47" w:rsidRPr="00B9666F" w:rsidRDefault="00F26D6E" w:rsidP="009F4C47">
      <w:pPr>
        <w:pStyle w:val="SubsectionHead"/>
      </w:pPr>
      <w:r w:rsidRPr="00B9666F">
        <w:t>Offence—not c</w:t>
      </w:r>
      <w:r w:rsidR="009F4C47" w:rsidRPr="00B9666F">
        <w:t xml:space="preserve">reating record of obtaining pharmaceutical </w:t>
      </w:r>
      <w:r w:rsidR="001F31D2" w:rsidRPr="00B9666F">
        <w:t>benefit for purposes of section</w:t>
      </w:r>
      <w:r w:rsidR="00B9666F" w:rsidRPr="00B9666F">
        <w:t> </w:t>
      </w:r>
      <w:r w:rsidR="001F31D2" w:rsidRPr="00B9666F">
        <w:t>93</w:t>
      </w:r>
      <w:r w:rsidR="00C45D09" w:rsidRPr="00B9666F">
        <w:t xml:space="preserve"> of the Act</w:t>
      </w:r>
      <w:r w:rsidR="001F31D2" w:rsidRPr="00B9666F">
        <w:t xml:space="preserve"> </w:t>
      </w:r>
      <w:r w:rsidRPr="00B9666F">
        <w:t>(</w:t>
      </w:r>
      <w:r w:rsidR="009F4C47" w:rsidRPr="00B9666F">
        <w:t>CTS claim</w:t>
      </w:r>
      <w:r w:rsidRPr="00B9666F">
        <w:t>)</w:t>
      </w:r>
    </w:p>
    <w:p w:rsidR="009F4C47" w:rsidRPr="00B9666F" w:rsidRDefault="009F4C47" w:rsidP="009F4C47">
      <w:pPr>
        <w:pStyle w:val="subsection"/>
      </w:pPr>
      <w:r w:rsidRPr="00B9666F">
        <w:tab/>
        <w:t>(5A)</w:t>
      </w:r>
      <w:r w:rsidRPr="00B9666F">
        <w:tab/>
        <w:t>An approved medical practitioner commits an offence if he or she:</w:t>
      </w:r>
    </w:p>
    <w:p w:rsidR="009F4C47" w:rsidRPr="00B9666F" w:rsidRDefault="009F4C47" w:rsidP="009F4C47">
      <w:pPr>
        <w:pStyle w:val="paragraph"/>
      </w:pPr>
      <w:r w:rsidRPr="00B9666F">
        <w:tab/>
        <w:t>(a)</w:t>
      </w:r>
      <w:r w:rsidRPr="00B9666F">
        <w:tab/>
        <w:t xml:space="preserve">obtains a pharmaceutical benefit for the purpose of </w:t>
      </w:r>
      <w:r w:rsidR="001F31D2" w:rsidRPr="00B9666F">
        <w:t xml:space="preserve">the supply of the benefit under </w:t>
      </w:r>
      <w:r w:rsidRPr="00B9666F">
        <w:t>section</w:t>
      </w:r>
      <w:r w:rsidR="00B9666F" w:rsidRPr="00B9666F">
        <w:t> </w:t>
      </w:r>
      <w:r w:rsidRPr="00B9666F">
        <w:t>93 of the Act; and</w:t>
      </w:r>
    </w:p>
    <w:p w:rsidR="009F4C47" w:rsidRPr="00B9666F" w:rsidRDefault="009F4C47" w:rsidP="009F4C47">
      <w:pPr>
        <w:pStyle w:val="paragraph"/>
      </w:pPr>
      <w:r w:rsidRPr="00B9666F">
        <w:tab/>
        <w:t>(b)</w:t>
      </w:r>
      <w:r w:rsidRPr="00B9666F">
        <w:tab/>
        <w:t xml:space="preserve">makes a </w:t>
      </w:r>
      <w:r w:rsidR="00CB79AD" w:rsidRPr="00B9666F">
        <w:t xml:space="preserve">CTS </w:t>
      </w:r>
      <w:r w:rsidRPr="00B9666F">
        <w:t xml:space="preserve">claim </w:t>
      </w:r>
      <w:r w:rsidR="001F31D2" w:rsidRPr="00B9666F">
        <w:t>in relation to obtaining the benefit for such a supply</w:t>
      </w:r>
      <w:r w:rsidRPr="00B9666F">
        <w:t>; and</w:t>
      </w:r>
    </w:p>
    <w:p w:rsidR="009F4C47" w:rsidRPr="00B9666F" w:rsidRDefault="009F4C47" w:rsidP="009F4C47">
      <w:pPr>
        <w:pStyle w:val="paragraph"/>
      </w:pPr>
      <w:r w:rsidRPr="00B9666F">
        <w:tab/>
        <w:t>(c)</w:t>
      </w:r>
      <w:r w:rsidRPr="00B9666F">
        <w:tab/>
        <w:t>does not create a written record of having obtained the benefit</w:t>
      </w:r>
      <w:r w:rsidR="00F26D6E" w:rsidRPr="00B9666F">
        <w:t xml:space="preserve"> as soon as practicable after obtaining it</w:t>
      </w:r>
      <w:r w:rsidRPr="00B9666F">
        <w:t>.</w:t>
      </w:r>
    </w:p>
    <w:p w:rsidR="009F4C47" w:rsidRPr="00B9666F" w:rsidRDefault="009F4C47" w:rsidP="009F4C47">
      <w:pPr>
        <w:pStyle w:val="Penalty"/>
      </w:pPr>
      <w:r w:rsidRPr="00B9666F">
        <w:t>Penalty:</w:t>
      </w:r>
      <w:r w:rsidRPr="00B9666F">
        <w:tab/>
        <w:t>0.2 penalty units.</w:t>
      </w:r>
    </w:p>
    <w:p w:rsidR="009F4C47" w:rsidRPr="00B9666F" w:rsidRDefault="009F4C47" w:rsidP="009F4C47">
      <w:pPr>
        <w:pStyle w:val="subsection"/>
      </w:pPr>
      <w:r w:rsidRPr="00B9666F">
        <w:tab/>
        <w:t>(5B)</w:t>
      </w:r>
      <w:r w:rsidRPr="00B9666F">
        <w:tab/>
        <w:t xml:space="preserve">For </w:t>
      </w:r>
      <w:proofErr w:type="spellStart"/>
      <w:r w:rsidRPr="00B9666F">
        <w:t>subregulation</w:t>
      </w:r>
      <w:proofErr w:type="spellEnd"/>
      <w:r w:rsidR="00B9666F" w:rsidRPr="00B9666F">
        <w:t> </w:t>
      </w:r>
      <w:r w:rsidRPr="00B9666F">
        <w:t>(5A), the record must be:</w:t>
      </w:r>
    </w:p>
    <w:p w:rsidR="009F4C47" w:rsidRPr="00B9666F" w:rsidRDefault="009F4C47" w:rsidP="009F4C47">
      <w:pPr>
        <w:pStyle w:val="paragraph"/>
      </w:pPr>
      <w:r w:rsidRPr="00B9666F">
        <w:tab/>
        <w:t>(a)</w:t>
      </w:r>
      <w:r w:rsidRPr="00B9666F">
        <w:tab/>
        <w:t>in a form authorised by the Secretary; and</w:t>
      </w:r>
    </w:p>
    <w:p w:rsidR="009F4C47" w:rsidRPr="00B9666F" w:rsidRDefault="009F4C47" w:rsidP="009F4C47">
      <w:pPr>
        <w:pStyle w:val="paragraph"/>
      </w:pPr>
      <w:r w:rsidRPr="00B9666F">
        <w:tab/>
        <w:t>(b)</w:t>
      </w:r>
      <w:r w:rsidRPr="00B9666F">
        <w:tab/>
        <w:t>signed and dated by the practitioner.</w:t>
      </w:r>
    </w:p>
    <w:p w:rsidR="009F4C47" w:rsidRPr="00B9666F" w:rsidRDefault="009F4C47" w:rsidP="009F4C47">
      <w:pPr>
        <w:pStyle w:val="subsection"/>
      </w:pPr>
      <w:r w:rsidRPr="00B9666F">
        <w:tab/>
        <w:t>(5C)</w:t>
      </w:r>
      <w:r w:rsidRPr="00B9666F">
        <w:tab/>
        <w:t xml:space="preserve">An approved medical practitioner who creates a record under </w:t>
      </w:r>
      <w:proofErr w:type="spellStart"/>
      <w:r w:rsidRPr="00B9666F">
        <w:t>subregulation</w:t>
      </w:r>
      <w:proofErr w:type="spellEnd"/>
      <w:r w:rsidR="00B9666F" w:rsidRPr="00B9666F">
        <w:t> </w:t>
      </w:r>
      <w:r w:rsidRPr="00B9666F">
        <w:t>(5A) must retain the record for at least 2 years from the date on which it was created.</w:t>
      </w:r>
    </w:p>
    <w:p w:rsidR="006A25F5" w:rsidRPr="00B9666F" w:rsidRDefault="006A25F5" w:rsidP="006A25F5">
      <w:pPr>
        <w:pStyle w:val="Penalty"/>
      </w:pPr>
      <w:r w:rsidRPr="00B9666F">
        <w:t>Penalty:</w:t>
      </w:r>
      <w:r w:rsidRPr="00B9666F">
        <w:tab/>
        <w:t>0.2 penalty units.</w:t>
      </w:r>
    </w:p>
    <w:p w:rsidR="00F26D6E" w:rsidRPr="00B9666F" w:rsidRDefault="00921057" w:rsidP="009F4C47">
      <w:pPr>
        <w:pStyle w:val="ItemHead"/>
      </w:pPr>
      <w:r w:rsidRPr="00B9666F">
        <w:t>45</w:t>
      </w:r>
      <w:r w:rsidR="00F26D6E" w:rsidRPr="00B9666F">
        <w:t xml:space="preserve">  Before </w:t>
      </w:r>
      <w:proofErr w:type="spellStart"/>
      <w:r w:rsidR="00F26D6E" w:rsidRPr="00B9666F">
        <w:t>subregulation</w:t>
      </w:r>
      <w:proofErr w:type="spellEnd"/>
      <w:r w:rsidR="00B9666F" w:rsidRPr="00B9666F">
        <w:t> </w:t>
      </w:r>
      <w:r w:rsidR="0082604C" w:rsidRPr="00B9666F">
        <w:t>18A</w:t>
      </w:r>
      <w:r w:rsidR="00F26D6E" w:rsidRPr="00B9666F">
        <w:t>(6)</w:t>
      </w:r>
    </w:p>
    <w:p w:rsidR="00F26D6E" w:rsidRPr="00B9666F" w:rsidRDefault="00F26D6E" w:rsidP="00F26D6E">
      <w:pPr>
        <w:pStyle w:val="Item"/>
      </w:pPr>
      <w:r w:rsidRPr="00B9666F">
        <w:t>Insert:</w:t>
      </w:r>
    </w:p>
    <w:p w:rsidR="00F26D6E" w:rsidRPr="00B9666F" w:rsidRDefault="00F26D6E" w:rsidP="00F26D6E">
      <w:pPr>
        <w:pStyle w:val="SubsectionHead"/>
      </w:pPr>
      <w:r w:rsidRPr="00B9666F">
        <w:t>Strict liability applies to offences</w:t>
      </w:r>
    </w:p>
    <w:p w:rsidR="009F4C47" w:rsidRPr="00B9666F" w:rsidRDefault="00921057" w:rsidP="009F4C47">
      <w:pPr>
        <w:pStyle w:val="ItemHead"/>
      </w:pPr>
      <w:r w:rsidRPr="00B9666F">
        <w:t>46</w:t>
      </w:r>
      <w:r w:rsidR="009F4C47" w:rsidRPr="00B9666F">
        <w:t xml:space="preserve">  </w:t>
      </w:r>
      <w:proofErr w:type="spellStart"/>
      <w:r w:rsidR="009F4C47" w:rsidRPr="00B9666F">
        <w:t>Subregulation</w:t>
      </w:r>
      <w:proofErr w:type="spellEnd"/>
      <w:r w:rsidR="00B9666F" w:rsidRPr="00B9666F">
        <w:t> </w:t>
      </w:r>
      <w:r w:rsidR="009F4C47" w:rsidRPr="00B9666F">
        <w:t>18A(6)</w:t>
      </w:r>
    </w:p>
    <w:p w:rsidR="009F4C47" w:rsidRPr="00B9666F" w:rsidRDefault="009F4C47" w:rsidP="009F4C47">
      <w:pPr>
        <w:pStyle w:val="Item"/>
      </w:pPr>
      <w:r w:rsidRPr="00B9666F">
        <w:t>Omit “or (5)”, substitute “, (5), (5A) or (5C)”.</w:t>
      </w:r>
    </w:p>
    <w:p w:rsidR="006252B5" w:rsidRPr="00B9666F" w:rsidRDefault="00921057" w:rsidP="00207386">
      <w:pPr>
        <w:pStyle w:val="ItemHead"/>
      </w:pPr>
      <w:r w:rsidRPr="00B9666F">
        <w:t>47</w:t>
      </w:r>
      <w:r w:rsidR="00207386" w:rsidRPr="00B9666F">
        <w:t xml:space="preserve">  </w:t>
      </w:r>
      <w:proofErr w:type="spellStart"/>
      <w:r w:rsidR="002B7F85" w:rsidRPr="00B9666F">
        <w:t>Subregulation</w:t>
      </w:r>
      <w:proofErr w:type="spellEnd"/>
      <w:r w:rsidR="00B9666F" w:rsidRPr="00B9666F">
        <w:t> </w:t>
      </w:r>
      <w:r w:rsidR="002B7F85" w:rsidRPr="00B9666F">
        <w:t>1</w:t>
      </w:r>
      <w:r w:rsidR="006252B5" w:rsidRPr="00B9666F">
        <w:t>8A(7)</w:t>
      </w:r>
    </w:p>
    <w:p w:rsidR="00F26D6E" w:rsidRPr="00B9666F" w:rsidRDefault="00566B47" w:rsidP="00F26D6E">
      <w:pPr>
        <w:pStyle w:val="Item"/>
      </w:pPr>
      <w:r w:rsidRPr="00B9666F">
        <w:t xml:space="preserve">Repeal the </w:t>
      </w:r>
      <w:proofErr w:type="spellStart"/>
      <w:r w:rsidR="002B7F85" w:rsidRPr="00B9666F">
        <w:t>subregulation</w:t>
      </w:r>
      <w:proofErr w:type="spellEnd"/>
      <w:r w:rsidRPr="00B9666F">
        <w:t>, substitute:</w:t>
      </w:r>
    </w:p>
    <w:p w:rsidR="00F26D6E" w:rsidRPr="00B9666F" w:rsidRDefault="00F26D6E" w:rsidP="00F26D6E">
      <w:pPr>
        <w:pStyle w:val="SubsectionHead"/>
      </w:pPr>
      <w:r w:rsidRPr="00B9666F">
        <w:t>Entitlement to payment</w:t>
      </w:r>
    </w:p>
    <w:p w:rsidR="00566B47" w:rsidRPr="00B9666F" w:rsidRDefault="006252B5" w:rsidP="006252B5">
      <w:pPr>
        <w:pStyle w:val="subsection"/>
      </w:pPr>
      <w:r w:rsidRPr="00B9666F">
        <w:tab/>
        <w:t>(7)</w:t>
      </w:r>
      <w:r w:rsidRPr="00B9666F">
        <w:tab/>
        <w:t xml:space="preserve">An approved medical practitioner </w:t>
      </w:r>
      <w:r w:rsidR="00566B47" w:rsidRPr="00B9666F">
        <w:t>is entitled to payment from the Commonwealth for o</w:t>
      </w:r>
      <w:r w:rsidRPr="00B9666F">
        <w:t>btain</w:t>
      </w:r>
      <w:r w:rsidR="00566B47" w:rsidRPr="00B9666F">
        <w:t xml:space="preserve">ing </w:t>
      </w:r>
      <w:r w:rsidRPr="00B9666F">
        <w:t xml:space="preserve">a pharmaceutical benefit for the purpose of </w:t>
      </w:r>
      <w:r w:rsidR="00566B47" w:rsidRPr="00B9666F">
        <w:t xml:space="preserve">the supply of the benefit under </w:t>
      </w:r>
      <w:r w:rsidRPr="00B9666F">
        <w:t>section</w:t>
      </w:r>
      <w:r w:rsidR="00B9666F" w:rsidRPr="00B9666F">
        <w:t> </w:t>
      </w:r>
      <w:r w:rsidRPr="00B9666F">
        <w:t xml:space="preserve">93 of the Act </w:t>
      </w:r>
      <w:r w:rsidR="00566B47" w:rsidRPr="00B9666F">
        <w:t>if:</w:t>
      </w:r>
    </w:p>
    <w:p w:rsidR="00566B47" w:rsidRPr="00B9666F" w:rsidRDefault="00566B47" w:rsidP="00566B47">
      <w:pPr>
        <w:pStyle w:val="paragraph"/>
      </w:pPr>
      <w:r w:rsidRPr="00B9666F">
        <w:lastRenderedPageBreak/>
        <w:tab/>
        <w:t>(a)</w:t>
      </w:r>
      <w:r w:rsidRPr="00B9666F">
        <w:tab/>
        <w:t xml:space="preserve">the pharmaceutical benefit is obtained </w:t>
      </w:r>
      <w:r w:rsidR="006252B5" w:rsidRPr="00B9666F">
        <w:t>in accordance with these Regulations</w:t>
      </w:r>
      <w:r w:rsidRPr="00B9666F">
        <w:t>; and</w:t>
      </w:r>
    </w:p>
    <w:p w:rsidR="00566B47" w:rsidRPr="00B9666F" w:rsidRDefault="00566B47" w:rsidP="00566B47">
      <w:pPr>
        <w:pStyle w:val="paragraph"/>
      </w:pPr>
      <w:r w:rsidRPr="00B9666F">
        <w:tab/>
        <w:t>(b)</w:t>
      </w:r>
      <w:r w:rsidRPr="00B9666F">
        <w:tab/>
        <w:t xml:space="preserve">the approved medical practitioner makes a claim for </w:t>
      </w:r>
      <w:r w:rsidR="001F31D2" w:rsidRPr="00B9666F">
        <w:t xml:space="preserve">a </w:t>
      </w:r>
      <w:r w:rsidRPr="00B9666F">
        <w:t>payment under section</w:t>
      </w:r>
      <w:r w:rsidR="00B9666F" w:rsidRPr="00B9666F">
        <w:t> </w:t>
      </w:r>
      <w:r w:rsidRPr="00B9666F">
        <w:t>99AAA of the Act</w:t>
      </w:r>
      <w:r w:rsidR="001F31D2" w:rsidRPr="00B9666F">
        <w:t xml:space="preserve"> in relation to obtaining the benefit for such a supply</w:t>
      </w:r>
      <w:r w:rsidRPr="00B9666F">
        <w:t>; and</w:t>
      </w:r>
    </w:p>
    <w:p w:rsidR="002B7F85" w:rsidRPr="00B9666F" w:rsidRDefault="00566B47" w:rsidP="00566B47">
      <w:pPr>
        <w:pStyle w:val="paragraph"/>
      </w:pPr>
      <w:r w:rsidRPr="00B9666F">
        <w:tab/>
        <w:t>(c)</w:t>
      </w:r>
      <w:r w:rsidRPr="00B9666F">
        <w:tab/>
      </w:r>
      <w:r w:rsidR="002B7F85" w:rsidRPr="00B9666F">
        <w:t xml:space="preserve">if the claim is </w:t>
      </w:r>
      <w:r w:rsidR="00C47432" w:rsidRPr="00B9666F">
        <w:t>ma</w:t>
      </w:r>
      <w:r w:rsidR="002B7F85" w:rsidRPr="00B9666F">
        <w:t xml:space="preserve">de using the </w:t>
      </w:r>
      <w:r w:rsidR="00C47432" w:rsidRPr="00B9666F">
        <w:t>manual system</w:t>
      </w:r>
      <w:r w:rsidR="002B7F85" w:rsidRPr="00B9666F">
        <w:t xml:space="preserve"> referred to in that section—the approved practitioner gives a notice to the Secretary in accordance with </w:t>
      </w:r>
      <w:proofErr w:type="spellStart"/>
      <w:r w:rsidR="002B7F85" w:rsidRPr="00B9666F">
        <w:t>subregulation</w:t>
      </w:r>
      <w:proofErr w:type="spellEnd"/>
      <w:r w:rsidR="00B9666F" w:rsidRPr="00B9666F">
        <w:t> </w:t>
      </w:r>
      <w:r w:rsidR="002B7F85" w:rsidRPr="00B9666F">
        <w:t>(3).</w:t>
      </w:r>
    </w:p>
    <w:p w:rsidR="002B7F85" w:rsidRPr="00B9666F" w:rsidRDefault="002B7F85" w:rsidP="002B7F85">
      <w:pPr>
        <w:pStyle w:val="subsection"/>
      </w:pPr>
      <w:r w:rsidRPr="00B9666F">
        <w:tab/>
        <w:t>(8)</w:t>
      </w:r>
      <w:r w:rsidRPr="00B9666F">
        <w:tab/>
        <w:t xml:space="preserve">The approved medical practitioner is entitled to payment under </w:t>
      </w:r>
      <w:proofErr w:type="spellStart"/>
      <w:r w:rsidRPr="00B9666F">
        <w:t>subregulation</w:t>
      </w:r>
      <w:proofErr w:type="spellEnd"/>
      <w:r w:rsidR="00B9666F" w:rsidRPr="00B9666F">
        <w:t> </w:t>
      </w:r>
      <w:r w:rsidRPr="00B9666F">
        <w:t xml:space="preserve">(7) at the rate applicable </w:t>
      </w:r>
      <w:r w:rsidR="00251694" w:rsidRPr="00B9666F">
        <w:t>under regulation</w:t>
      </w:r>
      <w:r w:rsidR="00B9666F" w:rsidRPr="00B9666F">
        <w:t> </w:t>
      </w:r>
      <w:r w:rsidR="00251694" w:rsidRPr="00B9666F">
        <w:t xml:space="preserve">18 </w:t>
      </w:r>
      <w:r w:rsidRPr="00B9666F">
        <w:t>for the supply of the same benefit on an order under regulation</w:t>
      </w:r>
      <w:r w:rsidR="00B9666F" w:rsidRPr="00B9666F">
        <w:t> </w:t>
      </w:r>
      <w:r w:rsidRPr="00B9666F">
        <w:t>16.</w:t>
      </w:r>
    </w:p>
    <w:p w:rsidR="00B85D96" w:rsidRPr="00B9666F" w:rsidRDefault="00921057" w:rsidP="00D55088">
      <w:pPr>
        <w:pStyle w:val="ItemHead"/>
      </w:pPr>
      <w:r w:rsidRPr="00B9666F">
        <w:t>48</w:t>
      </w:r>
      <w:r w:rsidR="00B85D96" w:rsidRPr="00B9666F">
        <w:t xml:space="preserve">  After regulation</w:t>
      </w:r>
      <w:r w:rsidR="00B9666F" w:rsidRPr="00B9666F">
        <w:t> </w:t>
      </w:r>
      <w:r w:rsidR="00B85D96" w:rsidRPr="00B9666F">
        <w:t>18B</w:t>
      </w:r>
    </w:p>
    <w:p w:rsidR="00B85D96" w:rsidRPr="00B9666F" w:rsidRDefault="00B85D96" w:rsidP="00B85D96">
      <w:pPr>
        <w:pStyle w:val="Item"/>
      </w:pPr>
      <w:r w:rsidRPr="00B9666F">
        <w:t>Insert:</w:t>
      </w:r>
    </w:p>
    <w:p w:rsidR="00B85D96" w:rsidRPr="00B9666F" w:rsidRDefault="00B85D96" w:rsidP="00B85D96">
      <w:pPr>
        <w:pStyle w:val="ActHead5"/>
      </w:pPr>
      <w:bookmarkStart w:id="14" w:name="_Toc410393576"/>
      <w:r w:rsidRPr="00B9666F">
        <w:rPr>
          <w:rStyle w:val="CharSectno"/>
        </w:rPr>
        <w:t>18C</w:t>
      </w:r>
      <w:r w:rsidRPr="00B9666F">
        <w:t xml:space="preserve">  Writing prescriptions—general</w:t>
      </w:r>
      <w:bookmarkEnd w:id="14"/>
    </w:p>
    <w:p w:rsidR="00C1668A" w:rsidRPr="00B9666F" w:rsidRDefault="00CF31A6" w:rsidP="00C1668A">
      <w:pPr>
        <w:pStyle w:val="subsection"/>
      </w:pPr>
      <w:r w:rsidRPr="00B9666F">
        <w:tab/>
      </w:r>
      <w:r w:rsidRPr="00B9666F">
        <w:tab/>
        <w:t xml:space="preserve">A prescription </w:t>
      </w:r>
      <w:r w:rsidR="004D05E5" w:rsidRPr="00B9666F">
        <w:t xml:space="preserve">for the supply of a pharmaceutical benefit </w:t>
      </w:r>
      <w:r w:rsidRPr="00B9666F">
        <w:t>must</w:t>
      </w:r>
      <w:r w:rsidR="00BF69EF" w:rsidRPr="00B9666F">
        <w:t xml:space="preserve"> be</w:t>
      </w:r>
      <w:r w:rsidR="00C1668A" w:rsidRPr="00B9666F">
        <w:t xml:space="preserve"> </w:t>
      </w:r>
      <w:r w:rsidR="00BF69EF" w:rsidRPr="00B9666F">
        <w:t>written in accordance with</w:t>
      </w:r>
      <w:r w:rsidR="00C1668A" w:rsidRPr="00B9666F">
        <w:t>:</w:t>
      </w:r>
    </w:p>
    <w:p w:rsidR="002F0EE0" w:rsidRPr="00B9666F" w:rsidRDefault="00C1668A" w:rsidP="00C1668A">
      <w:pPr>
        <w:pStyle w:val="paragraph"/>
      </w:pPr>
      <w:r w:rsidRPr="00B9666F">
        <w:tab/>
        <w:t>(a)</w:t>
      </w:r>
      <w:r w:rsidRPr="00B9666F">
        <w:tab/>
      </w:r>
      <w:r w:rsidR="00BF69EF" w:rsidRPr="00B9666F">
        <w:t>regulation</w:t>
      </w:r>
      <w:r w:rsidR="00B9666F" w:rsidRPr="00B9666F">
        <w:t> </w:t>
      </w:r>
      <w:r w:rsidR="00BF69EF" w:rsidRPr="00B9666F">
        <w:t>19</w:t>
      </w:r>
      <w:r w:rsidRPr="00B9666F">
        <w:t xml:space="preserve"> (prescriptions other than medication chart prescriptions)</w:t>
      </w:r>
      <w:r w:rsidR="002F0EE0" w:rsidRPr="00B9666F">
        <w:t>; or</w:t>
      </w:r>
    </w:p>
    <w:p w:rsidR="00BF69EF" w:rsidRPr="00B9666F" w:rsidRDefault="002F0EE0" w:rsidP="002F0EE0">
      <w:pPr>
        <w:pStyle w:val="paragraph"/>
      </w:pPr>
      <w:r w:rsidRPr="00B9666F">
        <w:tab/>
        <w:t>(b)</w:t>
      </w:r>
      <w:r w:rsidRPr="00B9666F">
        <w:tab/>
      </w:r>
      <w:r w:rsidR="00C1668A" w:rsidRPr="00B9666F">
        <w:t>regulation</w:t>
      </w:r>
      <w:r w:rsidR="00B9666F" w:rsidRPr="00B9666F">
        <w:t> </w:t>
      </w:r>
      <w:r w:rsidR="00C1668A" w:rsidRPr="00B9666F">
        <w:t>19AA (m</w:t>
      </w:r>
      <w:r w:rsidR="00BF69EF" w:rsidRPr="00B9666F">
        <w:t>edication chart prescription</w:t>
      </w:r>
      <w:r w:rsidR="00C1668A" w:rsidRPr="00B9666F">
        <w:t>s)</w:t>
      </w:r>
      <w:r w:rsidR="00BF69EF" w:rsidRPr="00B9666F">
        <w:t>.</w:t>
      </w:r>
    </w:p>
    <w:p w:rsidR="00F65E27" w:rsidRPr="00B9666F" w:rsidRDefault="00F65E27" w:rsidP="00F65E27">
      <w:pPr>
        <w:pStyle w:val="notetext"/>
      </w:pPr>
      <w:r w:rsidRPr="00B9666F">
        <w:t>Note:</w:t>
      </w:r>
      <w:r w:rsidRPr="00B9666F">
        <w:tab/>
        <w:t>Other provisions of these Regulations may also contain requirements for the writing of prescriptions.</w:t>
      </w:r>
    </w:p>
    <w:p w:rsidR="00F16A59" w:rsidRPr="00B9666F" w:rsidRDefault="00921057" w:rsidP="00D55088">
      <w:pPr>
        <w:pStyle w:val="ItemHead"/>
      </w:pPr>
      <w:r w:rsidRPr="00B9666F">
        <w:t>49</w:t>
      </w:r>
      <w:r w:rsidR="00F16A59" w:rsidRPr="00B9666F">
        <w:t xml:space="preserve">  Regulation</w:t>
      </w:r>
      <w:r w:rsidR="00B9666F" w:rsidRPr="00B9666F">
        <w:t> </w:t>
      </w:r>
      <w:r w:rsidR="00F16A59" w:rsidRPr="00B9666F">
        <w:t>19 (heading)</w:t>
      </w:r>
    </w:p>
    <w:p w:rsidR="00F16A59" w:rsidRPr="00B9666F" w:rsidRDefault="00F16A59" w:rsidP="00F16A59">
      <w:pPr>
        <w:pStyle w:val="Item"/>
      </w:pPr>
      <w:r w:rsidRPr="00B9666F">
        <w:t>Repeal the heading, substitute:</w:t>
      </w:r>
    </w:p>
    <w:p w:rsidR="00F16A59" w:rsidRPr="00B9666F" w:rsidRDefault="00F16A59" w:rsidP="00F16A59">
      <w:pPr>
        <w:pStyle w:val="ActHead5"/>
      </w:pPr>
      <w:bookmarkStart w:id="15" w:name="_Toc410393577"/>
      <w:r w:rsidRPr="00B9666F">
        <w:rPr>
          <w:rStyle w:val="CharSectno"/>
        </w:rPr>
        <w:t>19</w:t>
      </w:r>
      <w:r w:rsidRPr="00B9666F">
        <w:t xml:space="preserve">  Writing prescriptions—prescriptions other than medication chart prescriptions</w:t>
      </w:r>
      <w:bookmarkEnd w:id="15"/>
    </w:p>
    <w:p w:rsidR="00CF31A6" w:rsidRPr="00B9666F" w:rsidRDefault="00921057" w:rsidP="00CF31A6">
      <w:pPr>
        <w:pStyle w:val="ItemHead"/>
      </w:pPr>
      <w:r w:rsidRPr="00B9666F">
        <w:t>50</w:t>
      </w:r>
      <w:r w:rsidR="00CF31A6" w:rsidRPr="00B9666F">
        <w:t xml:space="preserve">  </w:t>
      </w:r>
      <w:proofErr w:type="spellStart"/>
      <w:r w:rsidR="00CF31A6" w:rsidRPr="00B9666F">
        <w:t>Subregulation</w:t>
      </w:r>
      <w:proofErr w:type="spellEnd"/>
      <w:r w:rsidR="00B9666F" w:rsidRPr="00B9666F">
        <w:t> </w:t>
      </w:r>
      <w:r w:rsidR="00CF31A6" w:rsidRPr="00B9666F">
        <w:t>19(1)</w:t>
      </w:r>
    </w:p>
    <w:p w:rsidR="00CF31A6" w:rsidRPr="00B9666F" w:rsidRDefault="00CF31A6" w:rsidP="00CF31A6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 xml:space="preserve">A prescription, other than a medication chart prescription, is duly written only if a </w:t>
      </w:r>
      <w:proofErr w:type="spellStart"/>
      <w:r w:rsidRPr="00B9666F">
        <w:t>PBS</w:t>
      </w:r>
      <w:proofErr w:type="spellEnd"/>
      <w:r w:rsidRPr="00B9666F">
        <w:t xml:space="preserve"> prescriber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 xml:space="preserve">A </w:t>
      </w:r>
      <w:proofErr w:type="spellStart"/>
      <w:r w:rsidRPr="00B9666F">
        <w:t>PBS</w:t>
      </w:r>
      <w:proofErr w:type="spellEnd"/>
      <w:r w:rsidRPr="00B9666F">
        <w:t xml:space="preserve"> prescriber writes a prescription in accordance with this regulation if the </w:t>
      </w:r>
      <w:proofErr w:type="spellStart"/>
      <w:r w:rsidRPr="00B9666F">
        <w:t>PBS</w:t>
      </w:r>
      <w:proofErr w:type="spellEnd"/>
      <w:r w:rsidRPr="00B9666F">
        <w:t xml:space="preserve"> prescriber</w:t>
      </w:r>
      <w:r w:rsidR="00DD71FD" w:rsidRPr="00B9666F">
        <w:t>”</w:t>
      </w:r>
      <w:r w:rsidRPr="00B9666F">
        <w:t>.</w:t>
      </w:r>
    </w:p>
    <w:p w:rsidR="00B7334F" w:rsidRPr="00B9666F" w:rsidRDefault="00921057" w:rsidP="00B7334F">
      <w:pPr>
        <w:pStyle w:val="ItemHead"/>
      </w:pPr>
      <w:r w:rsidRPr="00B9666F">
        <w:t>51</w:t>
      </w:r>
      <w:r w:rsidR="00B7334F" w:rsidRPr="00B9666F">
        <w:t xml:space="preserve">  Subparagraph 19(1)(b)(</w:t>
      </w:r>
      <w:proofErr w:type="spellStart"/>
      <w:r w:rsidR="00B7334F" w:rsidRPr="00B9666F">
        <w:t>i</w:t>
      </w:r>
      <w:proofErr w:type="spellEnd"/>
      <w:r w:rsidR="00B7334F" w:rsidRPr="00B9666F">
        <w:t>)</w:t>
      </w:r>
    </w:p>
    <w:p w:rsidR="00B7334F" w:rsidRPr="00B9666F" w:rsidRDefault="00B7334F" w:rsidP="00B7334F">
      <w:pPr>
        <w:pStyle w:val="Item"/>
      </w:pPr>
      <w:r w:rsidRPr="00B9666F">
        <w:t>Repeal the subparagraph, substitute:</w:t>
      </w:r>
    </w:p>
    <w:p w:rsidR="00B7334F" w:rsidRPr="00B9666F" w:rsidRDefault="00B7334F" w:rsidP="00B7334F">
      <w:pPr>
        <w:pStyle w:val="paragraphsub"/>
      </w:pPr>
      <w:r w:rsidRPr="00B9666F">
        <w:lastRenderedPageBreak/>
        <w:tab/>
        <w:t>(</w:t>
      </w:r>
      <w:proofErr w:type="spellStart"/>
      <w:r w:rsidRPr="00B9666F">
        <w:t>i</w:t>
      </w:r>
      <w:proofErr w:type="spellEnd"/>
      <w:r w:rsidRPr="00B9666F">
        <w:t>)</w:t>
      </w:r>
      <w:r w:rsidRPr="00B9666F">
        <w:tab/>
      </w:r>
      <w:r w:rsidR="007F1D67" w:rsidRPr="00B9666F">
        <w:t>each</w:t>
      </w:r>
      <w:r w:rsidRPr="00B9666F">
        <w:t xml:space="preserve"> authority approval number allotted by the Minister or the Chief Executive Medicare</w:t>
      </w:r>
      <w:r w:rsidR="00CE60D7" w:rsidRPr="00B9666F">
        <w:t xml:space="preserve"> for the prescription</w:t>
      </w:r>
      <w:r w:rsidRPr="00B9666F">
        <w:t>, unless the prescription is to be posted or delivered to the Minister or Chief Executive Medicare</w:t>
      </w:r>
      <w:r w:rsidR="0020423B" w:rsidRPr="00B9666F">
        <w:t xml:space="preserve"> for authorisation</w:t>
      </w:r>
      <w:r w:rsidRPr="00B9666F">
        <w:t>; or</w:t>
      </w:r>
    </w:p>
    <w:p w:rsidR="00CF31A6" w:rsidRPr="00B9666F" w:rsidRDefault="00921057" w:rsidP="00CF31A6">
      <w:pPr>
        <w:pStyle w:val="ItemHead"/>
      </w:pPr>
      <w:r w:rsidRPr="00B9666F">
        <w:t>52</w:t>
      </w:r>
      <w:r w:rsidR="00CF31A6" w:rsidRPr="00B9666F">
        <w:t xml:space="preserve">  </w:t>
      </w:r>
      <w:proofErr w:type="spellStart"/>
      <w:r w:rsidR="00CF31A6" w:rsidRPr="00B9666F">
        <w:t>Subregulation</w:t>
      </w:r>
      <w:proofErr w:type="spellEnd"/>
      <w:r w:rsidR="00B9666F" w:rsidRPr="00B9666F">
        <w:t> </w:t>
      </w:r>
      <w:r w:rsidR="00CF31A6" w:rsidRPr="00B9666F">
        <w:t>19(2)</w:t>
      </w:r>
    </w:p>
    <w:p w:rsidR="00CF31A6" w:rsidRPr="00B9666F" w:rsidRDefault="00CF31A6" w:rsidP="00CF31A6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 xml:space="preserve">However, a prescription, other than a medication chart prescription, will not be taken to be duly written by the </w:t>
      </w:r>
      <w:proofErr w:type="spellStart"/>
      <w:r w:rsidRPr="00B9666F">
        <w:t>PBS</w:t>
      </w:r>
      <w:proofErr w:type="spellEnd"/>
      <w:r w:rsidRPr="00B9666F">
        <w:t xml:space="preserve"> prescriber if it provides for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>A prescription written in accordance with this regulation must not provide for</w:t>
      </w:r>
      <w:r w:rsidR="00DD71FD" w:rsidRPr="00B9666F">
        <w:t>”</w:t>
      </w:r>
      <w:r w:rsidRPr="00B9666F">
        <w:t>.</w:t>
      </w:r>
    </w:p>
    <w:p w:rsidR="00F16A59" w:rsidRPr="00B9666F" w:rsidRDefault="00921057" w:rsidP="00F16A59">
      <w:pPr>
        <w:pStyle w:val="ItemHead"/>
      </w:pPr>
      <w:r w:rsidRPr="00B9666F">
        <w:t>53</w:t>
      </w:r>
      <w:r w:rsidR="00F16A59" w:rsidRPr="00B9666F">
        <w:t xml:space="preserve">  Regulation</w:t>
      </w:r>
      <w:r w:rsidR="00B9666F" w:rsidRPr="00B9666F">
        <w:t> </w:t>
      </w:r>
      <w:r w:rsidR="00F16A59" w:rsidRPr="00B9666F">
        <w:t>19AA</w:t>
      </w:r>
    </w:p>
    <w:p w:rsidR="00F16A59" w:rsidRPr="00B9666F" w:rsidRDefault="00F16A59" w:rsidP="00F16A59">
      <w:pPr>
        <w:pStyle w:val="Item"/>
      </w:pPr>
      <w:r w:rsidRPr="00B9666F">
        <w:t>Repeal the regulation, substitute:</w:t>
      </w:r>
    </w:p>
    <w:p w:rsidR="00F16A59" w:rsidRPr="00B9666F" w:rsidRDefault="00F16A59" w:rsidP="00F16A59">
      <w:pPr>
        <w:pStyle w:val="ActHead5"/>
      </w:pPr>
      <w:bookmarkStart w:id="16" w:name="_Toc410393578"/>
      <w:r w:rsidRPr="00B9666F">
        <w:rPr>
          <w:rStyle w:val="CharSectno"/>
        </w:rPr>
        <w:t>19AA</w:t>
      </w:r>
      <w:r w:rsidRPr="00B9666F">
        <w:t xml:space="preserve">  Writing prescriptions—medication chart prescriptions</w:t>
      </w:r>
      <w:bookmarkEnd w:id="16"/>
    </w:p>
    <w:p w:rsidR="00B41F89" w:rsidRPr="00B9666F" w:rsidRDefault="00B41F89" w:rsidP="00B41F89">
      <w:pPr>
        <w:pStyle w:val="SubsectionHead"/>
      </w:pPr>
      <w:r w:rsidRPr="00B9666F">
        <w:t>Writing prescription by completing section of medication chart</w:t>
      </w:r>
    </w:p>
    <w:p w:rsidR="004702A6" w:rsidRPr="00B9666F" w:rsidRDefault="00F16A59" w:rsidP="00F16A59">
      <w:pPr>
        <w:pStyle w:val="subsection"/>
      </w:pPr>
      <w:r w:rsidRPr="00B9666F">
        <w:tab/>
        <w:t>(1)</w:t>
      </w:r>
      <w:r w:rsidRPr="00B9666F">
        <w:tab/>
        <w:t xml:space="preserve">A </w:t>
      </w:r>
      <w:proofErr w:type="spellStart"/>
      <w:r w:rsidRPr="00B9666F">
        <w:t>PBS</w:t>
      </w:r>
      <w:proofErr w:type="spellEnd"/>
      <w:r w:rsidRPr="00B9666F">
        <w:t xml:space="preserve"> prescriber writes a </w:t>
      </w:r>
      <w:r w:rsidR="00F31D5D" w:rsidRPr="00B9666F">
        <w:t>prescription</w:t>
      </w:r>
      <w:r w:rsidR="006366FE" w:rsidRPr="00B9666F">
        <w:t xml:space="preserve"> (a </w:t>
      </w:r>
      <w:r w:rsidR="006366FE" w:rsidRPr="00B9666F">
        <w:rPr>
          <w:b/>
          <w:i/>
        </w:rPr>
        <w:t>medication chart prescription</w:t>
      </w:r>
      <w:r w:rsidR="006366FE" w:rsidRPr="00B9666F">
        <w:t>)</w:t>
      </w:r>
      <w:r w:rsidR="00F31D5D" w:rsidRPr="00B9666F">
        <w:t xml:space="preserve"> </w:t>
      </w:r>
      <w:r w:rsidR="00CF31A6" w:rsidRPr="00B9666F">
        <w:t xml:space="preserve">for a pharmaceutical benefit in accordance with this regulation </w:t>
      </w:r>
      <w:r w:rsidRPr="00B9666F">
        <w:t>if</w:t>
      </w:r>
      <w:r w:rsidR="004702A6" w:rsidRPr="00B9666F">
        <w:t>:</w:t>
      </w:r>
    </w:p>
    <w:p w:rsidR="00DD5599" w:rsidRPr="00B9666F" w:rsidRDefault="00DD5599" w:rsidP="00DD5599">
      <w:pPr>
        <w:pStyle w:val="paragraph"/>
      </w:pPr>
      <w:r w:rsidRPr="00B9666F">
        <w:tab/>
        <w:t>(a)</w:t>
      </w:r>
      <w:r w:rsidRPr="00B9666F">
        <w:tab/>
        <w:t xml:space="preserve">the person </w:t>
      </w:r>
      <w:r w:rsidR="00BF69EF" w:rsidRPr="00B9666F">
        <w:t xml:space="preserve">for whom the pharmaceutical benefit is prescribed </w:t>
      </w:r>
      <w:r w:rsidRPr="00B9666F">
        <w:t>is receiving treatment in or at:</w:t>
      </w:r>
    </w:p>
    <w:p w:rsidR="00DD5599" w:rsidRPr="00B9666F" w:rsidRDefault="00DD5599" w:rsidP="00DD5599">
      <w:pPr>
        <w:pStyle w:val="paragraphsub"/>
      </w:pPr>
      <w:r w:rsidRPr="00B9666F">
        <w:tab/>
        <w:t>(</w:t>
      </w:r>
      <w:proofErr w:type="spellStart"/>
      <w:r w:rsidRPr="00B9666F">
        <w:t>i</w:t>
      </w:r>
      <w:proofErr w:type="spellEnd"/>
      <w:r w:rsidRPr="00B9666F">
        <w:t>)</w:t>
      </w:r>
      <w:r w:rsidRPr="00B9666F">
        <w:tab/>
        <w:t xml:space="preserve">a residential care service </w:t>
      </w:r>
      <w:r w:rsidR="006A1032" w:rsidRPr="00B9666F">
        <w:t>at which the perso</w:t>
      </w:r>
      <w:r w:rsidR="00E77461" w:rsidRPr="00B9666F">
        <w:t>n is receiving residential care</w:t>
      </w:r>
      <w:r w:rsidRPr="00B9666F">
        <w:t>; or</w:t>
      </w:r>
    </w:p>
    <w:p w:rsidR="00DD5599" w:rsidRPr="00B9666F" w:rsidRDefault="00DD5599" w:rsidP="00DD5599">
      <w:pPr>
        <w:pStyle w:val="paragraphsub"/>
      </w:pPr>
      <w:r w:rsidRPr="00B9666F">
        <w:tab/>
        <w:t>(ii)</w:t>
      </w:r>
      <w:r w:rsidRPr="00B9666F">
        <w:tab/>
      </w:r>
      <w:r w:rsidR="00B276A9" w:rsidRPr="00B9666F">
        <w:t>a</w:t>
      </w:r>
      <w:r w:rsidR="00E277F5" w:rsidRPr="00B9666F">
        <w:t xml:space="preserve">n approved </w:t>
      </w:r>
      <w:r w:rsidR="00B276A9" w:rsidRPr="00B9666F">
        <w:t>hospital;</w:t>
      </w:r>
      <w:r w:rsidR="004E68BA" w:rsidRPr="00B9666F">
        <w:t xml:space="preserve"> and</w:t>
      </w:r>
    </w:p>
    <w:p w:rsidR="009A2125" w:rsidRPr="00B9666F" w:rsidRDefault="004702A6" w:rsidP="004702A6">
      <w:pPr>
        <w:pStyle w:val="paragraph"/>
      </w:pPr>
      <w:r w:rsidRPr="00B9666F">
        <w:tab/>
        <w:t>(</w:t>
      </w:r>
      <w:r w:rsidR="006448A3" w:rsidRPr="00B9666F">
        <w:t>b</w:t>
      </w:r>
      <w:r w:rsidRPr="00B9666F">
        <w:t>)</w:t>
      </w:r>
      <w:r w:rsidRPr="00B9666F">
        <w:tab/>
      </w:r>
      <w:r w:rsidR="00F16A59" w:rsidRPr="00B9666F">
        <w:t xml:space="preserve">the </w:t>
      </w:r>
      <w:proofErr w:type="spellStart"/>
      <w:r w:rsidR="00F16A59" w:rsidRPr="00B9666F">
        <w:t>PBS</w:t>
      </w:r>
      <w:proofErr w:type="spellEnd"/>
      <w:r w:rsidR="00F16A59" w:rsidRPr="00B9666F">
        <w:t xml:space="preserve"> prescriber </w:t>
      </w:r>
      <w:r w:rsidR="00134DC8" w:rsidRPr="00B9666F">
        <w:t>c</w:t>
      </w:r>
      <w:r w:rsidR="00F16A59" w:rsidRPr="00B9666F">
        <w:t>omplet</w:t>
      </w:r>
      <w:r w:rsidR="00C73926" w:rsidRPr="00B9666F">
        <w:t>es</w:t>
      </w:r>
      <w:r w:rsidR="00F16A59" w:rsidRPr="00B9666F">
        <w:t xml:space="preserve"> </w:t>
      </w:r>
      <w:r w:rsidR="003F2050" w:rsidRPr="00B9666F">
        <w:t xml:space="preserve">a </w:t>
      </w:r>
      <w:r w:rsidR="008576EA" w:rsidRPr="00B9666F">
        <w:t>section</w:t>
      </w:r>
      <w:r w:rsidR="003F2050" w:rsidRPr="00B9666F">
        <w:t xml:space="preserve"> of </w:t>
      </w:r>
      <w:r w:rsidR="00C73926" w:rsidRPr="00B9666F">
        <w:t xml:space="preserve">a medication chart for the person in relation to the pharmaceutical benefit </w:t>
      </w:r>
      <w:r w:rsidR="00BF69EF" w:rsidRPr="00B9666F">
        <w:t>in accordance with</w:t>
      </w:r>
      <w:r w:rsidR="009A2125" w:rsidRPr="00B9666F">
        <w:t>:</w:t>
      </w:r>
    </w:p>
    <w:p w:rsidR="009A2125" w:rsidRPr="00B9666F" w:rsidRDefault="009A2125" w:rsidP="009A2125">
      <w:pPr>
        <w:pStyle w:val="paragraphsub"/>
      </w:pPr>
      <w:r w:rsidRPr="00B9666F">
        <w:tab/>
        <w:t>(</w:t>
      </w:r>
      <w:proofErr w:type="spellStart"/>
      <w:r w:rsidRPr="00B9666F">
        <w:t>i</w:t>
      </w:r>
      <w:proofErr w:type="spellEnd"/>
      <w:r w:rsidRPr="00B9666F">
        <w:t>)</w:t>
      </w:r>
      <w:r w:rsidRPr="00B9666F">
        <w:tab/>
      </w:r>
      <w:proofErr w:type="spellStart"/>
      <w:r w:rsidR="00BF69EF" w:rsidRPr="00B9666F">
        <w:t>subregulation</w:t>
      </w:r>
      <w:proofErr w:type="spellEnd"/>
      <w:r w:rsidR="00B9666F" w:rsidRPr="00B9666F">
        <w:t> </w:t>
      </w:r>
      <w:r w:rsidR="00BF69EF" w:rsidRPr="00B9666F">
        <w:t>(</w:t>
      </w:r>
      <w:r w:rsidR="00E1664A" w:rsidRPr="00B9666F">
        <w:t>2</w:t>
      </w:r>
      <w:r w:rsidR="00BF69EF" w:rsidRPr="00B9666F">
        <w:t>)</w:t>
      </w:r>
      <w:r w:rsidRPr="00B9666F">
        <w:t>; and</w:t>
      </w:r>
    </w:p>
    <w:p w:rsidR="00BF69EF" w:rsidRPr="00B9666F" w:rsidRDefault="009A2125" w:rsidP="009A2125">
      <w:pPr>
        <w:pStyle w:val="paragraphsub"/>
      </w:pPr>
      <w:r w:rsidRPr="00B9666F">
        <w:tab/>
        <w:t>(ii)</w:t>
      </w:r>
      <w:r w:rsidRPr="00B9666F">
        <w:tab/>
      </w:r>
      <w:r w:rsidR="00E277F5" w:rsidRPr="00B9666F">
        <w:t xml:space="preserve">if the prescription would be </w:t>
      </w:r>
      <w:r w:rsidRPr="00B9666F">
        <w:t>an authority prescription—</w:t>
      </w:r>
      <w:proofErr w:type="spellStart"/>
      <w:r w:rsidRPr="00B9666F">
        <w:t>subregulation</w:t>
      </w:r>
      <w:proofErr w:type="spellEnd"/>
      <w:r w:rsidR="00B9666F" w:rsidRPr="00B9666F">
        <w:t> </w:t>
      </w:r>
      <w:r w:rsidR="00E1664A" w:rsidRPr="00B9666F">
        <w:t>(3</w:t>
      </w:r>
      <w:r w:rsidR="00D91454" w:rsidRPr="00B9666F">
        <w:t>)</w:t>
      </w:r>
      <w:r w:rsidR="00BF69EF" w:rsidRPr="00B9666F">
        <w:t>.</w:t>
      </w:r>
    </w:p>
    <w:p w:rsidR="00B41F89" w:rsidRPr="00B9666F" w:rsidRDefault="00B41F89" w:rsidP="00B41F89">
      <w:pPr>
        <w:pStyle w:val="SubsectionHead"/>
      </w:pPr>
      <w:r w:rsidRPr="00B9666F">
        <w:t>Completing section of medication chart—general</w:t>
      </w:r>
    </w:p>
    <w:p w:rsidR="00134EDB" w:rsidRPr="00B9666F" w:rsidRDefault="004702A6" w:rsidP="00221E29">
      <w:pPr>
        <w:pStyle w:val="subsection"/>
      </w:pPr>
      <w:r w:rsidRPr="00B9666F">
        <w:tab/>
        <w:t>(</w:t>
      </w:r>
      <w:r w:rsidR="00E1664A" w:rsidRPr="00B9666F">
        <w:t>2</w:t>
      </w:r>
      <w:r w:rsidRPr="00B9666F">
        <w:t>)</w:t>
      </w:r>
      <w:r w:rsidRPr="00B9666F">
        <w:tab/>
      </w:r>
      <w:r w:rsidR="009A2125" w:rsidRPr="00B9666F">
        <w:t>A</w:t>
      </w:r>
      <w:r w:rsidRPr="00B9666F">
        <w:t xml:space="preserve"> </w:t>
      </w:r>
      <w:proofErr w:type="spellStart"/>
      <w:r w:rsidRPr="00B9666F">
        <w:t>PBS</w:t>
      </w:r>
      <w:proofErr w:type="spellEnd"/>
      <w:r w:rsidRPr="00B9666F">
        <w:t xml:space="preserve"> prescriber </w:t>
      </w:r>
      <w:r w:rsidR="00F31D5D" w:rsidRPr="00B9666F">
        <w:t>completes a section of a medication chart</w:t>
      </w:r>
      <w:r w:rsidR="00E277F5" w:rsidRPr="00B9666F">
        <w:t xml:space="preserve"> in accordance with this </w:t>
      </w:r>
      <w:proofErr w:type="spellStart"/>
      <w:r w:rsidR="00E277F5" w:rsidRPr="00B9666F">
        <w:t>subregulation</w:t>
      </w:r>
      <w:proofErr w:type="spellEnd"/>
      <w:r w:rsidR="00B9666F" w:rsidRPr="00B9666F">
        <w:t> </w:t>
      </w:r>
      <w:r w:rsidR="00F31D5D" w:rsidRPr="00B9666F">
        <w:t xml:space="preserve">for a person (the </w:t>
      </w:r>
      <w:r w:rsidR="00F31D5D" w:rsidRPr="00B9666F">
        <w:rPr>
          <w:b/>
          <w:i/>
        </w:rPr>
        <w:t>patient</w:t>
      </w:r>
      <w:r w:rsidR="00F31D5D" w:rsidRPr="00B9666F">
        <w:t>) in relation to a pharmaceutical benefit</w:t>
      </w:r>
      <w:r w:rsidRPr="00B9666F">
        <w:t xml:space="preserve"> if</w:t>
      </w:r>
      <w:r w:rsidR="00134EDB" w:rsidRPr="00B9666F">
        <w:t>:</w:t>
      </w:r>
    </w:p>
    <w:p w:rsidR="00221E29" w:rsidRPr="00B9666F" w:rsidRDefault="00134EDB" w:rsidP="00134EDB">
      <w:pPr>
        <w:pStyle w:val="paragraph"/>
      </w:pPr>
      <w:r w:rsidRPr="00B9666F">
        <w:tab/>
        <w:t>(a)</w:t>
      </w:r>
      <w:r w:rsidRPr="00B9666F">
        <w:tab/>
      </w:r>
      <w:r w:rsidR="004702A6" w:rsidRPr="00B9666F">
        <w:t xml:space="preserve">the </w:t>
      </w:r>
      <w:proofErr w:type="spellStart"/>
      <w:r w:rsidR="004702A6" w:rsidRPr="00B9666F">
        <w:t>PBS</w:t>
      </w:r>
      <w:proofErr w:type="spellEnd"/>
      <w:r w:rsidR="004702A6" w:rsidRPr="00B9666F">
        <w:t xml:space="preserve"> prescriber </w:t>
      </w:r>
      <w:r w:rsidR="00E277F5" w:rsidRPr="00B9666F">
        <w:t xml:space="preserve">writes </w:t>
      </w:r>
      <w:r w:rsidR="00F65E27" w:rsidRPr="00B9666F">
        <w:t xml:space="preserve">in </w:t>
      </w:r>
      <w:r w:rsidR="00767BCD" w:rsidRPr="00B9666F">
        <w:t xml:space="preserve">the </w:t>
      </w:r>
      <w:r w:rsidR="00F65E27" w:rsidRPr="00B9666F">
        <w:t>section of the chart</w:t>
      </w:r>
      <w:r w:rsidR="00221E29" w:rsidRPr="00B9666F">
        <w:t>:</w:t>
      </w:r>
    </w:p>
    <w:p w:rsidR="00221E29" w:rsidRPr="00B9666F" w:rsidRDefault="00134EDB" w:rsidP="00134EDB">
      <w:pPr>
        <w:pStyle w:val="paragraphsub"/>
      </w:pPr>
      <w:r w:rsidRPr="00B9666F">
        <w:lastRenderedPageBreak/>
        <w:tab/>
        <w:t>(</w:t>
      </w:r>
      <w:proofErr w:type="spellStart"/>
      <w:r w:rsidRPr="00B9666F">
        <w:t>i</w:t>
      </w:r>
      <w:proofErr w:type="spellEnd"/>
      <w:r w:rsidR="00221E29" w:rsidRPr="00B9666F">
        <w:t>)</w:t>
      </w:r>
      <w:r w:rsidR="00221E29" w:rsidRPr="00B9666F">
        <w:tab/>
      </w:r>
      <w:r w:rsidR="002F476F" w:rsidRPr="00B9666F">
        <w:t>particulars sufficient to identify the pharmaceutical benefit;</w:t>
      </w:r>
      <w:r w:rsidR="004F72A1" w:rsidRPr="00B9666F">
        <w:t xml:space="preserve"> and</w:t>
      </w:r>
    </w:p>
    <w:p w:rsidR="004F72A1" w:rsidRPr="00B9666F" w:rsidRDefault="00117752" w:rsidP="00134EDB">
      <w:pPr>
        <w:pStyle w:val="paragraphsub"/>
      </w:pPr>
      <w:r w:rsidRPr="00B9666F">
        <w:tab/>
        <w:t>(ii</w:t>
      </w:r>
      <w:r w:rsidR="004F72A1" w:rsidRPr="00B9666F">
        <w:t>)</w:t>
      </w:r>
      <w:r w:rsidR="004F72A1" w:rsidRPr="00B9666F">
        <w:tab/>
        <w:t>the date on which the pharmaceutical benefit is prescribed; and</w:t>
      </w:r>
    </w:p>
    <w:p w:rsidR="004F72A1" w:rsidRPr="00B9666F" w:rsidRDefault="00117752" w:rsidP="00134EDB">
      <w:pPr>
        <w:pStyle w:val="paragraphsub"/>
      </w:pPr>
      <w:r w:rsidRPr="00B9666F">
        <w:tab/>
        <w:t>(iii</w:t>
      </w:r>
      <w:r w:rsidR="004F72A1" w:rsidRPr="00B9666F">
        <w:t>)</w:t>
      </w:r>
      <w:r w:rsidR="004F72A1" w:rsidRPr="00B9666F">
        <w:tab/>
        <w:t>the pharmaceutical benefit</w:t>
      </w:r>
      <w:r w:rsidR="00DD71FD" w:rsidRPr="00B9666F">
        <w:t>’</w:t>
      </w:r>
      <w:r w:rsidR="004F72A1" w:rsidRPr="00B9666F">
        <w:t>s dose, frequency of administration and route of administration; and</w:t>
      </w:r>
    </w:p>
    <w:p w:rsidR="004F72A1" w:rsidRPr="00B9666F" w:rsidRDefault="00134EDB" w:rsidP="00134EDB">
      <w:pPr>
        <w:pStyle w:val="paragraphsub"/>
      </w:pPr>
      <w:r w:rsidRPr="00B9666F">
        <w:tab/>
        <w:t>(</w:t>
      </w:r>
      <w:r w:rsidR="00117752" w:rsidRPr="00B9666F">
        <w:t>i</w:t>
      </w:r>
      <w:r w:rsidRPr="00B9666F">
        <w:t>v</w:t>
      </w:r>
      <w:r w:rsidR="004F72A1" w:rsidRPr="00B9666F">
        <w:t>)</w:t>
      </w:r>
      <w:r w:rsidR="004F72A1" w:rsidRPr="00B9666F">
        <w:tab/>
        <w:t xml:space="preserve">the letters </w:t>
      </w:r>
      <w:r w:rsidR="00E277F5" w:rsidRPr="00B9666F">
        <w:t>“</w:t>
      </w:r>
      <w:proofErr w:type="spellStart"/>
      <w:r w:rsidR="004F72A1" w:rsidRPr="00B9666F">
        <w:t>PBS</w:t>
      </w:r>
      <w:proofErr w:type="spellEnd"/>
      <w:r w:rsidR="00E277F5" w:rsidRPr="00B9666F">
        <w:t>”</w:t>
      </w:r>
      <w:r w:rsidR="004F72A1" w:rsidRPr="00B9666F">
        <w:t xml:space="preserve"> or </w:t>
      </w:r>
      <w:r w:rsidR="00E277F5" w:rsidRPr="00B9666F">
        <w:t>“</w:t>
      </w:r>
      <w:proofErr w:type="spellStart"/>
      <w:r w:rsidR="004F72A1" w:rsidRPr="00B9666F">
        <w:t>RPBS</w:t>
      </w:r>
      <w:proofErr w:type="spellEnd"/>
      <w:r w:rsidR="00E277F5" w:rsidRPr="00B9666F">
        <w:t>”</w:t>
      </w:r>
      <w:r w:rsidR="004F72A1" w:rsidRPr="00B9666F">
        <w:t>; and</w:t>
      </w:r>
    </w:p>
    <w:p w:rsidR="00103321" w:rsidRPr="00B9666F" w:rsidRDefault="00103321" w:rsidP="00103321">
      <w:pPr>
        <w:pStyle w:val="paragraph"/>
      </w:pPr>
      <w:r w:rsidRPr="00B9666F">
        <w:tab/>
        <w:t>(b)</w:t>
      </w:r>
      <w:r w:rsidRPr="00B9666F">
        <w:tab/>
        <w:t>the chart contains the following information:</w:t>
      </w:r>
    </w:p>
    <w:p w:rsidR="00103321" w:rsidRPr="00B9666F" w:rsidRDefault="00103321" w:rsidP="00103321">
      <w:pPr>
        <w:pStyle w:val="paragraphsub"/>
      </w:pPr>
      <w:r w:rsidRPr="00B9666F">
        <w:tab/>
        <w:t>(</w:t>
      </w:r>
      <w:proofErr w:type="spellStart"/>
      <w:r w:rsidRPr="00B9666F">
        <w:t>i</w:t>
      </w:r>
      <w:proofErr w:type="spellEnd"/>
      <w:r w:rsidRPr="00B9666F">
        <w:t>)</w:t>
      </w:r>
      <w:r w:rsidRPr="00B9666F">
        <w:tab/>
        <w:t xml:space="preserve">the </w:t>
      </w:r>
      <w:proofErr w:type="spellStart"/>
      <w:r w:rsidRPr="00B9666F">
        <w:t>PBS</w:t>
      </w:r>
      <w:proofErr w:type="spellEnd"/>
      <w:r w:rsidRPr="00B9666F">
        <w:t xml:space="preserve"> prescriber</w:t>
      </w:r>
      <w:r w:rsidR="00DD71FD" w:rsidRPr="00B9666F">
        <w:t>’</w:t>
      </w:r>
      <w:r w:rsidRPr="00B9666F">
        <w:t xml:space="preserve">s full name, address and </w:t>
      </w:r>
      <w:proofErr w:type="spellStart"/>
      <w:r w:rsidRPr="00B9666F">
        <w:t>PBS</w:t>
      </w:r>
      <w:proofErr w:type="spellEnd"/>
      <w:r w:rsidRPr="00B9666F">
        <w:t xml:space="preserve"> prescriber number;</w:t>
      </w:r>
    </w:p>
    <w:p w:rsidR="00103321" w:rsidRPr="00B9666F" w:rsidRDefault="00103321" w:rsidP="00103321">
      <w:pPr>
        <w:pStyle w:val="paragraphsub"/>
      </w:pPr>
      <w:r w:rsidRPr="00B9666F">
        <w:tab/>
        <w:t>(ii)</w:t>
      </w:r>
      <w:r w:rsidRPr="00B9666F">
        <w:tab/>
        <w:t>the patient</w:t>
      </w:r>
      <w:r w:rsidR="00DD71FD" w:rsidRPr="00B9666F">
        <w:t>’</w:t>
      </w:r>
      <w:r w:rsidRPr="00B9666F">
        <w:t>s full name;</w:t>
      </w:r>
    </w:p>
    <w:p w:rsidR="00103321" w:rsidRPr="00B9666F" w:rsidRDefault="00103321" w:rsidP="00103321">
      <w:pPr>
        <w:pStyle w:val="paragraphsub"/>
      </w:pPr>
      <w:r w:rsidRPr="00B9666F">
        <w:tab/>
        <w:t>(</w:t>
      </w:r>
      <w:r w:rsidR="0020423B" w:rsidRPr="00B9666F">
        <w:t>iii</w:t>
      </w:r>
      <w:r w:rsidRPr="00B9666F">
        <w:t>)</w:t>
      </w:r>
      <w:r w:rsidRPr="00B9666F">
        <w:tab/>
        <w:t xml:space="preserve">the name of the residential care service or </w:t>
      </w:r>
      <w:r w:rsidR="00E277F5" w:rsidRPr="00B9666F">
        <w:t xml:space="preserve">approved </w:t>
      </w:r>
      <w:r w:rsidRPr="00B9666F">
        <w:t>hospital in or at which the patient is receiving treatment;</w:t>
      </w:r>
    </w:p>
    <w:p w:rsidR="00103321" w:rsidRPr="00B9666F" w:rsidRDefault="00103321" w:rsidP="00103321">
      <w:pPr>
        <w:pStyle w:val="paragraphsub"/>
      </w:pPr>
      <w:r w:rsidRPr="00B9666F">
        <w:tab/>
        <w:t>(</w:t>
      </w:r>
      <w:r w:rsidR="0020423B" w:rsidRPr="00B9666F">
        <w:t>iv</w:t>
      </w:r>
      <w:r w:rsidRPr="00B9666F">
        <w:t>)</w:t>
      </w:r>
      <w:r w:rsidRPr="00B9666F">
        <w:tab/>
        <w:t>if the patient is receiving treatment in or at a residential care service—the Residential Aged Care Service ID for the residential care service;</w:t>
      </w:r>
    </w:p>
    <w:p w:rsidR="00103321" w:rsidRPr="00B9666F" w:rsidRDefault="00103321" w:rsidP="00103321">
      <w:pPr>
        <w:pStyle w:val="paragraphsub"/>
      </w:pPr>
      <w:r w:rsidRPr="00B9666F">
        <w:tab/>
        <w:t>(v)</w:t>
      </w:r>
      <w:r w:rsidRPr="00B9666F">
        <w:tab/>
        <w:t>if the patient is receiving treatment in or at a</w:t>
      </w:r>
      <w:r w:rsidR="00E277F5" w:rsidRPr="00B9666F">
        <w:t>n approved</w:t>
      </w:r>
      <w:r w:rsidRPr="00B9666F">
        <w:t xml:space="preserve"> hospital—the patient</w:t>
      </w:r>
      <w:r w:rsidR="00DD71FD" w:rsidRPr="00B9666F">
        <w:t>’</w:t>
      </w:r>
      <w:r w:rsidRPr="00B9666F">
        <w:t>s address; and</w:t>
      </w:r>
    </w:p>
    <w:p w:rsidR="00FC6B3A" w:rsidRPr="00B9666F" w:rsidRDefault="00FC6B3A" w:rsidP="00FC6B3A">
      <w:pPr>
        <w:pStyle w:val="paragraph"/>
      </w:pPr>
      <w:r w:rsidRPr="00B9666F">
        <w:tab/>
        <w:t>(c)</w:t>
      </w:r>
      <w:r w:rsidRPr="00B9666F">
        <w:tab/>
        <w:t xml:space="preserve">the </w:t>
      </w:r>
      <w:proofErr w:type="spellStart"/>
      <w:r w:rsidRPr="00B9666F">
        <w:t>PBS</w:t>
      </w:r>
      <w:proofErr w:type="spellEnd"/>
      <w:r w:rsidRPr="00B9666F">
        <w:t xml:space="preserve"> prescriber</w:t>
      </w:r>
      <w:r w:rsidR="00E277F5" w:rsidRPr="00B9666F">
        <w:t xml:space="preserve"> writes his or her</w:t>
      </w:r>
      <w:r w:rsidRPr="00B9666F">
        <w:t xml:space="preserve"> signature:</w:t>
      </w:r>
    </w:p>
    <w:p w:rsidR="00FC6B3A" w:rsidRPr="00B9666F" w:rsidRDefault="00FC6B3A" w:rsidP="00FC6B3A">
      <w:pPr>
        <w:pStyle w:val="paragraphsub"/>
      </w:pPr>
      <w:r w:rsidRPr="00B9666F">
        <w:tab/>
        <w:t>(</w:t>
      </w:r>
      <w:proofErr w:type="spellStart"/>
      <w:r w:rsidRPr="00B9666F">
        <w:t>i</w:t>
      </w:r>
      <w:proofErr w:type="spellEnd"/>
      <w:r w:rsidRPr="00B9666F">
        <w:t>)</w:t>
      </w:r>
      <w:r w:rsidRPr="00B9666F">
        <w:tab/>
      </w:r>
      <w:r w:rsidR="00E277F5" w:rsidRPr="00B9666F">
        <w:t xml:space="preserve">in </w:t>
      </w:r>
      <w:r w:rsidRPr="00B9666F">
        <w:t>the section</w:t>
      </w:r>
      <w:r w:rsidR="00E277F5" w:rsidRPr="00B9666F">
        <w:t xml:space="preserve"> of the chart</w:t>
      </w:r>
      <w:r w:rsidRPr="00B9666F">
        <w:t>; and</w:t>
      </w:r>
    </w:p>
    <w:p w:rsidR="00FC6B3A" w:rsidRPr="00B9666F" w:rsidRDefault="00FC6B3A" w:rsidP="00FC6B3A">
      <w:pPr>
        <w:pStyle w:val="paragraphsub"/>
      </w:pPr>
      <w:r w:rsidRPr="00B9666F">
        <w:tab/>
        <w:t>(ii)</w:t>
      </w:r>
      <w:r w:rsidRPr="00B9666F">
        <w:tab/>
        <w:t>except in the case of an electronic prescription—</w:t>
      </w:r>
      <w:r w:rsidR="00E277F5" w:rsidRPr="00B9666F">
        <w:t xml:space="preserve">on </w:t>
      </w:r>
      <w:r w:rsidRPr="00B9666F">
        <w:t>the cover page of the chart; and</w:t>
      </w:r>
    </w:p>
    <w:p w:rsidR="00BF69EF" w:rsidRPr="00B9666F" w:rsidRDefault="00BF69EF" w:rsidP="00BF69EF">
      <w:pPr>
        <w:pStyle w:val="paragraph"/>
      </w:pPr>
      <w:r w:rsidRPr="00B9666F">
        <w:tab/>
        <w:t>(</w:t>
      </w:r>
      <w:r w:rsidR="00FC6B3A" w:rsidRPr="00B9666F">
        <w:t>d</w:t>
      </w:r>
      <w:r w:rsidRPr="00B9666F">
        <w:t>)</w:t>
      </w:r>
      <w:r w:rsidRPr="00B9666F">
        <w:tab/>
        <w:t xml:space="preserve">the section </w:t>
      </w:r>
      <w:r w:rsidR="006A5A55" w:rsidRPr="00B9666F">
        <w:t xml:space="preserve">of the chart </w:t>
      </w:r>
      <w:r w:rsidRPr="00B9666F">
        <w:t>does not provide for the supply of a pharmaceutical benefit to more than one person; and</w:t>
      </w:r>
    </w:p>
    <w:p w:rsidR="00BF69EF" w:rsidRPr="00B9666F" w:rsidRDefault="00103321" w:rsidP="00BF69EF">
      <w:pPr>
        <w:pStyle w:val="paragraph"/>
      </w:pPr>
      <w:r w:rsidRPr="00B9666F">
        <w:tab/>
        <w:t>(</w:t>
      </w:r>
      <w:r w:rsidR="00FC6B3A" w:rsidRPr="00B9666F">
        <w:t>e</w:t>
      </w:r>
      <w:r w:rsidR="00BF69EF" w:rsidRPr="00B9666F">
        <w:t>)</w:t>
      </w:r>
      <w:r w:rsidR="00BF69EF" w:rsidRPr="00B9666F">
        <w:tab/>
        <w:t xml:space="preserve">the section </w:t>
      </w:r>
      <w:r w:rsidR="006A5A55" w:rsidRPr="00B9666F">
        <w:t xml:space="preserve">of the chart </w:t>
      </w:r>
      <w:r w:rsidR="00BF69EF" w:rsidRPr="00B9666F">
        <w:t>is not completed using a computer program that operates, or may operate, to indicate on a prescription by default, for subsection</w:t>
      </w:r>
      <w:r w:rsidR="00B9666F" w:rsidRPr="00B9666F">
        <w:t> </w:t>
      </w:r>
      <w:r w:rsidR="00BF69EF" w:rsidRPr="00B9666F">
        <w:t>103(2A) of the Act, that only the brand of pharmaceutical benefit specified in the</w:t>
      </w:r>
      <w:r w:rsidR="00C83D75" w:rsidRPr="00B9666F">
        <w:t xml:space="preserve"> prescription is to be supplied; and</w:t>
      </w:r>
    </w:p>
    <w:p w:rsidR="00C149D6" w:rsidRPr="00B9666F" w:rsidRDefault="00103321" w:rsidP="00E5069C">
      <w:pPr>
        <w:pStyle w:val="paragraph"/>
      </w:pPr>
      <w:r w:rsidRPr="00B9666F">
        <w:tab/>
        <w:t>(f</w:t>
      </w:r>
      <w:r w:rsidR="00E5069C" w:rsidRPr="00B9666F">
        <w:t>)</w:t>
      </w:r>
      <w:r w:rsidR="00E5069C" w:rsidRPr="00B9666F">
        <w:tab/>
      </w:r>
      <w:r w:rsidR="00885FE6" w:rsidRPr="00B9666F">
        <w:t>if the patient is receiving treatment in or at a</w:t>
      </w:r>
      <w:r w:rsidR="00C149D6" w:rsidRPr="00B9666F">
        <w:t>n</w:t>
      </w:r>
      <w:r w:rsidR="00FC6B3A" w:rsidRPr="00B9666F">
        <w:t xml:space="preserve"> </w:t>
      </w:r>
      <w:r w:rsidR="00C149D6" w:rsidRPr="00B9666F">
        <w:t xml:space="preserve">approved </w:t>
      </w:r>
      <w:r w:rsidR="00885FE6" w:rsidRPr="00B9666F">
        <w:t>hospital—</w:t>
      </w:r>
      <w:r w:rsidR="003C4AB0" w:rsidRPr="00B9666F">
        <w:t xml:space="preserve">the chart specifies the day </w:t>
      </w:r>
      <w:r w:rsidR="007C2F5E" w:rsidRPr="00B9666F">
        <w:t xml:space="preserve">on which </w:t>
      </w:r>
      <w:r w:rsidR="003C4AB0" w:rsidRPr="00B9666F">
        <w:t>the chart</w:t>
      </w:r>
      <w:r w:rsidR="00DD71FD" w:rsidRPr="00B9666F">
        <w:t>’</w:t>
      </w:r>
      <w:r w:rsidR="003C4AB0" w:rsidRPr="00B9666F">
        <w:t xml:space="preserve">s period of validity </w:t>
      </w:r>
      <w:r w:rsidR="007C2F5E" w:rsidRPr="00B9666F">
        <w:t xml:space="preserve">ends </w:t>
      </w:r>
      <w:r w:rsidR="00C149D6" w:rsidRPr="00B9666F">
        <w:t>under</w:t>
      </w:r>
      <w:r w:rsidR="00885FE6" w:rsidRPr="00B9666F">
        <w:t xml:space="preserve"> </w:t>
      </w:r>
      <w:proofErr w:type="spellStart"/>
      <w:r w:rsidR="00885FE6" w:rsidRPr="00B9666F">
        <w:t>subregulation</w:t>
      </w:r>
      <w:proofErr w:type="spellEnd"/>
      <w:r w:rsidR="00B9666F" w:rsidRPr="00B9666F">
        <w:t> </w:t>
      </w:r>
      <w:r w:rsidR="00885FE6" w:rsidRPr="00B9666F">
        <w:t>21A(3A)</w:t>
      </w:r>
      <w:r w:rsidR="00C149D6" w:rsidRPr="00B9666F">
        <w:t>, which must be the last day of one of the following periods starting on the day the first prescription for a pharmaceutical benefit is written in the chart:</w:t>
      </w:r>
    </w:p>
    <w:p w:rsidR="00C149D6" w:rsidRPr="00B9666F" w:rsidRDefault="00C149D6" w:rsidP="00C149D6">
      <w:pPr>
        <w:pStyle w:val="paragraphsub"/>
      </w:pPr>
      <w:r w:rsidRPr="00B9666F">
        <w:tab/>
        <w:t>(</w:t>
      </w:r>
      <w:proofErr w:type="spellStart"/>
      <w:r w:rsidRPr="00B9666F">
        <w:t>i</w:t>
      </w:r>
      <w:proofErr w:type="spellEnd"/>
      <w:r w:rsidRPr="00B9666F">
        <w:t>)</w:t>
      </w:r>
      <w:r w:rsidRPr="00B9666F">
        <w:tab/>
        <w:t>1 month;</w:t>
      </w:r>
    </w:p>
    <w:p w:rsidR="00C149D6" w:rsidRPr="00B9666F" w:rsidRDefault="00C149D6" w:rsidP="00C149D6">
      <w:pPr>
        <w:pStyle w:val="paragraphsub"/>
      </w:pPr>
      <w:r w:rsidRPr="00B9666F">
        <w:tab/>
        <w:t>(ii)</w:t>
      </w:r>
      <w:r w:rsidRPr="00B9666F">
        <w:tab/>
        <w:t>4 months;</w:t>
      </w:r>
    </w:p>
    <w:p w:rsidR="00C149D6" w:rsidRPr="00B9666F" w:rsidRDefault="00C149D6" w:rsidP="00C149D6">
      <w:pPr>
        <w:pStyle w:val="paragraphsub"/>
      </w:pPr>
      <w:r w:rsidRPr="00B9666F">
        <w:tab/>
        <w:t>(iii)</w:t>
      </w:r>
      <w:r w:rsidRPr="00B9666F">
        <w:tab/>
        <w:t>12 months; and</w:t>
      </w:r>
    </w:p>
    <w:p w:rsidR="00F25D4A" w:rsidRPr="00B9666F" w:rsidRDefault="00F25D4A" w:rsidP="00F25D4A">
      <w:pPr>
        <w:pStyle w:val="paragraph"/>
      </w:pPr>
      <w:r w:rsidRPr="00B9666F">
        <w:lastRenderedPageBreak/>
        <w:tab/>
        <w:t>(g)</w:t>
      </w:r>
      <w:r w:rsidRPr="00B9666F">
        <w:tab/>
        <w:t>if the patient is receiving treatment in or at a residential care service—the pharmaceutical benefit is not mentioned in Schedule</w:t>
      </w:r>
      <w:r w:rsidR="00B9666F" w:rsidRPr="00B9666F">
        <w:t> </w:t>
      </w:r>
      <w:r w:rsidRPr="00B9666F">
        <w:t xml:space="preserve">8 to the current Poisons Standard (within the meaning of the </w:t>
      </w:r>
      <w:r w:rsidRPr="00B9666F">
        <w:rPr>
          <w:i/>
        </w:rPr>
        <w:t>Therapeutic Goods Act 1989</w:t>
      </w:r>
      <w:r w:rsidRPr="00B9666F">
        <w:t>); and</w:t>
      </w:r>
    </w:p>
    <w:p w:rsidR="00E5069C" w:rsidRPr="00B9666F" w:rsidRDefault="00F25D4A" w:rsidP="00E5069C">
      <w:pPr>
        <w:pStyle w:val="paragraph"/>
      </w:pPr>
      <w:r w:rsidRPr="00B9666F">
        <w:tab/>
        <w:t>(h</w:t>
      </w:r>
      <w:r w:rsidR="00885FE6" w:rsidRPr="00B9666F">
        <w:t>)</w:t>
      </w:r>
      <w:r w:rsidR="00885FE6" w:rsidRPr="00B9666F">
        <w:tab/>
        <w:t>in any case—the section of the chart is completed before the end of the chart</w:t>
      </w:r>
      <w:r w:rsidR="00DD71FD" w:rsidRPr="00B9666F">
        <w:t>’</w:t>
      </w:r>
      <w:r w:rsidR="00885FE6" w:rsidRPr="00B9666F">
        <w:t xml:space="preserve">s period of validity </w:t>
      </w:r>
      <w:r w:rsidR="00E5069C" w:rsidRPr="00B9666F">
        <w:t>und</w:t>
      </w:r>
      <w:r w:rsidR="00103321" w:rsidRPr="00B9666F">
        <w:t xml:space="preserve">er </w:t>
      </w:r>
      <w:proofErr w:type="spellStart"/>
      <w:r w:rsidR="00103321" w:rsidRPr="00B9666F">
        <w:t>subregulation</w:t>
      </w:r>
      <w:proofErr w:type="spellEnd"/>
      <w:r w:rsidR="00B9666F" w:rsidRPr="00B9666F">
        <w:t> </w:t>
      </w:r>
      <w:r w:rsidR="00103321" w:rsidRPr="00B9666F">
        <w:t>21A(3) or (3A).</w:t>
      </w:r>
    </w:p>
    <w:p w:rsidR="00F62D48" w:rsidRPr="00B9666F" w:rsidRDefault="00F62D48" w:rsidP="00CE60D7">
      <w:pPr>
        <w:pStyle w:val="notetext"/>
      </w:pPr>
      <w:r w:rsidRPr="00B9666F">
        <w:t>N</w:t>
      </w:r>
      <w:r w:rsidRPr="00B9666F">
        <w:rPr>
          <w:lang w:eastAsia="en-US"/>
        </w:rPr>
        <w:t>o</w:t>
      </w:r>
      <w:r w:rsidRPr="00B9666F">
        <w:t>te:</w:t>
      </w:r>
      <w:r w:rsidRPr="00B9666F">
        <w:tab/>
        <w:t>A section in a medication chart may set out fields that only need to have information filled in if the information is relevant to th</w:t>
      </w:r>
      <w:r w:rsidR="00655BCC" w:rsidRPr="00B9666F">
        <w:t xml:space="preserve">e particular </w:t>
      </w:r>
      <w:r w:rsidRPr="00B9666F">
        <w:t xml:space="preserve">prescription </w:t>
      </w:r>
      <w:r w:rsidR="00655BCC" w:rsidRPr="00B9666F">
        <w:t>concerned</w:t>
      </w:r>
      <w:r w:rsidRPr="00B9666F">
        <w:t>.</w:t>
      </w:r>
    </w:p>
    <w:p w:rsidR="00C149D6" w:rsidRPr="00B9666F" w:rsidRDefault="00C149D6" w:rsidP="00C149D6">
      <w:pPr>
        <w:pStyle w:val="notetext"/>
      </w:pPr>
      <w:r w:rsidRPr="00B9666F">
        <w:t>Example:</w:t>
      </w:r>
      <w:r w:rsidRPr="00B9666F">
        <w:tab/>
        <w:t xml:space="preserve">For </w:t>
      </w:r>
      <w:r w:rsidR="00B9666F" w:rsidRPr="00B9666F">
        <w:t>paragraph (</w:t>
      </w:r>
      <w:r w:rsidRPr="00B9666F">
        <w:t xml:space="preserve">f), the first prescription is written in </w:t>
      </w:r>
      <w:r w:rsidR="00F27CE6" w:rsidRPr="00B9666F">
        <w:t>a</w:t>
      </w:r>
      <w:r w:rsidRPr="00B9666F">
        <w:t xml:space="preserve"> medication chart on 11</w:t>
      </w:r>
      <w:r w:rsidR="00B9666F" w:rsidRPr="00B9666F">
        <w:t> </w:t>
      </w:r>
      <w:r w:rsidRPr="00B9666F">
        <w:t>June in a particular year. The day specified in the chart as the day on which the chart’s period of validity ends must be 10</w:t>
      </w:r>
      <w:r w:rsidR="00B9666F" w:rsidRPr="00B9666F">
        <w:t> </w:t>
      </w:r>
      <w:r w:rsidRPr="00B9666F">
        <w:t>July or 10</w:t>
      </w:r>
      <w:r w:rsidR="00B9666F" w:rsidRPr="00B9666F">
        <w:t> </w:t>
      </w:r>
      <w:r w:rsidRPr="00B9666F">
        <w:t>October in that year, or 10</w:t>
      </w:r>
      <w:r w:rsidR="00B9666F" w:rsidRPr="00B9666F">
        <w:t> </w:t>
      </w:r>
      <w:r w:rsidRPr="00B9666F">
        <w:t>June in the following year.</w:t>
      </w:r>
    </w:p>
    <w:p w:rsidR="00B41F89" w:rsidRPr="00B9666F" w:rsidRDefault="00B41F89" w:rsidP="00B41F89">
      <w:pPr>
        <w:pStyle w:val="SubsectionHead"/>
      </w:pPr>
      <w:r w:rsidRPr="00B9666F">
        <w:t>Completing section of medication chart—authority prescriptions</w:t>
      </w:r>
    </w:p>
    <w:p w:rsidR="00D91454" w:rsidRPr="00B9666F" w:rsidRDefault="00D91454" w:rsidP="00D91454">
      <w:pPr>
        <w:pStyle w:val="subsection"/>
      </w:pPr>
      <w:r w:rsidRPr="00B9666F">
        <w:tab/>
        <w:t>(</w:t>
      </w:r>
      <w:r w:rsidR="00E1664A" w:rsidRPr="00B9666F">
        <w:t>3</w:t>
      </w:r>
      <w:r w:rsidRPr="00B9666F">
        <w:t>)</w:t>
      </w:r>
      <w:r w:rsidRPr="00B9666F">
        <w:tab/>
      </w:r>
      <w:r w:rsidR="009A2125" w:rsidRPr="00B9666F">
        <w:t>A</w:t>
      </w:r>
      <w:r w:rsidRPr="00B9666F">
        <w:t xml:space="preserve"> </w:t>
      </w:r>
      <w:proofErr w:type="spellStart"/>
      <w:r w:rsidRPr="00B9666F">
        <w:t>PBS</w:t>
      </w:r>
      <w:proofErr w:type="spellEnd"/>
      <w:r w:rsidRPr="00B9666F">
        <w:t xml:space="preserve"> prescriber completes a section of a medication chart </w:t>
      </w:r>
      <w:r w:rsidR="00C149D6" w:rsidRPr="00B9666F">
        <w:t xml:space="preserve">in accordance with this </w:t>
      </w:r>
      <w:proofErr w:type="spellStart"/>
      <w:r w:rsidR="00C149D6" w:rsidRPr="00B9666F">
        <w:t>subregulation</w:t>
      </w:r>
      <w:proofErr w:type="spellEnd"/>
      <w:r w:rsidR="00B9666F" w:rsidRPr="00B9666F">
        <w:t> </w:t>
      </w:r>
      <w:r w:rsidRPr="00B9666F">
        <w:t xml:space="preserve">for a person for the purpose of </w:t>
      </w:r>
      <w:r w:rsidR="00F534D7" w:rsidRPr="00B9666F">
        <w:t xml:space="preserve">writing </w:t>
      </w:r>
      <w:r w:rsidRPr="00B9666F">
        <w:t>an authority prescription if the section of the chart contains:</w:t>
      </w:r>
    </w:p>
    <w:p w:rsidR="00D91454" w:rsidRPr="00B9666F" w:rsidRDefault="007F1D67" w:rsidP="007F1D67">
      <w:pPr>
        <w:pStyle w:val="paragraph"/>
      </w:pPr>
      <w:r w:rsidRPr="00B9666F">
        <w:tab/>
        <w:t>(</w:t>
      </w:r>
      <w:r w:rsidR="003F4F48" w:rsidRPr="00B9666F">
        <w:t>a</w:t>
      </w:r>
      <w:r w:rsidR="00D91454" w:rsidRPr="00B9666F">
        <w:t>)</w:t>
      </w:r>
      <w:r w:rsidR="00D91454" w:rsidRPr="00B9666F">
        <w:tab/>
      </w:r>
      <w:r w:rsidR="00477CB7" w:rsidRPr="00B9666F">
        <w:t>each</w:t>
      </w:r>
      <w:r w:rsidR="00FA06B6" w:rsidRPr="00B9666F">
        <w:t xml:space="preserve"> </w:t>
      </w:r>
      <w:r w:rsidR="00D91454" w:rsidRPr="00B9666F">
        <w:t xml:space="preserve">streamlined authority code </w:t>
      </w:r>
      <w:r w:rsidR="00477CB7" w:rsidRPr="00B9666F">
        <w:t xml:space="preserve">(if any) </w:t>
      </w:r>
      <w:r w:rsidR="00D91454" w:rsidRPr="00B9666F">
        <w:t>that is part of the circumstances determined under paragraph</w:t>
      </w:r>
      <w:r w:rsidR="00B9666F" w:rsidRPr="00B9666F">
        <w:t> </w:t>
      </w:r>
      <w:r w:rsidR="00D91454" w:rsidRPr="00B9666F">
        <w:t>85(7)(b) of the Act for the pharmaceutical benefit</w:t>
      </w:r>
      <w:r w:rsidRPr="00B9666F">
        <w:t xml:space="preserve"> that apply in relation to the writing of the prescription</w:t>
      </w:r>
      <w:r w:rsidR="00D91454" w:rsidRPr="00B9666F">
        <w:t>;</w:t>
      </w:r>
      <w:r w:rsidR="00107D3B" w:rsidRPr="00B9666F">
        <w:t xml:space="preserve"> and</w:t>
      </w:r>
    </w:p>
    <w:p w:rsidR="00FC6B3A" w:rsidRPr="00B9666F" w:rsidRDefault="00D91454" w:rsidP="007F1D67">
      <w:pPr>
        <w:pStyle w:val="paragraph"/>
      </w:pPr>
      <w:r w:rsidRPr="00B9666F">
        <w:tab/>
        <w:t>(</w:t>
      </w:r>
      <w:r w:rsidR="003F4F48" w:rsidRPr="00B9666F">
        <w:t>b</w:t>
      </w:r>
      <w:r w:rsidRPr="00B9666F">
        <w:t>)</w:t>
      </w:r>
      <w:r w:rsidRPr="00B9666F">
        <w:tab/>
      </w:r>
      <w:r w:rsidR="00477CB7" w:rsidRPr="00B9666F">
        <w:t>each</w:t>
      </w:r>
      <w:r w:rsidRPr="00B9666F">
        <w:t xml:space="preserve"> streamlined authority code </w:t>
      </w:r>
      <w:r w:rsidR="00477CB7" w:rsidRPr="00B9666F">
        <w:t xml:space="preserve">(if any) </w:t>
      </w:r>
      <w:r w:rsidRPr="00B9666F">
        <w:t>that is part of the conditions determined under subsection</w:t>
      </w:r>
      <w:r w:rsidR="00B9666F" w:rsidRPr="00B9666F">
        <w:t> </w:t>
      </w:r>
      <w:r w:rsidRPr="00B9666F">
        <w:t>85A(2A) of the Act for the pharmaceutical benefit</w:t>
      </w:r>
      <w:r w:rsidR="007F1D67" w:rsidRPr="00B9666F">
        <w:t xml:space="preserve"> that apply in relation to the writing of the prescription;</w:t>
      </w:r>
      <w:r w:rsidR="00107D3B" w:rsidRPr="00B9666F">
        <w:t xml:space="preserve"> and</w:t>
      </w:r>
    </w:p>
    <w:p w:rsidR="007F1D67" w:rsidRPr="00B9666F" w:rsidRDefault="003F4F48" w:rsidP="007F1D67">
      <w:pPr>
        <w:pStyle w:val="paragraph"/>
      </w:pPr>
      <w:r w:rsidRPr="00B9666F">
        <w:tab/>
        <w:t>(c</w:t>
      </w:r>
      <w:r w:rsidR="007F1D67" w:rsidRPr="00B9666F">
        <w:t>)</w:t>
      </w:r>
      <w:r w:rsidR="007F1D67" w:rsidRPr="00B9666F">
        <w:tab/>
        <w:t>if the person is receiving treatment in or at a hospital—</w:t>
      </w:r>
      <w:r w:rsidR="00477CB7" w:rsidRPr="00B9666F">
        <w:t xml:space="preserve">each </w:t>
      </w:r>
      <w:r w:rsidR="007F1D67" w:rsidRPr="00B9666F">
        <w:t xml:space="preserve">authority approval number </w:t>
      </w:r>
      <w:r w:rsidR="00477CB7" w:rsidRPr="00B9666F">
        <w:t xml:space="preserve">(if any) </w:t>
      </w:r>
      <w:r w:rsidR="007F1D67" w:rsidRPr="00B9666F">
        <w:t>allotted by the Minister or Chief Executive Medicare for the prescription.</w:t>
      </w:r>
    </w:p>
    <w:p w:rsidR="00B41F89" w:rsidRPr="00B9666F" w:rsidRDefault="00B41F89" w:rsidP="00B41F89">
      <w:pPr>
        <w:pStyle w:val="SubsectionHead"/>
      </w:pPr>
      <w:r w:rsidRPr="00B9666F">
        <w:t>Medication charts</w:t>
      </w:r>
    </w:p>
    <w:p w:rsidR="00F62D48" w:rsidRPr="00B9666F" w:rsidRDefault="00C83D75" w:rsidP="004E68BA">
      <w:pPr>
        <w:pStyle w:val="subsection"/>
      </w:pPr>
      <w:r w:rsidRPr="00B9666F">
        <w:tab/>
        <w:t>(</w:t>
      </w:r>
      <w:r w:rsidR="00E1664A" w:rsidRPr="00B9666F">
        <w:t>4</w:t>
      </w:r>
      <w:r w:rsidR="004E68BA" w:rsidRPr="00B9666F">
        <w:t>)</w:t>
      </w:r>
      <w:r w:rsidR="004E68BA" w:rsidRPr="00B9666F">
        <w:tab/>
        <w:t xml:space="preserve">A </w:t>
      </w:r>
      <w:r w:rsidR="004E68BA" w:rsidRPr="00B9666F">
        <w:rPr>
          <w:b/>
          <w:i/>
        </w:rPr>
        <w:t>medication chart</w:t>
      </w:r>
      <w:r w:rsidR="004E68BA" w:rsidRPr="00B9666F">
        <w:t xml:space="preserve"> is a chart </w:t>
      </w:r>
      <w:r w:rsidR="00E51B36" w:rsidRPr="00B9666F">
        <w:t xml:space="preserve">in </w:t>
      </w:r>
      <w:r w:rsidR="0056562D" w:rsidRPr="00B9666F">
        <w:t xml:space="preserve">a </w:t>
      </w:r>
      <w:r w:rsidR="00E51B36" w:rsidRPr="00B9666F">
        <w:t>form (if any)</w:t>
      </w:r>
      <w:r w:rsidRPr="00B9666F">
        <w:t xml:space="preserve"> approved under </w:t>
      </w:r>
      <w:proofErr w:type="spellStart"/>
      <w:r w:rsidRPr="00B9666F">
        <w:t>subregulation</w:t>
      </w:r>
      <w:proofErr w:type="spellEnd"/>
      <w:r w:rsidR="00B9666F" w:rsidRPr="00B9666F">
        <w:t> </w:t>
      </w:r>
      <w:r w:rsidR="00D91454" w:rsidRPr="00B9666F">
        <w:t>(</w:t>
      </w:r>
      <w:r w:rsidR="006A25F5" w:rsidRPr="00B9666F">
        <w:t>5</w:t>
      </w:r>
      <w:r w:rsidR="00E51B36" w:rsidRPr="00B9666F">
        <w:t xml:space="preserve">) that is used </w:t>
      </w:r>
      <w:r w:rsidR="004E68BA" w:rsidRPr="00B9666F">
        <w:t>for prescribing, and recording the administrat</w:t>
      </w:r>
      <w:r w:rsidR="002F0EE0" w:rsidRPr="00B9666F">
        <w:t>ion of, pharmaceutical benefits</w:t>
      </w:r>
      <w:r w:rsidRPr="00B9666F">
        <w:t xml:space="preserve"> to persons receiving treatment in or at a residential care service</w:t>
      </w:r>
      <w:r w:rsidR="00E77461" w:rsidRPr="00B9666F">
        <w:t xml:space="preserve"> or </w:t>
      </w:r>
      <w:r w:rsidR="00133C6D" w:rsidRPr="00B9666F">
        <w:t xml:space="preserve">a </w:t>
      </w:r>
      <w:r w:rsidR="00E77461" w:rsidRPr="00B9666F">
        <w:t>hospital</w:t>
      </w:r>
      <w:r w:rsidR="002F0EE0" w:rsidRPr="00B9666F">
        <w:t>,</w:t>
      </w:r>
      <w:r w:rsidR="00F62D48" w:rsidRPr="00B9666F">
        <w:t xml:space="preserve"> whether or not the chart:</w:t>
      </w:r>
    </w:p>
    <w:p w:rsidR="00F62D48" w:rsidRPr="00B9666F" w:rsidRDefault="00F62D48" w:rsidP="00F62D48">
      <w:pPr>
        <w:pStyle w:val="paragraph"/>
      </w:pPr>
      <w:r w:rsidRPr="00B9666F">
        <w:tab/>
        <w:t>(a)</w:t>
      </w:r>
      <w:r w:rsidRPr="00B9666F">
        <w:tab/>
        <w:t>is used for any other purpose; or</w:t>
      </w:r>
    </w:p>
    <w:p w:rsidR="004E68BA" w:rsidRPr="00B9666F" w:rsidRDefault="00F62D48" w:rsidP="00F62D48">
      <w:pPr>
        <w:pStyle w:val="paragraph"/>
      </w:pPr>
      <w:r w:rsidRPr="00B9666F">
        <w:tab/>
        <w:t>(b)</w:t>
      </w:r>
      <w:r w:rsidRPr="00B9666F">
        <w:tab/>
        <w:t>contains any other information.</w:t>
      </w:r>
    </w:p>
    <w:p w:rsidR="00F62D48" w:rsidRPr="00B9666F" w:rsidRDefault="00F62D48" w:rsidP="00F62D48">
      <w:pPr>
        <w:pStyle w:val="notetext"/>
      </w:pPr>
      <w:r w:rsidRPr="00B9666F">
        <w:lastRenderedPageBreak/>
        <w:t>Note:</w:t>
      </w:r>
      <w:r w:rsidRPr="00B9666F">
        <w:tab/>
        <w:t xml:space="preserve">For </w:t>
      </w:r>
      <w:r w:rsidR="00B9666F" w:rsidRPr="00B9666F">
        <w:t>paragraph (</w:t>
      </w:r>
      <w:r w:rsidRPr="00B9666F">
        <w:t xml:space="preserve">a), the chart </w:t>
      </w:r>
      <w:r w:rsidR="00D613FB" w:rsidRPr="00B9666F">
        <w:t>may</w:t>
      </w:r>
      <w:r w:rsidRPr="00B9666F">
        <w:t xml:space="preserve"> also be used (for example) to prescribe, and record the administration of, drugs, medicines and other substances that are not pharmaceutical benefits.</w:t>
      </w:r>
    </w:p>
    <w:p w:rsidR="00E51B36" w:rsidRPr="00B9666F" w:rsidRDefault="00D91454" w:rsidP="00E51B36">
      <w:pPr>
        <w:pStyle w:val="subsection"/>
      </w:pPr>
      <w:r w:rsidRPr="00B9666F">
        <w:tab/>
        <w:t>(</w:t>
      </w:r>
      <w:r w:rsidR="00E1664A" w:rsidRPr="00B9666F">
        <w:t>5</w:t>
      </w:r>
      <w:r w:rsidR="00E51B36" w:rsidRPr="00B9666F">
        <w:t>)</w:t>
      </w:r>
      <w:r w:rsidR="00E51B36" w:rsidRPr="00B9666F">
        <w:tab/>
        <w:t xml:space="preserve">The Secretary may, in writing, approve one or more forms for the purposes of </w:t>
      </w:r>
      <w:proofErr w:type="spellStart"/>
      <w:r w:rsidR="00E51B36" w:rsidRPr="00B9666F">
        <w:t>subregulation</w:t>
      </w:r>
      <w:proofErr w:type="spellEnd"/>
      <w:r w:rsidR="00B9666F" w:rsidRPr="00B9666F">
        <w:t> </w:t>
      </w:r>
      <w:r w:rsidR="00E51B36" w:rsidRPr="00B9666F">
        <w:t>(</w:t>
      </w:r>
      <w:r w:rsidR="00E1664A" w:rsidRPr="00B9666F">
        <w:t>4</w:t>
      </w:r>
      <w:r w:rsidR="00E51B36" w:rsidRPr="00B9666F">
        <w:t xml:space="preserve">), including </w:t>
      </w:r>
      <w:r w:rsidR="0056562D" w:rsidRPr="00B9666F">
        <w:t xml:space="preserve">one or more </w:t>
      </w:r>
      <w:r w:rsidR="00E51B36" w:rsidRPr="00B9666F">
        <w:t>form</w:t>
      </w:r>
      <w:r w:rsidR="0056562D" w:rsidRPr="00B9666F">
        <w:t>s</w:t>
      </w:r>
      <w:r w:rsidR="00E51B36" w:rsidRPr="00B9666F">
        <w:t xml:space="preserve"> for the purpose of writing an electronic prescription.</w:t>
      </w:r>
    </w:p>
    <w:p w:rsidR="00BF2671" w:rsidRPr="00B9666F" w:rsidRDefault="00921057" w:rsidP="00D55088">
      <w:pPr>
        <w:pStyle w:val="ItemHead"/>
      </w:pPr>
      <w:r w:rsidRPr="00B9666F">
        <w:t>54</w:t>
      </w:r>
      <w:r w:rsidR="00BF2671" w:rsidRPr="00B9666F">
        <w:t xml:space="preserve">  </w:t>
      </w:r>
      <w:proofErr w:type="spellStart"/>
      <w:r w:rsidR="00BF2671" w:rsidRPr="00B9666F">
        <w:t>Subregulation</w:t>
      </w:r>
      <w:proofErr w:type="spellEnd"/>
      <w:r w:rsidR="00B9666F" w:rsidRPr="00B9666F">
        <w:t> </w:t>
      </w:r>
      <w:r w:rsidR="00BF2671" w:rsidRPr="00B9666F">
        <w:t>21(1A)</w:t>
      </w:r>
    </w:p>
    <w:p w:rsidR="00BF2671" w:rsidRPr="00B9666F" w:rsidRDefault="00BF2671" w:rsidP="00BF2671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, under subsection</w:t>
      </w:r>
      <w:r w:rsidR="00B9666F" w:rsidRPr="00B9666F">
        <w:t> </w:t>
      </w:r>
      <w:r w:rsidRPr="00B9666F">
        <w:t>93A(4) of the Act,</w:t>
      </w:r>
      <w:r w:rsidR="00DD71FD" w:rsidRPr="00B9666F">
        <w:t>”</w:t>
      </w:r>
      <w:r w:rsidRPr="00B9666F">
        <w:t>.</w:t>
      </w:r>
    </w:p>
    <w:p w:rsidR="002121DB" w:rsidRPr="00B9666F" w:rsidRDefault="00921057" w:rsidP="00BF2671">
      <w:pPr>
        <w:pStyle w:val="ItemHead"/>
      </w:pPr>
      <w:r w:rsidRPr="00B9666F">
        <w:t>55</w:t>
      </w:r>
      <w:r w:rsidR="00BF2671" w:rsidRPr="00B9666F">
        <w:t xml:space="preserve">  </w:t>
      </w:r>
      <w:proofErr w:type="spellStart"/>
      <w:r w:rsidR="00BF2671" w:rsidRPr="00B9666F">
        <w:t>Subregulation</w:t>
      </w:r>
      <w:proofErr w:type="spellEnd"/>
      <w:r w:rsidR="00B9666F" w:rsidRPr="00B9666F">
        <w:t> </w:t>
      </w:r>
      <w:r w:rsidR="00BF2671" w:rsidRPr="00B9666F">
        <w:t>21A(1)</w:t>
      </w:r>
    </w:p>
    <w:p w:rsidR="002121DB" w:rsidRPr="00B9666F" w:rsidRDefault="002121DB" w:rsidP="002121DB">
      <w:pPr>
        <w:pStyle w:val="Item"/>
      </w:pPr>
      <w:r w:rsidRPr="00B9666F">
        <w:t xml:space="preserve">Repeal the </w:t>
      </w:r>
      <w:proofErr w:type="spellStart"/>
      <w:r w:rsidRPr="00B9666F">
        <w:t>subregulation</w:t>
      </w:r>
      <w:proofErr w:type="spellEnd"/>
      <w:r w:rsidRPr="00B9666F">
        <w:t>, substitute:</w:t>
      </w:r>
    </w:p>
    <w:p w:rsidR="002121DB" w:rsidRPr="00B9666F" w:rsidRDefault="002121DB" w:rsidP="002121DB">
      <w:pPr>
        <w:pStyle w:val="subsection"/>
      </w:pPr>
      <w:r w:rsidRPr="00B9666F">
        <w:tab/>
        <w:t>(1)</w:t>
      </w:r>
      <w:r w:rsidRPr="00B9666F">
        <w:tab/>
        <w:t>A pharmaceutical benefit may only be supplied on the basis of a medication chart prescription by:</w:t>
      </w:r>
    </w:p>
    <w:p w:rsidR="002121DB" w:rsidRPr="00B9666F" w:rsidRDefault="002121DB" w:rsidP="002121DB">
      <w:pPr>
        <w:pStyle w:val="paragraph"/>
      </w:pPr>
      <w:r w:rsidRPr="00B9666F">
        <w:tab/>
        <w:t>(</w:t>
      </w:r>
      <w:r w:rsidR="00767BCD" w:rsidRPr="00B9666F">
        <w:t>a</w:t>
      </w:r>
      <w:r w:rsidRPr="00B9666F">
        <w:t>)</w:t>
      </w:r>
      <w:r w:rsidRPr="00B9666F">
        <w:tab/>
        <w:t>if the person in respect of whom the pharmaceutical benefit is to be supplied is receiving treatment in or at a residential care service—a</w:t>
      </w:r>
      <w:r w:rsidR="00E77461" w:rsidRPr="00B9666F">
        <w:t xml:space="preserve">n </w:t>
      </w:r>
      <w:r w:rsidR="00767BCD" w:rsidRPr="00B9666F">
        <w:t xml:space="preserve">approved pharmacist or an </w:t>
      </w:r>
      <w:r w:rsidR="00E77461" w:rsidRPr="00B9666F">
        <w:t>approved medical practitioner; or</w:t>
      </w:r>
    </w:p>
    <w:p w:rsidR="00E77461" w:rsidRPr="00B9666F" w:rsidRDefault="00767BCD" w:rsidP="002121DB">
      <w:pPr>
        <w:pStyle w:val="paragraph"/>
      </w:pPr>
      <w:r w:rsidRPr="00B9666F">
        <w:tab/>
        <w:t>(b</w:t>
      </w:r>
      <w:r w:rsidR="00E77461" w:rsidRPr="00B9666F">
        <w:t>)</w:t>
      </w:r>
      <w:r w:rsidR="00E77461" w:rsidRPr="00B9666F">
        <w:tab/>
        <w:t xml:space="preserve">if the person in respect of whom the pharmaceutical benefit is to be supplied is receiving treatment in or at </w:t>
      </w:r>
      <w:r w:rsidR="00BB1AEF" w:rsidRPr="00B9666F">
        <w:t>a</w:t>
      </w:r>
      <w:r w:rsidRPr="00B9666F">
        <w:t>n approved</w:t>
      </w:r>
      <w:r w:rsidR="00BB1AEF" w:rsidRPr="00B9666F">
        <w:t xml:space="preserve"> hospital</w:t>
      </w:r>
      <w:r w:rsidR="00E77461" w:rsidRPr="00B9666F">
        <w:t>—</w:t>
      </w:r>
      <w:r w:rsidRPr="00B9666F">
        <w:t xml:space="preserve">an approved pharmacist or </w:t>
      </w:r>
      <w:r w:rsidR="00133C6D" w:rsidRPr="00B9666F">
        <w:t xml:space="preserve">the </w:t>
      </w:r>
      <w:r w:rsidRPr="00B9666F">
        <w:t>app</w:t>
      </w:r>
      <w:r w:rsidR="00E77461" w:rsidRPr="00B9666F">
        <w:t>roved hospital authority.</w:t>
      </w:r>
    </w:p>
    <w:p w:rsidR="00BF2671" w:rsidRPr="00B9666F" w:rsidRDefault="00921057" w:rsidP="00BF2671">
      <w:pPr>
        <w:pStyle w:val="ItemHead"/>
      </w:pPr>
      <w:r w:rsidRPr="00B9666F">
        <w:t>56</w:t>
      </w:r>
      <w:r w:rsidR="00BF2671" w:rsidRPr="00B9666F">
        <w:t xml:space="preserve">  </w:t>
      </w:r>
      <w:proofErr w:type="spellStart"/>
      <w:r w:rsidR="00BF2671" w:rsidRPr="00B9666F">
        <w:t>Sub</w:t>
      </w:r>
      <w:r w:rsidR="00B414B9" w:rsidRPr="00B9666F">
        <w:t>regulation</w:t>
      </w:r>
      <w:proofErr w:type="spellEnd"/>
      <w:r w:rsidR="00B9666F" w:rsidRPr="00B9666F">
        <w:t> </w:t>
      </w:r>
      <w:r w:rsidR="00BF2671" w:rsidRPr="00B9666F">
        <w:t>21A(2)</w:t>
      </w:r>
    </w:p>
    <w:p w:rsidR="002121DB" w:rsidRPr="00B9666F" w:rsidRDefault="002121DB" w:rsidP="002121DB">
      <w:pPr>
        <w:pStyle w:val="Item"/>
      </w:pPr>
      <w:r w:rsidRPr="00B9666F">
        <w:t xml:space="preserve">Omit </w:t>
      </w:r>
      <w:r w:rsidR="00DD71FD" w:rsidRPr="00B9666F">
        <w:t>“</w:t>
      </w:r>
      <w:r w:rsidR="002D6B06" w:rsidRPr="00B9666F">
        <w:t>An approved pharmacist or an approved medical practitioner</w:t>
      </w:r>
      <w:r w:rsidR="00DD71FD" w:rsidRPr="00B9666F">
        <w:t>”</w:t>
      </w:r>
      <w:r w:rsidR="002D6B06" w:rsidRPr="00B9666F">
        <w:t xml:space="preserve">, substitute </w:t>
      </w:r>
      <w:r w:rsidR="00DD71FD" w:rsidRPr="00B9666F">
        <w:t>“</w:t>
      </w:r>
      <w:r w:rsidR="002D6B06" w:rsidRPr="00B9666F">
        <w:t>An approved supplier</w:t>
      </w:r>
      <w:r w:rsidR="00DD71FD" w:rsidRPr="00B9666F">
        <w:t>”</w:t>
      </w:r>
      <w:r w:rsidR="002D6B06" w:rsidRPr="00B9666F">
        <w:t>.</w:t>
      </w:r>
    </w:p>
    <w:p w:rsidR="002D6B06" w:rsidRPr="00B9666F" w:rsidRDefault="00921057" w:rsidP="002D6B06">
      <w:pPr>
        <w:pStyle w:val="ItemHead"/>
      </w:pPr>
      <w:r w:rsidRPr="00B9666F">
        <w:t>57</w:t>
      </w:r>
      <w:r w:rsidR="002D6B06" w:rsidRPr="00B9666F">
        <w:t xml:space="preserve">  Paragraphs 21A(2)(a) and (b)</w:t>
      </w:r>
    </w:p>
    <w:p w:rsidR="002D6B06" w:rsidRPr="00B9666F" w:rsidRDefault="002D6B06" w:rsidP="002D6B06">
      <w:pPr>
        <w:pStyle w:val="Item"/>
      </w:pPr>
      <w:r w:rsidRPr="00B9666F">
        <w:t>Repeal the paragraph</w:t>
      </w:r>
      <w:r w:rsidR="00133C6D" w:rsidRPr="00B9666F">
        <w:t>s</w:t>
      </w:r>
      <w:r w:rsidRPr="00B9666F">
        <w:t>, substitute:</w:t>
      </w:r>
    </w:p>
    <w:p w:rsidR="0088792B" w:rsidRPr="00B9666F" w:rsidRDefault="002D6B06" w:rsidP="002D6B06">
      <w:pPr>
        <w:pStyle w:val="paragraph"/>
      </w:pPr>
      <w:r w:rsidRPr="00B9666F">
        <w:tab/>
        <w:t>(a)</w:t>
      </w:r>
      <w:r w:rsidRPr="00B9666F">
        <w:tab/>
      </w:r>
      <w:r w:rsidR="00133C6D" w:rsidRPr="00B9666F">
        <w:t>the approved supplier has seen</w:t>
      </w:r>
      <w:r w:rsidR="0088792B" w:rsidRPr="00B9666F">
        <w:t>:</w:t>
      </w:r>
    </w:p>
    <w:p w:rsidR="0088792B" w:rsidRPr="00B9666F" w:rsidRDefault="0088792B" w:rsidP="0088792B">
      <w:pPr>
        <w:pStyle w:val="paragraphsub"/>
      </w:pPr>
      <w:r w:rsidRPr="00B9666F">
        <w:tab/>
        <w:t>(</w:t>
      </w:r>
      <w:proofErr w:type="spellStart"/>
      <w:r w:rsidRPr="00B9666F">
        <w:t>i</w:t>
      </w:r>
      <w:proofErr w:type="spellEnd"/>
      <w:r w:rsidRPr="00B9666F">
        <w:t>)</w:t>
      </w:r>
      <w:r w:rsidRPr="00B9666F">
        <w:tab/>
      </w:r>
      <w:r w:rsidR="00133C6D" w:rsidRPr="00B9666F">
        <w:t>the medication chart</w:t>
      </w:r>
      <w:r w:rsidR="00B41F89" w:rsidRPr="00B9666F">
        <w:t xml:space="preserve"> </w:t>
      </w:r>
      <w:r w:rsidR="007E15D8" w:rsidRPr="00B9666F">
        <w:t>by which</w:t>
      </w:r>
      <w:r w:rsidR="00133C6D" w:rsidRPr="00B9666F">
        <w:t xml:space="preserve"> </w:t>
      </w:r>
      <w:r w:rsidRPr="00B9666F">
        <w:t>the prescription was written; or</w:t>
      </w:r>
    </w:p>
    <w:p w:rsidR="00133C6D" w:rsidRPr="00B9666F" w:rsidRDefault="0088792B" w:rsidP="0088792B">
      <w:pPr>
        <w:pStyle w:val="paragraphsub"/>
      </w:pPr>
      <w:r w:rsidRPr="00B9666F">
        <w:tab/>
        <w:t>(ii)</w:t>
      </w:r>
      <w:r w:rsidRPr="00B9666F">
        <w:tab/>
      </w:r>
      <w:r w:rsidR="00133C6D" w:rsidRPr="00B9666F">
        <w:t xml:space="preserve">a copy of </w:t>
      </w:r>
      <w:r w:rsidRPr="00B9666F">
        <w:t>so much of th</w:t>
      </w:r>
      <w:r w:rsidR="00767BCD" w:rsidRPr="00B9666F">
        <w:t>e</w:t>
      </w:r>
      <w:r w:rsidRPr="00B9666F">
        <w:t xml:space="preserve"> chart as would indicate that </w:t>
      </w:r>
      <w:proofErr w:type="spellStart"/>
      <w:r w:rsidRPr="00B9666F">
        <w:t>subregulation</w:t>
      </w:r>
      <w:proofErr w:type="spellEnd"/>
      <w:r w:rsidR="00B9666F" w:rsidRPr="00B9666F">
        <w:t> </w:t>
      </w:r>
      <w:r w:rsidRPr="00B9666F">
        <w:t>19AA(</w:t>
      </w:r>
      <w:r w:rsidR="00E1664A" w:rsidRPr="00B9666F">
        <w:t>2</w:t>
      </w:r>
      <w:r w:rsidRPr="00B9666F">
        <w:t>)</w:t>
      </w:r>
      <w:r w:rsidR="008961BC" w:rsidRPr="00B9666F">
        <w:t xml:space="preserve">, </w:t>
      </w:r>
      <w:r w:rsidRPr="00B9666F">
        <w:t xml:space="preserve">and </w:t>
      </w:r>
      <w:proofErr w:type="spellStart"/>
      <w:r w:rsidR="008961BC" w:rsidRPr="00B9666F">
        <w:t>subregulation</w:t>
      </w:r>
      <w:proofErr w:type="spellEnd"/>
      <w:r w:rsidR="00B9666F" w:rsidRPr="00B9666F">
        <w:t> </w:t>
      </w:r>
      <w:r w:rsidR="008961BC" w:rsidRPr="00B9666F">
        <w:t>19AA</w:t>
      </w:r>
      <w:r w:rsidRPr="00B9666F">
        <w:t>(</w:t>
      </w:r>
      <w:r w:rsidR="00E1664A" w:rsidRPr="00B9666F">
        <w:t>3</w:t>
      </w:r>
      <w:r w:rsidRPr="00B9666F">
        <w:t xml:space="preserve">) </w:t>
      </w:r>
      <w:r w:rsidR="00F27CE6" w:rsidRPr="00B9666F">
        <w:t>(</w:t>
      </w:r>
      <w:r w:rsidR="008961BC" w:rsidRPr="00B9666F">
        <w:t>if applicable</w:t>
      </w:r>
      <w:r w:rsidR="00767BCD" w:rsidRPr="00B9666F">
        <w:t>)</w:t>
      </w:r>
      <w:r w:rsidR="008961BC" w:rsidRPr="00B9666F">
        <w:t>,</w:t>
      </w:r>
      <w:r w:rsidR="00767BCD" w:rsidRPr="00B9666F">
        <w:t xml:space="preserve"> </w:t>
      </w:r>
      <w:r w:rsidRPr="00B9666F">
        <w:t>have been complied with</w:t>
      </w:r>
      <w:r w:rsidR="00133C6D" w:rsidRPr="00B9666F">
        <w:t>; and</w:t>
      </w:r>
    </w:p>
    <w:p w:rsidR="002D6B06" w:rsidRPr="00B9666F" w:rsidRDefault="00921057" w:rsidP="002D6B06">
      <w:pPr>
        <w:pStyle w:val="ItemHead"/>
      </w:pPr>
      <w:r w:rsidRPr="00B9666F">
        <w:t>58</w:t>
      </w:r>
      <w:r w:rsidR="002D6B06" w:rsidRPr="00B9666F">
        <w:t xml:space="preserve">  Paragraph 21A(2)(c)</w:t>
      </w:r>
    </w:p>
    <w:p w:rsidR="00767BCD" w:rsidRPr="00B9666F" w:rsidRDefault="002D6B06" w:rsidP="002D6B06">
      <w:pPr>
        <w:pStyle w:val="Item"/>
      </w:pPr>
      <w:r w:rsidRPr="00B9666F">
        <w:t xml:space="preserve">Omit </w:t>
      </w:r>
      <w:r w:rsidR="00DD71FD" w:rsidRPr="00B9666F">
        <w:t>“</w:t>
      </w:r>
      <w:r w:rsidR="00767BCD" w:rsidRPr="00B9666F">
        <w:t>by the approved pharmacist or approved medical practitioner</w:t>
      </w:r>
      <w:r w:rsidR="00DD71FD" w:rsidRPr="00B9666F">
        <w:t>”</w:t>
      </w:r>
      <w:r w:rsidR="00767BCD" w:rsidRPr="00B9666F">
        <w:t>.</w:t>
      </w:r>
    </w:p>
    <w:p w:rsidR="002D6B06" w:rsidRPr="00B9666F" w:rsidRDefault="00921057" w:rsidP="002D6B06">
      <w:pPr>
        <w:pStyle w:val="ItemHead"/>
      </w:pPr>
      <w:r w:rsidRPr="00B9666F">
        <w:lastRenderedPageBreak/>
        <w:t>59</w:t>
      </w:r>
      <w:r w:rsidR="002D6B06" w:rsidRPr="00B9666F">
        <w:t xml:space="preserve">  Subparagraph 21A(2)(c)(</w:t>
      </w:r>
      <w:proofErr w:type="spellStart"/>
      <w:r w:rsidR="002D6B06" w:rsidRPr="00B9666F">
        <w:t>i</w:t>
      </w:r>
      <w:proofErr w:type="spellEnd"/>
      <w:r w:rsidR="002D6B06" w:rsidRPr="00B9666F">
        <w:t>)</w:t>
      </w:r>
    </w:p>
    <w:p w:rsidR="002D6B06" w:rsidRPr="00B9666F" w:rsidRDefault="002D6B06" w:rsidP="002D6B06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residential</w:t>
      </w:r>
      <w:r w:rsidR="00DD71FD" w:rsidRPr="00B9666F">
        <w:t>”</w:t>
      </w:r>
      <w:r w:rsidRPr="00B9666F">
        <w:t>.</w:t>
      </w:r>
    </w:p>
    <w:p w:rsidR="00767BCD" w:rsidRPr="00B9666F" w:rsidRDefault="00921057" w:rsidP="002D6B06">
      <w:pPr>
        <w:pStyle w:val="ItemHead"/>
      </w:pPr>
      <w:r w:rsidRPr="00B9666F">
        <w:t>60</w:t>
      </w:r>
      <w:r w:rsidR="00767BCD" w:rsidRPr="00B9666F">
        <w:t xml:space="preserve">  Subparagraph 21A(2)(c)(ii)</w:t>
      </w:r>
    </w:p>
    <w:p w:rsidR="00391C45" w:rsidRPr="00B9666F" w:rsidRDefault="00391C45" w:rsidP="00391C45">
      <w:pPr>
        <w:pStyle w:val="Item"/>
      </w:pPr>
      <w:r w:rsidRPr="00B9666F">
        <w:t>Omit “is”.</w:t>
      </w:r>
    </w:p>
    <w:p w:rsidR="002D6B06" w:rsidRPr="00B9666F" w:rsidRDefault="00921057" w:rsidP="002D6B06">
      <w:pPr>
        <w:pStyle w:val="ItemHead"/>
      </w:pPr>
      <w:r w:rsidRPr="00B9666F">
        <w:t>61</w:t>
      </w:r>
      <w:r w:rsidR="002D6B06" w:rsidRPr="00B9666F">
        <w:t xml:space="preserve">  Paragraph 21A(2)(d)</w:t>
      </w:r>
    </w:p>
    <w:p w:rsidR="002D6B06" w:rsidRPr="00B9666F" w:rsidRDefault="002D6B06" w:rsidP="002D6B06">
      <w:pPr>
        <w:pStyle w:val="Item"/>
      </w:pPr>
      <w:r w:rsidRPr="00B9666F">
        <w:t xml:space="preserve">Omit </w:t>
      </w:r>
      <w:r w:rsidR="00DD71FD" w:rsidRPr="00B9666F">
        <w:t>“</w:t>
      </w:r>
      <w:r w:rsidR="00133C6D" w:rsidRPr="00B9666F">
        <w:t>the approved pharmacist or approved medical practitioner writes on the copy of the residential medication chart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="00133C6D" w:rsidRPr="00B9666F">
        <w:t xml:space="preserve">the </w:t>
      </w:r>
      <w:r w:rsidRPr="00B9666F">
        <w:t>approved supplier</w:t>
      </w:r>
      <w:r w:rsidR="00133C6D" w:rsidRPr="00B9666F">
        <w:t xml:space="preserve"> writes on the medication chart, or </w:t>
      </w:r>
      <w:r w:rsidR="00F27CE6" w:rsidRPr="00B9666F">
        <w:t xml:space="preserve">the </w:t>
      </w:r>
      <w:r w:rsidR="00133C6D" w:rsidRPr="00B9666F">
        <w:t>copy of the chart,</w:t>
      </w:r>
      <w:r w:rsidR="00DD71FD" w:rsidRPr="00B9666F">
        <w:t>”</w:t>
      </w:r>
      <w:r w:rsidRPr="00B9666F">
        <w:t>.</w:t>
      </w:r>
    </w:p>
    <w:p w:rsidR="00B414B9" w:rsidRPr="00B9666F" w:rsidRDefault="00921057" w:rsidP="00B414B9">
      <w:pPr>
        <w:pStyle w:val="ItemHead"/>
      </w:pPr>
      <w:r w:rsidRPr="00B9666F">
        <w:t>62</w:t>
      </w:r>
      <w:r w:rsidR="00B414B9" w:rsidRPr="00B9666F">
        <w:t xml:space="preserve">  Subparagraph 21A(2)(d)(</w:t>
      </w:r>
      <w:proofErr w:type="spellStart"/>
      <w:r w:rsidR="00B414B9" w:rsidRPr="00B9666F">
        <w:t>i</w:t>
      </w:r>
      <w:proofErr w:type="spellEnd"/>
      <w:r w:rsidR="00B414B9" w:rsidRPr="00B9666F">
        <w:t>)</w:t>
      </w:r>
    </w:p>
    <w:p w:rsidR="00B414B9" w:rsidRPr="00B9666F" w:rsidRDefault="00B414B9" w:rsidP="00B414B9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approved pharmacist</w:t>
      </w:r>
      <w:r w:rsidR="00DD71FD" w:rsidRPr="00B9666F">
        <w:t>’</w:t>
      </w:r>
      <w:r w:rsidRPr="00B9666F">
        <w:t>s or approved medical practitioner</w:t>
      </w:r>
      <w:r w:rsidR="00DD71FD" w:rsidRPr="00B9666F">
        <w:t>’</w:t>
      </w:r>
      <w:r w:rsidRPr="00B9666F">
        <w:t>s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>approved supplier</w:t>
      </w:r>
      <w:r w:rsidR="00DD71FD" w:rsidRPr="00B9666F">
        <w:t>’</w:t>
      </w:r>
      <w:r w:rsidRPr="00B9666F">
        <w:t>s</w:t>
      </w:r>
      <w:r w:rsidR="00DD71FD" w:rsidRPr="00B9666F">
        <w:t>”</w:t>
      </w:r>
      <w:r w:rsidRPr="00B9666F">
        <w:t>.</w:t>
      </w:r>
    </w:p>
    <w:p w:rsidR="00B414B9" w:rsidRPr="00B9666F" w:rsidRDefault="00921057" w:rsidP="00B414B9">
      <w:pPr>
        <w:pStyle w:val="ItemHead"/>
      </w:pPr>
      <w:r w:rsidRPr="00B9666F">
        <w:t>63</w:t>
      </w:r>
      <w:r w:rsidR="00B414B9" w:rsidRPr="00B9666F">
        <w:t xml:space="preserve">  </w:t>
      </w:r>
      <w:proofErr w:type="spellStart"/>
      <w:r w:rsidR="00B414B9" w:rsidRPr="00B9666F">
        <w:t>Subregulation</w:t>
      </w:r>
      <w:proofErr w:type="spellEnd"/>
      <w:r w:rsidR="00B9666F" w:rsidRPr="00B9666F">
        <w:t> </w:t>
      </w:r>
      <w:r w:rsidR="00B414B9" w:rsidRPr="00B9666F">
        <w:t>21A(3)</w:t>
      </w:r>
    </w:p>
    <w:p w:rsidR="00B414B9" w:rsidRPr="00B9666F" w:rsidRDefault="00B414B9" w:rsidP="00B414B9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a residential medication chart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>a medication chart for a person receiving treatment in or at a residential care service</w:t>
      </w:r>
      <w:r w:rsidR="00DD71FD" w:rsidRPr="00B9666F">
        <w:t>”</w:t>
      </w:r>
      <w:r w:rsidRPr="00B9666F">
        <w:t>.</w:t>
      </w:r>
    </w:p>
    <w:p w:rsidR="00B414B9" w:rsidRPr="00B9666F" w:rsidRDefault="00921057" w:rsidP="00B414B9">
      <w:pPr>
        <w:pStyle w:val="ItemHead"/>
      </w:pPr>
      <w:r w:rsidRPr="00B9666F">
        <w:t>64</w:t>
      </w:r>
      <w:r w:rsidR="00B414B9" w:rsidRPr="00B9666F">
        <w:t xml:space="preserve">  Paragraph 21A(3)(a)</w:t>
      </w:r>
    </w:p>
    <w:p w:rsidR="00B414B9" w:rsidRPr="00B9666F" w:rsidRDefault="00B414B9" w:rsidP="00B414B9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residential</w:t>
      </w:r>
      <w:r w:rsidR="00DD71FD" w:rsidRPr="00B9666F">
        <w:t>”</w:t>
      </w:r>
      <w:r w:rsidRPr="00B9666F">
        <w:t>.</w:t>
      </w:r>
    </w:p>
    <w:p w:rsidR="0089255C" w:rsidRPr="00B9666F" w:rsidRDefault="00921057" w:rsidP="0089255C">
      <w:pPr>
        <w:pStyle w:val="ItemHead"/>
      </w:pPr>
      <w:r w:rsidRPr="00B9666F">
        <w:t>65</w:t>
      </w:r>
      <w:r w:rsidR="0089255C" w:rsidRPr="00B9666F">
        <w:t xml:space="preserve">  </w:t>
      </w:r>
      <w:proofErr w:type="spellStart"/>
      <w:r w:rsidR="0089255C" w:rsidRPr="00B9666F">
        <w:t>Subregulation</w:t>
      </w:r>
      <w:proofErr w:type="spellEnd"/>
      <w:r w:rsidR="00B9666F" w:rsidRPr="00B9666F">
        <w:t> </w:t>
      </w:r>
      <w:r w:rsidR="0089255C" w:rsidRPr="00B9666F">
        <w:t>21A(3) (example)</w:t>
      </w:r>
    </w:p>
    <w:p w:rsidR="00344A49" w:rsidRPr="00B9666F" w:rsidRDefault="0089255C" w:rsidP="0089255C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residential</w:t>
      </w:r>
      <w:r w:rsidR="00DD71FD" w:rsidRPr="00B9666F">
        <w:t>”</w:t>
      </w:r>
      <w:r w:rsidR="00F27CE6" w:rsidRPr="00B9666F">
        <w:t xml:space="preserve"> (wherever occurring)</w:t>
      </w:r>
      <w:r w:rsidR="00344A49" w:rsidRPr="00B9666F">
        <w:t>.</w:t>
      </w:r>
    </w:p>
    <w:p w:rsidR="00B414B9" w:rsidRPr="00B9666F" w:rsidRDefault="00921057" w:rsidP="00B414B9">
      <w:pPr>
        <w:pStyle w:val="ItemHead"/>
      </w:pPr>
      <w:r w:rsidRPr="00B9666F">
        <w:t>66</w:t>
      </w:r>
      <w:r w:rsidR="00B414B9" w:rsidRPr="00B9666F">
        <w:t xml:space="preserve">  After </w:t>
      </w:r>
      <w:proofErr w:type="spellStart"/>
      <w:r w:rsidR="00B414B9" w:rsidRPr="00B9666F">
        <w:t>subregulation</w:t>
      </w:r>
      <w:proofErr w:type="spellEnd"/>
      <w:r w:rsidR="00B9666F" w:rsidRPr="00B9666F">
        <w:t> </w:t>
      </w:r>
      <w:r w:rsidR="00B414B9" w:rsidRPr="00B9666F">
        <w:t>21A(3)</w:t>
      </w:r>
    </w:p>
    <w:p w:rsidR="00B414B9" w:rsidRPr="00B9666F" w:rsidRDefault="00B414B9" w:rsidP="00B414B9">
      <w:pPr>
        <w:pStyle w:val="Item"/>
      </w:pPr>
      <w:r w:rsidRPr="00B9666F">
        <w:t>Insert:</w:t>
      </w:r>
    </w:p>
    <w:p w:rsidR="003C4AB0" w:rsidRPr="00B9666F" w:rsidRDefault="00B414B9" w:rsidP="00B414B9">
      <w:pPr>
        <w:pStyle w:val="subsection"/>
      </w:pPr>
      <w:r w:rsidRPr="00B9666F">
        <w:tab/>
        <w:t>(3A)</w:t>
      </w:r>
      <w:r w:rsidRPr="00B9666F">
        <w:tab/>
        <w:t xml:space="preserve">For </w:t>
      </w:r>
      <w:r w:rsidR="00B9666F" w:rsidRPr="00B9666F">
        <w:t>paragraph (</w:t>
      </w:r>
      <w:r w:rsidRPr="00B9666F">
        <w:t>2)(c), the period of validity of a medication chart for a person receiving treatment in or at a</w:t>
      </w:r>
      <w:r w:rsidR="00E5069C" w:rsidRPr="00B9666F">
        <w:t xml:space="preserve"> </w:t>
      </w:r>
      <w:r w:rsidRPr="00B9666F">
        <w:t>hospital</w:t>
      </w:r>
      <w:r w:rsidR="003C4AB0" w:rsidRPr="00B9666F">
        <w:t>:</w:t>
      </w:r>
    </w:p>
    <w:p w:rsidR="003C4AB0" w:rsidRPr="00B9666F" w:rsidRDefault="003C4AB0" w:rsidP="003C4AB0">
      <w:pPr>
        <w:pStyle w:val="paragraph"/>
      </w:pPr>
      <w:r w:rsidRPr="00B9666F">
        <w:tab/>
        <w:t>(a)</w:t>
      </w:r>
      <w:r w:rsidRPr="00B9666F">
        <w:tab/>
        <w:t>starts on the day when the first prescription for a pharmaceutical benefit is written in the chart; and</w:t>
      </w:r>
    </w:p>
    <w:p w:rsidR="00F27CE6" w:rsidRPr="00B9666F" w:rsidRDefault="003C4AB0" w:rsidP="003C4AB0">
      <w:pPr>
        <w:pStyle w:val="paragraph"/>
      </w:pPr>
      <w:r w:rsidRPr="00B9666F">
        <w:tab/>
        <w:t>(b)</w:t>
      </w:r>
      <w:r w:rsidRPr="00B9666F">
        <w:tab/>
        <w:t>ends at the end of the day specified in the chart as the day on which the chart</w:t>
      </w:r>
      <w:r w:rsidR="00DD71FD" w:rsidRPr="00B9666F">
        <w:t>’</w:t>
      </w:r>
      <w:r w:rsidRPr="00B9666F">
        <w:t>s period of validity ends</w:t>
      </w:r>
      <w:r w:rsidR="00F27CE6" w:rsidRPr="00B9666F">
        <w:t xml:space="preserve"> (see paragraph</w:t>
      </w:r>
      <w:r w:rsidR="00B9666F" w:rsidRPr="00B9666F">
        <w:t> </w:t>
      </w:r>
      <w:r w:rsidR="00F27CE6" w:rsidRPr="00B9666F">
        <w:t>19AA(</w:t>
      </w:r>
      <w:r w:rsidR="00E1664A" w:rsidRPr="00B9666F">
        <w:t>2</w:t>
      </w:r>
      <w:r w:rsidR="00F27CE6" w:rsidRPr="00B9666F">
        <w:t>)(f)).</w:t>
      </w:r>
    </w:p>
    <w:p w:rsidR="00082318" w:rsidRPr="00B9666F" w:rsidRDefault="00921057" w:rsidP="00082318">
      <w:pPr>
        <w:pStyle w:val="ItemHead"/>
      </w:pPr>
      <w:r w:rsidRPr="00B9666F">
        <w:lastRenderedPageBreak/>
        <w:t>67</w:t>
      </w:r>
      <w:r w:rsidR="00082318" w:rsidRPr="00B9666F">
        <w:t xml:space="preserve">  </w:t>
      </w:r>
      <w:proofErr w:type="spellStart"/>
      <w:r w:rsidR="00082318" w:rsidRPr="00B9666F">
        <w:t>Subregulation</w:t>
      </w:r>
      <w:r w:rsidR="00625231" w:rsidRPr="00B9666F">
        <w:t>s</w:t>
      </w:r>
      <w:proofErr w:type="spellEnd"/>
      <w:r w:rsidR="00B9666F" w:rsidRPr="00B9666F">
        <w:t> </w:t>
      </w:r>
      <w:r w:rsidR="00082318" w:rsidRPr="00B9666F">
        <w:t>21A(4), (5) and (6)</w:t>
      </w:r>
    </w:p>
    <w:p w:rsidR="00082318" w:rsidRPr="00B9666F" w:rsidRDefault="00082318" w:rsidP="00082318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approved pharmacist or an approved medical practitioner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>approved supplier</w:t>
      </w:r>
      <w:r w:rsidR="00DD71FD" w:rsidRPr="00B9666F">
        <w:t>”</w:t>
      </w:r>
      <w:r w:rsidRPr="00B9666F">
        <w:t>.</w:t>
      </w:r>
    </w:p>
    <w:p w:rsidR="00082318" w:rsidRPr="00B9666F" w:rsidRDefault="00921057" w:rsidP="00082318">
      <w:pPr>
        <w:pStyle w:val="ItemHead"/>
      </w:pPr>
      <w:r w:rsidRPr="00B9666F">
        <w:t>68</w:t>
      </w:r>
      <w:r w:rsidR="00082318" w:rsidRPr="00B9666F">
        <w:t xml:space="preserve">  </w:t>
      </w:r>
      <w:proofErr w:type="spellStart"/>
      <w:r w:rsidR="00082318" w:rsidRPr="00B9666F">
        <w:t>Subregulation</w:t>
      </w:r>
      <w:proofErr w:type="spellEnd"/>
      <w:r w:rsidR="00B9666F" w:rsidRPr="00B9666F">
        <w:t> </w:t>
      </w:r>
      <w:r w:rsidR="00082318" w:rsidRPr="00B9666F">
        <w:t>21A(6)</w:t>
      </w:r>
    </w:p>
    <w:p w:rsidR="00B60F64" w:rsidRPr="00B9666F" w:rsidRDefault="00B60F64" w:rsidP="00B60F64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residential</w:t>
      </w:r>
      <w:r w:rsidR="00DD71FD" w:rsidRPr="00B9666F">
        <w:t>”</w:t>
      </w:r>
      <w:r w:rsidRPr="00B9666F">
        <w:t>.</w:t>
      </w:r>
    </w:p>
    <w:p w:rsidR="00B414B9" w:rsidRPr="00B9666F" w:rsidRDefault="00921057" w:rsidP="00B414B9">
      <w:pPr>
        <w:pStyle w:val="ItemHead"/>
      </w:pPr>
      <w:r w:rsidRPr="00B9666F">
        <w:t>69</w:t>
      </w:r>
      <w:r w:rsidR="00B414B9" w:rsidRPr="00B9666F">
        <w:t xml:space="preserve">  </w:t>
      </w:r>
      <w:proofErr w:type="spellStart"/>
      <w:r w:rsidR="00B414B9" w:rsidRPr="00B9666F">
        <w:t>Subregulation</w:t>
      </w:r>
      <w:proofErr w:type="spellEnd"/>
      <w:r w:rsidR="00B9666F" w:rsidRPr="00B9666F">
        <w:t> </w:t>
      </w:r>
      <w:r w:rsidR="00B414B9" w:rsidRPr="00B9666F">
        <w:t>21A(7)</w:t>
      </w:r>
    </w:p>
    <w:p w:rsidR="00B414B9" w:rsidRPr="00B9666F" w:rsidRDefault="00B414B9" w:rsidP="00B414B9">
      <w:pPr>
        <w:pStyle w:val="Item"/>
      </w:pPr>
      <w:r w:rsidRPr="00B9666F">
        <w:t xml:space="preserve">Repeal the </w:t>
      </w:r>
      <w:proofErr w:type="spellStart"/>
      <w:r w:rsidRPr="00B9666F">
        <w:t>subregulation</w:t>
      </w:r>
      <w:proofErr w:type="spellEnd"/>
      <w:r w:rsidRPr="00B9666F">
        <w:t>.</w:t>
      </w:r>
    </w:p>
    <w:p w:rsidR="00134BD0" w:rsidRPr="00B9666F" w:rsidRDefault="00921057" w:rsidP="00335C89">
      <w:pPr>
        <w:pStyle w:val="ItemHead"/>
      </w:pPr>
      <w:r w:rsidRPr="00B9666F">
        <w:t>70</w:t>
      </w:r>
      <w:r w:rsidR="00134BD0" w:rsidRPr="00B9666F">
        <w:t xml:space="preserve">  </w:t>
      </w:r>
      <w:proofErr w:type="spellStart"/>
      <w:r w:rsidR="00134BD0" w:rsidRPr="00B9666F">
        <w:t>Subregulation</w:t>
      </w:r>
      <w:proofErr w:type="spellEnd"/>
      <w:r w:rsidR="00B9666F" w:rsidRPr="00B9666F">
        <w:t> </w:t>
      </w:r>
      <w:r w:rsidR="00134BD0" w:rsidRPr="00B9666F">
        <w:t>21B(2)</w:t>
      </w:r>
    </w:p>
    <w:p w:rsidR="00134BD0" w:rsidRPr="00B9666F" w:rsidRDefault="00134BD0" w:rsidP="00134BD0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the repeat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>a repeat</w:t>
      </w:r>
      <w:r w:rsidR="00DD71FD" w:rsidRPr="00B9666F">
        <w:t>”</w:t>
      </w:r>
      <w:r w:rsidRPr="00B9666F">
        <w:t>.</w:t>
      </w:r>
    </w:p>
    <w:p w:rsidR="00335C89" w:rsidRPr="00B9666F" w:rsidRDefault="00921057" w:rsidP="00335C89">
      <w:pPr>
        <w:pStyle w:val="ItemHead"/>
      </w:pPr>
      <w:r w:rsidRPr="00B9666F">
        <w:t>71</w:t>
      </w:r>
      <w:r w:rsidR="00335C89" w:rsidRPr="00B9666F">
        <w:t xml:space="preserve">  Paragraph 21C(1)(a)</w:t>
      </w:r>
    </w:p>
    <w:p w:rsidR="00335C89" w:rsidRPr="00B9666F" w:rsidRDefault="00335C89" w:rsidP="00335C89">
      <w:pPr>
        <w:pStyle w:val="Item"/>
      </w:pPr>
      <w:r w:rsidRPr="00B9666F">
        <w:t xml:space="preserve">After </w:t>
      </w:r>
      <w:r w:rsidR="00DD71FD" w:rsidRPr="00B9666F">
        <w:t>“</w:t>
      </w:r>
      <w:r w:rsidRPr="00B9666F">
        <w:t>approved pharmacist</w:t>
      </w:r>
      <w:r w:rsidR="00DD71FD" w:rsidRPr="00B9666F">
        <w:t>”</w:t>
      </w:r>
      <w:r w:rsidRPr="00B9666F">
        <w:t xml:space="preserve">, insert </w:t>
      </w:r>
      <w:r w:rsidR="00DD71FD" w:rsidRPr="00B9666F">
        <w:t>“</w:t>
      </w:r>
      <w:r w:rsidRPr="00B9666F">
        <w:t xml:space="preserve">(the </w:t>
      </w:r>
      <w:r w:rsidRPr="00B9666F">
        <w:rPr>
          <w:b/>
          <w:i/>
        </w:rPr>
        <w:t>supplier</w:t>
      </w:r>
      <w:r w:rsidRPr="00B9666F">
        <w:t>)</w:t>
      </w:r>
      <w:r w:rsidR="00DD71FD" w:rsidRPr="00B9666F">
        <w:t>”</w:t>
      </w:r>
      <w:r w:rsidRPr="00B9666F">
        <w:t>.</w:t>
      </w:r>
    </w:p>
    <w:p w:rsidR="00335C89" w:rsidRPr="00B9666F" w:rsidRDefault="00921057" w:rsidP="00D55088">
      <w:pPr>
        <w:pStyle w:val="ItemHead"/>
      </w:pPr>
      <w:r w:rsidRPr="00B9666F">
        <w:t>72</w:t>
      </w:r>
      <w:r w:rsidR="00335C89" w:rsidRPr="00B9666F">
        <w:t xml:space="preserve">  Paragraph 21C(1)(b)</w:t>
      </w:r>
    </w:p>
    <w:p w:rsidR="00335C89" w:rsidRPr="00B9666F" w:rsidRDefault="00335C89" w:rsidP="00335C89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approved medical practitioner or approved pharmacist, under subsection</w:t>
      </w:r>
      <w:r w:rsidR="00B9666F" w:rsidRPr="00B9666F">
        <w:t> </w:t>
      </w:r>
      <w:r w:rsidRPr="00B9666F">
        <w:t>93A(4) of the Act,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 xml:space="preserve">approved supplier (the </w:t>
      </w:r>
      <w:r w:rsidRPr="00B9666F">
        <w:rPr>
          <w:b/>
          <w:i/>
        </w:rPr>
        <w:t>supplier</w:t>
      </w:r>
      <w:r w:rsidRPr="00B9666F">
        <w:t>)</w:t>
      </w:r>
      <w:r w:rsidR="00DD71FD" w:rsidRPr="00B9666F">
        <w:t>”</w:t>
      </w:r>
      <w:r w:rsidRPr="00B9666F">
        <w:t>.</w:t>
      </w:r>
    </w:p>
    <w:p w:rsidR="00335C89" w:rsidRPr="00B9666F" w:rsidRDefault="00921057" w:rsidP="00D55088">
      <w:pPr>
        <w:pStyle w:val="ItemHead"/>
      </w:pPr>
      <w:r w:rsidRPr="00B9666F">
        <w:t>73</w:t>
      </w:r>
      <w:r w:rsidR="00335C89" w:rsidRPr="00B9666F">
        <w:t xml:space="preserve">  </w:t>
      </w:r>
      <w:proofErr w:type="spellStart"/>
      <w:r w:rsidR="00335C89" w:rsidRPr="00B9666F">
        <w:t>Subregulations</w:t>
      </w:r>
      <w:proofErr w:type="spellEnd"/>
      <w:r w:rsidR="00B9666F" w:rsidRPr="00B9666F">
        <w:t> </w:t>
      </w:r>
      <w:r w:rsidR="00335C89" w:rsidRPr="00B9666F">
        <w:t>21C(2) and (3)</w:t>
      </w:r>
    </w:p>
    <w:p w:rsidR="00335C89" w:rsidRPr="00B9666F" w:rsidRDefault="00335C89" w:rsidP="00335C89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The approved pharmacist or approved medical practitioner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>The supplier</w:t>
      </w:r>
      <w:r w:rsidR="00DD71FD" w:rsidRPr="00B9666F">
        <w:t>”</w:t>
      </w:r>
      <w:r w:rsidRPr="00B9666F">
        <w:t>.</w:t>
      </w:r>
    </w:p>
    <w:p w:rsidR="00CC6229" w:rsidRPr="00B9666F" w:rsidRDefault="00921057" w:rsidP="009A43EE">
      <w:pPr>
        <w:pStyle w:val="ItemHead"/>
      </w:pPr>
      <w:r w:rsidRPr="00B9666F">
        <w:t>74</w:t>
      </w:r>
      <w:r w:rsidR="00CC6229" w:rsidRPr="00B9666F">
        <w:t xml:space="preserve">  </w:t>
      </w:r>
      <w:proofErr w:type="spellStart"/>
      <w:r w:rsidR="00CC6229" w:rsidRPr="00B9666F">
        <w:t>Subregulation</w:t>
      </w:r>
      <w:proofErr w:type="spellEnd"/>
      <w:r w:rsidR="00B9666F" w:rsidRPr="00B9666F">
        <w:t> </w:t>
      </w:r>
      <w:r w:rsidR="00CC6229" w:rsidRPr="00B9666F">
        <w:t>22(1)</w:t>
      </w:r>
    </w:p>
    <w:p w:rsidR="00CC6229" w:rsidRPr="00B9666F" w:rsidRDefault="00CC6229" w:rsidP="00CC6229">
      <w:pPr>
        <w:pStyle w:val="Item"/>
      </w:pPr>
      <w:r w:rsidRPr="00B9666F">
        <w:t xml:space="preserve">After </w:t>
      </w:r>
      <w:r w:rsidR="00DD71FD" w:rsidRPr="00B9666F">
        <w:t>“</w:t>
      </w:r>
      <w:r w:rsidRPr="00B9666F">
        <w:t>approved pharmacist</w:t>
      </w:r>
      <w:r w:rsidR="00DD71FD" w:rsidRPr="00B9666F">
        <w:t>”</w:t>
      </w:r>
      <w:r w:rsidRPr="00B9666F">
        <w:t xml:space="preserve">, insert </w:t>
      </w:r>
      <w:r w:rsidR="00DD71FD" w:rsidRPr="00B9666F">
        <w:t>“</w:t>
      </w:r>
      <w:r w:rsidRPr="00B9666F">
        <w:t xml:space="preserve">or </w:t>
      </w:r>
      <w:r w:rsidR="00195850" w:rsidRPr="00B9666F">
        <w:t xml:space="preserve">an </w:t>
      </w:r>
      <w:r w:rsidRPr="00B9666F">
        <w:t xml:space="preserve">approved medical practitioner (the </w:t>
      </w:r>
      <w:r w:rsidRPr="00B9666F">
        <w:rPr>
          <w:b/>
          <w:i/>
        </w:rPr>
        <w:t>supplier</w:t>
      </w:r>
      <w:r w:rsidRPr="00B9666F">
        <w:t>)</w:t>
      </w:r>
      <w:r w:rsidR="00DD71FD" w:rsidRPr="00B9666F">
        <w:t>”</w:t>
      </w:r>
      <w:r w:rsidRPr="00B9666F">
        <w:t>.</w:t>
      </w:r>
    </w:p>
    <w:p w:rsidR="00CC6229" w:rsidRPr="00B9666F" w:rsidRDefault="00921057" w:rsidP="00CC6229">
      <w:pPr>
        <w:pStyle w:val="ItemHead"/>
      </w:pPr>
      <w:r w:rsidRPr="00B9666F">
        <w:t>75</w:t>
      </w:r>
      <w:r w:rsidR="00CC6229" w:rsidRPr="00B9666F">
        <w:t xml:space="preserve">  </w:t>
      </w:r>
      <w:proofErr w:type="spellStart"/>
      <w:r w:rsidR="00CC6229" w:rsidRPr="00B9666F">
        <w:t>Subregulation</w:t>
      </w:r>
      <w:proofErr w:type="spellEnd"/>
      <w:r w:rsidR="00B9666F" w:rsidRPr="00B9666F">
        <w:t> </w:t>
      </w:r>
      <w:r w:rsidR="00CC6229" w:rsidRPr="00B9666F">
        <w:t>22(1)</w:t>
      </w:r>
    </w:p>
    <w:p w:rsidR="00CC6229" w:rsidRPr="00B9666F" w:rsidRDefault="00CC6229" w:rsidP="00CC6229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pharmacist</w:t>
      </w:r>
      <w:r w:rsidR="00DD71FD" w:rsidRPr="00B9666F">
        <w:t>”</w:t>
      </w:r>
      <w:r w:rsidRPr="00B9666F">
        <w:t xml:space="preserve"> (second occurring), substitute </w:t>
      </w:r>
      <w:r w:rsidR="00DD71FD" w:rsidRPr="00B9666F">
        <w:t>“</w:t>
      </w:r>
      <w:r w:rsidRPr="00B9666F">
        <w:t>supplier</w:t>
      </w:r>
      <w:r w:rsidR="00DD71FD" w:rsidRPr="00B9666F">
        <w:t>”</w:t>
      </w:r>
      <w:r w:rsidRPr="00B9666F">
        <w:t>.</w:t>
      </w:r>
    </w:p>
    <w:p w:rsidR="00CC6229" w:rsidRPr="00B9666F" w:rsidRDefault="00921057" w:rsidP="00CC6229">
      <w:pPr>
        <w:pStyle w:val="ItemHead"/>
      </w:pPr>
      <w:r w:rsidRPr="00B9666F">
        <w:t>76</w:t>
      </w:r>
      <w:r w:rsidR="00CC6229" w:rsidRPr="00B9666F">
        <w:t xml:space="preserve">  Paragraph 22(1)(a)</w:t>
      </w:r>
    </w:p>
    <w:p w:rsidR="00CC6229" w:rsidRPr="00B9666F" w:rsidRDefault="00CC6229" w:rsidP="00CC6229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pharmacist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>supplier</w:t>
      </w:r>
      <w:r w:rsidR="00DD71FD" w:rsidRPr="00B9666F">
        <w:t>”</w:t>
      </w:r>
      <w:r w:rsidRPr="00B9666F">
        <w:t>.</w:t>
      </w:r>
    </w:p>
    <w:p w:rsidR="00344A49" w:rsidRPr="00B9666F" w:rsidRDefault="00921057" w:rsidP="00344A49">
      <w:pPr>
        <w:pStyle w:val="ItemHead"/>
      </w:pPr>
      <w:r w:rsidRPr="00B9666F">
        <w:t>77</w:t>
      </w:r>
      <w:r w:rsidR="00344A49" w:rsidRPr="00B9666F">
        <w:t xml:space="preserve">  Paragraph 22(1)(b)</w:t>
      </w:r>
    </w:p>
    <w:p w:rsidR="00344A49" w:rsidRPr="00B9666F" w:rsidRDefault="00344A49" w:rsidP="00344A49">
      <w:pPr>
        <w:pStyle w:val="Item"/>
      </w:pPr>
      <w:r w:rsidRPr="00B9666F">
        <w:t>Repeal the paragraph, substitute:</w:t>
      </w:r>
    </w:p>
    <w:p w:rsidR="00344A49" w:rsidRPr="00B9666F" w:rsidRDefault="00344A49" w:rsidP="00344A49">
      <w:pPr>
        <w:pStyle w:val="paragraph"/>
      </w:pPr>
      <w:r w:rsidRPr="00B9666F">
        <w:tab/>
        <w:t>(b)</w:t>
      </w:r>
      <w:r w:rsidRPr="00B9666F">
        <w:tab/>
        <w:t xml:space="preserve">the </w:t>
      </w:r>
      <w:proofErr w:type="spellStart"/>
      <w:r w:rsidRPr="00B9666F">
        <w:t>PBS</w:t>
      </w:r>
      <w:proofErr w:type="spellEnd"/>
      <w:r w:rsidRPr="00B9666F">
        <w:t xml:space="preserve"> prescriber has given the supplier a copy of the prescription.</w:t>
      </w:r>
    </w:p>
    <w:p w:rsidR="00CC6229" w:rsidRPr="00B9666F" w:rsidRDefault="00921057" w:rsidP="00CC6229">
      <w:pPr>
        <w:pStyle w:val="ItemHead"/>
      </w:pPr>
      <w:r w:rsidRPr="00B9666F">
        <w:lastRenderedPageBreak/>
        <w:t>78</w:t>
      </w:r>
      <w:r w:rsidR="00CC6229" w:rsidRPr="00B9666F">
        <w:t xml:space="preserve">  </w:t>
      </w:r>
      <w:proofErr w:type="spellStart"/>
      <w:r w:rsidR="00CC6229" w:rsidRPr="00B9666F">
        <w:t>Subregulation</w:t>
      </w:r>
      <w:proofErr w:type="spellEnd"/>
      <w:r w:rsidR="00B9666F" w:rsidRPr="00B9666F">
        <w:t> </w:t>
      </w:r>
      <w:r w:rsidR="00CC6229" w:rsidRPr="00B9666F">
        <w:t>22(2)</w:t>
      </w:r>
    </w:p>
    <w:p w:rsidR="00CC6229" w:rsidRPr="00B9666F" w:rsidRDefault="00CC6229" w:rsidP="00CC6229">
      <w:pPr>
        <w:pStyle w:val="Item"/>
      </w:pPr>
      <w:r w:rsidRPr="00B9666F">
        <w:t xml:space="preserve">Repeal the </w:t>
      </w:r>
      <w:proofErr w:type="spellStart"/>
      <w:r w:rsidRPr="00B9666F">
        <w:t>subregulation</w:t>
      </w:r>
      <w:proofErr w:type="spellEnd"/>
      <w:r w:rsidRPr="00B9666F">
        <w:t>, sub</w:t>
      </w:r>
      <w:r w:rsidR="003A3F31" w:rsidRPr="00B9666F">
        <w:t>s</w:t>
      </w:r>
      <w:r w:rsidRPr="00B9666F">
        <w:t>titute:</w:t>
      </w:r>
    </w:p>
    <w:p w:rsidR="0081338A" w:rsidRPr="00B9666F" w:rsidRDefault="00CC6229" w:rsidP="00391C45">
      <w:pPr>
        <w:pStyle w:val="subsection"/>
      </w:pPr>
      <w:r w:rsidRPr="00B9666F">
        <w:tab/>
        <w:t>(2)</w:t>
      </w:r>
      <w:r w:rsidRPr="00B9666F">
        <w:tab/>
      </w:r>
      <w:r w:rsidR="0081338A" w:rsidRPr="00B9666F">
        <w:t xml:space="preserve">If the </w:t>
      </w:r>
      <w:r w:rsidR="00391C45" w:rsidRPr="00B9666F">
        <w:t>prescription is or would be an authority prescription,</w:t>
      </w:r>
      <w:r w:rsidR="0081338A" w:rsidRPr="00B9666F">
        <w:t xml:space="preserve"> the supplier may supply the pharmaceutical benefit under </w:t>
      </w:r>
      <w:proofErr w:type="spellStart"/>
      <w:r w:rsidR="0081338A" w:rsidRPr="00B9666F">
        <w:t>subregulation</w:t>
      </w:r>
      <w:proofErr w:type="spellEnd"/>
      <w:r w:rsidR="00B9666F" w:rsidRPr="00B9666F">
        <w:t> </w:t>
      </w:r>
      <w:r w:rsidR="0081338A" w:rsidRPr="00B9666F">
        <w:t xml:space="preserve">(1) </w:t>
      </w:r>
      <w:r w:rsidR="001A4631" w:rsidRPr="00B9666F">
        <w:t xml:space="preserve">only </w:t>
      </w:r>
      <w:r w:rsidR="0081338A" w:rsidRPr="00B9666F">
        <w:t>if:</w:t>
      </w:r>
    </w:p>
    <w:p w:rsidR="00474259" w:rsidRPr="00B9666F" w:rsidRDefault="00474259" w:rsidP="00474259">
      <w:pPr>
        <w:pStyle w:val="paragraph"/>
      </w:pPr>
      <w:r w:rsidRPr="00B9666F">
        <w:tab/>
        <w:t>(a)</w:t>
      </w:r>
      <w:r w:rsidRPr="00B9666F">
        <w:tab/>
        <w:t>the Minister or the Chief Executive Medicare</w:t>
      </w:r>
      <w:r w:rsidR="00344A49" w:rsidRPr="00B9666F">
        <w:t xml:space="preserve"> </w:t>
      </w:r>
      <w:r w:rsidRPr="00B9666F">
        <w:t xml:space="preserve">has notified the </w:t>
      </w:r>
      <w:proofErr w:type="spellStart"/>
      <w:r w:rsidRPr="00B9666F">
        <w:t>PBS</w:t>
      </w:r>
      <w:proofErr w:type="spellEnd"/>
      <w:r w:rsidRPr="00B9666F">
        <w:t xml:space="preserve"> prescriber (</w:t>
      </w:r>
      <w:r w:rsidR="00391C45" w:rsidRPr="00B9666F">
        <w:t>orally</w:t>
      </w:r>
      <w:r w:rsidRPr="00B9666F">
        <w:t xml:space="preserve"> or </w:t>
      </w:r>
      <w:r w:rsidR="00391C45" w:rsidRPr="00B9666F">
        <w:t xml:space="preserve">by </w:t>
      </w:r>
      <w:r w:rsidRPr="00B9666F">
        <w:t xml:space="preserve">other means) that </w:t>
      </w:r>
      <w:r w:rsidR="00391C45" w:rsidRPr="00B9666F">
        <w:t>each relevant</w:t>
      </w:r>
      <w:r w:rsidR="0081338A" w:rsidRPr="00B9666F">
        <w:t xml:space="preserve"> authorisation </w:t>
      </w:r>
      <w:r w:rsidRPr="00B9666F">
        <w:t>will be given; and</w:t>
      </w:r>
    </w:p>
    <w:p w:rsidR="00474259" w:rsidRPr="00B9666F" w:rsidRDefault="00474259" w:rsidP="00474259">
      <w:pPr>
        <w:pStyle w:val="paragraph"/>
      </w:pPr>
      <w:r w:rsidRPr="00B9666F">
        <w:tab/>
        <w:t>(b)</w:t>
      </w:r>
      <w:r w:rsidRPr="00B9666F">
        <w:tab/>
      </w:r>
      <w:r w:rsidR="003A3F31" w:rsidRPr="00B9666F">
        <w:t xml:space="preserve">the </w:t>
      </w:r>
      <w:proofErr w:type="spellStart"/>
      <w:r w:rsidR="003A3F31" w:rsidRPr="00B9666F">
        <w:t>PBS</w:t>
      </w:r>
      <w:proofErr w:type="spellEnd"/>
      <w:r w:rsidR="003A3F31" w:rsidRPr="00B9666F">
        <w:t xml:space="preserve"> prescriber inform</w:t>
      </w:r>
      <w:r w:rsidRPr="00B9666F">
        <w:t>s</w:t>
      </w:r>
      <w:r w:rsidR="003A3F31" w:rsidRPr="00B9666F">
        <w:t xml:space="preserve"> the supplier</w:t>
      </w:r>
      <w:r w:rsidRPr="00B9666F">
        <w:t xml:space="preserve"> of that notification before the pharmaceutical benefit is supplied.</w:t>
      </w:r>
    </w:p>
    <w:p w:rsidR="00F75ACC" w:rsidRPr="00B9666F" w:rsidRDefault="00921057" w:rsidP="009A43EE">
      <w:pPr>
        <w:pStyle w:val="ItemHead"/>
      </w:pPr>
      <w:r w:rsidRPr="00B9666F">
        <w:t>79</w:t>
      </w:r>
      <w:r w:rsidR="000A4C77" w:rsidRPr="00B9666F">
        <w:t xml:space="preserve">  </w:t>
      </w:r>
      <w:proofErr w:type="spellStart"/>
      <w:r w:rsidR="00F75ACC" w:rsidRPr="00B9666F">
        <w:t>Subregulation</w:t>
      </w:r>
      <w:proofErr w:type="spellEnd"/>
      <w:r w:rsidR="00B9666F" w:rsidRPr="00B9666F">
        <w:t> </w:t>
      </w:r>
      <w:r w:rsidR="00F75ACC" w:rsidRPr="00B9666F">
        <w:t>22(5)</w:t>
      </w:r>
    </w:p>
    <w:p w:rsidR="000A4C77" w:rsidRPr="00B9666F" w:rsidRDefault="00F75ACC" w:rsidP="00F75ACC">
      <w:pPr>
        <w:pStyle w:val="Item"/>
      </w:pPr>
      <w:r w:rsidRPr="00B9666F">
        <w:t xml:space="preserve">Repeal the </w:t>
      </w:r>
      <w:proofErr w:type="spellStart"/>
      <w:r w:rsidRPr="00B9666F">
        <w:t>subregulation</w:t>
      </w:r>
      <w:proofErr w:type="spellEnd"/>
      <w:r w:rsidRPr="00B9666F">
        <w:t>, substitute:</w:t>
      </w:r>
    </w:p>
    <w:p w:rsidR="000A4C77" w:rsidRPr="00B9666F" w:rsidRDefault="00F75ACC" w:rsidP="00F75ACC">
      <w:pPr>
        <w:pStyle w:val="subsection"/>
      </w:pPr>
      <w:r w:rsidRPr="00B9666F">
        <w:tab/>
        <w:t>(5)</w:t>
      </w:r>
      <w:r w:rsidRPr="00B9666F">
        <w:tab/>
        <w:t>This regulation does not apply to:</w:t>
      </w:r>
    </w:p>
    <w:p w:rsidR="00F75ACC" w:rsidRPr="00B9666F" w:rsidRDefault="000A4C77" w:rsidP="00F75ACC">
      <w:pPr>
        <w:pStyle w:val="paragraph"/>
      </w:pPr>
      <w:r w:rsidRPr="00B9666F">
        <w:tab/>
        <w:t>(a)</w:t>
      </w:r>
      <w:r w:rsidRPr="00B9666F">
        <w:tab/>
      </w:r>
      <w:r w:rsidR="00F75ACC" w:rsidRPr="00B9666F">
        <w:t>a pharmaceutical benefit</w:t>
      </w:r>
      <w:r w:rsidR="007E15D8" w:rsidRPr="00B9666F">
        <w:t xml:space="preserve"> if</w:t>
      </w:r>
      <w:r w:rsidR="00F75ACC" w:rsidRPr="00B9666F">
        <w:t>:</w:t>
      </w:r>
    </w:p>
    <w:p w:rsidR="00F75ACC" w:rsidRPr="00B9666F" w:rsidRDefault="00F75ACC" w:rsidP="00F75ACC">
      <w:pPr>
        <w:pStyle w:val="paragraphsub"/>
      </w:pPr>
      <w:r w:rsidRPr="00B9666F">
        <w:tab/>
        <w:t>(</w:t>
      </w:r>
      <w:proofErr w:type="spellStart"/>
      <w:r w:rsidRPr="00B9666F">
        <w:t>i</w:t>
      </w:r>
      <w:proofErr w:type="spellEnd"/>
      <w:r w:rsidRPr="00B9666F">
        <w:t>)</w:t>
      </w:r>
      <w:r w:rsidRPr="00B9666F">
        <w:tab/>
      </w:r>
      <w:r w:rsidR="007E15D8" w:rsidRPr="00B9666F">
        <w:t>the pharmaceutical benefit w</w:t>
      </w:r>
      <w:r w:rsidRPr="00B9666F">
        <w:t>ould be supplied under this regulation by an approved pharmacist; and</w:t>
      </w:r>
    </w:p>
    <w:p w:rsidR="000A4C77" w:rsidRPr="00B9666F" w:rsidRDefault="00F75ACC" w:rsidP="00F75ACC">
      <w:pPr>
        <w:pStyle w:val="paragraphsub"/>
      </w:pPr>
      <w:r w:rsidRPr="00B9666F">
        <w:tab/>
        <w:t>(ii)</w:t>
      </w:r>
      <w:r w:rsidRPr="00B9666F">
        <w:tab/>
      </w:r>
      <w:r w:rsidR="000A4C77" w:rsidRPr="00B9666F">
        <w:t xml:space="preserve">the </w:t>
      </w:r>
      <w:r w:rsidR="007E15D8" w:rsidRPr="00B9666F">
        <w:t xml:space="preserve">relevant </w:t>
      </w:r>
      <w:r w:rsidR="000A4C77" w:rsidRPr="00B9666F">
        <w:t>prescription</w:t>
      </w:r>
      <w:r w:rsidR="007E15D8" w:rsidRPr="00B9666F">
        <w:t xml:space="preserve"> </w:t>
      </w:r>
      <w:r w:rsidR="000A4C77" w:rsidRPr="00B9666F">
        <w:t xml:space="preserve">must be in </w:t>
      </w:r>
      <w:r w:rsidRPr="00B9666F">
        <w:t xml:space="preserve">writing under a law in force in </w:t>
      </w:r>
      <w:r w:rsidR="000A4C77" w:rsidRPr="00B9666F">
        <w:t>the State or Territory in which the premises</w:t>
      </w:r>
      <w:r w:rsidR="005C10F9" w:rsidRPr="00B9666F">
        <w:t>,</w:t>
      </w:r>
      <w:r w:rsidR="000A4C77" w:rsidRPr="00B9666F">
        <w:t xml:space="preserve"> at or from which the pharmaceutical benefit </w:t>
      </w:r>
      <w:r w:rsidR="005C10F9" w:rsidRPr="00B9666F">
        <w:t>would</w:t>
      </w:r>
      <w:r w:rsidR="000A4C77" w:rsidRPr="00B9666F">
        <w:t xml:space="preserve"> be supplied</w:t>
      </w:r>
      <w:r w:rsidR="005C10F9" w:rsidRPr="00B9666F">
        <w:t>,</w:t>
      </w:r>
      <w:r w:rsidR="000A4C77" w:rsidRPr="00B9666F">
        <w:t xml:space="preserve"> are located; or</w:t>
      </w:r>
    </w:p>
    <w:p w:rsidR="007E15D8" w:rsidRPr="00B9666F" w:rsidRDefault="00F75ACC" w:rsidP="00F75ACC">
      <w:pPr>
        <w:pStyle w:val="paragraph"/>
      </w:pPr>
      <w:r w:rsidRPr="00B9666F">
        <w:tab/>
        <w:t>(b)</w:t>
      </w:r>
      <w:r w:rsidRPr="00B9666F">
        <w:tab/>
      </w:r>
      <w:r w:rsidR="007E15D8" w:rsidRPr="00B9666F">
        <w:t xml:space="preserve">a pharmaceutical benefit </w:t>
      </w:r>
      <w:r w:rsidR="005C10F9" w:rsidRPr="00B9666F">
        <w:t>if</w:t>
      </w:r>
      <w:r w:rsidR="007E15D8" w:rsidRPr="00B9666F">
        <w:t>:</w:t>
      </w:r>
    </w:p>
    <w:p w:rsidR="007E15D8" w:rsidRPr="00B9666F" w:rsidRDefault="007E15D8" w:rsidP="007E15D8">
      <w:pPr>
        <w:pStyle w:val="paragraphsub"/>
      </w:pPr>
      <w:r w:rsidRPr="00B9666F">
        <w:tab/>
        <w:t>(</w:t>
      </w:r>
      <w:proofErr w:type="spellStart"/>
      <w:r w:rsidRPr="00B9666F">
        <w:t>i</w:t>
      </w:r>
      <w:proofErr w:type="spellEnd"/>
      <w:r w:rsidRPr="00B9666F">
        <w:t>)</w:t>
      </w:r>
      <w:r w:rsidRPr="00B9666F">
        <w:tab/>
      </w:r>
      <w:r w:rsidR="005C10F9" w:rsidRPr="00B9666F">
        <w:t>the pharmaceutical benefit would be supplied under this regulation by</w:t>
      </w:r>
      <w:r w:rsidR="000A4C77" w:rsidRPr="00B9666F">
        <w:t xml:space="preserve"> an approved medical practitioner</w:t>
      </w:r>
      <w:r w:rsidRPr="00B9666F">
        <w:t>; and</w:t>
      </w:r>
    </w:p>
    <w:p w:rsidR="005C10F9" w:rsidRPr="00B9666F" w:rsidRDefault="007E15D8" w:rsidP="007E15D8">
      <w:pPr>
        <w:pStyle w:val="paragraphsub"/>
      </w:pPr>
      <w:r w:rsidRPr="00B9666F">
        <w:tab/>
        <w:t>(ii)</w:t>
      </w:r>
      <w:r w:rsidRPr="00B9666F">
        <w:tab/>
      </w:r>
      <w:r w:rsidR="00F75ACC" w:rsidRPr="00B9666F">
        <w:t xml:space="preserve">the </w:t>
      </w:r>
      <w:r w:rsidRPr="00B9666F">
        <w:t xml:space="preserve">relevant </w:t>
      </w:r>
      <w:r w:rsidR="00F75ACC" w:rsidRPr="00B9666F">
        <w:t xml:space="preserve">prescription must be in writing under a law in force in </w:t>
      </w:r>
      <w:r w:rsidR="000A4C77" w:rsidRPr="00B9666F">
        <w:t xml:space="preserve">the area in respect of which </w:t>
      </w:r>
      <w:r w:rsidR="005C10F9" w:rsidRPr="00B9666F">
        <w:t>the medical practitioner is approved; or</w:t>
      </w:r>
    </w:p>
    <w:p w:rsidR="007E15D8" w:rsidRPr="00B9666F" w:rsidRDefault="007E15D8" w:rsidP="007E15D8">
      <w:pPr>
        <w:pStyle w:val="paragraph"/>
      </w:pPr>
      <w:r w:rsidRPr="00B9666F">
        <w:tab/>
        <w:t>(c)</w:t>
      </w:r>
      <w:r w:rsidRPr="00B9666F">
        <w:tab/>
        <w:t>in any case—a pharmaceutical benefit to be supplied on the basis of a medication chart prescription.</w:t>
      </w:r>
    </w:p>
    <w:p w:rsidR="00856BD1" w:rsidRPr="00B9666F" w:rsidRDefault="00921057" w:rsidP="00D55088">
      <w:pPr>
        <w:pStyle w:val="ItemHead"/>
      </w:pPr>
      <w:r w:rsidRPr="00B9666F">
        <w:t>80</w:t>
      </w:r>
      <w:r w:rsidR="00856BD1" w:rsidRPr="00B9666F">
        <w:t xml:space="preserve">  </w:t>
      </w:r>
      <w:proofErr w:type="spellStart"/>
      <w:r w:rsidR="00856BD1" w:rsidRPr="00B9666F">
        <w:t>Subregulation</w:t>
      </w:r>
      <w:proofErr w:type="spellEnd"/>
      <w:r w:rsidR="00B9666F" w:rsidRPr="00B9666F">
        <w:t> </w:t>
      </w:r>
      <w:r w:rsidR="00856BD1" w:rsidRPr="00B9666F">
        <w:t>25(6)</w:t>
      </w:r>
    </w:p>
    <w:p w:rsidR="00856BD1" w:rsidRPr="00B9666F" w:rsidRDefault="00856BD1" w:rsidP="00856BD1">
      <w:pPr>
        <w:pStyle w:val="Item"/>
      </w:pPr>
      <w:r w:rsidRPr="00B9666F">
        <w:t xml:space="preserve">Repeal the </w:t>
      </w:r>
      <w:proofErr w:type="spellStart"/>
      <w:r w:rsidRPr="00B9666F">
        <w:t>subregulation</w:t>
      </w:r>
      <w:proofErr w:type="spellEnd"/>
      <w:r w:rsidRPr="00B9666F">
        <w:t>, substitute:</w:t>
      </w:r>
    </w:p>
    <w:p w:rsidR="007E15D8" w:rsidRPr="00B9666F" w:rsidRDefault="007E15D8" w:rsidP="007E15D8">
      <w:pPr>
        <w:pStyle w:val="SubsectionHead"/>
      </w:pPr>
      <w:r w:rsidRPr="00B9666F">
        <w:t>Medication chart prescriptions</w:t>
      </w:r>
    </w:p>
    <w:p w:rsidR="00856BD1" w:rsidRPr="00B9666F" w:rsidRDefault="00856BD1" w:rsidP="00856BD1">
      <w:pPr>
        <w:pStyle w:val="subsection"/>
      </w:pPr>
      <w:r w:rsidRPr="00B9666F">
        <w:tab/>
        <w:t>(6)</w:t>
      </w:r>
      <w:r w:rsidRPr="00B9666F">
        <w:tab/>
        <w:t xml:space="preserve">Subject to </w:t>
      </w:r>
      <w:proofErr w:type="spellStart"/>
      <w:r w:rsidRPr="00B9666F">
        <w:t>subregulation</w:t>
      </w:r>
      <w:proofErr w:type="spellEnd"/>
      <w:r w:rsidR="00B9666F" w:rsidRPr="00B9666F">
        <w:t> </w:t>
      </w:r>
      <w:r w:rsidRPr="00B9666F">
        <w:t>(2), if the pharmaceutical benefit is supplied by an approved supplier on the basis of a medication chart prescription:</w:t>
      </w:r>
    </w:p>
    <w:p w:rsidR="00856BD1" w:rsidRPr="00B9666F" w:rsidRDefault="00856BD1" w:rsidP="00856BD1">
      <w:pPr>
        <w:pStyle w:val="paragraph"/>
      </w:pPr>
      <w:r w:rsidRPr="00B9666F">
        <w:lastRenderedPageBreak/>
        <w:tab/>
        <w:t>(a)</w:t>
      </w:r>
      <w:r w:rsidRPr="00B9666F">
        <w:tab/>
      </w:r>
      <w:proofErr w:type="spellStart"/>
      <w:r w:rsidRPr="00B9666F">
        <w:t>subregulation</w:t>
      </w:r>
      <w:proofErr w:type="spellEnd"/>
      <w:r w:rsidR="00B9666F" w:rsidRPr="00B9666F">
        <w:t> </w:t>
      </w:r>
      <w:r w:rsidRPr="00B9666F">
        <w:t>(1) does not apply; and</w:t>
      </w:r>
    </w:p>
    <w:p w:rsidR="00856BD1" w:rsidRPr="00B9666F" w:rsidRDefault="00856BD1" w:rsidP="00061D7F">
      <w:pPr>
        <w:pStyle w:val="paragraph"/>
      </w:pPr>
      <w:r w:rsidRPr="00B9666F">
        <w:tab/>
        <w:t>(b)</w:t>
      </w:r>
      <w:r w:rsidRPr="00B9666F">
        <w:tab/>
      </w:r>
      <w:proofErr w:type="spellStart"/>
      <w:r w:rsidRPr="00B9666F">
        <w:t>subregulation</w:t>
      </w:r>
      <w:proofErr w:type="spellEnd"/>
      <w:r w:rsidR="00B9666F" w:rsidRPr="00B9666F">
        <w:t> </w:t>
      </w:r>
      <w:r w:rsidRPr="00B9666F">
        <w:t>(3) or (4) applies as if</w:t>
      </w:r>
      <w:r w:rsidR="00061D7F" w:rsidRPr="00B9666F">
        <w:t xml:space="preserve"> </w:t>
      </w:r>
      <w:r w:rsidRPr="00B9666F">
        <w:t xml:space="preserve">the words </w:t>
      </w:r>
      <w:r w:rsidR="007E15D8" w:rsidRPr="00B9666F">
        <w:t>“</w:t>
      </w:r>
      <w:r w:rsidRPr="00B9666F">
        <w:t>immediate supply necessary</w:t>
      </w:r>
      <w:r w:rsidR="007E15D8" w:rsidRPr="00B9666F">
        <w:t>”</w:t>
      </w:r>
      <w:r w:rsidRPr="00B9666F">
        <w:t xml:space="preserve"> and the supplier</w:t>
      </w:r>
      <w:r w:rsidR="00DD71FD" w:rsidRPr="00B9666F">
        <w:t>’</w:t>
      </w:r>
      <w:r w:rsidRPr="00B9666F">
        <w:t>s signature were required to be written</w:t>
      </w:r>
      <w:r w:rsidR="00FD05A7" w:rsidRPr="00B9666F">
        <w:t xml:space="preserve"> by the approved supplier on the part of the medication chart</w:t>
      </w:r>
      <w:r w:rsidR="00674762" w:rsidRPr="00B9666F">
        <w:t xml:space="preserve">, </w:t>
      </w:r>
      <w:r w:rsidR="00FD05A7" w:rsidRPr="00B9666F">
        <w:t xml:space="preserve">or the </w:t>
      </w:r>
      <w:r w:rsidR="00674762" w:rsidRPr="00B9666F">
        <w:t xml:space="preserve">part of the </w:t>
      </w:r>
      <w:r w:rsidRPr="00B9666F">
        <w:t>copy of th</w:t>
      </w:r>
      <w:r w:rsidR="00FD05A7" w:rsidRPr="00B9666F">
        <w:t xml:space="preserve">at chart, that contains the completed section </w:t>
      </w:r>
      <w:r w:rsidR="007E15D8" w:rsidRPr="00B9666F">
        <w:t>by</w:t>
      </w:r>
      <w:r w:rsidR="00FD05A7" w:rsidRPr="00B9666F">
        <w:t xml:space="preserve"> which the prescription was written</w:t>
      </w:r>
      <w:r w:rsidRPr="00B9666F">
        <w:t>.</w:t>
      </w:r>
    </w:p>
    <w:p w:rsidR="00E77461" w:rsidRPr="00B9666F" w:rsidRDefault="00921057" w:rsidP="00D55088">
      <w:pPr>
        <w:pStyle w:val="ItemHead"/>
      </w:pPr>
      <w:r w:rsidRPr="00B9666F">
        <w:t>81</w:t>
      </w:r>
      <w:r w:rsidR="00E77461" w:rsidRPr="00B9666F">
        <w:t xml:space="preserve">  </w:t>
      </w:r>
      <w:proofErr w:type="spellStart"/>
      <w:r w:rsidR="00E77461" w:rsidRPr="00B9666F">
        <w:t>Subregulation</w:t>
      </w:r>
      <w:proofErr w:type="spellEnd"/>
      <w:r w:rsidR="00B9666F" w:rsidRPr="00B9666F">
        <w:t> </w:t>
      </w:r>
      <w:r w:rsidR="008D658E" w:rsidRPr="00B9666F">
        <w:t>26(1AA)</w:t>
      </w:r>
    </w:p>
    <w:p w:rsidR="00E77461" w:rsidRPr="00B9666F" w:rsidRDefault="00E77461" w:rsidP="00E77461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, under subsection</w:t>
      </w:r>
      <w:r w:rsidR="00B9666F" w:rsidRPr="00B9666F">
        <w:t> </w:t>
      </w:r>
      <w:r w:rsidRPr="00B9666F">
        <w:t>93A(4) of the Act,</w:t>
      </w:r>
      <w:r w:rsidR="00DD71FD" w:rsidRPr="00B9666F">
        <w:t>”</w:t>
      </w:r>
      <w:r w:rsidRPr="00B9666F">
        <w:t>.</w:t>
      </w:r>
    </w:p>
    <w:p w:rsidR="00134BD0" w:rsidRPr="00B9666F" w:rsidRDefault="00921057" w:rsidP="00C36904">
      <w:pPr>
        <w:pStyle w:val="ItemHead"/>
      </w:pPr>
      <w:r w:rsidRPr="00B9666F">
        <w:t>82</w:t>
      </w:r>
      <w:r w:rsidR="00C36904" w:rsidRPr="00B9666F">
        <w:t xml:space="preserve">  </w:t>
      </w:r>
      <w:r w:rsidR="00134BD0" w:rsidRPr="00B9666F">
        <w:t>Regulation</w:t>
      </w:r>
      <w:r w:rsidR="00B9666F" w:rsidRPr="00B9666F">
        <w:t> </w:t>
      </w:r>
      <w:r w:rsidR="00134BD0" w:rsidRPr="00B9666F">
        <w:t>26AA</w:t>
      </w:r>
    </w:p>
    <w:p w:rsidR="00134BD0" w:rsidRPr="00B9666F" w:rsidRDefault="00134BD0" w:rsidP="00134BD0">
      <w:pPr>
        <w:pStyle w:val="Item"/>
      </w:pPr>
      <w:r w:rsidRPr="00B9666F">
        <w:t>Repeal the regulation.</w:t>
      </w:r>
    </w:p>
    <w:p w:rsidR="00712C5E" w:rsidRPr="00B9666F" w:rsidRDefault="00921057" w:rsidP="00712C5E">
      <w:pPr>
        <w:pStyle w:val="ItemHead"/>
      </w:pPr>
      <w:r w:rsidRPr="00B9666F">
        <w:t>83</w:t>
      </w:r>
      <w:r w:rsidR="00712C5E" w:rsidRPr="00B9666F">
        <w:t xml:space="preserve">  </w:t>
      </w:r>
      <w:proofErr w:type="spellStart"/>
      <w:r w:rsidR="00712C5E" w:rsidRPr="00B9666F">
        <w:t>Subregulation</w:t>
      </w:r>
      <w:proofErr w:type="spellEnd"/>
      <w:r w:rsidR="00B9666F" w:rsidRPr="00B9666F">
        <w:t> </w:t>
      </w:r>
      <w:r w:rsidR="00712C5E" w:rsidRPr="00B9666F">
        <w:t>26A(1A)</w:t>
      </w:r>
    </w:p>
    <w:p w:rsidR="00712C5E" w:rsidRPr="00B9666F" w:rsidRDefault="00712C5E" w:rsidP="00712C5E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, under subsection</w:t>
      </w:r>
      <w:r w:rsidR="00B9666F" w:rsidRPr="00B9666F">
        <w:t> </w:t>
      </w:r>
      <w:r w:rsidRPr="00B9666F">
        <w:t>93A(4) of the Act,</w:t>
      </w:r>
      <w:r w:rsidR="00DD71FD" w:rsidRPr="00B9666F">
        <w:t>”</w:t>
      </w:r>
      <w:r w:rsidRPr="00B9666F">
        <w:t>.</w:t>
      </w:r>
    </w:p>
    <w:p w:rsidR="00D55088" w:rsidRPr="00B9666F" w:rsidRDefault="00921057" w:rsidP="00D55088">
      <w:pPr>
        <w:pStyle w:val="ItemHead"/>
      </w:pPr>
      <w:r w:rsidRPr="00B9666F">
        <w:t>84</w:t>
      </w:r>
      <w:r w:rsidR="00D55088" w:rsidRPr="00B9666F">
        <w:t xml:space="preserve">  Paragraph 31(1)(c)</w:t>
      </w:r>
    </w:p>
    <w:p w:rsidR="00D55088" w:rsidRPr="00B9666F" w:rsidRDefault="00D55088" w:rsidP="00D55088">
      <w:pPr>
        <w:pStyle w:val="Item"/>
      </w:pPr>
      <w:r w:rsidRPr="00B9666F">
        <w:t>Repeal the paragraph, substitute:</w:t>
      </w:r>
    </w:p>
    <w:p w:rsidR="00D55088" w:rsidRPr="00B9666F" w:rsidRDefault="00D55088" w:rsidP="00D55088">
      <w:pPr>
        <w:pStyle w:val="paragraph"/>
      </w:pPr>
      <w:r w:rsidRPr="00B9666F">
        <w:tab/>
        <w:t>(c)</w:t>
      </w:r>
      <w:r w:rsidRPr="00B9666F">
        <w:tab/>
        <w:t>the pharmaceutical benefit is not supplie</w:t>
      </w:r>
      <w:r w:rsidR="005F15D4" w:rsidRPr="00B9666F">
        <w:t>d</w:t>
      </w:r>
      <w:r w:rsidRPr="00B9666F">
        <w:t xml:space="preserve"> </w:t>
      </w:r>
      <w:r w:rsidR="00D606DD" w:rsidRPr="00B9666F">
        <w:t xml:space="preserve">by the approved supplier </w:t>
      </w:r>
      <w:r w:rsidRPr="00B9666F">
        <w:t>on the basis of a medication chart prescription;</w:t>
      </w:r>
      <w:r w:rsidR="008E5D55" w:rsidRPr="00B9666F">
        <w:t xml:space="preserve"> and</w:t>
      </w:r>
    </w:p>
    <w:p w:rsidR="00EC2423" w:rsidRPr="00B9666F" w:rsidRDefault="00921057" w:rsidP="00EC2423">
      <w:pPr>
        <w:pStyle w:val="ItemHead"/>
      </w:pPr>
      <w:r w:rsidRPr="00B9666F">
        <w:t>85</w:t>
      </w:r>
      <w:r w:rsidR="00EC2423" w:rsidRPr="00B9666F">
        <w:t xml:space="preserve">  Paragraph 31(1)(d)</w:t>
      </w:r>
    </w:p>
    <w:p w:rsidR="00EC2423" w:rsidRPr="00B9666F" w:rsidRDefault="00EC2423" w:rsidP="00EC2423">
      <w:pPr>
        <w:pStyle w:val="Item"/>
      </w:pPr>
      <w:r w:rsidRPr="00B9666F">
        <w:t>Omit “for the pharmaceutical benefit”, substitute “on the basis of which the supply of the pharmaceutical benefit was made”.</w:t>
      </w:r>
    </w:p>
    <w:p w:rsidR="00D606DD" w:rsidRPr="00B9666F" w:rsidRDefault="00921057" w:rsidP="005F15D4">
      <w:pPr>
        <w:pStyle w:val="ItemHead"/>
      </w:pPr>
      <w:r w:rsidRPr="00B9666F">
        <w:t>86</w:t>
      </w:r>
      <w:r w:rsidR="00D606DD" w:rsidRPr="00B9666F">
        <w:t xml:space="preserve">  </w:t>
      </w:r>
      <w:proofErr w:type="spellStart"/>
      <w:r w:rsidR="00D606DD" w:rsidRPr="00B9666F">
        <w:t>Subregulations</w:t>
      </w:r>
      <w:proofErr w:type="spellEnd"/>
      <w:r w:rsidR="00B9666F" w:rsidRPr="00B9666F">
        <w:t> </w:t>
      </w:r>
      <w:r w:rsidR="00D606DD" w:rsidRPr="00B9666F">
        <w:t>31(1B) and (2)</w:t>
      </w:r>
    </w:p>
    <w:p w:rsidR="00D606DD" w:rsidRPr="00B9666F" w:rsidRDefault="00D606DD" w:rsidP="00D606DD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approved pharmacist, approved medical practitioner or approved hospital authority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>approved supplier</w:t>
      </w:r>
      <w:r w:rsidR="00DD71FD" w:rsidRPr="00B9666F">
        <w:t>”</w:t>
      </w:r>
      <w:r w:rsidRPr="00B9666F">
        <w:t>.</w:t>
      </w:r>
    </w:p>
    <w:p w:rsidR="00D606DD" w:rsidRPr="00B9666F" w:rsidRDefault="00921057" w:rsidP="00D606DD">
      <w:pPr>
        <w:pStyle w:val="ItemHead"/>
      </w:pPr>
      <w:r w:rsidRPr="00B9666F">
        <w:t>87</w:t>
      </w:r>
      <w:r w:rsidR="00D606DD" w:rsidRPr="00B9666F">
        <w:t xml:space="preserve">  </w:t>
      </w:r>
      <w:proofErr w:type="spellStart"/>
      <w:r w:rsidR="00D606DD" w:rsidRPr="00B9666F">
        <w:t>Subregulation</w:t>
      </w:r>
      <w:proofErr w:type="spellEnd"/>
      <w:r w:rsidR="00B9666F" w:rsidRPr="00B9666F">
        <w:t> </w:t>
      </w:r>
      <w:r w:rsidR="00D606DD" w:rsidRPr="00B9666F">
        <w:t>31(2)</w:t>
      </w:r>
    </w:p>
    <w:p w:rsidR="00D606DD" w:rsidRPr="00B9666F" w:rsidRDefault="00D606DD" w:rsidP="00D606DD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pharmacist, medical practitioner or hospital authority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>approved supplier</w:t>
      </w:r>
      <w:r w:rsidR="00DD71FD" w:rsidRPr="00B9666F">
        <w:t>”</w:t>
      </w:r>
      <w:r w:rsidRPr="00B9666F">
        <w:t>.</w:t>
      </w:r>
    </w:p>
    <w:p w:rsidR="005F15D4" w:rsidRPr="00B9666F" w:rsidRDefault="00921057" w:rsidP="005F15D4">
      <w:pPr>
        <w:pStyle w:val="ItemHead"/>
      </w:pPr>
      <w:r w:rsidRPr="00B9666F">
        <w:t>88</w:t>
      </w:r>
      <w:r w:rsidR="005F15D4" w:rsidRPr="00B9666F">
        <w:t xml:space="preserve">  Paragraph 31(3)(c)</w:t>
      </w:r>
    </w:p>
    <w:p w:rsidR="005F15D4" w:rsidRPr="00B9666F" w:rsidRDefault="005F15D4" w:rsidP="005F15D4">
      <w:pPr>
        <w:pStyle w:val="Item"/>
      </w:pPr>
      <w:r w:rsidRPr="00B9666F">
        <w:t>Repeal the paragraph, substitute:</w:t>
      </w:r>
    </w:p>
    <w:p w:rsidR="005F15D4" w:rsidRPr="00B9666F" w:rsidRDefault="005F15D4" w:rsidP="005F15D4">
      <w:pPr>
        <w:pStyle w:val="paragraph"/>
      </w:pPr>
      <w:r w:rsidRPr="00B9666F">
        <w:tab/>
        <w:t>(c)</w:t>
      </w:r>
      <w:r w:rsidRPr="00B9666F">
        <w:tab/>
        <w:t xml:space="preserve">the pharmaceutical benefit is not supplied </w:t>
      </w:r>
      <w:r w:rsidR="00D606DD" w:rsidRPr="00B9666F">
        <w:t xml:space="preserve">by the approved supplier </w:t>
      </w:r>
      <w:r w:rsidRPr="00B9666F">
        <w:t>on the basis of a medication chart prescription;</w:t>
      </w:r>
      <w:r w:rsidR="008E5D55" w:rsidRPr="00B9666F">
        <w:t xml:space="preserve"> and</w:t>
      </w:r>
    </w:p>
    <w:p w:rsidR="00921057" w:rsidRPr="00B9666F" w:rsidRDefault="00921057" w:rsidP="00921057">
      <w:pPr>
        <w:pStyle w:val="ItemHead"/>
      </w:pPr>
      <w:r w:rsidRPr="00B9666F">
        <w:lastRenderedPageBreak/>
        <w:t>89  Paragraph 31(3)(d)</w:t>
      </w:r>
    </w:p>
    <w:p w:rsidR="00921057" w:rsidRPr="00B9666F" w:rsidRDefault="00921057" w:rsidP="00921057">
      <w:pPr>
        <w:pStyle w:val="Item"/>
      </w:pPr>
      <w:r w:rsidRPr="00B9666F">
        <w:t>Omit “for the pharmaceutical benefit”, substitute “on the basis of which the supply of the pharmaceutical benefit was made”.</w:t>
      </w:r>
    </w:p>
    <w:p w:rsidR="00D55088" w:rsidRPr="00B9666F" w:rsidRDefault="00921057" w:rsidP="00D55088">
      <w:pPr>
        <w:pStyle w:val="ItemHead"/>
      </w:pPr>
      <w:r w:rsidRPr="00B9666F">
        <w:t>90</w:t>
      </w:r>
      <w:r w:rsidR="00D55088" w:rsidRPr="00B9666F">
        <w:t xml:space="preserve">  </w:t>
      </w:r>
      <w:proofErr w:type="spellStart"/>
      <w:r w:rsidR="00D55088" w:rsidRPr="00B9666F">
        <w:t>Subregulation</w:t>
      </w:r>
      <w:proofErr w:type="spellEnd"/>
      <w:r w:rsidR="00B9666F" w:rsidRPr="00B9666F">
        <w:t> </w:t>
      </w:r>
      <w:r w:rsidR="00D55088" w:rsidRPr="00B9666F">
        <w:t>31(4)</w:t>
      </w:r>
    </w:p>
    <w:p w:rsidR="00D55088" w:rsidRPr="00B9666F" w:rsidRDefault="00D55088" w:rsidP="00D55088">
      <w:pPr>
        <w:pStyle w:val="Item"/>
      </w:pPr>
      <w:r w:rsidRPr="00B9666F">
        <w:t xml:space="preserve">Repeal the </w:t>
      </w:r>
      <w:proofErr w:type="spellStart"/>
      <w:r w:rsidRPr="00B9666F">
        <w:t>subregulation</w:t>
      </w:r>
      <w:proofErr w:type="spellEnd"/>
      <w:r w:rsidRPr="00B9666F">
        <w:t>.</w:t>
      </w:r>
    </w:p>
    <w:p w:rsidR="00FF69FF" w:rsidRPr="00B9666F" w:rsidRDefault="00921057" w:rsidP="000A4D74">
      <w:pPr>
        <w:pStyle w:val="ItemHead"/>
      </w:pPr>
      <w:r w:rsidRPr="00B9666F">
        <w:t>91</w:t>
      </w:r>
      <w:r w:rsidR="00FF69FF" w:rsidRPr="00B9666F">
        <w:t xml:space="preserve">  Regulation</w:t>
      </w:r>
      <w:r w:rsidR="00B9666F" w:rsidRPr="00B9666F">
        <w:t> </w:t>
      </w:r>
      <w:r w:rsidR="00FF69FF" w:rsidRPr="00B9666F">
        <w:t>32 (heading)</w:t>
      </w:r>
    </w:p>
    <w:p w:rsidR="00FF69FF" w:rsidRPr="00B9666F" w:rsidRDefault="00FF69FF" w:rsidP="00FF69FF">
      <w:pPr>
        <w:pStyle w:val="Item"/>
      </w:pPr>
      <w:r w:rsidRPr="00B9666F">
        <w:t>Repeal the heading, substitute:</w:t>
      </w:r>
    </w:p>
    <w:p w:rsidR="008D3C8D" w:rsidRPr="00B9666F" w:rsidRDefault="00FF69FF" w:rsidP="00FF69FF">
      <w:pPr>
        <w:pStyle w:val="ActHead5"/>
      </w:pPr>
      <w:bookmarkStart w:id="17" w:name="_Toc410393579"/>
      <w:r w:rsidRPr="00B9666F">
        <w:rPr>
          <w:rStyle w:val="CharSectno"/>
        </w:rPr>
        <w:t>32</w:t>
      </w:r>
      <w:r w:rsidRPr="00B9666F">
        <w:t xml:space="preserve">  Keeping </w:t>
      </w:r>
      <w:r w:rsidR="008D3C8D" w:rsidRPr="00B9666F">
        <w:t>documents—other than for continued dispensing or medication chart prescriptions</w:t>
      </w:r>
      <w:bookmarkEnd w:id="17"/>
    </w:p>
    <w:p w:rsidR="00874CE3" w:rsidRPr="00B9666F" w:rsidRDefault="00921057" w:rsidP="000A4D74">
      <w:pPr>
        <w:pStyle w:val="ItemHead"/>
      </w:pPr>
      <w:r w:rsidRPr="00B9666F">
        <w:t>92</w:t>
      </w:r>
      <w:r w:rsidR="00874CE3" w:rsidRPr="00B9666F">
        <w:t xml:space="preserve">  </w:t>
      </w:r>
      <w:proofErr w:type="spellStart"/>
      <w:r w:rsidR="00874CE3" w:rsidRPr="00B9666F">
        <w:t>Sub</w:t>
      </w:r>
      <w:r w:rsidR="00736718" w:rsidRPr="00B9666F">
        <w:t>regulation</w:t>
      </w:r>
      <w:r w:rsidR="004D59D1" w:rsidRPr="00B9666F">
        <w:t>s</w:t>
      </w:r>
      <w:proofErr w:type="spellEnd"/>
      <w:r w:rsidR="00B9666F" w:rsidRPr="00B9666F">
        <w:t> </w:t>
      </w:r>
      <w:r w:rsidR="00874CE3" w:rsidRPr="00B9666F">
        <w:t>32(1)</w:t>
      </w:r>
      <w:r w:rsidR="007D0F39" w:rsidRPr="00B9666F">
        <w:t>,</w:t>
      </w:r>
      <w:r w:rsidR="004D59D1" w:rsidRPr="00B9666F">
        <w:t xml:space="preserve"> (1A)</w:t>
      </w:r>
      <w:r w:rsidR="004A5CEE" w:rsidRPr="00B9666F">
        <w:t xml:space="preserve"> an</w:t>
      </w:r>
      <w:r w:rsidR="007D0F39" w:rsidRPr="00B9666F">
        <w:t>d (2)</w:t>
      </w:r>
    </w:p>
    <w:p w:rsidR="00736718" w:rsidRPr="00B9666F" w:rsidRDefault="00736718" w:rsidP="00736718">
      <w:pPr>
        <w:pStyle w:val="Item"/>
      </w:pPr>
      <w:r w:rsidRPr="00B9666F">
        <w:t xml:space="preserve">Repeal the </w:t>
      </w:r>
      <w:proofErr w:type="spellStart"/>
      <w:r w:rsidRPr="00B9666F">
        <w:t>subregulation</w:t>
      </w:r>
      <w:r w:rsidR="004D59D1" w:rsidRPr="00B9666F">
        <w:t>s</w:t>
      </w:r>
      <w:proofErr w:type="spellEnd"/>
      <w:r w:rsidRPr="00B9666F">
        <w:t>, substitute:</w:t>
      </w:r>
    </w:p>
    <w:p w:rsidR="00CE0778" w:rsidRPr="00B9666F" w:rsidRDefault="00CE0778" w:rsidP="00CE0778">
      <w:pPr>
        <w:pStyle w:val="subsection"/>
      </w:pPr>
      <w:r w:rsidRPr="00B9666F">
        <w:tab/>
        <w:t>(1)</w:t>
      </w:r>
      <w:r w:rsidRPr="00B9666F">
        <w:tab/>
        <w:t>If an approved supplier supplies a pharmaceutical benefit, other than a pharmaceutical benefit that is:</w:t>
      </w:r>
    </w:p>
    <w:p w:rsidR="00CE0778" w:rsidRPr="00B9666F" w:rsidRDefault="00CE0778" w:rsidP="00CE0778">
      <w:pPr>
        <w:pStyle w:val="paragraph"/>
      </w:pPr>
      <w:r w:rsidRPr="00B9666F">
        <w:tab/>
        <w:t>(a)</w:t>
      </w:r>
      <w:r w:rsidRPr="00B9666F">
        <w:tab/>
        <w:t>a dangerous drug; or</w:t>
      </w:r>
    </w:p>
    <w:p w:rsidR="00CE0778" w:rsidRPr="00B9666F" w:rsidRDefault="00CE0778" w:rsidP="00CE0778">
      <w:pPr>
        <w:pStyle w:val="paragraph"/>
      </w:pPr>
      <w:r w:rsidRPr="00B9666F">
        <w:tab/>
        <w:t>(b)</w:t>
      </w:r>
      <w:r w:rsidRPr="00B9666F">
        <w:tab/>
        <w:t>supplied under subsection</w:t>
      </w:r>
      <w:r w:rsidR="00B9666F" w:rsidRPr="00B9666F">
        <w:t> </w:t>
      </w:r>
      <w:r w:rsidRPr="00B9666F">
        <w:t>89A(1) of the Act (continued dispensing); or</w:t>
      </w:r>
    </w:p>
    <w:p w:rsidR="00CE0778" w:rsidRPr="00B9666F" w:rsidRDefault="00CE0778" w:rsidP="00CE0778">
      <w:pPr>
        <w:pStyle w:val="paragraph"/>
      </w:pPr>
      <w:r w:rsidRPr="00B9666F">
        <w:tab/>
        <w:t>(c)</w:t>
      </w:r>
      <w:r w:rsidRPr="00B9666F">
        <w:tab/>
        <w:t>supplied on the basis of a medication chart prescription;</w:t>
      </w:r>
    </w:p>
    <w:p w:rsidR="00CE0778" w:rsidRPr="00B9666F" w:rsidRDefault="00CE0778" w:rsidP="00CE0778">
      <w:pPr>
        <w:pStyle w:val="subsection2"/>
      </w:pPr>
      <w:r w:rsidRPr="00B9666F">
        <w:t xml:space="preserve">the approved supplier must keep a document </w:t>
      </w:r>
      <w:r w:rsidR="00404277" w:rsidRPr="00B9666F">
        <w:t>required by</w:t>
      </w:r>
      <w:r w:rsidRPr="00B9666F">
        <w:t xml:space="preserve"> </w:t>
      </w:r>
      <w:proofErr w:type="spellStart"/>
      <w:r w:rsidRPr="00B9666F">
        <w:t>subregulation</w:t>
      </w:r>
      <w:proofErr w:type="spellEnd"/>
      <w:r w:rsidR="00B9666F" w:rsidRPr="00B9666F">
        <w:t> </w:t>
      </w:r>
      <w:r w:rsidRPr="00B9666F">
        <w:t>(</w:t>
      </w:r>
      <w:r w:rsidR="004A5CEE" w:rsidRPr="00B9666F">
        <w:t>3A</w:t>
      </w:r>
      <w:r w:rsidRPr="00B9666F">
        <w:t>)</w:t>
      </w:r>
      <w:r w:rsidR="00BD1264" w:rsidRPr="00B9666F">
        <w:t>,</w:t>
      </w:r>
      <w:r w:rsidR="00CB79AD" w:rsidRPr="00B9666F">
        <w:t xml:space="preserve"> (</w:t>
      </w:r>
      <w:r w:rsidR="004A5CEE" w:rsidRPr="00B9666F">
        <w:t>3B</w:t>
      </w:r>
      <w:r w:rsidR="00CB79AD" w:rsidRPr="00B9666F">
        <w:t>)</w:t>
      </w:r>
      <w:r w:rsidR="00BD1264" w:rsidRPr="00B9666F">
        <w:t xml:space="preserve"> or (3C)</w:t>
      </w:r>
      <w:r w:rsidR="00BA79A1" w:rsidRPr="00B9666F">
        <w:t xml:space="preserve"> </w:t>
      </w:r>
      <w:r w:rsidRPr="00B9666F">
        <w:t>that relates to the supply for at least 2 years after the supply.</w:t>
      </w:r>
    </w:p>
    <w:p w:rsidR="00FF69FF" w:rsidRPr="00B9666F" w:rsidRDefault="00FF69FF" w:rsidP="00FF69FF">
      <w:pPr>
        <w:pStyle w:val="Penalty"/>
      </w:pPr>
      <w:r w:rsidRPr="00B9666F">
        <w:t>Penalty:</w:t>
      </w:r>
      <w:r w:rsidRPr="00B9666F">
        <w:tab/>
        <w:t>0.2 penalty units.</w:t>
      </w:r>
    </w:p>
    <w:p w:rsidR="00EE27B3" w:rsidRPr="00B9666F" w:rsidRDefault="00EE27B3" w:rsidP="00EE27B3">
      <w:pPr>
        <w:pStyle w:val="notetext"/>
      </w:pPr>
      <w:r w:rsidRPr="00B9666F">
        <w:t>Note:</w:t>
      </w:r>
      <w:r w:rsidRPr="00B9666F">
        <w:tab/>
        <w:t xml:space="preserve">For </w:t>
      </w:r>
      <w:r w:rsidR="00CE0778" w:rsidRPr="00B9666F">
        <w:t xml:space="preserve">a </w:t>
      </w:r>
      <w:r w:rsidRPr="00B9666F">
        <w:t>pharmaceutical benefi</w:t>
      </w:r>
      <w:r w:rsidR="009F025D" w:rsidRPr="00B9666F">
        <w:t>t</w:t>
      </w:r>
      <w:r w:rsidRPr="00B9666F">
        <w:t xml:space="preserve"> supplied as mentioned in </w:t>
      </w:r>
      <w:r w:rsidR="00B9666F" w:rsidRPr="00B9666F">
        <w:t>paragraph (</w:t>
      </w:r>
      <w:r w:rsidRPr="00B9666F">
        <w:t>b) or (c), see regulations</w:t>
      </w:r>
      <w:r w:rsidR="00B9666F" w:rsidRPr="00B9666F">
        <w:t> </w:t>
      </w:r>
      <w:r w:rsidRPr="00B9666F">
        <w:t>32A and 32B.</w:t>
      </w:r>
    </w:p>
    <w:p w:rsidR="004A5CEE" w:rsidRPr="00B9666F" w:rsidRDefault="00921057" w:rsidP="004A5CEE">
      <w:pPr>
        <w:pStyle w:val="ItemHead"/>
      </w:pPr>
      <w:r w:rsidRPr="00B9666F">
        <w:t>93</w:t>
      </w:r>
      <w:r w:rsidR="004A5CEE" w:rsidRPr="00B9666F">
        <w:t xml:space="preserve">  After </w:t>
      </w:r>
      <w:proofErr w:type="spellStart"/>
      <w:r w:rsidR="004A5CEE" w:rsidRPr="00B9666F">
        <w:t>subregulation</w:t>
      </w:r>
      <w:proofErr w:type="spellEnd"/>
      <w:r w:rsidR="00B9666F" w:rsidRPr="00B9666F">
        <w:t> </w:t>
      </w:r>
      <w:r w:rsidR="004A5CEE" w:rsidRPr="00B9666F">
        <w:t>32(3)</w:t>
      </w:r>
    </w:p>
    <w:p w:rsidR="004A5CEE" w:rsidRPr="00B9666F" w:rsidRDefault="004A5CEE" w:rsidP="004A5CEE">
      <w:pPr>
        <w:pStyle w:val="Item"/>
      </w:pPr>
      <w:r w:rsidRPr="00B9666F">
        <w:t>Insert:</w:t>
      </w:r>
    </w:p>
    <w:p w:rsidR="00197A5C" w:rsidRPr="00B9666F" w:rsidRDefault="00E1716B" w:rsidP="00197A5C">
      <w:pPr>
        <w:pStyle w:val="SubsectionHead"/>
      </w:pPr>
      <w:r w:rsidRPr="00B9666F">
        <w:t xml:space="preserve">Electronic </w:t>
      </w:r>
      <w:r w:rsidR="00197A5C" w:rsidRPr="00B9666F">
        <w:t>prescriptions</w:t>
      </w:r>
    </w:p>
    <w:p w:rsidR="00DA476E" w:rsidRPr="00B9666F" w:rsidRDefault="00DA476E" w:rsidP="00DA476E">
      <w:pPr>
        <w:pStyle w:val="subsection"/>
      </w:pPr>
      <w:r w:rsidRPr="00B9666F">
        <w:tab/>
        <w:t>(3A)</w:t>
      </w:r>
      <w:r w:rsidRPr="00B9666F">
        <w:tab/>
        <w:t xml:space="preserve">For </w:t>
      </w:r>
      <w:proofErr w:type="spellStart"/>
      <w:r w:rsidRPr="00B9666F">
        <w:t>subregulation</w:t>
      </w:r>
      <w:proofErr w:type="spellEnd"/>
      <w:r w:rsidR="00B9666F" w:rsidRPr="00B9666F">
        <w:t> </w:t>
      </w:r>
      <w:r w:rsidRPr="00B9666F">
        <w:t xml:space="preserve">(1), if the supply </w:t>
      </w:r>
      <w:r w:rsidR="004925D3" w:rsidRPr="00B9666F">
        <w:t>was</w:t>
      </w:r>
      <w:r w:rsidRPr="00B9666F">
        <w:t xml:space="preserve"> on the basis of an electronic prescription, the approved supplier must keep:</w:t>
      </w:r>
    </w:p>
    <w:p w:rsidR="00DA476E" w:rsidRPr="00B9666F" w:rsidRDefault="00DA476E" w:rsidP="00DA476E">
      <w:pPr>
        <w:pStyle w:val="paragraph"/>
      </w:pPr>
      <w:r w:rsidRPr="00B9666F">
        <w:tab/>
        <w:t>(a)</w:t>
      </w:r>
      <w:r w:rsidRPr="00B9666F">
        <w:tab/>
        <w:t>the electronic prescription; and</w:t>
      </w:r>
    </w:p>
    <w:p w:rsidR="00DA476E" w:rsidRPr="00B9666F" w:rsidRDefault="00DA476E" w:rsidP="00DA476E">
      <w:pPr>
        <w:pStyle w:val="paragraph"/>
      </w:pPr>
      <w:r w:rsidRPr="00B9666F">
        <w:tab/>
        <w:t>(b)</w:t>
      </w:r>
      <w:r w:rsidRPr="00B9666F">
        <w:tab/>
        <w:t>any repeat authorisation or deferred supply authorisation on the basis of which the supply was made.</w:t>
      </w:r>
    </w:p>
    <w:p w:rsidR="00DA476E" w:rsidRPr="00B9666F" w:rsidRDefault="00DA476E" w:rsidP="00DA476E">
      <w:pPr>
        <w:pStyle w:val="SubsectionHead"/>
      </w:pPr>
      <w:r w:rsidRPr="00B9666F">
        <w:lastRenderedPageBreak/>
        <w:t>Paper</w:t>
      </w:r>
      <w:r w:rsidR="00B9666F">
        <w:noBreakHyphen/>
      </w:r>
      <w:r w:rsidRPr="00B9666F">
        <w:t>based prescriptions</w:t>
      </w:r>
    </w:p>
    <w:p w:rsidR="00E20C59" w:rsidRPr="00B9666F" w:rsidRDefault="00BA79A1" w:rsidP="00B079C3">
      <w:pPr>
        <w:pStyle w:val="subsection"/>
      </w:pPr>
      <w:r w:rsidRPr="00B9666F">
        <w:tab/>
        <w:t>(</w:t>
      </w:r>
      <w:r w:rsidR="004A5CEE" w:rsidRPr="00B9666F">
        <w:t>3</w:t>
      </w:r>
      <w:r w:rsidR="00DA476E" w:rsidRPr="00B9666F">
        <w:t>B</w:t>
      </w:r>
      <w:r w:rsidRPr="00B9666F">
        <w:t>)</w:t>
      </w:r>
      <w:r w:rsidRPr="00B9666F">
        <w:tab/>
        <w:t xml:space="preserve">For </w:t>
      </w:r>
      <w:proofErr w:type="spellStart"/>
      <w:r w:rsidRPr="00B9666F">
        <w:t>subregulation</w:t>
      </w:r>
      <w:proofErr w:type="spellEnd"/>
      <w:r w:rsidR="00B9666F" w:rsidRPr="00B9666F">
        <w:t> </w:t>
      </w:r>
      <w:r w:rsidRPr="00B9666F">
        <w:t>(1)</w:t>
      </w:r>
      <w:r w:rsidR="00356508" w:rsidRPr="00B9666F">
        <w:t>,</w:t>
      </w:r>
      <w:r w:rsidRPr="00B9666F">
        <w:t xml:space="preserve"> </w:t>
      </w:r>
      <w:r w:rsidR="00E20C59" w:rsidRPr="00B9666F">
        <w:t xml:space="preserve">the approved supplier must keep </w:t>
      </w:r>
      <w:r w:rsidR="004925D3" w:rsidRPr="00B9666F">
        <w:t>a</w:t>
      </w:r>
      <w:r w:rsidR="00E20C59" w:rsidRPr="00B9666F">
        <w:t xml:space="preserve"> document referred to in an item in the following table if:</w:t>
      </w:r>
    </w:p>
    <w:p w:rsidR="00E20C59" w:rsidRPr="00B9666F" w:rsidRDefault="00E20C59" w:rsidP="00E20C59">
      <w:pPr>
        <w:pStyle w:val="paragraph"/>
      </w:pPr>
      <w:r w:rsidRPr="00B9666F">
        <w:tab/>
        <w:t>(a)</w:t>
      </w:r>
      <w:r w:rsidRPr="00B9666F">
        <w:tab/>
        <w:t xml:space="preserve">the supply </w:t>
      </w:r>
      <w:r w:rsidR="004925D3" w:rsidRPr="00B9666F">
        <w:t>was</w:t>
      </w:r>
      <w:r w:rsidRPr="00B9666F">
        <w:t xml:space="preserve"> on the basis of a paper</w:t>
      </w:r>
      <w:r w:rsidR="00B9666F">
        <w:noBreakHyphen/>
      </w:r>
      <w:r w:rsidRPr="00B9666F">
        <w:t>based prescription; and</w:t>
      </w:r>
    </w:p>
    <w:p w:rsidR="00E20C59" w:rsidRPr="00B9666F" w:rsidRDefault="00E20C59" w:rsidP="00E20C59">
      <w:pPr>
        <w:pStyle w:val="paragraph"/>
      </w:pPr>
      <w:r w:rsidRPr="00B9666F">
        <w:tab/>
        <w:t>(b)</w:t>
      </w:r>
      <w:r w:rsidRPr="00B9666F">
        <w:tab/>
        <w:t>the supply is of a kind referred to in that item.</w:t>
      </w:r>
    </w:p>
    <w:p w:rsidR="004925D3" w:rsidRPr="00B9666F" w:rsidRDefault="004925D3" w:rsidP="004925D3">
      <w:pPr>
        <w:pStyle w:val="notetext"/>
      </w:pPr>
      <w:r w:rsidRPr="00B9666F">
        <w:t>Note:</w:t>
      </w:r>
      <w:r w:rsidRPr="00B9666F">
        <w:tab/>
        <w:t>If a supply is covered by more than one item in the table, then documents must be kept under each of those items.</w:t>
      </w:r>
    </w:p>
    <w:p w:rsidR="008A7BEE" w:rsidRPr="00B9666F" w:rsidRDefault="008A7BEE" w:rsidP="008A7BE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676"/>
        <w:gridCol w:w="2696"/>
      </w:tblGrid>
      <w:tr w:rsidR="00B079C3" w:rsidRPr="00B9666F" w:rsidTr="0048559C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079C3" w:rsidRPr="00B9666F" w:rsidRDefault="00927DC6" w:rsidP="00B079C3">
            <w:pPr>
              <w:pStyle w:val="TableHeading"/>
            </w:pPr>
            <w:r w:rsidRPr="00B9666F">
              <w:t>Documents to be kept</w:t>
            </w:r>
            <w:r w:rsidR="00B75DC5" w:rsidRPr="00B9666F">
              <w:t xml:space="preserve"> for paper</w:t>
            </w:r>
            <w:r w:rsidR="00B9666F">
              <w:noBreakHyphen/>
            </w:r>
            <w:r w:rsidR="00B75DC5" w:rsidRPr="00B9666F">
              <w:t>based prescriptions</w:t>
            </w:r>
          </w:p>
        </w:tc>
      </w:tr>
      <w:tr w:rsidR="00CA3033" w:rsidRPr="00B9666F" w:rsidTr="0048559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3033" w:rsidRPr="00B9666F" w:rsidRDefault="00CA3033" w:rsidP="00B079C3">
            <w:pPr>
              <w:pStyle w:val="TableHeading"/>
            </w:pPr>
            <w:r w:rsidRPr="00B9666F">
              <w:t>Item</w:t>
            </w:r>
          </w:p>
        </w:tc>
        <w:tc>
          <w:tcPr>
            <w:tcW w:w="36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3033" w:rsidRPr="00B9666F" w:rsidRDefault="00CA3033" w:rsidP="00CA3033">
            <w:pPr>
              <w:pStyle w:val="TableHeading"/>
            </w:pPr>
            <w:r w:rsidRPr="00B9666F">
              <w:t>Kind of supply</w:t>
            </w:r>
          </w:p>
        </w:tc>
        <w:tc>
          <w:tcPr>
            <w:tcW w:w="269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A3033" w:rsidRPr="00B9666F" w:rsidRDefault="00CA3033" w:rsidP="004925D3">
            <w:pPr>
              <w:pStyle w:val="TableHeading"/>
            </w:pPr>
            <w:r w:rsidRPr="00B9666F">
              <w:t>Document</w:t>
            </w:r>
          </w:p>
        </w:tc>
      </w:tr>
      <w:tr w:rsidR="00CA3033" w:rsidRPr="00B9666F" w:rsidTr="0048559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CA3033" w:rsidRPr="00B9666F" w:rsidRDefault="004978FA" w:rsidP="00B079C3">
            <w:pPr>
              <w:pStyle w:val="Tabletext"/>
            </w:pPr>
            <w:r w:rsidRPr="00B9666F">
              <w:t>1</w:t>
            </w:r>
          </w:p>
        </w:tc>
        <w:tc>
          <w:tcPr>
            <w:tcW w:w="3676" w:type="dxa"/>
            <w:tcBorders>
              <w:top w:val="single" w:sz="12" w:space="0" w:color="auto"/>
            </w:tcBorders>
            <w:shd w:val="clear" w:color="auto" w:fill="auto"/>
          </w:tcPr>
          <w:p w:rsidR="008F0844" w:rsidRPr="00B9666F" w:rsidRDefault="00BF5E3C" w:rsidP="00CA3033">
            <w:pPr>
              <w:pStyle w:val="Tabletext"/>
            </w:pPr>
            <w:r w:rsidRPr="00B9666F">
              <w:t>Both of the following apply</w:t>
            </w:r>
            <w:r w:rsidR="00D7389F" w:rsidRPr="00B9666F">
              <w:t xml:space="preserve"> in relation to the supply</w:t>
            </w:r>
            <w:r w:rsidRPr="00B9666F">
              <w:t>:</w:t>
            </w:r>
          </w:p>
          <w:p w:rsidR="00BF5E3C" w:rsidRPr="00B9666F" w:rsidRDefault="008F0844" w:rsidP="008F0844">
            <w:pPr>
              <w:pStyle w:val="Tablea"/>
            </w:pPr>
            <w:r w:rsidRPr="00B9666F">
              <w:t xml:space="preserve">(a) the supply </w:t>
            </w:r>
            <w:r w:rsidR="004925D3" w:rsidRPr="00B9666F">
              <w:t xml:space="preserve">was </w:t>
            </w:r>
            <w:r w:rsidRPr="00B9666F">
              <w:t xml:space="preserve">the first or only supply of a pharmaceutical benefit </w:t>
            </w:r>
            <w:r w:rsidR="00BF5E3C" w:rsidRPr="00B9666F">
              <w:t>authorised by the prescription;</w:t>
            </w:r>
          </w:p>
          <w:p w:rsidR="00CA3033" w:rsidRPr="00B9666F" w:rsidRDefault="00CA3033" w:rsidP="004925D3">
            <w:pPr>
              <w:pStyle w:val="Tablea"/>
            </w:pPr>
            <w:r w:rsidRPr="00B9666F">
              <w:t>(</w:t>
            </w:r>
            <w:r w:rsidR="00BF5E3C" w:rsidRPr="00B9666F">
              <w:t>b</w:t>
            </w:r>
            <w:r w:rsidRPr="00B9666F">
              <w:t xml:space="preserve">) a CTS claim </w:t>
            </w:r>
            <w:r w:rsidR="004925D3" w:rsidRPr="00B9666F">
              <w:t>is</w:t>
            </w:r>
            <w:r w:rsidRPr="00B9666F">
              <w:t xml:space="preserve"> made for the supply.</w:t>
            </w:r>
          </w:p>
        </w:tc>
        <w:tc>
          <w:tcPr>
            <w:tcW w:w="2696" w:type="dxa"/>
            <w:tcBorders>
              <w:top w:val="single" w:sz="12" w:space="0" w:color="auto"/>
            </w:tcBorders>
            <w:shd w:val="clear" w:color="auto" w:fill="auto"/>
          </w:tcPr>
          <w:p w:rsidR="00351114" w:rsidRPr="00B9666F" w:rsidRDefault="00882C06" w:rsidP="00882C06">
            <w:pPr>
              <w:pStyle w:val="Tabletext"/>
            </w:pPr>
            <w:r w:rsidRPr="00B9666F">
              <w:t>T</w:t>
            </w:r>
            <w:r w:rsidR="00197A5C" w:rsidRPr="00B9666F">
              <w:t xml:space="preserve">he </w:t>
            </w:r>
            <w:r w:rsidR="00CA3033" w:rsidRPr="00B9666F">
              <w:t>Medicare Australia/</w:t>
            </w:r>
            <w:proofErr w:type="spellStart"/>
            <w:r w:rsidR="00CA3033" w:rsidRPr="00B9666F">
              <w:t>DVA</w:t>
            </w:r>
            <w:proofErr w:type="spellEnd"/>
            <w:r w:rsidR="00CA3033" w:rsidRPr="00B9666F">
              <w:t xml:space="preserve"> copy</w:t>
            </w:r>
            <w:r w:rsidR="00BF5E3C" w:rsidRPr="00B9666F">
              <w:t>.</w:t>
            </w:r>
          </w:p>
        </w:tc>
      </w:tr>
      <w:tr w:rsidR="00FC6675" w:rsidRPr="00B9666F" w:rsidTr="0048559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FC6675" w:rsidRPr="00B9666F" w:rsidRDefault="00FC6675" w:rsidP="00FC6675">
            <w:pPr>
              <w:pStyle w:val="Tabletext"/>
            </w:pPr>
            <w:r w:rsidRPr="00B9666F">
              <w:t>2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auto"/>
          </w:tcPr>
          <w:p w:rsidR="00FC6675" w:rsidRPr="00B9666F" w:rsidRDefault="00FC6675" w:rsidP="00FC6675">
            <w:pPr>
              <w:pStyle w:val="Tabletext"/>
            </w:pPr>
            <w:r w:rsidRPr="00B9666F">
              <w:t>Both of the following apply in relation to the supply:</w:t>
            </w:r>
          </w:p>
          <w:p w:rsidR="00FC6675" w:rsidRPr="00B9666F" w:rsidRDefault="00FC6675" w:rsidP="00FC6675">
            <w:pPr>
              <w:pStyle w:val="Tablea"/>
            </w:pPr>
            <w:r w:rsidRPr="00B9666F">
              <w:t>(a) the supply was on the basis of a repeat authorisation</w:t>
            </w:r>
            <w:r w:rsidR="00CF56D5" w:rsidRPr="00B9666F">
              <w:t xml:space="preserve"> or a deferred supply authorisation</w:t>
            </w:r>
            <w:r w:rsidRPr="00B9666F">
              <w:t>;</w:t>
            </w:r>
          </w:p>
          <w:p w:rsidR="00FC6675" w:rsidRPr="00B9666F" w:rsidRDefault="00FC6675" w:rsidP="00FC6675">
            <w:pPr>
              <w:pStyle w:val="Tablea"/>
            </w:pPr>
            <w:r w:rsidRPr="00B9666F">
              <w:t>(b) a CTS claim is made for the supply.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FC6675" w:rsidRPr="00B9666F" w:rsidRDefault="00FC6675" w:rsidP="00FC6675">
            <w:pPr>
              <w:pStyle w:val="Tabletext"/>
            </w:pPr>
            <w:r w:rsidRPr="00B9666F">
              <w:t>The repeat authorisation</w:t>
            </w:r>
            <w:r w:rsidR="00CF56D5" w:rsidRPr="00B9666F">
              <w:t xml:space="preserve"> or deferred supply authorisation</w:t>
            </w:r>
            <w:r w:rsidRPr="00B9666F">
              <w:t>.</w:t>
            </w:r>
          </w:p>
        </w:tc>
      </w:tr>
      <w:tr w:rsidR="00FC6675" w:rsidRPr="00B9666F" w:rsidTr="0048559C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FC6675" w:rsidRPr="00B9666F" w:rsidRDefault="00CF56D5" w:rsidP="00FC6675">
            <w:pPr>
              <w:pStyle w:val="Tabletext"/>
            </w:pPr>
            <w:r w:rsidRPr="00B9666F">
              <w:t>3</w:t>
            </w:r>
          </w:p>
        </w:tc>
        <w:tc>
          <w:tcPr>
            <w:tcW w:w="3676" w:type="dxa"/>
            <w:tcBorders>
              <w:bottom w:val="single" w:sz="12" w:space="0" w:color="auto"/>
            </w:tcBorders>
            <w:shd w:val="clear" w:color="auto" w:fill="auto"/>
          </w:tcPr>
          <w:p w:rsidR="00FC6675" w:rsidRPr="00B9666F" w:rsidRDefault="00FC6675" w:rsidP="00FC6675">
            <w:pPr>
              <w:pStyle w:val="Tabletext"/>
            </w:pPr>
            <w:r w:rsidRPr="00B9666F">
              <w:t>After the supply, there are no remaining supplies of pharmaceutical benefits that are authorised by the prescription.</w:t>
            </w:r>
          </w:p>
        </w:tc>
        <w:tc>
          <w:tcPr>
            <w:tcW w:w="2696" w:type="dxa"/>
            <w:tcBorders>
              <w:bottom w:val="single" w:sz="12" w:space="0" w:color="auto"/>
            </w:tcBorders>
            <w:shd w:val="clear" w:color="auto" w:fill="auto"/>
          </w:tcPr>
          <w:p w:rsidR="00FC6675" w:rsidRPr="00B9666F" w:rsidRDefault="00FC6675" w:rsidP="004978FA">
            <w:pPr>
              <w:pStyle w:val="Tabletext"/>
            </w:pPr>
            <w:r w:rsidRPr="00B9666F">
              <w:t>The pharmacist/patient copy.</w:t>
            </w:r>
          </w:p>
        </w:tc>
      </w:tr>
    </w:tbl>
    <w:p w:rsidR="00B079C3" w:rsidRPr="00B9666F" w:rsidRDefault="00B079C3" w:rsidP="00B079C3">
      <w:pPr>
        <w:pStyle w:val="Tabletext"/>
      </w:pPr>
    </w:p>
    <w:p w:rsidR="00356508" w:rsidRPr="00B9666F" w:rsidRDefault="001F31D2" w:rsidP="001F31D2">
      <w:pPr>
        <w:pStyle w:val="SubsectionHead"/>
      </w:pPr>
      <w:r w:rsidRPr="00B9666F">
        <w:t>Orders lodged under regulation</w:t>
      </w:r>
      <w:r w:rsidR="00B9666F" w:rsidRPr="00B9666F">
        <w:t> </w:t>
      </w:r>
      <w:r w:rsidRPr="00B9666F">
        <w:t>16</w:t>
      </w:r>
    </w:p>
    <w:p w:rsidR="001F31D2" w:rsidRPr="00B9666F" w:rsidRDefault="001F31D2" w:rsidP="001F31D2">
      <w:pPr>
        <w:pStyle w:val="subsection"/>
      </w:pPr>
      <w:r w:rsidRPr="00B9666F">
        <w:tab/>
        <w:t>(</w:t>
      </w:r>
      <w:r w:rsidR="004925D3" w:rsidRPr="00B9666F">
        <w:t>3C</w:t>
      </w:r>
      <w:r w:rsidRPr="00B9666F">
        <w:t>)</w:t>
      </w:r>
      <w:r w:rsidRPr="00B9666F">
        <w:tab/>
        <w:t xml:space="preserve">For </w:t>
      </w:r>
      <w:proofErr w:type="spellStart"/>
      <w:r w:rsidRPr="00B9666F">
        <w:t>subregulation</w:t>
      </w:r>
      <w:proofErr w:type="spellEnd"/>
      <w:r w:rsidR="00B9666F" w:rsidRPr="00B9666F">
        <w:t> </w:t>
      </w:r>
      <w:r w:rsidRPr="00B9666F">
        <w:t>(1), if the supply is on the basis of an order lodged under regulation</w:t>
      </w:r>
      <w:r w:rsidR="00B9666F" w:rsidRPr="00B9666F">
        <w:t> </w:t>
      </w:r>
      <w:r w:rsidRPr="00B9666F">
        <w:t>16, the approved supplier must keep:</w:t>
      </w:r>
    </w:p>
    <w:p w:rsidR="001F31D2" w:rsidRPr="00B9666F" w:rsidRDefault="001F31D2" w:rsidP="001F31D2">
      <w:pPr>
        <w:pStyle w:val="paragraph"/>
      </w:pPr>
      <w:r w:rsidRPr="00B9666F">
        <w:tab/>
        <w:t>(</w:t>
      </w:r>
      <w:r w:rsidR="0066779D" w:rsidRPr="00B9666F">
        <w:t>a</w:t>
      </w:r>
      <w:r w:rsidRPr="00B9666F">
        <w:t>)</w:t>
      </w:r>
      <w:r w:rsidRPr="00B9666F">
        <w:tab/>
      </w:r>
      <w:r w:rsidR="0066779D" w:rsidRPr="00B9666F">
        <w:t>if a CTS claim is made for the supply—</w:t>
      </w:r>
      <w:r w:rsidRPr="00B9666F">
        <w:t>the order; and</w:t>
      </w:r>
    </w:p>
    <w:p w:rsidR="001271B2" w:rsidRPr="00B9666F" w:rsidRDefault="0066779D" w:rsidP="001F31D2">
      <w:pPr>
        <w:pStyle w:val="paragraph"/>
      </w:pPr>
      <w:r w:rsidRPr="00B9666F">
        <w:tab/>
        <w:t>(b)</w:t>
      </w:r>
      <w:r w:rsidRPr="00B9666F">
        <w:tab/>
        <w:t>if a claim is made for the supply using the manual system referred to in section</w:t>
      </w:r>
      <w:r w:rsidR="00B9666F" w:rsidRPr="00B9666F">
        <w:t> </w:t>
      </w:r>
      <w:r w:rsidRPr="00B9666F">
        <w:t>99AAA of the Act—the duplicate of the order</w:t>
      </w:r>
      <w:r w:rsidR="001271B2" w:rsidRPr="00B9666F">
        <w:t>.</w:t>
      </w:r>
    </w:p>
    <w:p w:rsidR="004A5CEE" w:rsidRPr="00B9666F" w:rsidRDefault="004A5CEE" w:rsidP="004A5CEE">
      <w:pPr>
        <w:pStyle w:val="SubsectionHead"/>
        <w:rPr>
          <w:b/>
        </w:rPr>
      </w:pPr>
      <w:r w:rsidRPr="00B9666F">
        <w:lastRenderedPageBreak/>
        <w:t>Definition</w:t>
      </w:r>
    </w:p>
    <w:p w:rsidR="00712C5E" w:rsidRPr="00B9666F" w:rsidRDefault="00921057" w:rsidP="00874CE3">
      <w:pPr>
        <w:pStyle w:val="ItemHead"/>
      </w:pPr>
      <w:r w:rsidRPr="00B9666F">
        <w:t>94</w:t>
      </w:r>
      <w:r w:rsidR="00712C5E" w:rsidRPr="00B9666F">
        <w:t xml:space="preserve">  </w:t>
      </w:r>
      <w:proofErr w:type="spellStart"/>
      <w:r w:rsidR="00712C5E" w:rsidRPr="00B9666F">
        <w:t>Subregulation</w:t>
      </w:r>
      <w:proofErr w:type="spellEnd"/>
      <w:r w:rsidR="00B9666F" w:rsidRPr="00B9666F">
        <w:t> </w:t>
      </w:r>
      <w:r w:rsidR="00712C5E" w:rsidRPr="00B9666F">
        <w:t>32A(1)</w:t>
      </w:r>
    </w:p>
    <w:p w:rsidR="00712C5E" w:rsidRPr="00B9666F" w:rsidRDefault="00712C5E" w:rsidP="00712C5E">
      <w:pPr>
        <w:pStyle w:val="Item"/>
      </w:pPr>
      <w:r w:rsidRPr="00B9666F">
        <w:t xml:space="preserve">Repeal the </w:t>
      </w:r>
      <w:proofErr w:type="spellStart"/>
      <w:r w:rsidRPr="00B9666F">
        <w:t>sub</w:t>
      </w:r>
      <w:r w:rsidR="00204151" w:rsidRPr="00B9666F">
        <w:t>regulation</w:t>
      </w:r>
      <w:proofErr w:type="spellEnd"/>
      <w:r w:rsidRPr="00B9666F">
        <w:t>.</w:t>
      </w:r>
    </w:p>
    <w:p w:rsidR="00712C5E" w:rsidRPr="00B9666F" w:rsidRDefault="00921057" w:rsidP="00712C5E">
      <w:pPr>
        <w:pStyle w:val="ItemHead"/>
      </w:pPr>
      <w:r w:rsidRPr="00B9666F">
        <w:t>95</w:t>
      </w:r>
      <w:r w:rsidR="00712C5E" w:rsidRPr="00B9666F">
        <w:t xml:space="preserve">  </w:t>
      </w:r>
      <w:proofErr w:type="spellStart"/>
      <w:r w:rsidR="00712C5E" w:rsidRPr="00B9666F">
        <w:t>Subregulation</w:t>
      </w:r>
      <w:proofErr w:type="spellEnd"/>
      <w:r w:rsidR="00B9666F" w:rsidRPr="00B9666F">
        <w:t> </w:t>
      </w:r>
      <w:r w:rsidR="00712C5E" w:rsidRPr="00B9666F">
        <w:t>32A(2)</w:t>
      </w:r>
    </w:p>
    <w:p w:rsidR="00712C5E" w:rsidRPr="00B9666F" w:rsidRDefault="00712C5E" w:rsidP="00712C5E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The approved pharmacist</w:t>
      </w:r>
      <w:r w:rsidR="00DD71FD" w:rsidRPr="00B9666F">
        <w:t>”</w:t>
      </w:r>
      <w:r w:rsidRPr="00B9666F">
        <w:t xml:space="preserve">, substitute </w:t>
      </w:r>
      <w:r w:rsidR="00DD71FD" w:rsidRPr="00B9666F">
        <w:t>“</w:t>
      </w:r>
      <w:r w:rsidRPr="00B9666F">
        <w:t>An approved pharmacist</w:t>
      </w:r>
      <w:r w:rsidR="00DD71FD" w:rsidRPr="00B9666F">
        <w:t>”</w:t>
      </w:r>
      <w:r w:rsidRPr="00B9666F">
        <w:t>.</w:t>
      </w:r>
    </w:p>
    <w:p w:rsidR="00874CE3" w:rsidRPr="00B9666F" w:rsidRDefault="00921057" w:rsidP="00874CE3">
      <w:pPr>
        <w:pStyle w:val="ItemHead"/>
      </w:pPr>
      <w:r w:rsidRPr="00B9666F">
        <w:t>96</w:t>
      </w:r>
      <w:r w:rsidR="00874CE3" w:rsidRPr="00B9666F">
        <w:t xml:space="preserve">  </w:t>
      </w:r>
      <w:r w:rsidR="00712C5E" w:rsidRPr="00B9666F">
        <w:t>S</w:t>
      </w:r>
      <w:r w:rsidR="00226DCD" w:rsidRPr="00B9666F">
        <w:t>ubparagraph</w:t>
      </w:r>
      <w:r w:rsidR="000E1733" w:rsidRPr="00B9666F">
        <w:t xml:space="preserve"> </w:t>
      </w:r>
      <w:r w:rsidR="00226DCD" w:rsidRPr="00B9666F">
        <w:t>32A(2)(b)(</w:t>
      </w:r>
      <w:proofErr w:type="spellStart"/>
      <w:r w:rsidR="00226DCD" w:rsidRPr="00B9666F">
        <w:t>i</w:t>
      </w:r>
      <w:proofErr w:type="spellEnd"/>
      <w:r w:rsidR="00226DCD" w:rsidRPr="00B9666F">
        <w:t>)</w:t>
      </w:r>
    </w:p>
    <w:p w:rsidR="00712C5E" w:rsidRPr="00B9666F" w:rsidRDefault="00712C5E" w:rsidP="00712C5E">
      <w:pPr>
        <w:pStyle w:val="Item"/>
      </w:pPr>
      <w:r w:rsidRPr="00B9666F">
        <w:t xml:space="preserve">After </w:t>
      </w:r>
      <w:r w:rsidR="00DD71FD" w:rsidRPr="00B9666F">
        <w:t>“</w:t>
      </w:r>
      <w:r w:rsidRPr="00B9666F">
        <w:t>benefit</w:t>
      </w:r>
      <w:r w:rsidR="00DD71FD" w:rsidRPr="00B9666F">
        <w:t>”</w:t>
      </w:r>
      <w:r w:rsidRPr="00B9666F">
        <w:t xml:space="preserve">, insert </w:t>
      </w:r>
      <w:r w:rsidR="00DD71FD" w:rsidRPr="00B9666F">
        <w:t>“</w:t>
      </w:r>
      <w:r w:rsidR="00CE7648" w:rsidRPr="00B9666F">
        <w:t xml:space="preserve">, </w:t>
      </w:r>
      <w:r w:rsidRPr="00B9666F">
        <w:t>including the repeat authorisation form</w:t>
      </w:r>
      <w:r w:rsidR="00DD71FD" w:rsidRPr="00B9666F">
        <w:t>”</w:t>
      </w:r>
      <w:r w:rsidRPr="00B9666F">
        <w:t>.</w:t>
      </w:r>
    </w:p>
    <w:p w:rsidR="00C33E46" w:rsidRPr="00B9666F" w:rsidRDefault="00921057" w:rsidP="00C33E46">
      <w:pPr>
        <w:pStyle w:val="ItemHead"/>
      </w:pPr>
      <w:r w:rsidRPr="00B9666F">
        <w:t>97</w:t>
      </w:r>
      <w:r w:rsidR="00C33E46" w:rsidRPr="00B9666F">
        <w:t xml:space="preserve">  </w:t>
      </w:r>
      <w:proofErr w:type="spellStart"/>
      <w:r w:rsidR="00F762CD" w:rsidRPr="00B9666F">
        <w:t>Subr</w:t>
      </w:r>
      <w:r w:rsidR="00C33E46" w:rsidRPr="00B9666F">
        <w:t>egulation</w:t>
      </w:r>
      <w:r w:rsidR="00F762CD" w:rsidRPr="00B9666F">
        <w:t>s</w:t>
      </w:r>
      <w:proofErr w:type="spellEnd"/>
      <w:r w:rsidR="00B9666F" w:rsidRPr="00B9666F">
        <w:t> </w:t>
      </w:r>
      <w:r w:rsidR="00C33E46" w:rsidRPr="00B9666F">
        <w:t>32B</w:t>
      </w:r>
      <w:r w:rsidR="00F762CD" w:rsidRPr="00B9666F">
        <w:t>(1) and (2)</w:t>
      </w:r>
    </w:p>
    <w:p w:rsidR="00C33E46" w:rsidRPr="00B9666F" w:rsidRDefault="00C33E46" w:rsidP="00C33E46">
      <w:pPr>
        <w:pStyle w:val="Item"/>
      </w:pPr>
      <w:r w:rsidRPr="00B9666F">
        <w:t xml:space="preserve">Repeal the </w:t>
      </w:r>
      <w:proofErr w:type="spellStart"/>
      <w:r w:rsidR="00F762CD" w:rsidRPr="00B9666F">
        <w:t>sub</w:t>
      </w:r>
      <w:r w:rsidRPr="00B9666F">
        <w:t>regulation</w:t>
      </w:r>
      <w:r w:rsidR="00F762CD" w:rsidRPr="00B9666F">
        <w:t>s</w:t>
      </w:r>
      <w:proofErr w:type="spellEnd"/>
      <w:r w:rsidRPr="00B9666F">
        <w:t>, substitute:</w:t>
      </w:r>
    </w:p>
    <w:p w:rsidR="00C33E46" w:rsidRPr="00B9666F" w:rsidRDefault="00C33E46" w:rsidP="00C33E46">
      <w:pPr>
        <w:pStyle w:val="subsection"/>
      </w:pPr>
      <w:r w:rsidRPr="00B9666F">
        <w:tab/>
        <w:t>(1)</w:t>
      </w:r>
      <w:r w:rsidRPr="00B9666F">
        <w:tab/>
        <w:t>An approved supplier commits an offence if:</w:t>
      </w:r>
    </w:p>
    <w:p w:rsidR="00C33E46" w:rsidRPr="00B9666F" w:rsidRDefault="00C33E46" w:rsidP="00C33E46">
      <w:pPr>
        <w:pStyle w:val="paragraph"/>
      </w:pPr>
      <w:r w:rsidRPr="00B9666F">
        <w:tab/>
        <w:t>(a)</w:t>
      </w:r>
      <w:r w:rsidRPr="00B9666F">
        <w:tab/>
        <w:t>the approved supplier supplies a pharmaceutical benefit on the basis of a medication chart prescription; and</w:t>
      </w:r>
    </w:p>
    <w:p w:rsidR="00736718" w:rsidRPr="00B9666F" w:rsidRDefault="00C33E46" w:rsidP="00C33E46">
      <w:pPr>
        <w:pStyle w:val="paragraph"/>
      </w:pPr>
      <w:r w:rsidRPr="00B9666F">
        <w:tab/>
        <w:t>(b)</w:t>
      </w:r>
      <w:r w:rsidRPr="00B9666F">
        <w:tab/>
        <w:t xml:space="preserve">the approved supplier does not keep </w:t>
      </w:r>
      <w:r w:rsidR="00F40D45" w:rsidRPr="00B9666F">
        <w:t xml:space="preserve">the medication chart, or the </w:t>
      </w:r>
      <w:r w:rsidRPr="00B9666F">
        <w:t>copy of the medication chart</w:t>
      </w:r>
      <w:r w:rsidR="00F40D45" w:rsidRPr="00B9666F">
        <w:t>, on which the approved supplier wrote the details mentioned in paragraph</w:t>
      </w:r>
      <w:r w:rsidR="00B9666F" w:rsidRPr="00B9666F">
        <w:t> </w:t>
      </w:r>
      <w:r w:rsidR="00F40D45" w:rsidRPr="00B9666F">
        <w:t>21A(2)(d)</w:t>
      </w:r>
      <w:r w:rsidRPr="00B9666F">
        <w:t xml:space="preserve"> </w:t>
      </w:r>
      <w:r w:rsidR="00F40D45" w:rsidRPr="00B9666F">
        <w:t>in relation to the prescription</w:t>
      </w:r>
      <w:r w:rsidR="008E5D55" w:rsidRPr="00B9666F">
        <w:t>,</w:t>
      </w:r>
      <w:r w:rsidR="00F40D45" w:rsidRPr="00B9666F">
        <w:t xml:space="preserve"> </w:t>
      </w:r>
      <w:r w:rsidRPr="00B9666F">
        <w:t xml:space="preserve">for at least 2 years from the date </w:t>
      </w:r>
      <w:r w:rsidR="00736718" w:rsidRPr="00B9666F">
        <w:t>of the supply.</w:t>
      </w:r>
    </w:p>
    <w:p w:rsidR="00C33E46" w:rsidRPr="00B9666F" w:rsidRDefault="00C33E46" w:rsidP="00C33E46">
      <w:pPr>
        <w:pStyle w:val="Penalty"/>
      </w:pPr>
      <w:r w:rsidRPr="00B9666F">
        <w:t>Penalty:</w:t>
      </w:r>
      <w:r w:rsidRPr="00B9666F">
        <w:tab/>
        <w:t>0.2 penalty units.</w:t>
      </w:r>
    </w:p>
    <w:p w:rsidR="00BF2671" w:rsidRPr="00B9666F" w:rsidRDefault="00921057" w:rsidP="00B71A2D">
      <w:pPr>
        <w:pStyle w:val="ItemHead"/>
      </w:pPr>
      <w:r w:rsidRPr="00B9666F">
        <w:t>98</w:t>
      </w:r>
      <w:r w:rsidR="00BF2671" w:rsidRPr="00B9666F">
        <w:t xml:space="preserve">  Paragraph 36(2)(e)</w:t>
      </w:r>
    </w:p>
    <w:p w:rsidR="00BF2671" w:rsidRPr="00B9666F" w:rsidRDefault="00BF2671" w:rsidP="00BF2671">
      <w:pPr>
        <w:pStyle w:val="Item"/>
      </w:pPr>
      <w:r w:rsidRPr="00B9666F">
        <w:t xml:space="preserve">Omit </w:t>
      </w:r>
      <w:r w:rsidR="00DD71FD" w:rsidRPr="00B9666F">
        <w:t>“</w:t>
      </w:r>
      <w:r w:rsidRPr="00B9666F">
        <w:t>, under subsection</w:t>
      </w:r>
      <w:r w:rsidR="00B9666F" w:rsidRPr="00B9666F">
        <w:t> </w:t>
      </w:r>
      <w:r w:rsidRPr="00B9666F">
        <w:t>93A(4) of the Act,</w:t>
      </w:r>
      <w:r w:rsidR="00DD71FD" w:rsidRPr="00B9666F">
        <w:t>”</w:t>
      </w:r>
      <w:r w:rsidRPr="00B9666F">
        <w:t>.</w:t>
      </w:r>
    </w:p>
    <w:p w:rsidR="00B24C7B" w:rsidRPr="00B9666F" w:rsidRDefault="00921057" w:rsidP="00B24C7B">
      <w:pPr>
        <w:pStyle w:val="ItemHead"/>
      </w:pPr>
      <w:r w:rsidRPr="00B9666F">
        <w:t>99</w:t>
      </w:r>
      <w:r w:rsidR="00B24C7B" w:rsidRPr="00B9666F">
        <w:t xml:space="preserve">  Paragraph 36(3)(a)</w:t>
      </w:r>
    </w:p>
    <w:p w:rsidR="00B24C7B" w:rsidRPr="00B9666F" w:rsidRDefault="00B24C7B" w:rsidP="00B24C7B">
      <w:pPr>
        <w:pStyle w:val="Item"/>
      </w:pPr>
      <w:r w:rsidRPr="00B9666F">
        <w:t>Omit “within the meaning given by Part</w:t>
      </w:r>
      <w:r w:rsidR="00B9666F" w:rsidRPr="00B9666F">
        <w:t> </w:t>
      </w:r>
      <w:r w:rsidRPr="00B9666F">
        <w:t>VII of the Act”.</w:t>
      </w:r>
    </w:p>
    <w:p w:rsidR="00B24C7B" w:rsidRPr="00B9666F" w:rsidRDefault="00921057" w:rsidP="00B24C7B">
      <w:pPr>
        <w:pStyle w:val="ItemHead"/>
      </w:pPr>
      <w:r w:rsidRPr="00B9666F">
        <w:t>100</w:t>
      </w:r>
      <w:r w:rsidR="00B24C7B" w:rsidRPr="00B9666F">
        <w:t xml:space="preserve">  </w:t>
      </w:r>
      <w:proofErr w:type="spellStart"/>
      <w:r w:rsidR="00B24C7B" w:rsidRPr="00B9666F">
        <w:t>Subregulation</w:t>
      </w:r>
      <w:proofErr w:type="spellEnd"/>
      <w:r w:rsidR="00B9666F" w:rsidRPr="00B9666F">
        <w:t> </w:t>
      </w:r>
      <w:r w:rsidR="00B24C7B" w:rsidRPr="00B9666F">
        <w:t>36(3) (note)</w:t>
      </w:r>
    </w:p>
    <w:p w:rsidR="00B24C7B" w:rsidRPr="00B9666F" w:rsidRDefault="00B24C7B" w:rsidP="00B24C7B">
      <w:pPr>
        <w:pStyle w:val="Item"/>
      </w:pPr>
      <w:r w:rsidRPr="00B9666F">
        <w:t>Repeal the note.</w:t>
      </w:r>
    </w:p>
    <w:p w:rsidR="00B24C7B" w:rsidRPr="00B9666F" w:rsidRDefault="00921057" w:rsidP="00B24C7B">
      <w:pPr>
        <w:pStyle w:val="ItemHead"/>
      </w:pPr>
      <w:r w:rsidRPr="00B9666F">
        <w:t>101</w:t>
      </w:r>
      <w:r w:rsidR="00B24C7B" w:rsidRPr="00B9666F">
        <w:t xml:space="preserve">  Regulation</w:t>
      </w:r>
      <w:r w:rsidR="00B9666F" w:rsidRPr="00B9666F">
        <w:t> </w:t>
      </w:r>
      <w:r w:rsidR="00B24C7B" w:rsidRPr="00B9666F">
        <w:t>37AA</w:t>
      </w:r>
    </w:p>
    <w:p w:rsidR="00B24C7B" w:rsidRPr="00B9666F" w:rsidRDefault="00B24C7B" w:rsidP="00B24C7B">
      <w:pPr>
        <w:pStyle w:val="Item"/>
      </w:pPr>
      <w:r w:rsidRPr="00B9666F">
        <w:t>Repeal the regulation.</w:t>
      </w:r>
    </w:p>
    <w:p w:rsidR="00D10499" w:rsidRPr="00B9666F" w:rsidRDefault="00D10499" w:rsidP="00D10499">
      <w:pPr>
        <w:pStyle w:val="ActHead7"/>
        <w:pageBreakBefore/>
      </w:pPr>
      <w:bookmarkStart w:id="18" w:name="_Toc410393580"/>
      <w:r w:rsidRPr="00B9666F">
        <w:rPr>
          <w:rStyle w:val="CharAmPartNo"/>
        </w:rPr>
        <w:lastRenderedPageBreak/>
        <w:t>Part</w:t>
      </w:r>
      <w:r w:rsidR="00B9666F" w:rsidRPr="00B9666F">
        <w:rPr>
          <w:rStyle w:val="CharAmPartNo"/>
        </w:rPr>
        <w:t> </w:t>
      </w:r>
      <w:r w:rsidRPr="00B9666F">
        <w:rPr>
          <w:rStyle w:val="CharAmPartNo"/>
        </w:rPr>
        <w:t>2</w:t>
      </w:r>
      <w:r w:rsidRPr="00B9666F">
        <w:t>—</w:t>
      </w:r>
      <w:r w:rsidRPr="00B9666F">
        <w:rPr>
          <w:rStyle w:val="CharAmPartText"/>
        </w:rPr>
        <w:t>Application and transitional provisions</w:t>
      </w:r>
      <w:bookmarkEnd w:id="18"/>
    </w:p>
    <w:p w:rsidR="00D10499" w:rsidRPr="00B9666F" w:rsidRDefault="00D10499" w:rsidP="00D10499">
      <w:pPr>
        <w:pStyle w:val="ActHead9"/>
      </w:pPr>
      <w:bookmarkStart w:id="19" w:name="_Toc410393581"/>
      <w:r w:rsidRPr="00B9666F">
        <w:t>National Health (Pharmaceutical Benefits) Regulations</w:t>
      </w:r>
      <w:r w:rsidR="00B9666F" w:rsidRPr="00B9666F">
        <w:t> </w:t>
      </w:r>
      <w:r w:rsidRPr="00B9666F">
        <w:t>1960</w:t>
      </w:r>
      <w:bookmarkEnd w:id="19"/>
    </w:p>
    <w:p w:rsidR="00852404" w:rsidRPr="00B9666F" w:rsidRDefault="00921057" w:rsidP="00852404">
      <w:pPr>
        <w:pStyle w:val="ItemHead"/>
      </w:pPr>
      <w:r w:rsidRPr="00B9666F">
        <w:t>102</w:t>
      </w:r>
      <w:r w:rsidR="00852404" w:rsidRPr="00B9666F">
        <w:t xml:space="preserve">  </w:t>
      </w:r>
      <w:r w:rsidR="00D10499" w:rsidRPr="00B9666F">
        <w:t xml:space="preserve">At the end of </w:t>
      </w:r>
      <w:r w:rsidR="00852404" w:rsidRPr="00B9666F">
        <w:t>Part</w:t>
      </w:r>
      <w:r w:rsidR="00B9666F" w:rsidRPr="00B9666F">
        <w:t> </w:t>
      </w:r>
      <w:r w:rsidR="00852404" w:rsidRPr="00B9666F">
        <w:t>8</w:t>
      </w:r>
    </w:p>
    <w:p w:rsidR="00852404" w:rsidRPr="00B9666F" w:rsidRDefault="00D10499" w:rsidP="00852404">
      <w:pPr>
        <w:pStyle w:val="Item"/>
      </w:pPr>
      <w:r w:rsidRPr="00B9666F">
        <w:t>Add</w:t>
      </w:r>
      <w:r w:rsidR="00852404" w:rsidRPr="00B9666F">
        <w:t>:</w:t>
      </w:r>
    </w:p>
    <w:p w:rsidR="00852404" w:rsidRPr="00B9666F" w:rsidRDefault="00852404" w:rsidP="00852404">
      <w:pPr>
        <w:pStyle w:val="ActHead3"/>
      </w:pPr>
      <w:bookmarkStart w:id="20" w:name="_Toc410393582"/>
      <w:r w:rsidRPr="00B9666F">
        <w:rPr>
          <w:rStyle w:val="CharDivNo"/>
        </w:rPr>
        <w:t>Division</w:t>
      </w:r>
      <w:r w:rsidR="00B9666F" w:rsidRPr="00B9666F">
        <w:rPr>
          <w:rStyle w:val="CharDivNo"/>
        </w:rPr>
        <w:t> </w:t>
      </w:r>
      <w:r w:rsidR="00D10499" w:rsidRPr="00B9666F">
        <w:rPr>
          <w:rStyle w:val="CharDivNo"/>
        </w:rPr>
        <w:t>4</w:t>
      </w:r>
      <w:r w:rsidRPr="00B9666F">
        <w:t>—</w:t>
      </w:r>
      <w:r w:rsidRPr="00B9666F">
        <w:rPr>
          <w:rStyle w:val="CharDivText"/>
        </w:rPr>
        <w:t>Provisions for National Health (Pharmaceutical Benefits) Amendment (Medication Chart Prescriptions) Regulation</w:t>
      </w:r>
      <w:r w:rsidR="00B9666F" w:rsidRPr="00B9666F">
        <w:rPr>
          <w:rStyle w:val="CharDivText"/>
        </w:rPr>
        <w:t> </w:t>
      </w:r>
      <w:r w:rsidRPr="00B9666F">
        <w:rPr>
          <w:rStyle w:val="CharDivText"/>
        </w:rPr>
        <w:t>2015</w:t>
      </w:r>
      <w:bookmarkEnd w:id="20"/>
    </w:p>
    <w:p w:rsidR="0076089D" w:rsidRPr="00B9666F" w:rsidRDefault="00D10499" w:rsidP="0076089D">
      <w:pPr>
        <w:pStyle w:val="ActHead5"/>
      </w:pPr>
      <w:bookmarkStart w:id="21" w:name="_Toc410393583"/>
      <w:r w:rsidRPr="00B9666F">
        <w:rPr>
          <w:rStyle w:val="CharSectno"/>
        </w:rPr>
        <w:t>57</w:t>
      </w:r>
      <w:r w:rsidR="0076089D" w:rsidRPr="00B9666F">
        <w:t xml:space="preserve">  A</w:t>
      </w:r>
      <w:r w:rsidR="00E2586E" w:rsidRPr="00B9666F">
        <w:t>pplication of amendments—general</w:t>
      </w:r>
      <w:bookmarkEnd w:id="21"/>
    </w:p>
    <w:p w:rsidR="0076089D" w:rsidRPr="00B9666F" w:rsidRDefault="0076089D" w:rsidP="0076089D">
      <w:pPr>
        <w:pStyle w:val="subsection"/>
      </w:pPr>
      <w:r w:rsidRPr="00B9666F">
        <w:tab/>
      </w:r>
      <w:r w:rsidRPr="00B9666F">
        <w:tab/>
      </w:r>
      <w:r w:rsidR="00E2586E" w:rsidRPr="00B9666F">
        <w:t xml:space="preserve">Except as set out in this Division, the amendments made by </w:t>
      </w:r>
      <w:r w:rsidR="00D10499" w:rsidRPr="00B9666F">
        <w:t>Part</w:t>
      </w:r>
      <w:r w:rsidR="00B9666F" w:rsidRPr="00B9666F">
        <w:t> </w:t>
      </w:r>
      <w:r w:rsidR="00D10499" w:rsidRPr="00B9666F">
        <w:t xml:space="preserve">1 of </w:t>
      </w:r>
      <w:r w:rsidR="00E2586E" w:rsidRPr="00B9666F">
        <w:t>Schedule</w:t>
      </w:r>
      <w:r w:rsidR="00B9666F" w:rsidRPr="00B9666F">
        <w:t> </w:t>
      </w:r>
      <w:r w:rsidR="00E2586E" w:rsidRPr="00B9666F">
        <w:t xml:space="preserve">1 to the </w:t>
      </w:r>
      <w:r w:rsidRPr="00B9666F">
        <w:rPr>
          <w:i/>
        </w:rPr>
        <w:t>National Health (Pharmaceutical Benefits) Amendment (Medication Chart Prescriptions) Regulation</w:t>
      </w:r>
      <w:r w:rsidR="00B9666F" w:rsidRPr="00B9666F">
        <w:rPr>
          <w:i/>
        </w:rPr>
        <w:t> </w:t>
      </w:r>
      <w:r w:rsidRPr="00B9666F">
        <w:rPr>
          <w:i/>
        </w:rPr>
        <w:t>2015</w:t>
      </w:r>
      <w:r w:rsidRPr="00B9666F">
        <w:t xml:space="preserve"> appl</w:t>
      </w:r>
      <w:r w:rsidR="00E2586E" w:rsidRPr="00B9666F">
        <w:t>y</w:t>
      </w:r>
      <w:r w:rsidRPr="00B9666F">
        <w:t xml:space="preserve"> in relation to a prescription written on or after </w:t>
      </w:r>
      <w:r w:rsidR="00215F75" w:rsidRPr="00B9666F">
        <w:t>1</w:t>
      </w:r>
      <w:r w:rsidR="00B9666F" w:rsidRPr="00B9666F">
        <w:t> </w:t>
      </w:r>
      <w:r w:rsidR="00215F75" w:rsidRPr="00B9666F">
        <w:t>April 2015</w:t>
      </w:r>
      <w:r w:rsidRPr="00B9666F">
        <w:t>.</w:t>
      </w:r>
    </w:p>
    <w:p w:rsidR="00215F75" w:rsidRPr="00B9666F" w:rsidRDefault="00215F75" w:rsidP="00911506">
      <w:pPr>
        <w:pStyle w:val="ActHead5"/>
      </w:pPr>
      <w:bookmarkStart w:id="22" w:name="_Toc410393584"/>
      <w:r w:rsidRPr="00B9666F">
        <w:rPr>
          <w:rStyle w:val="CharSectno"/>
        </w:rPr>
        <w:t>58</w:t>
      </w:r>
      <w:r w:rsidRPr="00B9666F">
        <w:t xml:space="preserve">  Savings provision—medication chart prescriptions for persons receiving treatment in or at a residential care service</w:t>
      </w:r>
      <w:bookmarkEnd w:id="22"/>
    </w:p>
    <w:p w:rsidR="00E20763" w:rsidRPr="00B9666F" w:rsidRDefault="00215F75" w:rsidP="00F02F10">
      <w:pPr>
        <w:pStyle w:val="subsection"/>
      </w:pPr>
      <w:r w:rsidRPr="00B9666F">
        <w:tab/>
      </w:r>
      <w:r w:rsidR="00C7756C" w:rsidRPr="00B9666F">
        <w:t>(1)</w:t>
      </w:r>
      <w:r w:rsidRPr="00B9666F">
        <w:tab/>
      </w:r>
      <w:r w:rsidR="0072128E" w:rsidRPr="00B9666F">
        <w:t>A</w:t>
      </w:r>
      <w:r w:rsidRPr="00B9666F">
        <w:t xml:space="preserve"> </w:t>
      </w:r>
      <w:proofErr w:type="spellStart"/>
      <w:r w:rsidRPr="00B9666F">
        <w:t>PBS</w:t>
      </w:r>
      <w:proofErr w:type="spellEnd"/>
      <w:r w:rsidRPr="00B9666F">
        <w:t xml:space="preserve"> prescriber may write a medication chart prescription </w:t>
      </w:r>
      <w:r w:rsidR="0072128E" w:rsidRPr="00B9666F">
        <w:t>during the period of 2 years starting on 1</w:t>
      </w:r>
      <w:r w:rsidR="00B9666F" w:rsidRPr="00B9666F">
        <w:t> </w:t>
      </w:r>
      <w:r w:rsidR="0072128E" w:rsidRPr="00B9666F">
        <w:t xml:space="preserve">April 2015 </w:t>
      </w:r>
      <w:r w:rsidRPr="00B9666F">
        <w:t>in accordance with</w:t>
      </w:r>
      <w:r w:rsidR="00B514EA" w:rsidRPr="00B9666F">
        <w:t xml:space="preserve"> </w:t>
      </w:r>
      <w:r w:rsidRPr="00B9666F">
        <w:t>regulation</w:t>
      </w:r>
      <w:r w:rsidR="008F3436" w:rsidRPr="00B9666F">
        <w:t>s</w:t>
      </w:r>
      <w:r w:rsidR="00B9666F" w:rsidRPr="00B9666F">
        <w:t> </w:t>
      </w:r>
      <w:r w:rsidR="008F3436" w:rsidRPr="00B9666F">
        <w:t xml:space="preserve">19 and </w:t>
      </w:r>
      <w:r w:rsidRPr="00B9666F">
        <w:t xml:space="preserve">19AA as in force immediately before </w:t>
      </w:r>
      <w:r w:rsidR="00BB74DF" w:rsidRPr="00B9666F">
        <w:t>that date</w:t>
      </w:r>
      <w:r w:rsidR="00E20763" w:rsidRPr="00B9666F">
        <w:t>.</w:t>
      </w:r>
    </w:p>
    <w:p w:rsidR="008F3436" w:rsidRPr="00B9666F" w:rsidRDefault="008F3436" w:rsidP="008F3436">
      <w:pPr>
        <w:pStyle w:val="notetext"/>
      </w:pPr>
      <w:r w:rsidRPr="00B9666F">
        <w:t>Note:</w:t>
      </w:r>
      <w:r w:rsidRPr="00B9666F">
        <w:tab/>
        <w:t>Before 1</w:t>
      </w:r>
      <w:r w:rsidR="00B9666F" w:rsidRPr="00B9666F">
        <w:t> </w:t>
      </w:r>
      <w:r w:rsidRPr="00B9666F">
        <w:t xml:space="preserve">April 2015, a medication chart prescription could only be written to prescribe a pharmaceutical benefit for a person receiving </w:t>
      </w:r>
      <w:r w:rsidR="008B4E5D" w:rsidRPr="00B9666F">
        <w:t>treatment in or at a residential care service.</w:t>
      </w:r>
    </w:p>
    <w:p w:rsidR="008F3436" w:rsidRPr="00B9666F" w:rsidRDefault="00E20763" w:rsidP="00F02F10">
      <w:pPr>
        <w:pStyle w:val="subsection"/>
      </w:pPr>
      <w:r w:rsidRPr="00B9666F">
        <w:tab/>
        <w:t>(2)</w:t>
      </w:r>
      <w:r w:rsidRPr="00B9666F">
        <w:tab/>
        <w:t xml:space="preserve">For </w:t>
      </w:r>
      <w:proofErr w:type="spellStart"/>
      <w:r w:rsidRPr="00B9666F">
        <w:t>subregulation</w:t>
      </w:r>
      <w:proofErr w:type="spellEnd"/>
      <w:r w:rsidR="00B9666F" w:rsidRPr="00B9666F">
        <w:t> </w:t>
      </w:r>
      <w:r w:rsidRPr="00B9666F">
        <w:t>(</w:t>
      </w:r>
      <w:r w:rsidR="00404277" w:rsidRPr="00B9666F">
        <w:t>1</w:t>
      </w:r>
      <w:r w:rsidRPr="00B9666F">
        <w:t xml:space="preserve">), </w:t>
      </w:r>
      <w:r w:rsidR="008F3436" w:rsidRPr="00B9666F">
        <w:t>a reference in regulation</w:t>
      </w:r>
      <w:r w:rsidR="00B9666F" w:rsidRPr="00B9666F">
        <w:t> </w:t>
      </w:r>
      <w:r w:rsidR="008F3436" w:rsidRPr="00B9666F">
        <w:t>19AA</w:t>
      </w:r>
      <w:r w:rsidR="00674221" w:rsidRPr="00B9666F">
        <w:t xml:space="preserve"> (as in force immediately before 1</w:t>
      </w:r>
      <w:r w:rsidR="00B9666F" w:rsidRPr="00B9666F">
        <w:t> </w:t>
      </w:r>
      <w:r w:rsidR="00674221" w:rsidRPr="00B9666F">
        <w:t>April 2015)</w:t>
      </w:r>
      <w:r w:rsidR="008F3436" w:rsidRPr="00B9666F">
        <w:t xml:space="preserve"> to a condition determined under paragraph</w:t>
      </w:r>
      <w:r w:rsidR="00B9666F" w:rsidRPr="00B9666F">
        <w:t> </w:t>
      </w:r>
      <w:r w:rsidR="008F3436" w:rsidRPr="00B9666F">
        <w:t xml:space="preserve">93A(2)(b) of the Act is a reference to any condition determined under that paragraph that applies under the </w:t>
      </w:r>
      <w:r w:rsidR="008F3436" w:rsidRPr="00B9666F">
        <w:rPr>
          <w:i/>
        </w:rPr>
        <w:t>National Health (Residential Medication Chart) (Repeal) Determination</w:t>
      </w:r>
      <w:r w:rsidR="00B9666F" w:rsidRPr="00B9666F">
        <w:rPr>
          <w:i/>
        </w:rPr>
        <w:t> </w:t>
      </w:r>
      <w:r w:rsidR="008F3436" w:rsidRPr="00B9666F">
        <w:rPr>
          <w:i/>
        </w:rPr>
        <w:t>2015</w:t>
      </w:r>
      <w:r w:rsidR="008F3436" w:rsidRPr="00B9666F">
        <w:t xml:space="preserve"> for the purposes of this regulation.</w:t>
      </w:r>
    </w:p>
    <w:p w:rsidR="000041AC" w:rsidRPr="00B9666F" w:rsidRDefault="000041AC" w:rsidP="000041AC">
      <w:pPr>
        <w:pStyle w:val="subsection"/>
      </w:pPr>
      <w:r w:rsidRPr="00B9666F">
        <w:tab/>
        <w:t>(3)</w:t>
      </w:r>
      <w:r w:rsidRPr="00B9666F">
        <w:tab/>
        <w:t>These Regulations (other than regulation</w:t>
      </w:r>
      <w:r w:rsidR="00B9666F" w:rsidRPr="00B9666F">
        <w:t> </w:t>
      </w:r>
      <w:r w:rsidRPr="00B9666F">
        <w:t>31), as in force immediately before 1</w:t>
      </w:r>
      <w:r w:rsidR="00B9666F" w:rsidRPr="00B9666F">
        <w:t> </w:t>
      </w:r>
      <w:r w:rsidRPr="00B9666F">
        <w:t xml:space="preserve">April 2015, continue to apply in relation to a medication chart prescription written </w:t>
      </w:r>
      <w:r w:rsidR="00056D2C" w:rsidRPr="00B9666F">
        <w:t>under</w:t>
      </w:r>
      <w:r w:rsidRPr="00B9666F">
        <w:t xml:space="preserve"> </w:t>
      </w:r>
      <w:proofErr w:type="spellStart"/>
      <w:r w:rsidRPr="00B9666F">
        <w:t>subregulation</w:t>
      </w:r>
      <w:proofErr w:type="spellEnd"/>
      <w:r w:rsidR="00B9666F" w:rsidRPr="00B9666F">
        <w:t> </w:t>
      </w:r>
      <w:r w:rsidRPr="00B9666F">
        <w:t>(1).</w:t>
      </w:r>
    </w:p>
    <w:p w:rsidR="00674221" w:rsidRPr="00B9666F" w:rsidRDefault="00674221" w:rsidP="00674221">
      <w:pPr>
        <w:pStyle w:val="notetext"/>
      </w:pPr>
      <w:r w:rsidRPr="00B9666F">
        <w:lastRenderedPageBreak/>
        <w:t>Note:</w:t>
      </w:r>
      <w:r w:rsidRPr="00B9666F">
        <w:tab/>
        <w:t>For the application of regulation</w:t>
      </w:r>
      <w:r w:rsidR="00B9666F" w:rsidRPr="00B9666F">
        <w:t> </w:t>
      </w:r>
      <w:r w:rsidRPr="00B9666F">
        <w:t xml:space="preserve">31 in relation to a medication chart prescription written under </w:t>
      </w:r>
      <w:proofErr w:type="spellStart"/>
      <w:r w:rsidRPr="00B9666F">
        <w:t>subregulation</w:t>
      </w:r>
      <w:proofErr w:type="spellEnd"/>
      <w:r w:rsidR="00B9666F" w:rsidRPr="00B9666F">
        <w:t> </w:t>
      </w:r>
      <w:r w:rsidRPr="00B9666F">
        <w:t xml:space="preserve">(1), see </w:t>
      </w:r>
      <w:proofErr w:type="spellStart"/>
      <w:r w:rsidRPr="00B9666F">
        <w:t>subregulations</w:t>
      </w:r>
      <w:proofErr w:type="spellEnd"/>
      <w:r w:rsidRPr="00B9666F">
        <w:t xml:space="preserve"> 60(3) and (4).</w:t>
      </w:r>
    </w:p>
    <w:p w:rsidR="0076089D" w:rsidRPr="00B9666F" w:rsidRDefault="009932B4" w:rsidP="009932B4">
      <w:pPr>
        <w:pStyle w:val="ActHead5"/>
      </w:pPr>
      <w:bookmarkStart w:id="23" w:name="_Toc410393585"/>
      <w:r w:rsidRPr="00B9666F">
        <w:rPr>
          <w:rStyle w:val="CharSectno"/>
        </w:rPr>
        <w:t>5</w:t>
      </w:r>
      <w:r w:rsidR="00215F75" w:rsidRPr="00B9666F">
        <w:rPr>
          <w:rStyle w:val="CharSectno"/>
        </w:rPr>
        <w:t>9</w:t>
      </w:r>
      <w:r w:rsidRPr="00B9666F">
        <w:t xml:space="preserve">  Transitional provision—medication chart prescriptions for persons receiving treatment in or at a hospital</w:t>
      </w:r>
      <w:bookmarkEnd w:id="23"/>
    </w:p>
    <w:p w:rsidR="00A76B9A" w:rsidRPr="00B9666F" w:rsidRDefault="00BF0D66" w:rsidP="00455AA5">
      <w:pPr>
        <w:pStyle w:val="subsection"/>
      </w:pPr>
      <w:r w:rsidRPr="00B9666F">
        <w:tab/>
        <w:t>(1)</w:t>
      </w:r>
      <w:r w:rsidRPr="00B9666F">
        <w:tab/>
      </w:r>
      <w:proofErr w:type="spellStart"/>
      <w:r w:rsidR="00C672AE" w:rsidRPr="00B9666F">
        <w:t>Subregulation</w:t>
      </w:r>
      <w:proofErr w:type="spellEnd"/>
      <w:r w:rsidR="00C672AE" w:rsidRPr="00B9666F">
        <w:t xml:space="preserve"> (2) applies in relation to the writing of a prescription for a pharmaceutical benefit under r</w:t>
      </w:r>
      <w:r w:rsidR="00EA3D95" w:rsidRPr="00B9666F">
        <w:t>egulation</w:t>
      </w:r>
      <w:r w:rsidR="00B9666F" w:rsidRPr="00B9666F">
        <w:t> </w:t>
      </w:r>
      <w:r w:rsidR="00EA3D95" w:rsidRPr="00B9666F">
        <w:t>19AA</w:t>
      </w:r>
      <w:r w:rsidR="00056D2C" w:rsidRPr="00B9666F">
        <w:t>, as in force on or after 1</w:t>
      </w:r>
      <w:r w:rsidR="00B9666F" w:rsidRPr="00B9666F">
        <w:t> </w:t>
      </w:r>
      <w:r w:rsidR="00056D2C" w:rsidRPr="00B9666F">
        <w:t>April 2015,</w:t>
      </w:r>
      <w:r w:rsidR="00EA3D95" w:rsidRPr="00B9666F">
        <w:t xml:space="preserve"> </w:t>
      </w:r>
      <w:r w:rsidR="00A76B9A" w:rsidRPr="00B9666F">
        <w:t>if:</w:t>
      </w:r>
    </w:p>
    <w:p w:rsidR="00A76B9A" w:rsidRPr="00B9666F" w:rsidRDefault="00A76B9A" w:rsidP="00A76B9A">
      <w:pPr>
        <w:pStyle w:val="paragraph"/>
      </w:pPr>
      <w:r w:rsidRPr="00B9666F">
        <w:tab/>
        <w:t>(a)</w:t>
      </w:r>
      <w:r w:rsidRPr="00B9666F">
        <w:tab/>
        <w:t>the person for who</w:t>
      </w:r>
      <w:r w:rsidR="00DC7D9F" w:rsidRPr="00B9666F">
        <w:t>m</w:t>
      </w:r>
      <w:r w:rsidRPr="00B9666F">
        <w:t xml:space="preserve"> the pharmaceutical benefit is </w:t>
      </w:r>
      <w:r w:rsidR="00DC7D9F" w:rsidRPr="00B9666F">
        <w:t xml:space="preserve">to be </w:t>
      </w:r>
      <w:r w:rsidRPr="00B9666F">
        <w:t xml:space="preserve">prescribed </w:t>
      </w:r>
      <w:r w:rsidR="00D10499" w:rsidRPr="00B9666F">
        <w:t>is receiving treatment in or at a</w:t>
      </w:r>
      <w:r w:rsidRPr="00B9666F">
        <w:t>n approved</w:t>
      </w:r>
      <w:r w:rsidR="00D10499" w:rsidRPr="00B9666F">
        <w:t xml:space="preserve"> hospital</w:t>
      </w:r>
      <w:r w:rsidRPr="00B9666F">
        <w:t>; and</w:t>
      </w:r>
    </w:p>
    <w:p w:rsidR="00455AA5" w:rsidRPr="00B9666F" w:rsidRDefault="00A76B9A" w:rsidP="00A76B9A">
      <w:pPr>
        <w:pStyle w:val="paragraph"/>
      </w:pPr>
      <w:r w:rsidRPr="00B9666F">
        <w:tab/>
        <w:t>(b)</w:t>
      </w:r>
      <w:r w:rsidRPr="00B9666F">
        <w:tab/>
      </w:r>
      <w:r w:rsidR="00455AA5" w:rsidRPr="00B9666F">
        <w:t>a</w:t>
      </w:r>
      <w:r w:rsidR="00E00758" w:rsidRPr="00B9666F">
        <w:t xml:space="preserve"> declaration</w:t>
      </w:r>
      <w:r w:rsidR="00674221" w:rsidRPr="00B9666F">
        <w:t xml:space="preserve"> </w:t>
      </w:r>
      <w:r w:rsidRPr="00B9666F">
        <w:t>made by the Minister</w:t>
      </w:r>
      <w:r w:rsidR="00455AA5" w:rsidRPr="00B9666F">
        <w:t xml:space="preserve"> under </w:t>
      </w:r>
      <w:proofErr w:type="spellStart"/>
      <w:r w:rsidR="00455AA5" w:rsidRPr="00B9666F">
        <w:t>subregulation</w:t>
      </w:r>
      <w:proofErr w:type="spellEnd"/>
      <w:r w:rsidR="00B9666F" w:rsidRPr="00B9666F">
        <w:t> </w:t>
      </w:r>
      <w:r w:rsidR="00455AA5" w:rsidRPr="00B9666F">
        <w:t>(</w:t>
      </w:r>
      <w:r w:rsidR="007B37E6" w:rsidRPr="00B9666F">
        <w:t>3</w:t>
      </w:r>
      <w:r w:rsidR="00455AA5" w:rsidRPr="00B9666F">
        <w:t xml:space="preserve">) </w:t>
      </w:r>
      <w:r w:rsidR="00C672AE" w:rsidRPr="00B9666F">
        <w:t xml:space="preserve">of this regulation </w:t>
      </w:r>
      <w:r w:rsidR="00455AA5" w:rsidRPr="00B9666F">
        <w:t>is in force at th</w:t>
      </w:r>
      <w:r w:rsidRPr="00B9666F">
        <w:t>e</w:t>
      </w:r>
      <w:r w:rsidR="00455AA5" w:rsidRPr="00B9666F">
        <w:t xml:space="preserve"> time</w:t>
      </w:r>
      <w:r w:rsidRPr="00B9666F">
        <w:t xml:space="preserve"> the prescription is written</w:t>
      </w:r>
      <w:r w:rsidR="00C672AE" w:rsidRPr="00B9666F">
        <w:t>; and</w:t>
      </w:r>
    </w:p>
    <w:p w:rsidR="00C672AE" w:rsidRPr="00B9666F" w:rsidRDefault="00C672AE" w:rsidP="00A76B9A">
      <w:pPr>
        <w:pStyle w:val="paragraph"/>
      </w:pPr>
      <w:r w:rsidRPr="00B9666F">
        <w:tab/>
        <w:t>(c)</w:t>
      </w:r>
      <w:r w:rsidRPr="00B9666F">
        <w:tab/>
        <w:t>either of the following apply:</w:t>
      </w:r>
    </w:p>
    <w:p w:rsidR="00674221" w:rsidRPr="00B9666F" w:rsidRDefault="00674221" w:rsidP="00C672AE">
      <w:pPr>
        <w:pStyle w:val="paragraphsub"/>
      </w:pPr>
      <w:r w:rsidRPr="00B9666F">
        <w:tab/>
        <w:t>(</w:t>
      </w:r>
      <w:proofErr w:type="spellStart"/>
      <w:r w:rsidR="00C672AE" w:rsidRPr="00B9666F">
        <w:t>i</w:t>
      </w:r>
      <w:proofErr w:type="spellEnd"/>
      <w:r w:rsidRPr="00B9666F">
        <w:t>)</w:t>
      </w:r>
      <w:r w:rsidRPr="00B9666F">
        <w:tab/>
      </w:r>
      <w:r w:rsidR="00EA3D95" w:rsidRPr="00B9666F">
        <w:t>the prescription is written before 1</w:t>
      </w:r>
      <w:r w:rsidR="00B9666F" w:rsidRPr="00B9666F">
        <w:t> </w:t>
      </w:r>
      <w:r w:rsidR="00EA3D95" w:rsidRPr="00B9666F">
        <w:t>July 2016</w:t>
      </w:r>
      <w:r w:rsidRPr="00B9666F">
        <w:t>;</w:t>
      </w:r>
    </w:p>
    <w:p w:rsidR="00C672AE" w:rsidRPr="00B9666F" w:rsidRDefault="00C672AE" w:rsidP="00C672AE">
      <w:pPr>
        <w:pStyle w:val="paragraphsub"/>
      </w:pPr>
      <w:r w:rsidRPr="00B9666F">
        <w:tab/>
        <w:t>(ii</w:t>
      </w:r>
      <w:r w:rsidR="00674221" w:rsidRPr="00B9666F">
        <w:t>)</w:t>
      </w:r>
      <w:r w:rsidR="00674221" w:rsidRPr="00B9666F">
        <w:tab/>
        <w:t>the prescription</w:t>
      </w:r>
      <w:r w:rsidR="00C31C9A" w:rsidRPr="00B9666F">
        <w:t xml:space="preserve"> would be an electronic prescription and</w:t>
      </w:r>
      <w:r w:rsidR="00674221" w:rsidRPr="00B9666F">
        <w:t xml:space="preserve"> is written on or after 1</w:t>
      </w:r>
      <w:r w:rsidR="00B9666F" w:rsidRPr="00B9666F">
        <w:t> </w:t>
      </w:r>
      <w:r w:rsidR="00674221" w:rsidRPr="00B9666F">
        <w:t xml:space="preserve">July 2016 and </w:t>
      </w:r>
      <w:r w:rsidR="006C09F1" w:rsidRPr="00B9666F">
        <w:t>before 1</w:t>
      </w:r>
      <w:r w:rsidR="00B9666F" w:rsidRPr="00B9666F">
        <w:t> </w:t>
      </w:r>
      <w:r w:rsidR="006C09F1" w:rsidRPr="00B9666F">
        <w:t>April</w:t>
      </w:r>
      <w:r w:rsidR="00C31C9A" w:rsidRPr="00B9666F">
        <w:t xml:space="preserve"> 2017.</w:t>
      </w:r>
    </w:p>
    <w:p w:rsidR="00674221" w:rsidRPr="00B9666F" w:rsidRDefault="00C672AE" w:rsidP="00C672AE">
      <w:pPr>
        <w:pStyle w:val="subsection"/>
      </w:pPr>
      <w:r w:rsidRPr="00B9666F">
        <w:tab/>
        <w:t>(2)</w:t>
      </w:r>
      <w:r w:rsidRPr="00B9666F">
        <w:tab/>
        <w:t>T</w:t>
      </w:r>
      <w:r w:rsidR="00EA3D95" w:rsidRPr="00B9666F">
        <w:t xml:space="preserve">he </w:t>
      </w:r>
      <w:r w:rsidR="00674221" w:rsidRPr="00B9666F">
        <w:t xml:space="preserve">hospital must be a listed approved </w:t>
      </w:r>
      <w:r w:rsidR="00EA3D95" w:rsidRPr="00B9666F">
        <w:t xml:space="preserve">hospital </w:t>
      </w:r>
      <w:r w:rsidR="00674221" w:rsidRPr="00B9666F">
        <w:t xml:space="preserve">under </w:t>
      </w:r>
      <w:r w:rsidR="007B37E6" w:rsidRPr="00B9666F">
        <w:t>the</w:t>
      </w:r>
      <w:r w:rsidR="00E00758" w:rsidRPr="00B9666F">
        <w:t xml:space="preserve"> declaration</w:t>
      </w:r>
      <w:r w:rsidR="00674221" w:rsidRPr="00B9666F">
        <w:t>.</w:t>
      </w:r>
    </w:p>
    <w:p w:rsidR="00E00758" w:rsidRPr="00B9666F" w:rsidRDefault="00835C18" w:rsidP="009932B4">
      <w:pPr>
        <w:pStyle w:val="subsection"/>
      </w:pPr>
      <w:r w:rsidRPr="00B9666F">
        <w:tab/>
        <w:t>(</w:t>
      </w:r>
      <w:r w:rsidR="007B37E6" w:rsidRPr="00B9666F">
        <w:t>3</w:t>
      </w:r>
      <w:r w:rsidRPr="00B9666F">
        <w:t>)</w:t>
      </w:r>
      <w:r w:rsidRPr="00B9666F">
        <w:tab/>
      </w:r>
      <w:r w:rsidR="007B37E6" w:rsidRPr="00B9666F">
        <w:t xml:space="preserve">The </w:t>
      </w:r>
      <w:r w:rsidRPr="00B9666F">
        <w:t xml:space="preserve">Minister may, by legislative instrument, </w:t>
      </w:r>
      <w:r w:rsidR="007B37E6" w:rsidRPr="00B9666F">
        <w:t>de</w:t>
      </w:r>
      <w:r w:rsidR="00E00758" w:rsidRPr="00B9666F">
        <w:t>clare</w:t>
      </w:r>
      <w:r w:rsidR="007B37E6" w:rsidRPr="00B9666F">
        <w:t xml:space="preserve"> </w:t>
      </w:r>
      <w:r w:rsidR="00E00758" w:rsidRPr="00B9666F">
        <w:t>that an approved hospital is a</w:t>
      </w:r>
      <w:r w:rsidR="00E00758" w:rsidRPr="00B9666F">
        <w:rPr>
          <w:b/>
          <w:i/>
        </w:rPr>
        <w:t xml:space="preserve"> listed approved hospital</w:t>
      </w:r>
      <w:r w:rsidR="00E00758" w:rsidRPr="00B9666F">
        <w:t xml:space="preserve"> for the purposes of this regulation.</w:t>
      </w:r>
    </w:p>
    <w:p w:rsidR="00FF479B" w:rsidRPr="00B9666F" w:rsidRDefault="00FF479B" w:rsidP="00FF479B">
      <w:pPr>
        <w:pStyle w:val="notetext"/>
      </w:pPr>
      <w:r w:rsidRPr="00B9666F">
        <w:t>Note</w:t>
      </w:r>
      <w:r w:rsidR="00E00758" w:rsidRPr="00B9666F">
        <w:t xml:space="preserve"> 1</w:t>
      </w:r>
      <w:r w:rsidRPr="00B9666F">
        <w:t>:</w:t>
      </w:r>
      <w:r w:rsidRPr="00B9666F">
        <w:tab/>
        <w:t>For variation and revocation, see subsection</w:t>
      </w:r>
      <w:r w:rsidR="00B9666F" w:rsidRPr="00B9666F">
        <w:t> </w:t>
      </w:r>
      <w:r w:rsidRPr="00B9666F">
        <w:t xml:space="preserve">33(3) of the </w:t>
      </w:r>
      <w:r w:rsidRPr="00B9666F">
        <w:rPr>
          <w:i/>
        </w:rPr>
        <w:t>Acts Interpretation Act 1901</w:t>
      </w:r>
      <w:r w:rsidRPr="00B9666F">
        <w:t>.</w:t>
      </w:r>
    </w:p>
    <w:p w:rsidR="00E00758" w:rsidRPr="00B9666F" w:rsidRDefault="00E00758" w:rsidP="00E00758">
      <w:pPr>
        <w:pStyle w:val="notetext"/>
      </w:pPr>
      <w:r w:rsidRPr="00B9666F">
        <w:t>Note 2:</w:t>
      </w:r>
      <w:r w:rsidRPr="00B9666F">
        <w:tab/>
        <w:t>See also subsection</w:t>
      </w:r>
      <w:r w:rsidR="00B9666F" w:rsidRPr="00B9666F">
        <w:t> </w:t>
      </w:r>
      <w:r w:rsidRPr="00B9666F">
        <w:t xml:space="preserve">13(3) of the </w:t>
      </w:r>
      <w:r w:rsidRPr="00B9666F">
        <w:rPr>
          <w:i/>
        </w:rPr>
        <w:t xml:space="preserve">Legislative Instruments Act 2003 </w:t>
      </w:r>
      <w:r w:rsidRPr="00B9666F">
        <w:t>(rule</w:t>
      </w:r>
      <w:r w:rsidR="00B9666F">
        <w:noBreakHyphen/>
      </w:r>
      <w:r w:rsidRPr="00B9666F">
        <w:t>maker may identify matter by referring to a class or classes of matters).</w:t>
      </w:r>
    </w:p>
    <w:p w:rsidR="00E924BE" w:rsidRPr="00B9666F" w:rsidRDefault="00215F75" w:rsidP="003A5DAA">
      <w:pPr>
        <w:pStyle w:val="ActHead5"/>
      </w:pPr>
      <w:bookmarkStart w:id="24" w:name="_Toc410393586"/>
      <w:r w:rsidRPr="00B9666F">
        <w:rPr>
          <w:rStyle w:val="CharSectno"/>
        </w:rPr>
        <w:t>60</w:t>
      </w:r>
      <w:r w:rsidR="00E924BE" w:rsidRPr="00B9666F">
        <w:t xml:space="preserve">  Application of amendments to document retention provisions</w:t>
      </w:r>
      <w:bookmarkEnd w:id="24"/>
    </w:p>
    <w:p w:rsidR="00777AF4" w:rsidRPr="00B9666F" w:rsidRDefault="00777AF4" w:rsidP="00777AF4">
      <w:pPr>
        <w:pStyle w:val="subsection"/>
      </w:pPr>
      <w:r w:rsidRPr="00B9666F">
        <w:tab/>
        <w:t>(1)</w:t>
      </w:r>
      <w:r w:rsidRPr="00B9666F">
        <w:tab/>
        <w:t>Regulation</w:t>
      </w:r>
      <w:r w:rsidR="00B9666F" w:rsidRPr="00B9666F">
        <w:t> </w:t>
      </w:r>
      <w:r w:rsidRPr="00B9666F">
        <w:t>18A, as amended by Part</w:t>
      </w:r>
      <w:r w:rsidR="00B9666F" w:rsidRPr="00B9666F">
        <w:t> </w:t>
      </w:r>
      <w:r w:rsidRPr="00B9666F">
        <w:t>1 of Schedule</w:t>
      </w:r>
      <w:r w:rsidR="00B9666F" w:rsidRPr="00B9666F">
        <w:t> </w:t>
      </w:r>
      <w:r w:rsidRPr="00B9666F">
        <w:t xml:space="preserve">1 to the </w:t>
      </w:r>
      <w:r w:rsidRPr="00B9666F">
        <w:rPr>
          <w:i/>
        </w:rPr>
        <w:t>National Health (Pharmaceutical Benefits) Amendment (Medication Chart Prescriptions) Regulation</w:t>
      </w:r>
      <w:r w:rsidR="00B9666F" w:rsidRPr="00B9666F">
        <w:rPr>
          <w:i/>
        </w:rPr>
        <w:t> </w:t>
      </w:r>
      <w:r w:rsidRPr="00B9666F">
        <w:rPr>
          <w:i/>
        </w:rPr>
        <w:t>2015</w:t>
      </w:r>
      <w:r w:rsidRPr="00B9666F">
        <w:t xml:space="preserve">, applies in relation to a pharmaceutical benefit obtained </w:t>
      </w:r>
      <w:r w:rsidR="00DF5693" w:rsidRPr="00B9666F">
        <w:t xml:space="preserve">by an approved medical practitioner </w:t>
      </w:r>
      <w:r w:rsidRPr="00B9666F">
        <w:t xml:space="preserve">on or after </w:t>
      </w:r>
      <w:r w:rsidR="001C1EA3" w:rsidRPr="00B9666F">
        <w:t>1</w:t>
      </w:r>
      <w:r w:rsidR="00B9666F" w:rsidRPr="00B9666F">
        <w:t> </w:t>
      </w:r>
      <w:r w:rsidR="001C1EA3" w:rsidRPr="00B9666F">
        <w:t>April 2015</w:t>
      </w:r>
      <w:r w:rsidRPr="00B9666F">
        <w:t>.</w:t>
      </w:r>
    </w:p>
    <w:p w:rsidR="00737A84" w:rsidRPr="00B9666F" w:rsidRDefault="00737A84" w:rsidP="00737A84">
      <w:pPr>
        <w:pStyle w:val="subsection"/>
      </w:pPr>
      <w:r w:rsidRPr="00B9666F">
        <w:tab/>
        <w:t>(2)</w:t>
      </w:r>
      <w:r w:rsidRPr="00B9666F">
        <w:tab/>
        <w:t>However, if:</w:t>
      </w:r>
    </w:p>
    <w:p w:rsidR="00737A84" w:rsidRPr="00B9666F" w:rsidRDefault="00737A84" w:rsidP="00737A84">
      <w:pPr>
        <w:pStyle w:val="paragraph"/>
      </w:pPr>
      <w:r w:rsidRPr="00B9666F">
        <w:lastRenderedPageBreak/>
        <w:tab/>
        <w:t>(a)</w:t>
      </w:r>
      <w:r w:rsidRPr="00B9666F">
        <w:tab/>
        <w:t xml:space="preserve">an approved medical practitioner obtains a pharmaceutical benefit </w:t>
      </w:r>
      <w:r w:rsidR="00092579" w:rsidRPr="00B9666F">
        <w:t xml:space="preserve">for the purpose of </w:t>
      </w:r>
      <w:r w:rsidR="006B174D" w:rsidRPr="00B9666F">
        <w:t xml:space="preserve">supplying the pharmaceutical benefit under </w:t>
      </w:r>
      <w:r w:rsidR="00092579" w:rsidRPr="00B9666F">
        <w:t>section</w:t>
      </w:r>
      <w:r w:rsidR="00B9666F" w:rsidRPr="00B9666F">
        <w:t> </w:t>
      </w:r>
      <w:r w:rsidR="00092579" w:rsidRPr="00B9666F">
        <w:t>93 of the Act</w:t>
      </w:r>
      <w:r w:rsidRPr="00B9666F">
        <w:t>; and</w:t>
      </w:r>
    </w:p>
    <w:p w:rsidR="00737A84" w:rsidRPr="00B9666F" w:rsidRDefault="00737A84" w:rsidP="00737A84">
      <w:pPr>
        <w:pStyle w:val="paragraph"/>
      </w:pPr>
      <w:r w:rsidRPr="00B9666F">
        <w:tab/>
        <w:t>(b)</w:t>
      </w:r>
      <w:r w:rsidRPr="00B9666F">
        <w:tab/>
      </w:r>
      <w:r w:rsidR="006B174D" w:rsidRPr="00B9666F">
        <w:t xml:space="preserve">information relating to </w:t>
      </w:r>
      <w:r w:rsidRPr="00B9666F">
        <w:t xml:space="preserve">the </w:t>
      </w:r>
      <w:r w:rsidR="00092579" w:rsidRPr="00B9666F">
        <w:t>pharmaceutical benefit</w:t>
      </w:r>
      <w:r w:rsidRPr="00B9666F">
        <w:t xml:space="preserve"> is </w:t>
      </w:r>
      <w:r w:rsidR="006B174D" w:rsidRPr="00B9666F">
        <w:t>given</w:t>
      </w:r>
      <w:r w:rsidRPr="00B9666F">
        <w:t xml:space="preserve"> in accordance with the </w:t>
      </w:r>
      <w:r w:rsidR="000C5851" w:rsidRPr="00B9666F">
        <w:t>old Claims Rules, as those</w:t>
      </w:r>
      <w:r w:rsidR="008016EC" w:rsidRPr="00B9666F">
        <w:t xml:space="preserve"> Rules continue to apply under r</w:t>
      </w:r>
      <w:r w:rsidR="000C5851" w:rsidRPr="00B9666F">
        <w:t>ule</w:t>
      </w:r>
      <w:r w:rsidR="00B9666F" w:rsidRPr="00B9666F">
        <w:t> </w:t>
      </w:r>
      <w:r w:rsidR="000C5851" w:rsidRPr="00B9666F">
        <w:t>12 of the new Claims Rules</w:t>
      </w:r>
      <w:r w:rsidRPr="00B9666F">
        <w:t>;</w:t>
      </w:r>
    </w:p>
    <w:p w:rsidR="00092579" w:rsidRPr="00B9666F" w:rsidRDefault="00737A84" w:rsidP="00737A84">
      <w:pPr>
        <w:pStyle w:val="subsection2"/>
      </w:pPr>
      <w:r w:rsidRPr="00B9666F">
        <w:t xml:space="preserve">then </w:t>
      </w:r>
      <w:r w:rsidR="00092579" w:rsidRPr="00B9666F">
        <w:t>regulation</w:t>
      </w:r>
      <w:r w:rsidR="00B9666F" w:rsidRPr="00B9666F">
        <w:t> </w:t>
      </w:r>
      <w:r w:rsidR="00092579" w:rsidRPr="00B9666F">
        <w:t>18A, as in force immediately before 1</w:t>
      </w:r>
      <w:r w:rsidR="00B9666F" w:rsidRPr="00B9666F">
        <w:t> </w:t>
      </w:r>
      <w:r w:rsidR="00092579" w:rsidRPr="00B9666F">
        <w:t>April 2015, applies in relation to the obtaining of the pharmaceutical benefit.</w:t>
      </w:r>
    </w:p>
    <w:p w:rsidR="00DF5693" w:rsidRPr="00B9666F" w:rsidRDefault="00E924BE" w:rsidP="00E924BE">
      <w:pPr>
        <w:pStyle w:val="subsection"/>
      </w:pPr>
      <w:r w:rsidRPr="00B9666F">
        <w:tab/>
      </w:r>
      <w:r w:rsidR="00777AF4" w:rsidRPr="00B9666F">
        <w:t>(</w:t>
      </w:r>
      <w:r w:rsidR="00092579" w:rsidRPr="00B9666F">
        <w:t>3</w:t>
      </w:r>
      <w:r w:rsidR="00E56D66" w:rsidRPr="00B9666F">
        <w:t>)</w:t>
      </w:r>
      <w:r w:rsidRPr="00B9666F">
        <w:tab/>
        <w:t>Regulations</w:t>
      </w:r>
      <w:r w:rsidR="00B9666F" w:rsidRPr="00B9666F">
        <w:t> </w:t>
      </w:r>
      <w:r w:rsidR="00777AF4" w:rsidRPr="00B9666F">
        <w:t xml:space="preserve">31, </w:t>
      </w:r>
      <w:r w:rsidRPr="00B9666F">
        <w:t>32</w:t>
      </w:r>
      <w:r w:rsidR="00056D2C" w:rsidRPr="00B9666F">
        <w:t xml:space="preserve"> and</w:t>
      </w:r>
      <w:r w:rsidRPr="00B9666F">
        <w:t xml:space="preserve"> 32A, as amended by</w:t>
      </w:r>
      <w:r w:rsidR="001E384A" w:rsidRPr="00B9666F">
        <w:t xml:space="preserve"> Part</w:t>
      </w:r>
      <w:r w:rsidR="00B9666F" w:rsidRPr="00B9666F">
        <w:t> </w:t>
      </w:r>
      <w:r w:rsidR="001E384A" w:rsidRPr="00B9666F">
        <w:t xml:space="preserve">1 of </w:t>
      </w:r>
      <w:r w:rsidRPr="00B9666F">
        <w:t>Schedule</w:t>
      </w:r>
      <w:r w:rsidR="00B9666F" w:rsidRPr="00B9666F">
        <w:t> </w:t>
      </w:r>
      <w:r w:rsidRPr="00B9666F">
        <w:t xml:space="preserve">1 to the </w:t>
      </w:r>
      <w:r w:rsidRPr="00B9666F">
        <w:rPr>
          <w:i/>
        </w:rPr>
        <w:t>National Health (Pharmaceutical Benefits) Amendment (Medication Chart Prescriptions) Regulation</w:t>
      </w:r>
      <w:r w:rsidR="00B9666F" w:rsidRPr="00B9666F">
        <w:rPr>
          <w:i/>
        </w:rPr>
        <w:t> </w:t>
      </w:r>
      <w:r w:rsidRPr="00B9666F">
        <w:rPr>
          <w:i/>
        </w:rPr>
        <w:t>2015</w:t>
      </w:r>
      <w:r w:rsidRPr="00B9666F">
        <w:t xml:space="preserve">, apply in relation to the supply of a pharmaceutical benefit on or after </w:t>
      </w:r>
      <w:r w:rsidR="00DF5693" w:rsidRPr="00B9666F">
        <w:t>1</w:t>
      </w:r>
      <w:r w:rsidR="00B9666F" w:rsidRPr="00B9666F">
        <w:t> </w:t>
      </w:r>
      <w:r w:rsidR="00DF5693" w:rsidRPr="00B9666F">
        <w:t>April 2015.</w:t>
      </w:r>
    </w:p>
    <w:p w:rsidR="00092579" w:rsidRPr="00B9666F" w:rsidRDefault="00092579" w:rsidP="006B174D">
      <w:pPr>
        <w:pStyle w:val="subsection"/>
      </w:pPr>
      <w:r w:rsidRPr="00B9666F">
        <w:tab/>
      </w:r>
      <w:r w:rsidR="00737A84" w:rsidRPr="00B9666F">
        <w:t>(</w:t>
      </w:r>
      <w:r w:rsidRPr="00B9666F">
        <w:t>4</w:t>
      </w:r>
      <w:r w:rsidR="00737A84" w:rsidRPr="00B9666F">
        <w:t>)</w:t>
      </w:r>
      <w:r w:rsidR="00737A84" w:rsidRPr="00B9666F">
        <w:tab/>
        <w:t>However, if</w:t>
      </w:r>
      <w:r w:rsidR="006B174D" w:rsidRPr="00B9666F">
        <w:t xml:space="preserve"> </w:t>
      </w:r>
      <w:r w:rsidR="0072128E" w:rsidRPr="00B9666F">
        <w:t xml:space="preserve">information relating to the supply is given </w:t>
      </w:r>
      <w:r w:rsidR="00737A84" w:rsidRPr="00B9666F">
        <w:t xml:space="preserve">in accordance with the </w:t>
      </w:r>
      <w:r w:rsidR="000C5851" w:rsidRPr="00B9666F">
        <w:t xml:space="preserve">old Claims Rules as those Rules continue </w:t>
      </w:r>
      <w:r w:rsidR="008016EC" w:rsidRPr="00B9666F">
        <w:t>to apply under r</w:t>
      </w:r>
      <w:r w:rsidR="000C5851" w:rsidRPr="00B9666F">
        <w:t>ule</w:t>
      </w:r>
      <w:r w:rsidR="00B9666F" w:rsidRPr="00B9666F">
        <w:t> </w:t>
      </w:r>
      <w:r w:rsidR="000C5851" w:rsidRPr="00B9666F">
        <w:t>12 of the new Claims Rules</w:t>
      </w:r>
      <w:r w:rsidR="006B174D" w:rsidRPr="00B9666F">
        <w:t xml:space="preserve">, </w:t>
      </w:r>
      <w:r w:rsidR="00737A84" w:rsidRPr="00B9666F">
        <w:t xml:space="preserve">then </w:t>
      </w:r>
      <w:r w:rsidRPr="00B9666F">
        <w:t>regulations</w:t>
      </w:r>
      <w:r w:rsidR="00B9666F" w:rsidRPr="00B9666F">
        <w:t> </w:t>
      </w:r>
      <w:r w:rsidRPr="00B9666F">
        <w:t>31, 32</w:t>
      </w:r>
      <w:r w:rsidR="00056D2C" w:rsidRPr="00B9666F">
        <w:t xml:space="preserve"> and</w:t>
      </w:r>
      <w:r w:rsidRPr="00B9666F">
        <w:t xml:space="preserve"> 32A, as in force immediately before 1</w:t>
      </w:r>
      <w:r w:rsidR="00B9666F" w:rsidRPr="00B9666F">
        <w:t> </w:t>
      </w:r>
      <w:r w:rsidRPr="00B9666F">
        <w:t>April 2015, apply in relation to the supply of the pharmaceutical benefit.</w:t>
      </w:r>
    </w:p>
    <w:p w:rsidR="000C5851" w:rsidRPr="00B9666F" w:rsidRDefault="000C5851" w:rsidP="006B174D">
      <w:pPr>
        <w:pStyle w:val="subsection"/>
      </w:pPr>
      <w:r w:rsidRPr="00B9666F">
        <w:tab/>
        <w:t>(5)</w:t>
      </w:r>
      <w:r w:rsidRPr="00B9666F">
        <w:tab/>
        <w:t>In this Regulation:</w:t>
      </w:r>
    </w:p>
    <w:p w:rsidR="000C5851" w:rsidRPr="00B9666F" w:rsidRDefault="000C5851" w:rsidP="000C5851">
      <w:pPr>
        <w:pStyle w:val="Definition"/>
      </w:pPr>
      <w:r w:rsidRPr="00B9666F">
        <w:rPr>
          <w:b/>
          <w:i/>
        </w:rPr>
        <w:t>new Claims Rules</w:t>
      </w:r>
      <w:r w:rsidRPr="00B9666F">
        <w:t xml:space="preserve"> means the </w:t>
      </w:r>
      <w:r w:rsidRPr="00B9666F">
        <w:rPr>
          <w:i/>
        </w:rPr>
        <w:t>National Health (Claims and under co</w:t>
      </w:r>
      <w:r w:rsidR="00B9666F">
        <w:rPr>
          <w:i/>
        </w:rPr>
        <w:noBreakHyphen/>
      </w:r>
      <w:r w:rsidRPr="00B9666F">
        <w:rPr>
          <w:i/>
        </w:rPr>
        <w:t>payment data) Rules</w:t>
      </w:r>
      <w:r w:rsidR="00B9666F" w:rsidRPr="00B9666F">
        <w:rPr>
          <w:i/>
        </w:rPr>
        <w:t> </w:t>
      </w:r>
      <w:r w:rsidRPr="00B9666F">
        <w:rPr>
          <w:i/>
        </w:rPr>
        <w:t>2012</w:t>
      </w:r>
      <w:r w:rsidRPr="00B9666F">
        <w:t>, as in force on 1</w:t>
      </w:r>
      <w:r w:rsidR="00B9666F" w:rsidRPr="00B9666F">
        <w:t> </w:t>
      </w:r>
      <w:r w:rsidRPr="00B9666F">
        <w:t>April 2015.</w:t>
      </w:r>
    </w:p>
    <w:p w:rsidR="000C5851" w:rsidRPr="00B9666F" w:rsidRDefault="000C5851" w:rsidP="000C5851">
      <w:pPr>
        <w:pStyle w:val="Definition"/>
      </w:pPr>
      <w:r w:rsidRPr="00B9666F">
        <w:rPr>
          <w:b/>
          <w:i/>
        </w:rPr>
        <w:t>old Claims Rules</w:t>
      </w:r>
      <w:r w:rsidRPr="00B9666F">
        <w:t xml:space="preserve"> means the </w:t>
      </w:r>
      <w:r w:rsidRPr="00B9666F">
        <w:rPr>
          <w:i/>
        </w:rPr>
        <w:t>National Health (Claims and under co</w:t>
      </w:r>
      <w:r w:rsidR="00B9666F">
        <w:rPr>
          <w:i/>
        </w:rPr>
        <w:noBreakHyphen/>
      </w:r>
      <w:r w:rsidRPr="00B9666F">
        <w:rPr>
          <w:i/>
        </w:rPr>
        <w:t>payment data) Rules</w:t>
      </w:r>
      <w:r w:rsidR="00B9666F" w:rsidRPr="00B9666F">
        <w:rPr>
          <w:i/>
        </w:rPr>
        <w:t> </w:t>
      </w:r>
      <w:r w:rsidRPr="00B9666F">
        <w:rPr>
          <w:i/>
        </w:rPr>
        <w:t>2012</w:t>
      </w:r>
      <w:r w:rsidRPr="00B9666F">
        <w:t>, as in force immediately before 1</w:t>
      </w:r>
      <w:r w:rsidR="00B9666F" w:rsidRPr="00B9666F">
        <w:t> </w:t>
      </w:r>
      <w:r w:rsidRPr="00B9666F">
        <w:t>April 2015.</w:t>
      </w:r>
    </w:p>
    <w:p w:rsidR="003A5DAA" w:rsidRPr="00B9666F" w:rsidRDefault="00DC7D9F" w:rsidP="003A5DAA">
      <w:pPr>
        <w:pStyle w:val="ActHead5"/>
      </w:pPr>
      <w:bookmarkStart w:id="25" w:name="_Toc410393587"/>
      <w:r w:rsidRPr="00B9666F">
        <w:rPr>
          <w:rStyle w:val="CharSectno"/>
        </w:rPr>
        <w:t>6</w:t>
      </w:r>
      <w:r w:rsidR="00215F75" w:rsidRPr="00B9666F">
        <w:rPr>
          <w:rStyle w:val="CharSectno"/>
        </w:rPr>
        <w:t>1</w:t>
      </w:r>
      <w:r w:rsidR="003A5DAA" w:rsidRPr="00B9666F">
        <w:t xml:space="preserve">  Repeal of this Division</w:t>
      </w:r>
      <w:bookmarkEnd w:id="25"/>
    </w:p>
    <w:p w:rsidR="00F16A59" w:rsidRPr="00B9666F" w:rsidRDefault="003A5DAA" w:rsidP="00A46E62">
      <w:pPr>
        <w:pStyle w:val="subsection"/>
      </w:pPr>
      <w:r w:rsidRPr="00B9666F">
        <w:tab/>
      </w:r>
      <w:r w:rsidRPr="00B9666F">
        <w:tab/>
        <w:t xml:space="preserve">This Division is repealed </w:t>
      </w:r>
      <w:r w:rsidR="00777AF4" w:rsidRPr="00B9666F">
        <w:t>on 1</w:t>
      </w:r>
      <w:r w:rsidR="00B9666F" w:rsidRPr="00B9666F">
        <w:t> </w:t>
      </w:r>
      <w:r w:rsidR="00777AF4" w:rsidRPr="00B9666F">
        <w:t>April 201</w:t>
      </w:r>
      <w:r w:rsidR="005050CE" w:rsidRPr="00B9666F">
        <w:t>9</w:t>
      </w:r>
      <w:r w:rsidR="00777AF4" w:rsidRPr="00B9666F">
        <w:t>.</w:t>
      </w:r>
    </w:p>
    <w:p w:rsidR="007A7E9B" w:rsidRPr="00B9666F" w:rsidRDefault="007A7E9B" w:rsidP="007A7E9B">
      <w:pPr>
        <w:pStyle w:val="ActHead6"/>
        <w:pageBreakBefore/>
      </w:pPr>
      <w:bookmarkStart w:id="26" w:name="_Toc410393588"/>
      <w:bookmarkStart w:id="27" w:name="opcCurrentFind"/>
      <w:r w:rsidRPr="00B9666F">
        <w:rPr>
          <w:rStyle w:val="CharAmSchNo"/>
        </w:rPr>
        <w:lastRenderedPageBreak/>
        <w:t>Schedule</w:t>
      </w:r>
      <w:r w:rsidR="00B9666F" w:rsidRPr="00B9666F">
        <w:rPr>
          <w:rStyle w:val="CharAmSchNo"/>
        </w:rPr>
        <w:t> </w:t>
      </w:r>
      <w:r w:rsidRPr="00B9666F">
        <w:rPr>
          <w:rStyle w:val="CharAmSchNo"/>
        </w:rPr>
        <w:t>2</w:t>
      </w:r>
      <w:r w:rsidRPr="00B9666F">
        <w:t>—</w:t>
      </w:r>
      <w:r w:rsidRPr="00B9666F">
        <w:rPr>
          <w:rStyle w:val="CharAmSchText"/>
        </w:rPr>
        <w:t>Other amendments</w:t>
      </w:r>
      <w:bookmarkEnd w:id="26"/>
    </w:p>
    <w:bookmarkEnd w:id="27"/>
    <w:p w:rsidR="007A7E9B" w:rsidRPr="00B9666F" w:rsidRDefault="007A7E9B" w:rsidP="007A7E9B">
      <w:pPr>
        <w:pStyle w:val="Header"/>
      </w:pPr>
      <w:r w:rsidRPr="00B9666F">
        <w:rPr>
          <w:rStyle w:val="CharAmPartNo"/>
        </w:rPr>
        <w:t xml:space="preserve"> </w:t>
      </w:r>
      <w:r w:rsidRPr="00B9666F">
        <w:rPr>
          <w:rStyle w:val="CharAmPartText"/>
        </w:rPr>
        <w:t xml:space="preserve"> </w:t>
      </w:r>
    </w:p>
    <w:p w:rsidR="007A7E9B" w:rsidRPr="00B9666F" w:rsidRDefault="007A7E9B" w:rsidP="007A7E9B">
      <w:pPr>
        <w:pStyle w:val="ActHead9"/>
      </w:pPr>
      <w:bookmarkStart w:id="28" w:name="_Toc410393589"/>
      <w:r w:rsidRPr="00B9666F">
        <w:t>National Health (Pharmaceutical Benefits) Regulations</w:t>
      </w:r>
      <w:r w:rsidR="00B9666F" w:rsidRPr="00B9666F">
        <w:t> </w:t>
      </w:r>
      <w:r w:rsidRPr="00B9666F">
        <w:t>1960</w:t>
      </w:r>
      <w:bookmarkEnd w:id="28"/>
    </w:p>
    <w:p w:rsidR="007A7E9B" w:rsidRPr="00B9666F" w:rsidRDefault="007A7E9B" w:rsidP="007A7E9B">
      <w:pPr>
        <w:pStyle w:val="ItemHead"/>
      </w:pPr>
      <w:r w:rsidRPr="00B9666F">
        <w:t>1  Regulations</w:t>
      </w:r>
      <w:r w:rsidR="00B9666F" w:rsidRPr="00B9666F">
        <w:t> </w:t>
      </w:r>
      <w:r w:rsidRPr="00B9666F">
        <w:t>3 and 4</w:t>
      </w:r>
    </w:p>
    <w:p w:rsidR="007A7E9B" w:rsidRPr="00B9666F" w:rsidRDefault="007A7E9B" w:rsidP="007A7E9B">
      <w:pPr>
        <w:pStyle w:val="Item"/>
      </w:pPr>
      <w:r w:rsidRPr="00B9666F">
        <w:t>Repeal the regulations.</w:t>
      </w:r>
    </w:p>
    <w:p w:rsidR="007A7E9B" w:rsidRPr="00B9666F" w:rsidRDefault="007A7E9B" w:rsidP="007A7E9B">
      <w:pPr>
        <w:pStyle w:val="ItemHead"/>
      </w:pPr>
      <w:r w:rsidRPr="00B9666F">
        <w:t>2  Part</w:t>
      </w:r>
      <w:r w:rsidR="00B9666F" w:rsidRPr="00B9666F">
        <w:t> </w:t>
      </w:r>
      <w:r w:rsidRPr="00B9666F">
        <w:t>2A</w:t>
      </w:r>
    </w:p>
    <w:p w:rsidR="007A7E9B" w:rsidRPr="00B9666F" w:rsidRDefault="007A7E9B" w:rsidP="007A7E9B">
      <w:pPr>
        <w:pStyle w:val="Item"/>
      </w:pPr>
      <w:r w:rsidRPr="00B9666F">
        <w:t>Repeal the Part.</w:t>
      </w:r>
    </w:p>
    <w:p w:rsidR="007A7E9B" w:rsidRPr="00B9666F" w:rsidRDefault="007A7E9B" w:rsidP="007A7E9B">
      <w:pPr>
        <w:pStyle w:val="ItemHead"/>
      </w:pPr>
      <w:r w:rsidRPr="00B9666F">
        <w:t>3  Regulation</w:t>
      </w:r>
      <w:r w:rsidR="00B9666F" w:rsidRPr="00B9666F">
        <w:t> </w:t>
      </w:r>
      <w:r w:rsidRPr="00B9666F">
        <w:t>37B</w:t>
      </w:r>
    </w:p>
    <w:p w:rsidR="007A7E9B" w:rsidRPr="00B9666F" w:rsidRDefault="007A7E9B" w:rsidP="007A7E9B">
      <w:pPr>
        <w:pStyle w:val="Item"/>
      </w:pPr>
      <w:r w:rsidRPr="00B9666F">
        <w:t>Repeal the regulation.</w:t>
      </w:r>
    </w:p>
    <w:p w:rsidR="007A7E9B" w:rsidRPr="00B9666F" w:rsidRDefault="007A7E9B" w:rsidP="007A7E9B">
      <w:pPr>
        <w:pStyle w:val="ItemHead"/>
      </w:pPr>
      <w:r w:rsidRPr="00B9666F">
        <w:t>4  Regulation</w:t>
      </w:r>
      <w:r w:rsidR="00B9666F" w:rsidRPr="00B9666F">
        <w:t> </w:t>
      </w:r>
      <w:r w:rsidRPr="00B9666F">
        <w:t>48</w:t>
      </w:r>
    </w:p>
    <w:p w:rsidR="007A7E9B" w:rsidRPr="00B9666F" w:rsidRDefault="007A7E9B" w:rsidP="007A7E9B">
      <w:pPr>
        <w:pStyle w:val="Item"/>
      </w:pPr>
      <w:r w:rsidRPr="00B9666F">
        <w:t>Repeal the regulation, substitute:</w:t>
      </w:r>
    </w:p>
    <w:p w:rsidR="007A7E9B" w:rsidRPr="00B9666F" w:rsidRDefault="007A7E9B" w:rsidP="007A7E9B">
      <w:pPr>
        <w:pStyle w:val="ActHead5"/>
      </w:pPr>
      <w:bookmarkStart w:id="29" w:name="_Toc410393590"/>
      <w:r w:rsidRPr="00B9666F">
        <w:rPr>
          <w:rStyle w:val="CharSectno"/>
        </w:rPr>
        <w:t>48</w:t>
      </w:r>
      <w:r w:rsidRPr="00B9666F">
        <w:t xml:space="preserve">  Remuneration for chair and members of sub</w:t>
      </w:r>
      <w:r w:rsidR="00B9666F">
        <w:noBreakHyphen/>
      </w:r>
      <w:r w:rsidRPr="00B9666F">
        <w:t>committees</w:t>
      </w:r>
      <w:bookmarkEnd w:id="29"/>
    </w:p>
    <w:p w:rsidR="007A7E9B" w:rsidRPr="00B9666F" w:rsidRDefault="007A7E9B" w:rsidP="007A7E9B">
      <w:pPr>
        <w:pStyle w:val="SubsectionHead"/>
      </w:pPr>
      <w:r w:rsidRPr="00B9666F">
        <w:t>Fees and allowances payable to chairs</w:t>
      </w:r>
    </w:p>
    <w:p w:rsidR="007A7E9B" w:rsidRPr="00B9666F" w:rsidRDefault="007A7E9B" w:rsidP="007A7E9B">
      <w:pPr>
        <w:pStyle w:val="subsection"/>
      </w:pPr>
      <w:r w:rsidRPr="00B9666F">
        <w:tab/>
        <w:t>(1)</w:t>
      </w:r>
      <w:r w:rsidRPr="00B9666F">
        <w:tab/>
        <w:t>For paragraph</w:t>
      </w:r>
      <w:r w:rsidR="00B9666F" w:rsidRPr="00B9666F">
        <w:t> </w:t>
      </w:r>
      <w:r w:rsidRPr="00B9666F">
        <w:t>140(a) of the Act, the fees and allowances payable to the Chair of the Drug Utilisation Sub</w:t>
      </w:r>
      <w:r w:rsidR="00B9666F">
        <w:noBreakHyphen/>
      </w:r>
      <w:r w:rsidRPr="00B9666F">
        <w:t>Committee and the Chair of the Economics Sub</w:t>
      </w:r>
      <w:r w:rsidR="00B9666F">
        <w:noBreakHyphen/>
      </w:r>
      <w:r w:rsidRPr="00B9666F">
        <w:t>Committee are the amounts payable to the Chairperson (within the meaning of section</w:t>
      </w:r>
      <w:r w:rsidR="00B9666F" w:rsidRPr="00B9666F">
        <w:t> </w:t>
      </w:r>
      <w:r w:rsidRPr="00B9666F">
        <w:t>118 of the Act) of t</w:t>
      </w:r>
      <w:r w:rsidRPr="00B9666F">
        <w:rPr>
          <w:lang w:eastAsia="en-US"/>
        </w:rPr>
        <w:t xml:space="preserve">he Pharmaceutical Services Federal Committee of Inquiry in accordance with </w:t>
      </w:r>
      <w:r w:rsidRPr="00B9666F">
        <w:t>a determination made by the Remuneration Tribunal, as in force from time to time.</w:t>
      </w:r>
    </w:p>
    <w:p w:rsidR="007A7E9B" w:rsidRPr="00B9666F" w:rsidRDefault="007A7E9B" w:rsidP="007A7E9B">
      <w:pPr>
        <w:pStyle w:val="SubsectionHead"/>
      </w:pPr>
      <w:r w:rsidRPr="00B9666F">
        <w:t>Fees and allowances payable to other members</w:t>
      </w:r>
    </w:p>
    <w:p w:rsidR="007A7E9B" w:rsidRPr="00B9666F" w:rsidRDefault="007A7E9B" w:rsidP="007A7E9B">
      <w:pPr>
        <w:pStyle w:val="subsection"/>
      </w:pPr>
      <w:r w:rsidRPr="00B9666F">
        <w:tab/>
        <w:t>(2)</w:t>
      </w:r>
      <w:r w:rsidRPr="00B9666F">
        <w:tab/>
        <w:t>For paragraph</w:t>
      </w:r>
      <w:r w:rsidR="00B9666F" w:rsidRPr="00B9666F">
        <w:t> </w:t>
      </w:r>
      <w:r w:rsidRPr="00B9666F">
        <w:t>140(a) of the Act, the fees and allowances payable to a member (other than the Chair) of the Drug Utilisation Sub</w:t>
      </w:r>
      <w:r w:rsidR="00B9666F">
        <w:noBreakHyphen/>
      </w:r>
      <w:r w:rsidRPr="00B9666F">
        <w:t>Committee or the Economics Sub</w:t>
      </w:r>
      <w:r w:rsidR="00B9666F">
        <w:noBreakHyphen/>
      </w:r>
      <w:r w:rsidRPr="00B9666F">
        <w:t xml:space="preserve">Committee are the amounts payable to a member (other than the Chairperson) of the </w:t>
      </w:r>
      <w:r w:rsidRPr="00B9666F">
        <w:rPr>
          <w:lang w:eastAsia="en-US"/>
        </w:rPr>
        <w:t xml:space="preserve">Pharmaceutical Services Federal Committee of Inquiry in accordance with </w:t>
      </w:r>
      <w:r w:rsidRPr="00B9666F">
        <w:t>a determination made by the Remuneration Tribunal, as in force from time to time.</w:t>
      </w:r>
    </w:p>
    <w:p w:rsidR="007A7E9B" w:rsidRPr="00B9666F" w:rsidRDefault="007A7E9B" w:rsidP="007A7E9B">
      <w:pPr>
        <w:pStyle w:val="ItemHead"/>
      </w:pPr>
      <w:r w:rsidRPr="00B9666F">
        <w:t>5  Division</w:t>
      </w:r>
      <w:r w:rsidR="00B9666F" w:rsidRPr="00B9666F">
        <w:t> </w:t>
      </w:r>
      <w:r w:rsidRPr="00B9666F">
        <w:t>2 of Part</w:t>
      </w:r>
      <w:r w:rsidR="00B9666F" w:rsidRPr="00B9666F">
        <w:t> </w:t>
      </w:r>
      <w:r w:rsidRPr="00B9666F">
        <w:t>8</w:t>
      </w:r>
    </w:p>
    <w:p w:rsidR="007A7E9B" w:rsidRPr="00B9666F" w:rsidRDefault="007A7E9B" w:rsidP="007A7E9B">
      <w:pPr>
        <w:pStyle w:val="Item"/>
      </w:pPr>
      <w:r w:rsidRPr="00B9666F">
        <w:t>Repeal the Division.</w:t>
      </w:r>
    </w:p>
    <w:p w:rsidR="007A7E9B" w:rsidRPr="00B9666F" w:rsidRDefault="007A7E9B" w:rsidP="007A7E9B">
      <w:pPr>
        <w:pStyle w:val="ItemHead"/>
      </w:pPr>
      <w:r w:rsidRPr="00B9666F">
        <w:lastRenderedPageBreak/>
        <w:t>6  Schedules</w:t>
      </w:r>
      <w:r w:rsidR="00B9666F" w:rsidRPr="00B9666F">
        <w:t> </w:t>
      </w:r>
      <w:r w:rsidRPr="00B9666F">
        <w:t>3, 5 and 9</w:t>
      </w:r>
    </w:p>
    <w:p w:rsidR="007A7E9B" w:rsidRPr="00B9666F" w:rsidRDefault="007A7E9B" w:rsidP="007A7E9B">
      <w:pPr>
        <w:pStyle w:val="Item"/>
      </w:pPr>
      <w:r w:rsidRPr="00B9666F">
        <w:t>Repeal the Schedules.</w:t>
      </w:r>
    </w:p>
    <w:sectPr w:rsidR="007A7E9B" w:rsidRPr="00B9666F" w:rsidSect="0084360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F1" w:rsidRDefault="006C09F1" w:rsidP="0048364F">
      <w:pPr>
        <w:spacing w:line="240" w:lineRule="auto"/>
      </w:pPr>
      <w:r>
        <w:separator/>
      </w:r>
    </w:p>
  </w:endnote>
  <w:endnote w:type="continuationSeparator" w:id="0">
    <w:p w:rsidR="006C09F1" w:rsidRDefault="006C09F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F1" w:rsidRPr="0084360A" w:rsidRDefault="006C09F1" w:rsidP="008436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360A">
      <w:rPr>
        <w:i/>
        <w:sz w:val="18"/>
      </w:rPr>
      <w:t xml:space="preserve"> </w:t>
    </w:r>
    <w:r w:rsidR="0084360A" w:rsidRPr="0084360A">
      <w:rPr>
        <w:i/>
        <w:sz w:val="18"/>
      </w:rPr>
      <w:t>OPC60766 -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A" w:rsidRDefault="0084360A" w:rsidP="0084360A">
    <w:pPr>
      <w:pStyle w:val="Footer"/>
    </w:pPr>
    <w:r w:rsidRPr="0084360A">
      <w:rPr>
        <w:i/>
        <w:sz w:val="18"/>
      </w:rPr>
      <w:t>OPC60766 -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F1" w:rsidRPr="0084360A" w:rsidRDefault="006C09F1" w:rsidP="00486382">
    <w:pPr>
      <w:pStyle w:val="Footer"/>
      <w:rPr>
        <w:sz w:val="18"/>
      </w:rPr>
    </w:pPr>
  </w:p>
  <w:p w:rsidR="006C09F1" w:rsidRPr="0084360A" w:rsidRDefault="0084360A" w:rsidP="0084360A">
    <w:pPr>
      <w:pStyle w:val="Footer"/>
      <w:rPr>
        <w:sz w:val="18"/>
      </w:rPr>
    </w:pPr>
    <w:r w:rsidRPr="0084360A">
      <w:rPr>
        <w:i/>
        <w:sz w:val="18"/>
      </w:rPr>
      <w:t>OPC60766 - 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F1" w:rsidRPr="0084360A" w:rsidRDefault="006C09F1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06"/>
      <w:gridCol w:w="5326"/>
      <w:gridCol w:w="1371"/>
    </w:tblGrid>
    <w:tr w:rsidR="006C09F1" w:rsidRPr="0084360A" w:rsidTr="00F86690">
      <w:tc>
        <w:tcPr>
          <w:tcW w:w="606" w:type="dxa"/>
          <w:tcBorders>
            <w:top w:val="nil"/>
            <w:left w:val="nil"/>
            <w:bottom w:val="nil"/>
            <w:right w:val="nil"/>
          </w:tcBorders>
        </w:tcPr>
        <w:p w:rsidR="006C09F1" w:rsidRPr="0084360A" w:rsidRDefault="006C09F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4360A">
            <w:rPr>
              <w:rFonts w:cs="Times New Roman"/>
              <w:i/>
              <w:sz w:val="18"/>
            </w:rPr>
            <w:fldChar w:fldCharType="begin"/>
          </w:r>
          <w:r w:rsidRPr="0084360A">
            <w:rPr>
              <w:rFonts w:cs="Times New Roman"/>
              <w:i/>
              <w:sz w:val="18"/>
            </w:rPr>
            <w:instrText xml:space="preserve"> PAGE </w:instrText>
          </w:r>
          <w:r w:rsidRPr="0084360A">
            <w:rPr>
              <w:rFonts w:cs="Times New Roman"/>
              <w:i/>
              <w:sz w:val="18"/>
            </w:rPr>
            <w:fldChar w:fldCharType="separate"/>
          </w:r>
          <w:r w:rsidR="009D2A08">
            <w:rPr>
              <w:rFonts w:cs="Times New Roman"/>
              <w:i/>
              <w:noProof/>
              <w:sz w:val="18"/>
            </w:rPr>
            <w:t>xxv</w:t>
          </w:r>
          <w:r w:rsidRPr="008436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26" w:type="dxa"/>
          <w:tcBorders>
            <w:top w:val="nil"/>
            <w:left w:val="nil"/>
            <w:bottom w:val="nil"/>
            <w:right w:val="nil"/>
          </w:tcBorders>
        </w:tcPr>
        <w:p w:rsidR="006C09F1" w:rsidRPr="0084360A" w:rsidRDefault="006C09F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4360A">
            <w:rPr>
              <w:rFonts w:cs="Times New Roman"/>
              <w:i/>
              <w:sz w:val="18"/>
            </w:rPr>
            <w:fldChar w:fldCharType="begin"/>
          </w:r>
          <w:r w:rsidRPr="0084360A">
            <w:rPr>
              <w:rFonts w:cs="Times New Roman"/>
              <w:i/>
              <w:sz w:val="18"/>
            </w:rPr>
            <w:instrText xml:space="preserve"> DOCPROPERTY ShortT </w:instrText>
          </w:r>
          <w:r w:rsidRPr="0084360A">
            <w:rPr>
              <w:rFonts w:cs="Times New Roman"/>
              <w:i/>
              <w:sz w:val="18"/>
            </w:rPr>
            <w:fldChar w:fldCharType="separate"/>
          </w:r>
          <w:r w:rsidR="006748EB">
            <w:rPr>
              <w:rFonts w:cs="Times New Roman"/>
              <w:i/>
              <w:sz w:val="18"/>
            </w:rPr>
            <w:t>National Health (Pharmaceutical Benefits) Amendment (Medication Chart Prescriptions) Regulation 2015</w:t>
          </w:r>
          <w:r w:rsidRPr="008436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71" w:type="dxa"/>
          <w:tcBorders>
            <w:top w:val="nil"/>
            <w:left w:val="nil"/>
            <w:bottom w:val="nil"/>
            <w:right w:val="nil"/>
          </w:tcBorders>
        </w:tcPr>
        <w:p w:rsidR="006C09F1" w:rsidRPr="0084360A" w:rsidRDefault="006C09F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4360A">
            <w:rPr>
              <w:rFonts w:cs="Times New Roman"/>
              <w:i/>
              <w:sz w:val="18"/>
            </w:rPr>
            <w:fldChar w:fldCharType="begin"/>
          </w:r>
          <w:r w:rsidRPr="0084360A">
            <w:rPr>
              <w:rFonts w:cs="Times New Roman"/>
              <w:i/>
              <w:sz w:val="18"/>
            </w:rPr>
            <w:instrText xml:space="preserve"> DOCPROPERTY ActNo </w:instrText>
          </w:r>
          <w:r w:rsidRPr="0084360A">
            <w:rPr>
              <w:rFonts w:cs="Times New Roman"/>
              <w:i/>
              <w:sz w:val="18"/>
            </w:rPr>
            <w:fldChar w:fldCharType="separate"/>
          </w:r>
          <w:r w:rsidR="006748EB">
            <w:rPr>
              <w:rFonts w:cs="Times New Roman"/>
              <w:i/>
              <w:sz w:val="18"/>
            </w:rPr>
            <w:t>No. 23, 2015</w:t>
          </w:r>
          <w:r w:rsidRPr="0084360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C09F1" w:rsidRPr="0084360A" w:rsidRDefault="0084360A" w:rsidP="0084360A">
    <w:pPr>
      <w:rPr>
        <w:rFonts w:cs="Times New Roman"/>
        <w:i/>
        <w:sz w:val="18"/>
      </w:rPr>
    </w:pPr>
    <w:r w:rsidRPr="0084360A">
      <w:rPr>
        <w:rFonts w:cs="Times New Roman"/>
        <w:i/>
        <w:sz w:val="18"/>
      </w:rPr>
      <w:t>OPC60766 -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F1" w:rsidRPr="00E33C1C" w:rsidRDefault="006C09F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C09F1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C09F1" w:rsidRDefault="006C09F1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748EB">
            <w:rPr>
              <w:i/>
              <w:sz w:val="18"/>
            </w:rPr>
            <w:t>No. 23,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C09F1" w:rsidRDefault="006C09F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48EB">
            <w:rPr>
              <w:i/>
              <w:sz w:val="18"/>
            </w:rPr>
            <w:t>National Health (Pharmaceutical Benefits) Amendment (Medication Chart Prescriptions)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C09F1" w:rsidRDefault="006C09F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75B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C09F1" w:rsidRPr="00ED79B6" w:rsidRDefault="0084360A" w:rsidP="0084360A">
    <w:pPr>
      <w:rPr>
        <w:i/>
        <w:sz w:val="18"/>
      </w:rPr>
    </w:pPr>
    <w:r w:rsidRPr="0084360A">
      <w:rPr>
        <w:rFonts w:cs="Times New Roman"/>
        <w:i/>
        <w:sz w:val="18"/>
      </w:rPr>
      <w:t>OPC60766 -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F1" w:rsidRPr="0084360A" w:rsidRDefault="006C09F1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C09F1" w:rsidRPr="0084360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C09F1" w:rsidRPr="0084360A" w:rsidRDefault="006C09F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4360A">
            <w:rPr>
              <w:rFonts w:cs="Times New Roman"/>
              <w:i/>
              <w:sz w:val="18"/>
            </w:rPr>
            <w:fldChar w:fldCharType="begin"/>
          </w:r>
          <w:r w:rsidRPr="0084360A">
            <w:rPr>
              <w:rFonts w:cs="Times New Roman"/>
              <w:i/>
              <w:sz w:val="18"/>
            </w:rPr>
            <w:instrText xml:space="preserve"> PAGE </w:instrText>
          </w:r>
          <w:r w:rsidRPr="0084360A">
            <w:rPr>
              <w:rFonts w:cs="Times New Roman"/>
              <w:i/>
              <w:sz w:val="18"/>
            </w:rPr>
            <w:fldChar w:fldCharType="separate"/>
          </w:r>
          <w:r w:rsidR="000775B3">
            <w:rPr>
              <w:rFonts w:cs="Times New Roman"/>
              <w:i/>
              <w:noProof/>
              <w:sz w:val="18"/>
            </w:rPr>
            <w:t>26</w:t>
          </w:r>
          <w:r w:rsidRPr="008436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C09F1" w:rsidRPr="0084360A" w:rsidRDefault="006C09F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4360A">
            <w:rPr>
              <w:rFonts w:cs="Times New Roman"/>
              <w:i/>
              <w:sz w:val="18"/>
            </w:rPr>
            <w:fldChar w:fldCharType="begin"/>
          </w:r>
          <w:r w:rsidRPr="0084360A">
            <w:rPr>
              <w:rFonts w:cs="Times New Roman"/>
              <w:i/>
              <w:sz w:val="18"/>
            </w:rPr>
            <w:instrText xml:space="preserve"> DOCPROPERTY ShortT </w:instrText>
          </w:r>
          <w:r w:rsidRPr="0084360A">
            <w:rPr>
              <w:rFonts w:cs="Times New Roman"/>
              <w:i/>
              <w:sz w:val="18"/>
            </w:rPr>
            <w:fldChar w:fldCharType="separate"/>
          </w:r>
          <w:r w:rsidR="006748EB">
            <w:rPr>
              <w:rFonts w:cs="Times New Roman"/>
              <w:i/>
              <w:sz w:val="18"/>
            </w:rPr>
            <w:t>National Health (Pharmaceutical Benefits) Amendment (Medication Chart Prescriptions) Regulation 2015</w:t>
          </w:r>
          <w:r w:rsidRPr="008436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C09F1" w:rsidRPr="0084360A" w:rsidRDefault="006C09F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4360A">
            <w:rPr>
              <w:rFonts w:cs="Times New Roman"/>
              <w:i/>
              <w:sz w:val="18"/>
            </w:rPr>
            <w:fldChar w:fldCharType="begin"/>
          </w:r>
          <w:r w:rsidRPr="0084360A">
            <w:rPr>
              <w:rFonts w:cs="Times New Roman"/>
              <w:i/>
              <w:sz w:val="18"/>
            </w:rPr>
            <w:instrText xml:space="preserve"> DOCPROPERTY ActNo </w:instrText>
          </w:r>
          <w:r w:rsidRPr="0084360A">
            <w:rPr>
              <w:rFonts w:cs="Times New Roman"/>
              <w:i/>
              <w:sz w:val="18"/>
            </w:rPr>
            <w:fldChar w:fldCharType="separate"/>
          </w:r>
          <w:r w:rsidR="006748EB">
            <w:rPr>
              <w:rFonts w:cs="Times New Roman"/>
              <w:i/>
              <w:sz w:val="18"/>
            </w:rPr>
            <w:t>No. 23, 2015</w:t>
          </w:r>
          <w:r w:rsidRPr="0084360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C09F1" w:rsidRPr="0084360A" w:rsidRDefault="0084360A" w:rsidP="0084360A">
    <w:pPr>
      <w:rPr>
        <w:rFonts w:cs="Times New Roman"/>
        <w:i/>
        <w:sz w:val="18"/>
      </w:rPr>
    </w:pPr>
    <w:r w:rsidRPr="0084360A">
      <w:rPr>
        <w:rFonts w:cs="Times New Roman"/>
        <w:i/>
        <w:sz w:val="18"/>
      </w:rPr>
      <w:t>OPC60766 -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F1" w:rsidRPr="00E33C1C" w:rsidRDefault="006C09F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C09F1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C09F1" w:rsidRDefault="006C09F1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748EB">
            <w:rPr>
              <w:i/>
              <w:sz w:val="18"/>
            </w:rPr>
            <w:t>No. 23,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C09F1" w:rsidRDefault="006C09F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48EB">
            <w:rPr>
              <w:i/>
              <w:sz w:val="18"/>
            </w:rPr>
            <w:t>National Health (Pharmaceutical Benefits) Amendment (Medication Chart Prescriptions)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C09F1" w:rsidRDefault="006C09F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75B3">
            <w:rPr>
              <w:i/>
              <w:noProof/>
              <w:sz w:val="18"/>
            </w:rPr>
            <w:t>25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C09F1" w:rsidRPr="00ED79B6" w:rsidRDefault="0084360A" w:rsidP="0084360A">
    <w:pPr>
      <w:rPr>
        <w:i/>
        <w:sz w:val="18"/>
      </w:rPr>
    </w:pPr>
    <w:r w:rsidRPr="0084360A">
      <w:rPr>
        <w:rFonts w:cs="Times New Roman"/>
        <w:i/>
        <w:sz w:val="18"/>
      </w:rPr>
      <w:t>OPC60766 -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F1" w:rsidRPr="00E33C1C" w:rsidRDefault="006C09F1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C09F1" w:rsidTr="003555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C09F1" w:rsidRDefault="006C09F1" w:rsidP="003555D4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748EB">
            <w:rPr>
              <w:i/>
              <w:sz w:val="18"/>
            </w:rPr>
            <w:t>No. 23,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C09F1" w:rsidRDefault="006C09F1" w:rsidP="003555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48EB">
            <w:rPr>
              <w:i/>
              <w:sz w:val="18"/>
            </w:rPr>
            <w:t>National Health (Pharmaceutical Benefits) Amendment (Medication Chart Prescriptions)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C09F1" w:rsidRDefault="006C09F1" w:rsidP="003555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2A08">
            <w:rPr>
              <w:i/>
              <w:noProof/>
              <w:sz w:val="18"/>
            </w:rPr>
            <w:t>25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C09F1" w:rsidRPr="00ED79B6" w:rsidRDefault="006C09F1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F1" w:rsidRDefault="006C09F1" w:rsidP="0048364F">
      <w:pPr>
        <w:spacing w:line="240" w:lineRule="auto"/>
      </w:pPr>
      <w:r>
        <w:separator/>
      </w:r>
    </w:p>
  </w:footnote>
  <w:footnote w:type="continuationSeparator" w:id="0">
    <w:p w:rsidR="006C09F1" w:rsidRDefault="006C09F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F1" w:rsidRPr="005F1388" w:rsidRDefault="006C09F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F1" w:rsidRPr="005F1388" w:rsidRDefault="006C09F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F1" w:rsidRPr="005F1388" w:rsidRDefault="006C09F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F1" w:rsidRPr="00ED79B6" w:rsidRDefault="006C09F1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F1" w:rsidRPr="00ED79B6" w:rsidRDefault="006C09F1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F1" w:rsidRPr="00ED79B6" w:rsidRDefault="006C09F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F1" w:rsidRPr="00A961C4" w:rsidRDefault="006C09F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775B3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775B3">
      <w:rPr>
        <w:noProof/>
        <w:sz w:val="20"/>
      </w:rPr>
      <w:t>Other amendments</w:t>
    </w:r>
    <w:r>
      <w:rPr>
        <w:sz w:val="20"/>
      </w:rPr>
      <w:fldChar w:fldCharType="end"/>
    </w:r>
  </w:p>
  <w:p w:rsidR="006C09F1" w:rsidRPr="00A961C4" w:rsidRDefault="006C09F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C09F1" w:rsidRPr="00A961C4" w:rsidRDefault="006C09F1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F1" w:rsidRPr="00A961C4" w:rsidRDefault="006C09F1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775B3">
      <w:rPr>
        <w:sz w:val="20"/>
      </w:rPr>
      <w:fldChar w:fldCharType="separate"/>
    </w:r>
    <w:r w:rsidR="000775B3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775B3">
      <w:rPr>
        <w:b/>
        <w:sz w:val="20"/>
      </w:rPr>
      <w:fldChar w:fldCharType="separate"/>
    </w:r>
    <w:r w:rsidR="000775B3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6C09F1" w:rsidRPr="00A961C4" w:rsidRDefault="006C09F1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C09F1" w:rsidRPr="00A961C4" w:rsidRDefault="006C09F1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F1" w:rsidRPr="00A961C4" w:rsidRDefault="006C09F1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EC"/>
    <w:rsid w:val="000041AC"/>
    <w:rsid w:val="000041C6"/>
    <w:rsid w:val="000063E4"/>
    <w:rsid w:val="00011222"/>
    <w:rsid w:val="000113BC"/>
    <w:rsid w:val="000136AF"/>
    <w:rsid w:val="00025060"/>
    <w:rsid w:val="00030E14"/>
    <w:rsid w:val="00035EF2"/>
    <w:rsid w:val="000403A9"/>
    <w:rsid w:val="0004044E"/>
    <w:rsid w:val="000419D3"/>
    <w:rsid w:val="00056D2C"/>
    <w:rsid w:val="000614BF"/>
    <w:rsid w:val="00061D7E"/>
    <w:rsid w:val="00061D7F"/>
    <w:rsid w:val="00066027"/>
    <w:rsid w:val="0006690B"/>
    <w:rsid w:val="00066D15"/>
    <w:rsid w:val="000717DC"/>
    <w:rsid w:val="00072070"/>
    <w:rsid w:val="00075801"/>
    <w:rsid w:val="000775B3"/>
    <w:rsid w:val="00077C67"/>
    <w:rsid w:val="00082318"/>
    <w:rsid w:val="00083E71"/>
    <w:rsid w:val="00092579"/>
    <w:rsid w:val="000A3A49"/>
    <w:rsid w:val="000A4C77"/>
    <w:rsid w:val="000A4D74"/>
    <w:rsid w:val="000B5283"/>
    <w:rsid w:val="000B730D"/>
    <w:rsid w:val="000C44CA"/>
    <w:rsid w:val="000C4E79"/>
    <w:rsid w:val="000C5851"/>
    <w:rsid w:val="000D05EF"/>
    <w:rsid w:val="000D321B"/>
    <w:rsid w:val="000D4EE1"/>
    <w:rsid w:val="000E1733"/>
    <w:rsid w:val="000E35F2"/>
    <w:rsid w:val="000F21C1"/>
    <w:rsid w:val="000F6EA9"/>
    <w:rsid w:val="000F7427"/>
    <w:rsid w:val="00103321"/>
    <w:rsid w:val="0010745C"/>
    <w:rsid w:val="00107D3B"/>
    <w:rsid w:val="00116975"/>
    <w:rsid w:val="00117752"/>
    <w:rsid w:val="00117A06"/>
    <w:rsid w:val="00117FC8"/>
    <w:rsid w:val="00126F1A"/>
    <w:rsid w:val="001271B2"/>
    <w:rsid w:val="00130C93"/>
    <w:rsid w:val="00133C6D"/>
    <w:rsid w:val="00134BD0"/>
    <w:rsid w:val="00134DC8"/>
    <w:rsid w:val="00134EDB"/>
    <w:rsid w:val="00135520"/>
    <w:rsid w:val="00137958"/>
    <w:rsid w:val="00145D02"/>
    <w:rsid w:val="00147AB4"/>
    <w:rsid w:val="00150001"/>
    <w:rsid w:val="00150526"/>
    <w:rsid w:val="0015297E"/>
    <w:rsid w:val="001542B1"/>
    <w:rsid w:val="00154EAC"/>
    <w:rsid w:val="001643C9"/>
    <w:rsid w:val="00165568"/>
    <w:rsid w:val="00166C2F"/>
    <w:rsid w:val="001716C9"/>
    <w:rsid w:val="00171EAE"/>
    <w:rsid w:val="0017258F"/>
    <w:rsid w:val="00180529"/>
    <w:rsid w:val="00185E29"/>
    <w:rsid w:val="00191859"/>
    <w:rsid w:val="00193461"/>
    <w:rsid w:val="001939E1"/>
    <w:rsid w:val="00195382"/>
    <w:rsid w:val="00195850"/>
    <w:rsid w:val="00197756"/>
    <w:rsid w:val="00197A3F"/>
    <w:rsid w:val="00197A5C"/>
    <w:rsid w:val="001A4631"/>
    <w:rsid w:val="001A4EFF"/>
    <w:rsid w:val="001A5763"/>
    <w:rsid w:val="001B3097"/>
    <w:rsid w:val="001B7A5D"/>
    <w:rsid w:val="001C1EA3"/>
    <w:rsid w:val="001C69C4"/>
    <w:rsid w:val="001D012A"/>
    <w:rsid w:val="001D4229"/>
    <w:rsid w:val="001D7F83"/>
    <w:rsid w:val="001E16D0"/>
    <w:rsid w:val="001E3590"/>
    <w:rsid w:val="001E384A"/>
    <w:rsid w:val="001E562E"/>
    <w:rsid w:val="001E7407"/>
    <w:rsid w:val="001F31D2"/>
    <w:rsid w:val="001F6924"/>
    <w:rsid w:val="00201D27"/>
    <w:rsid w:val="00202A2A"/>
    <w:rsid w:val="00204151"/>
    <w:rsid w:val="0020423B"/>
    <w:rsid w:val="00207386"/>
    <w:rsid w:val="002121DB"/>
    <w:rsid w:val="00215F75"/>
    <w:rsid w:val="00220543"/>
    <w:rsid w:val="00221E29"/>
    <w:rsid w:val="00226D6D"/>
    <w:rsid w:val="00226DCD"/>
    <w:rsid w:val="00231427"/>
    <w:rsid w:val="00235FA3"/>
    <w:rsid w:val="00240749"/>
    <w:rsid w:val="0024126E"/>
    <w:rsid w:val="002418A1"/>
    <w:rsid w:val="00251694"/>
    <w:rsid w:val="00265FBC"/>
    <w:rsid w:val="00266D05"/>
    <w:rsid w:val="00281A32"/>
    <w:rsid w:val="002932B1"/>
    <w:rsid w:val="00294857"/>
    <w:rsid w:val="00294E09"/>
    <w:rsid w:val="00295408"/>
    <w:rsid w:val="00296B61"/>
    <w:rsid w:val="0029725C"/>
    <w:rsid w:val="00297ECB"/>
    <w:rsid w:val="002A0FFD"/>
    <w:rsid w:val="002B0CAE"/>
    <w:rsid w:val="002B2731"/>
    <w:rsid w:val="002B5B89"/>
    <w:rsid w:val="002B7D96"/>
    <w:rsid w:val="002B7F85"/>
    <w:rsid w:val="002C20A7"/>
    <w:rsid w:val="002D043A"/>
    <w:rsid w:val="002D28EA"/>
    <w:rsid w:val="002D34DB"/>
    <w:rsid w:val="002D47F6"/>
    <w:rsid w:val="002D6B06"/>
    <w:rsid w:val="002E63AE"/>
    <w:rsid w:val="002F0EE0"/>
    <w:rsid w:val="002F476F"/>
    <w:rsid w:val="002F51E4"/>
    <w:rsid w:val="00303230"/>
    <w:rsid w:val="00304E75"/>
    <w:rsid w:val="003072FA"/>
    <w:rsid w:val="0031713F"/>
    <w:rsid w:val="00322AD3"/>
    <w:rsid w:val="00326053"/>
    <w:rsid w:val="00332A89"/>
    <w:rsid w:val="00335C89"/>
    <w:rsid w:val="003415D3"/>
    <w:rsid w:val="00344A49"/>
    <w:rsid w:val="00346D73"/>
    <w:rsid w:val="00351114"/>
    <w:rsid w:val="00352B0F"/>
    <w:rsid w:val="00352E8B"/>
    <w:rsid w:val="003555D4"/>
    <w:rsid w:val="00356508"/>
    <w:rsid w:val="00356662"/>
    <w:rsid w:val="00357151"/>
    <w:rsid w:val="00357437"/>
    <w:rsid w:val="00361BD9"/>
    <w:rsid w:val="00363549"/>
    <w:rsid w:val="0037202F"/>
    <w:rsid w:val="0037413E"/>
    <w:rsid w:val="003801D0"/>
    <w:rsid w:val="00391C45"/>
    <w:rsid w:val="0039228E"/>
    <w:rsid w:val="003926B5"/>
    <w:rsid w:val="00394FF6"/>
    <w:rsid w:val="00396D6F"/>
    <w:rsid w:val="003A3431"/>
    <w:rsid w:val="003A3F31"/>
    <w:rsid w:val="003A4DEF"/>
    <w:rsid w:val="003A5DAA"/>
    <w:rsid w:val="003B04EC"/>
    <w:rsid w:val="003B2C2D"/>
    <w:rsid w:val="003B4793"/>
    <w:rsid w:val="003B530F"/>
    <w:rsid w:val="003C2582"/>
    <w:rsid w:val="003C4AB0"/>
    <w:rsid w:val="003C5F2B"/>
    <w:rsid w:val="003C71DB"/>
    <w:rsid w:val="003D0BFE"/>
    <w:rsid w:val="003D5700"/>
    <w:rsid w:val="003E1E79"/>
    <w:rsid w:val="003E2A20"/>
    <w:rsid w:val="003E301B"/>
    <w:rsid w:val="003E5FF5"/>
    <w:rsid w:val="003F2050"/>
    <w:rsid w:val="003F4CA9"/>
    <w:rsid w:val="003F4F48"/>
    <w:rsid w:val="003F567B"/>
    <w:rsid w:val="003F673D"/>
    <w:rsid w:val="004010E7"/>
    <w:rsid w:val="00401403"/>
    <w:rsid w:val="0040222D"/>
    <w:rsid w:val="00403CCC"/>
    <w:rsid w:val="00404277"/>
    <w:rsid w:val="004116CD"/>
    <w:rsid w:val="00412B83"/>
    <w:rsid w:val="00420803"/>
    <w:rsid w:val="004245C0"/>
    <w:rsid w:val="00424CA9"/>
    <w:rsid w:val="0042615D"/>
    <w:rsid w:val="00433230"/>
    <w:rsid w:val="00433910"/>
    <w:rsid w:val="0044291A"/>
    <w:rsid w:val="0044799D"/>
    <w:rsid w:val="00451A14"/>
    <w:rsid w:val="004541B9"/>
    <w:rsid w:val="0045572D"/>
    <w:rsid w:val="00455AA5"/>
    <w:rsid w:val="00455CC4"/>
    <w:rsid w:val="00460499"/>
    <w:rsid w:val="004702A6"/>
    <w:rsid w:val="00474259"/>
    <w:rsid w:val="0047786C"/>
    <w:rsid w:val="004779D6"/>
    <w:rsid w:val="00477CB7"/>
    <w:rsid w:val="00480FB9"/>
    <w:rsid w:val="0048364F"/>
    <w:rsid w:val="0048559C"/>
    <w:rsid w:val="00486382"/>
    <w:rsid w:val="004925D3"/>
    <w:rsid w:val="0049419D"/>
    <w:rsid w:val="00496E51"/>
    <w:rsid w:val="00496F97"/>
    <w:rsid w:val="004978FA"/>
    <w:rsid w:val="004A2484"/>
    <w:rsid w:val="004A5CEE"/>
    <w:rsid w:val="004C0255"/>
    <w:rsid w:val="004C163A"/>
    <w:rsid w:val="004C3A2C"/>
    <w:rsid w:val="004C5B5A"/>
    <w:rsid w:val="004C6444"/>
    <w:rsid w:val="004C6DE1"/>
    <w:rsid w:val="004D05E5"/>
    <w:rsid w:val="004D59D1"/>
    <w:rsid w:val="004E68BA"/>
    <w:rsid w:val="004F05E3"/>
    <w:rsid w:val="004F1FAC"/>
    <w:rsid w:val="004F2B6A"/>
    <w:rsid w:val="004F3A90"/>
    <w:rsid w:val="004F676E"/>
    <w:rsid w:val="004F72A1"/>
    <w:rsid w:val="005050CE"/>
    <w:rsid w:val="005108BF"/>
    <w:rsid w:val="00516B8D"/>
    <w:rsid w:val="00524D02"/>
    <w:rsid w:val="00537FBC"/>
    <w:rsid w:val="005405F3"/>
    <w:rsid w:val="00543469"/>
    <w:rsid w:val="00551195"/>
    <w:rsid w:val="00557C7A"/>
    <w:rsid w:val="0056071E"/>
    <w:rsid w:val="0056562D"/>
    <w:rsid w:val="00566B47"/>
    <w:rsid w:val="00576201"/>
    <w:rsid w:val="005842D0"/>
    <w:rsid w:val="00584811"/>
    <w:rsid w:val="005851A5"/>
    <w:rsid w:val="0058646E"/>
    <w:rsid w:val="00591E07"/>
    <w:rsid w:val="00593AA6"/>
    <w:rsid w:val="00594161"/>
    <w:rsid w:val="00594749"/>
    <w:rsid w:val="005B2AD1"/>
    <w:rsid w:val="005B4067"/>
    <w:rsid w:val="005C0395"/>
    <w:rsid w:val="005C10F9"/>
    <w:rsid w:val="005C12DE"/>
    <w:rsid w:val="005C3F41"/>
    <w:rsid w:val="005D7B97"/>
    <w:rsid w:val="005E02CE"/>
    <w:rsid w:val="005E552A"/>
    <w:rsid w:val="005F15D4"/>
    <w:rsid w:val="00600219"/>
    <w:rsid w:val="0061013F"/>
    <w:rsid w:val="00610E04"/>
    <w:rsid w:val="006249E6"/>
    <w:rsid w:val="00625231"/>
    <w:rsid w:val="006252B5"/>
    <w:rsid w:val="006276BD"/>
    <w:rsid w:val="00630733"/>
    <w:rsid w:val="006332DF"/>
    <w:rsid w:val="006366FE"/>
    <w:rsid w:val="00643CCB"/>
    <w:rsid w:val="0064468A"/>
    <w:rsid w:val="006448A3"/>
    <w:rsid w:val="00650EB0"/>
    <w:rsid w:val="00654CCA"/>
    <w:rsid w:val="00655BCC"/>
    <w:rsid w:val="00656DBB"/>
    <w:rsid w:val="00656DE9"/>
    <w:rsid w:val="00663BDD"/>
    <w:rsid w:val="00666C4D"/>
    <w:rsid w:val="0066779D"/>
    <w:rsid w:val="00670DDA"/>
    <w:rsid w:val="00674221"/>
    <w:rsid w:val="00674762"/>
    <w:rsid w:val="006748EB"/>
    <w:rsid w:val="00677CC2"/>
    <w:rsid w:val="00680F17"/>
    <w:rsid w:val="00685F42"/>
    <w:rsid w:val="0069207B"/>
    <w:rsid w:val="00692609"/>
    <w:rsid w:val="006937E2"/>
    <w:rsid w:val="0069392E"/>
    <w:rsid w:val="006977FB"/>
    <w:rsid w:val="006A1032"/>
    <w:rsid w:val="006A25F5"/>
    <w:rsid w:val="006A4E98"/>
    <w:rsid w:val="006A5A55"/>
    <w:rsid w:val="006B174D"/>
    <w:rsid w:val="006B262A"/>
    <w:rsid w:val="006B7CF4"/>
    <w:rsid w:val="006C09F1"/>
    <w:rsid w:val="006C2C12"/>
    <w:rsid w:val="006C3A62"/>
    <w:rsid w:val="006C3FFF"/>
    <w:rsid w:val="006C7F8C"/>
    <w:rsid w:val="006D3667"/>
    <w:rsid w:val="006D4E91"/>
    <w:rsid w:val="006E004B"/>
    <w:rsid w:val="006E36A2"/>
    <w:rsid w:val="006E7147"/>
    <w:rsid w:val="006F2C26"/>
    <w:rsid w:val="006F6ECB"/>
    <w:rsid w:val="00700B2C"/>
    <w:rsid w:val="00701E6A"/>
    <w:rsid w:val="00705D40"/>
    <w:rsid w:val="0071222C"/>
    <w:rsid w:val="00712C5E"/>
    <w:rsid w:val="00713084"/>
    <w:rsid w:val="0072128E"/>
    <w:rsid w:val="00722023"/>
    <w:rsid w:val="00726219"/>
    <w:rsid w:val="00727E57"/>
    <w:rsid w:val="00731E00"/>
    <w:rsid w:val="007321A8"/>
    <w:rsid w:val="00736718"/>
    <w:rsid w:val="00737A84"/>
    <w:rsid w:val="00741D70"/>
    <w:rsid w:val="007440B7"/>
    <w:rsid w:val="00744E80"/>
    <w:rsid w:val="00746FA3"/>
    <w:rsid w:val="0076089D"/>
    <w:rsid w:val="007634AD"/>
    <w:rsid w:val="007635EA"/>
    <w:rsid w:val="00767BCD"/>
    <w:rsid w:val="007715C9"/>
    <w:rsid w:val="00774EDD"/>
    <w:rsid w:val="007757EC"/>
    <w:rsid w:val="007769D4"/>
    <w:rsid w:val="00776D4B"/>
    <w:rsid w:val="00777AF4"/>
    <w:rsid w:val="00785AFA"/>
    <w:rsid w:val="00785D8B"/>
    <w:rsid w:val="0078795E"/>
    <w:rsid w:val="007903AC"/>
    <w:rsid w:val="00797BC7"/>
    <w:rsid w:val="007A26B2"/>
    <w:rsid w:val="007A7E9B"/>
    <w:rsid w:val="007A7F9F"/>
    <w:rsid w:val="007B37E6"/>
    <w:rsid w:val="007B5D20"/>
    <w:rsid w:val="007B6DEA"/>
    <w:rsid w:val="007C2F5E"/>
    <w:rsid w:val="007D0F39"/>
    <w:rsid w:val="007D5FAB"/>
    <w:rsid w:val="007E0A90"/>
    <w:rsid w:val="007E0C3C"/>
    <w:rsid w:val="007E15D8"/>
    <w:rsid w:val="007E7D4A"/>
    <w:rsid w:val="007F1D67"/>
    <w:rsid w:val="008016EC"/>
    <w:rsid w:val="0081338A"/>
    <w:rsid w:val="008216FA"/>
    <w:rsid w:val="0082604C"/>
    <w:rsid w:val="00826DA5"/>
    <w:rsid w:val="00831BEA"/>
    <w:rsid w:val="00833416"/>
    <w:rsid w:val="008339CC"/>
    <w:rsid w:val="00835C18"/>
    <w:rsid w:val="0084360A"/>
    <w:rsid w:val="00846903"/>
    <w:rsid w:val="00851113"/>
    <w:rsid w:val="00852378"/>
    <w:rsid w:val="00852404"/>
    <w:rsid w:val="00856A31"/>
    <w:rsid w:val="00856BD1"/>
    <w:rsid w:val="008576EA"/>
    <w:rsid w:val="00867604"/>
    <w:rsid w:val="00874B69"/>
    <w:rsid w:val="00874CE3"/>
    <w:rsid w:val="008754D0"/>
    <w:rsid w:val="00877D48"/>
    <w:rsid w:val="00880795"/>
    <w:rsid w:val="00882AEF"/>
    <w:rsid w:val="00882C06"/>
    <w:rsid w:val="00885FE6"/>
    <w:rsid w:val="0088792B"/>
    <w:rsid w:val="0089255C"/>
    <w:rsid w:val="00893F20"/>
    <w:rsid w:val="008961BC"/>
    <w:rsid w:val="0089783B"/>
    <w:rsid w:val="008A0E9A"/>
    <w:rsid w:val="008A18A4"/>
    <w:rsid w:val="008A3A6B"/>
    <w:rsid w:val="008A648E"/>
    <w:rsid w:val="008A6B80"/>
    <w:rsid w:val="008A7BEE"/>
    <w:rsid w:val="008B0409"/>
    <w:rsid w:val="008B4E5D"/>
    <w:rsid w:val="008C4A0D"/>
    <w:rsid w:val="008D0EE0"/>
    <w:rsid w:val="008D19BA"/>
    <w:rsid w:val="008D3C8D"/>
    <w:rsid w:val="008D658E"/>
    <w:rsid w:val="008E5D55"/>
    <w:rsid w:val="008F07E3"/>
    <w:rsid w:val="008F0844"/>
    <w:rsid w:val="008F3436"/>
    <w:rsid w:val="008F4F1C"/>
    <w:rsid w:val="00903E85"/>
    <w:rsid w:val="00907271"/>
    <w:rsid w:val="00911506"/>
    <w:rsid w:val="00921057"/>
    <w:rsid w:val="00922696"/>
    <w:rsid w:val="00927DC6"/>
    <w:rsid w:val="00931045"/>
    <w:rsid w:val="00932377"/>
    <w:rsid w:val="00932A33"/>
    <w:rsid w:val="009338FC"/>
    <w:rsid w:val="00976C94"/>
    <w:rsid w:val="00981BEB"/>
    <w:rsid w:val="009848EC"/>
    <w:rsid w:val="009932B4"/>
    <w:rsid w:val="00994E74"/>
    <w:rsid w:val="00997B00"/>
    <w:rsid w:val="009A1EBB"/>
    <w:rsid w:val="009A2125"/>
    <w:rsid w:val="009A43EE"/>
    <w:rsid w:val="009B3629"/>
    <w:rsid w:val="009C004B"/>
    <w:rsid w:val="009C49D8"/>
    <w:rsid w:val="009C7B05"/>
    <w:rsid w:val="009D2A08"/>
    <w:rsid w:val="009D5938"/>
    <w:rsid w:val="009E3601"/>
    <w:rsid w:val="009E4586"/>
    <w:rsid w:val="009E7923"/>
    <w:rsid w:val="009F025D"/>
    <w:rsid w:val="009F4C47"/>
    <w:rsid w:val="009F5411"/>
    <w:rsid w:val="009F727E"/>
    <w:rsid w:val="00A0552C"/>
    <w:rsid w:val="00A05C0F"/>
    <w:rsid w:val="00A1027A"/>
    <w:rsid w:val="00A2057D"/>
    <w:rsid w:val="00A22114"/>
    <w:rsid w:val="00A231E2"/>
    <w:rsid w:val="00A2350B"/>
    <w:rsid w:val="00A2550D"/>
    <w:rsid w:val="00A26DBE"/>
    <w:rsid w:val="00A326A4"/>
    <w:rsid w:val="00A4169B"/>
    <w:rsid w:val="00A41FAB"/>
    <w:rsid w:val="00A4361F"/>
    <w:rsid w:val="00A46E62"/>
    <w:rsid w:val="00A5086E"/>
    <w:rsid w:val="00A5197F"/>
    <w:rsid w:val="00A5438E"/>
    <w:rsid w:val="00A64912"/>
    <w:rsid w:val="00A70A74"/>
    <w:rsid w:val="00A71C4E"/>
    <w:rsid w:val="00A76B9A"/>
    <w:rsid w:val="00A80E2C"/>
    <w:rsid w:val="00A840A7"/>
    <w:rsid w:val="00A87AB9"/>
    <w:rsid w:val="00A96875"/>
    <w:rsid w:val="00A978C1"/>
    <w:rsid w:val="00AA1A42"/>
    <w:rsid w:val="00AA46A3"/>
    <w:rsid w:val="00AB3315"/>
    <w:rsid w:val="00AB7B41"/>
    <w:rsid w:val="00AC06B3"/>
    <w:rsid w:val="00AC2B5B"/>
    <w:rsid w:val="00AC2EE9"/>
    <w:rsid w:val="00AC61F2"/>
    <w:rsid w:val="00AD3ABA"/>
    <w:rsid w:val="00AD5275"/>
    <w:rsid w:val="00AD5641"/>
    <w:rsid w:val="00AE50A2"/>
    <w:rsid w:val="00AF0336"/>
    <w:rsid w:val="00AF60BC"/>
    <w:rsid w:val="00AF6613"/>
    <w:rsid w:val="00B00902"/>
    <w:rsid w:val="00B032D8"/>
    <w:rsid w:val="00B079C3"/>
    <w:rsid w:val="00B13696"/>
    <w:rsid w:val="00B162C9"/>
    <w:rsid w:val="00B24A59"/>
    <w:rsid w:val="00B24C7B"/>
    <w:rsid w:val="00B276A9"/>
    <w:rsid w:val="00B33275"/>
    <w:rsid w:val="00B332B8"/>
    <w:rsid w:val="00B33B3C"/>
    <w:rsid w:val="00B412D7"/>
    <w:rsid w:val="00B414B9"/>
    <w:rsid w:val="00B41F89"/>
    <w:rsid w:val="00B439D1"/>
    <w:rsid w:val="00B514EA"/>
    <w:rsid w:val="00B51F28"/>
    <w:rsid w:val="00B56B86"/>
    <w:rsid w:val="00B60F64"/>
    <w:rsid w:val="00B61D2C"/>
    <w:rsid w:val="00B63258"/>
    <w:rsid w:val="00B63BDE"/>
    <w:rsid w:val="00B71A2D"/>
    <w:rsid w:val="00B7334F"/>
    <w:rsid w:val="00B74C21"/>
    <w:rsid w:val="00B75DC5"/>
    <w:rsid w:val="00B803D7"/>
    <w:rsid w:val="00B83CEC"/>
    <w:rsid w:val="00B8518B"/>
    <w:rsid w:val="00B85D96"/>
    <w:rsid w:val="00B92442"/>
    <w:rsid w:val="00B9666F"/>
    <w:rsid w:val="00BA5026"/>
    <w:rsid w:val="00BA60FF"/>
    <w:rsid w:val="00BA79A1"/>
    <w:rsid w:val="00BB1AEF"/>
    <w:rsid w:val="00BB6E79"/>
    <w:rsid w:val="00BB74DF"/>
    <w:rsid w:val="00BC013B"/>
    <w:rsid w:val="00BC4F91"/>
    <w:rsid w:val="00BC52EC"/>
    <w:rsid w:val="00BC5395"/>
    <w:rsid w:val="00BC54C7"/>
    <w:rsid w:val="00BD1264"/>
    <w:rsid w:val="00BD60E6"/>
    <w:rsid w:val="00BE253A"/>
    <w:rsid w:val="00BE719A"/>
    <w:rsid w:val="00BE720A"/>
    <w:rsid w:val="00BF0D66"/>
    <w:rsid w:val="00BF2671"/>
    <w:rsid w:val="00BF4533"/>
    <w:rsid w:val="00BF5E3C"/>
    <w:rsid w:val="00BF69C3"/>
    <w:rsid w:val="00BF69EF"/>
    <w:rsid w:val="00C067E5"/>
    <w:rsid w:val="00C10AB0"/>
    <w:rsid w:val="00C149D6"/>
    <w:rsid w:val="00C164CA"/>
    <w:rsid w:val="00C1668A"/>
    <w:rsid w:val="00C21B63"/>
    <w:rsid w:val="00C23CD4"/>
    <w:rsid w:val="00C25AAF"/>
    <w:rsid w:val="00C30A7C"/>
    <w:rsid w:val="00C31C9A"/>
    <w:rsid w:val="00C33E46"/>
    <w:rsid w:val="00C36904"/>
    <w:rsid w:val="00C36C1A"/>
    <w:rsid w:val="00C42BF8"/>
    <w:rsid w:val="00C4415B"/>
    <w:rsid w:val="00C4451A"/>
    <w:rsid w:val="00C45D09"/>
    <w:rsid w:val="00C460AE"/>
    <w:rsid w:val="00C465D7"/>
    <w:rsid w:val="00C47432"/>
    <w:rsid w:val="00C50043"/>
    <w:rsid w:val="00C63713"/>
    <w:rsid w:val="00C672AE"/>
    <w:rsid w:val="00C73926"/>
    <w:rsid w:val="00C7573B"/>
    <w:rsid w:val="00C76CF3"/>
    <w:rsid w:val="00C7756C"/>
    <w:rsid w:val="00C77E30"/>
    <w:rsid w:val="00C83A3A"/>
    <w:rsid w:val="00C83D75"/>
    <w:rsid w:val="00C87AFB"/>
    <w:rsid w:val="00CA3033"/>
    <w:rsid w:val="00CA5C55"/>
    <w:rsid w:val="00CA6B0A"/>
    <w:rsid w:val="00CB0180"/>
    <w:rsid w:val="00CB3470"/>
    <w:rsid w:val="00CB3D16"/>
    <w:rsid w:val="00CB79AD"/>
    <w:rsid w:val="00CC229D"/>
    <w:rsid w:val="00CC24FF"/>
    <w:rsid w:val="00CC2B51"/>
    <w:rsid w:val="00CC6229"/>
    <w:rsid w:val="00CD382E"/>
    <w:rsid w:val="00CD606E"/>
    <w:rsid w:val="00CD7ECB"/>
    <w:rsid w:val="00CE0778"/>
    <w:rsid w:val="00CE2190"/>
    <w:rsid w:val="00CE60D7"/>
    <w:rsid w:val="00CE7648"/>
    <w:rsid w:val="00CF0BB2"/>
    <w:rsid w:val="00CF31A6"/>
    <w:rsid w:val="00CF56D5"/>
    <w:rsid w:val="00D0104A"/>
    <w:rsid w:val="00D05A1F"/>
    <w:rsid w:val="00D10499"/>
    <w:rsid w:val="00D10FC4"/>
    <w:rsid w:val="00D123CD"/>
    <w:rsid w:val="00D13441"/>
    <w:rsid w:val="00D15EC2"/>
    <w:rsid w:val="00D17B17"/>
    <w:rsid w:val="00D243A3"/>
    <w:rsid w:val="00D333D9"/>
    <w:rsid w:val="00D33440"/>
    <w:rsid w:val="00D40403"/>
    <w:rsid w:val="00D50430"/>
    <w:rsid w:val="00D52362"/>
    <w:rsid w:val="00D52EFE"/>
    <w:rsid w:val="00D54B88"/>
    <w:rsid w:val="00D55088"/>
    <w:rsid w:val="00D56E49"/>
    <w:rsid w:val="00D606DD"/>
    <w:rsid w:val="00D613FB"/>
    <w:rsid w:val="00D61C84"/>
    <w:rsid w:val="00D63EF6"/>
    <w:rsid w:val="00D662BC"/>
    <w:rsid w:val="00D70DFB"/>
    <w:rsid w:val="00D72202"/>
    <w:rsid w:val="00D7389F"/>
    <w:rsid w:val="00D766DF"/>
    <w:rsid w:val="00D81067"/>
    <w:rsid w:val="00D83D21"/>
    <w:rsid w:val="00D84B58"/>
    <w:rsid w:val="00D9143E"/>
    <w:rsid w:val="00D91454"/>
    <w:rsid w:val="00D925D1"/>
    <w:rsid w:val="00D962EA"/>
    <w:rsid w:val="00DA476E"/>
    <w:rsid w:val="00DA6B67"/>
    <w:rsid w:val="00DB11C9"/>
    <w:rsid w:val="00DB26EF"/>
    <w:rsid w:val="00DB27BC"/>
    <w:rsid w:val="00DB4C92"/>
    <w:rsid w:val="00DC78A1"/>
    <w:rsid w:val="00DC7D9F"/>
    <w:rsid w:val="00DD0171"/>
    <w:rsid w:val="00DD52B2"/>
    <w:rsid w:val="00DD5599"/>
    <w:rsid w:val="00DD71FD"/>
    <w:rsid w:val="00DF5693"/>
    <w:rsid w:val="00E00758"/>
    <w:rsid w:val="00E05704"/>
    <w:rsid w:val="00E05C46"/>
    <w:rsid w:val="00E1664A"/>
    <w:rsid w:val="00E1716B"/>
    <w:rsid w:val="00E2031C"/>
    <w:rsid w:val="00E20763"/>
    <w:rsid w:val="00E20C59"/>
    <w:rsid w:val="00E248FC"/>
    <w:rsid w:val="00E2586E"/>
    <w:rsid w:val="00E27614"/>
    <w:rsid w:val="00E277F5"/>
    <w:rsid w:val="00E30206"/>
    <w:rsid w:val="00E33C1C"/>
    <w:rsid w:val="00E443FC"/>
    <w:rsid w:val="00E454DD"/>
    <w:rsid w:val="00E45FE7"/>
    <w:rsid w:val="00E476B8"/>
    <w:rsid w:val="00E5069C"/>
    <w:rsid w:val="00E51B36"/>
    <w:rsid w:val="00E54292"/>
    <w:rsid w:val="00E55BCD"/>
    <w:rsid w:val="00E56D66"/>
    <w:rsid w:val="00E57029"/>
    <w:rsid w:val="00E73EC4"/>
    <w:rsid w:val="00E7499C"/>
    <w:rsid w:val="00E74DC7"/>
    <w:rsid w:val="00E76FAB"/>
    <w:rsid w:val="00E77461"/>
    <w:rsid w:val="00E83E2E"/>
    <w:rsid w:val="00E8465C"/>
    <w:rsid w:val="00E84B32"/>
    <w:rsid w:val="00E87699"/>
    <w:rsid w:val="00E91859"/>
    <w:rsid w:val="00E924BE"/>
    <w:rsid w:val="00E973CE"/>
    <w:rsid w:val="00EA018E"/>
    <w:rsid w:val="00EA3D95"/>
    <w:rsid w:val="00EB1188"/>
    <w:rsid w:val="00EC2423"/>
    <w:rsid w:val="00EC5C9B"/>
    <w:rsid w:val="00EC738B"/>
    <w:rsid w:val="00ED0DE2"/>
    <w:rsid w:val="00ED3A7D"/>
    <w:rsid w:val="00ED63F3"/>
    <w:rsid w:val="00EE27B3"/>
    <w:rsid w:val="00EE3961"/>
    <w:rsid w:val="00EE556D"/>
    <w:rsid w:val="00EF2BEC"/>
    <w:rsid w:val="00EF2E3A"/>
    <w:rsid w:val="00EF42E5"/>
    <w:rsid w:val="00EF5D47"/>
    <w:rsid w:val="00F02F10"/>
    <w:rsid w:val="00F047E2"/>
    <w:rsid w:val="00F078DC"/>
    <w:rsid w:val="00F13E86"/>
    <w:rsid w:val="00F16A59"/>
    <w:rsid w:val="00F17E58"/>
    <w:rsid w:val="00F24C35"/>
    <w:rsid w:val="00F25D4A"/>
    <w:rsid w:val="00F26D6E"/>
    <w:rsid w:val="00F27CE6"/>
    <w:rsid w:val="00F31D5D"/>
    <w:rsid w:val="00F365C2"/>
    <w:rsid w:val="00F40D45"/>
    <w:rsid w:val="00F42875"/>
    <w:rsid w:val="00F534D7"/>
    <w:rsid w:val="00F55ABB"/>
    <w:rsid w:val="00F56759"/>
    <w:rsid w:val="00F5795E"/>
    <w:rsid w:val="00F62D48"/>
    <w:rsid w:val="00F65E27"/>
    <w:rsid w:val="00F67689"/>
    <w:rsid w:val="00F677A9"/>
    <w:rsid w:val="00F75ACC"/>
    <w:rsid w:val="00F762CD"/>
    <w:rsid w:val="00F84CF5"/>
    <w:rsid w:val="00F86690"/>
    <w:rsid w:val="00F9337E"/>
    <w:rsid w:val="00FA06B6"/>
    <w:rsid w:val="00FA31C0"/>
    <w:rsid w:val="00FA420B"/>
    <w:rsid w:val="00FB03B3"/>
    <w:rsid w:val="00FB192C"/>
    <w:rsid w:val="00FC0F5D"/>
    <w:rsid w:val="00FC6675"/>
    <w:rsid w:val="00FC6B3A"/>
    <w:rsid w:val="00FD05A7"/>
    <w:rsid w:val="00FD5426"/>
    <w:rsid w:val="00FD7CFE"/>
    <w:rsid w:val="00FF1A0B"/>
    <w:rsid w:val="00FF3089"/>
    <w:rsid w:val="00FF369C"/>
    <w:rsid w:val="00FF3B04"/>
    <w:rsid w:val="00FF479B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666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666F"/>
  </w:style>
  <w:style w:type="paragraph" w:customStyle="1" w:styleId="OPCParaBase">
    <w:name w:val="OPCParaBase"/>
    <w:qFormat/>
    <w:rsid w:val="00B966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966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66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66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66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66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966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66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66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66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66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9666F"/>
  </w:style>
  <w:style w:type="paragraph" w:customStyle="1" w:styleId="Blocks">
    <w:name w:val="Blocks"/>
    <w:aliases w:val="bb"/>
    <w:basedOn w:val="OPCParaBase"/>
    <w:qFormat/>
    <w:rsid w:val="00B966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66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66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666F"/>
    <w:rPr>
      <w:i/>
    </w:rPr>
  </w:style>
  <w:style w:type="paragraph" w:customStyle="1" w:styleId="BoxList">
    <w:name w:val="BoxList"/>
    <w:aliases w:val="bl"/>
    <w:basedOn w:val="BoxText"/>
    <w:qFormat/>
    <w:rsid w:val="00B966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66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66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666F"/>
    <w:pPr>
      <w:ind w:left="1985" w:hanging="851"/>
    </w:pPr>
  </w:style>
  <w:style w:type="character" w:customStyle="1" w:styleId="CharAmPartNo">
    <w:name w:val="CharAmPartNo"/>
    <w:basedOn w:val="OPCCharBase"/>
    <w:qFormat/>
    <w:rsid w:val="00B9666F"/>
  </w:style>
  <w:style w:type="character" w:customStyle="1" w:styleId="CharAmPartText">
    <w:name w:val="CharAmPartText"/>
    <w:basedOn w:val="OPCCharBase"/>
    <w:qFormat/>
    <w:rsid w:val="00B9666F"/>
  </w:style>
  <w:style w:type="character" w:customStyle="1" w:styleId="CharAmSchNo">
    <w:name w:val="CharAmSchNo"/>
    <w:basedOn w:val="OPCCharBase"/>
    <w:qFormat/>
    <w:rsid w:val="00B9666F"/>
  </w:style>
  <w:style w:type="character" w:customStyle="1" w:styleId="CharAmSchText">
    <w:name w:val="CharAmSchText"/>
    <w:basedOn w:val="OPCCharBase"/>
    <w:qFormat/>
    <w:rsid w:val="00B9666F"/>
  </w:style>
  <w:style w:type="character" w:customStyle="1" w:styleId="CharBoldItalic">
    <w:name w:val="CharBoldItalic"/>
    <w:basedOn w:val="OPCCharBase"/>
    <w:uiPriority w:val="1"/>
    <w:qFormat/>
    <w:rsid w:val="00B9666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9666F"/>
  </w:style>
  <w:style w:type="character" w:customStyle="1" w:styleId="CharChapText">
    <w:name w:val="CharChapText"/>
    <w:basedOn w:val="OPCCharBase"/>
    <w:uiPriority w:val="1"/>
    <w:qFormat/>
    <w:rsid w:val="00B9666F"/>
  </w:style>
  <w:style w:type="character" w:customStyle="1" w:styleId="CharDivNo">
    <w:name w:val="CharDivNo"/>
    <w:basedOn w:val="OPCCharBase"/>
    <w:uiPriority w:val="1"/>
    <w:qFormat/>
    <w:rsid w:val="00B9666F"/>
  </w:style>
  <w:style w:type="character" w:customStyle="1" w:styleId="CharDivText">
    <w:name w:val="CharDivText"/>
    <w:basedOn w:val="OPCCharBase"/>
    <w:uiPriority w:val="1"/>
    <w:qFormat/>
    <w:rsid w:val="00B9666F"/>
  </w:style>
  <w:style w:type="character" w:customStyle="1" w:styleId="CharItalic">
    <w:name w:val="CharItalic"/>
    <w:basedOn w:val="OPCCharBase"/>
    <w:uiPriority w:val="1"/>
    <w:qFormat/>
    <w:rsid w:val="00B9666F"/>
    <w:rPr>
      <w:i/>
    </w:rPr>
  </w:style>
  <w:style w:type="character" w:customStyle="1" w:styleId="CharPartNo">
    <w:name w:val="CharPartNo"/>
    <w:basedOn w:val="OPCCharBase"/>
    <w:uiPriority w:val="1"/>
    <w:qFormat/>
    <w:rsid w:val="00B9666F"/>
  </w:style>
  <w:style w:type="character" w:customStyle="1" w:styleId="CharPartText">
    <w:name w:val="CharPartText"/>
    <w:basedOn w:val="OPCCharBase"/>
    <w:uiPriority w:val="1"/>
    <w:qFormat/>
    <w:rsid w:val="00B9666F"/>
  </w:style>
  <w:style w:type="character" w:customStyle="1" w:styleId="CharSectno">
    <w:name w:val="CharSectno"/>
    <w:basedOn w:val="OPCCharBase"/>
    <w:qFormat/>
    <w:rsid w:val="00B9666F"/>
  </w:style>
  <w:style w:type="character" w:customStyle="1" w:styleId="CharSubdNo">
    <w:name w:val="CharSubdNo"/>
    <w:basedOn w:val="OPCCharBase"/>
    <w:uiPriority w:val="1"/>
    <w:qFormat/>
    <w:rsid w:val="00B9666F"/>
  </w:style>
  <w:style w:type="character" w:customStyle="1" w:styleId="CharSubdText">
    <w:name w:val="CharSubdText"/>
    <w:basedOn w:val="OPCCharBase"/>
    <w:uiPriority w:val="1"/>
    <w:qFormat/>
    <w:rsid w:val="00B9666F"/>
  </w:style>
  <w:style w:type="paragraph" w:customStyle="1" w:styleId="CTA--">
    <w:name w:val="CTA --"/>
    <w:basedOn w:val="OPCParaBase"/>
    <w:next w:val="Normal"/>
    <w:rsid w:val="00B966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66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66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66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66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66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66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66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66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66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66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66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66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66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966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666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966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9666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966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966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66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66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66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66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966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966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66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66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66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66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66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666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66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66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66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966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66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66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66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66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66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966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66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66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66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66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66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66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66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66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66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66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66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66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66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9666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9666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9666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9666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9666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9666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9666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9666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9666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966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66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66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66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66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66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66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66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9666F"/>
    <w:rPr>
      <w:sz w:val="16"/>
    </w:rPr>
  </w:style>
  <w:style w:type="table" w:customStyle="1" w:styleId="CFlag">
    <w:name w:val="CFlag"/>
    <w:basedOn w:val="TableNormal"/>
    <w:uiPriority w:val="99"/>
    <w:rsid w:val="00B9666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6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666F"/>
    <w:rPr>
      <w:color w:val="0000FF"/>
      <w:u w:val="single"/>
    </w:rPr>
  </w:style>
  <w:style w:type="table" w:styleId="TableGrid">
    <w:name w:val="Table Grid"/>
    <w:basedOn w:val="TableNormal"/>
    <w:uiPriority w:val="59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9666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9666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9666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9666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66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9666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666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9666F"/>
  </w:style>
  <w:style w:type="paragraph" w:customStyle="1" w:styleId="CompiledActNo">
    <w:name w:val="CompiledActNo"/>
    <w:basedOn w:val="OPCParaBase"/>
    <w:next w:val="Normal"/>
    <w:rsid w:val="00B9666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9666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966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9666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966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66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966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66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966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66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66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66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66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66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966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666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9666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9666F"/>
  </w:style>
  <w:style w:type="character" w:customStyle="1" w:styleId="CharSubPartNoCASA">
    <w:name w:val="CharSubPartNo(CASA)"/>
    <w:basedOn w:val="OPCCharBase"/>
    <w:uiPriority w:val="1"/>
    <w:rsid w:val="00B9666F"/>
  </w:style>
  <w:style w:type="paragraph" w:customStyle="1" w:styleId="ENoteTTIndentHeadingSub">
    <w:name w:val="ENoteTTIndentHeadingSub"/>
    <w:aliases w:val="enTTHis"/>
    <w:basedOn w:val="OPCParaBase"/>
    <w:rsid w:val="00B966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66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66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666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966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66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666F"/>
    <w:rPr>
      <w:sz w:val="22"/>
    </w:rPr>
  </w:style>
  <w:style w:type="paragraph" w:customStyle="1" w:styleId="SOTextNote">
    <w:name w:val="SO TextNote"/>
    <w:aliases w:val="sont"/>
    <w:basedOn w:val="SOText"/>
    <w:qFormat/>
    <w:rsid w:val="00B966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66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666F"/>
    <w:rPr>
      <w:sz w:val="22"/>
    </w:rPr>
  </w:style>
  <w:style w:type="paragraph" w:customStyle="1" w:styleId="FileName">
    <w:name w:val="FileName"/>
    <w:basedOn w:val="Normal"/>
    <w:rsid w:val="00B9666F"/>
  </w:style>
  <w:style w:type="paragraph" w:customStyle="1" w:styleId="TableHeading">
    <w:name w:val="TableHeading"/>
    <w:aliases w:val="th"/>
    <w:basedOn w:val="OPCParaBase"/>
    <w:next w:val="Tabletext"/>
    <w:rsid w:val="00B9666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66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66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66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66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66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66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66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66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966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9666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666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666F"/>
  </w:style>
  <w:style w:type="paragraph" w:customStyle="1" w:styleId="OPCParaBase">
    <w:name w:val="OPCParaBase"/>
    <w:qFormat/>
    <w:rsid w:val="00B966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966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66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66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66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66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966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66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66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66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66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9666F"/>
  </w:style>
  <w:style w:type="paragraph" w:customStyle="1" w:styleId="Blocks">
    <w:name w:val="Blocks"/>
    <w:aliases w:val="bb"/>
    <w:basedOn w:val="OPCParaBase"/>
    <w:qFormat/>
    <w:rsid w:val="00B966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66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66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666F"/>
    <w:rPr>
      <w:i/>
    </w:rPr>
  </w:style>
  <w:style w:type="paragraph" w:customStyle="1" w:styleId="BoxList">
    <w:name w:val="BoxList"/>
    <w:aliases w:val="bl"/>
    <w:basedOn w:val="BoxText"/>
    <w:qFormat/>
    <w:rsid w:val="00B966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66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66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666F"/>
    <w:pPr>
      <w:ind w:left="1985" w:hanging="851"/>
    </w:pPr>
  </w:style>
  <w:style w:type="character" w:customStyle="1" w:styleId="CharAmPartNo">
    <w:name w:val="CharAmPartNo"/>
    <w:basedOn w:val="OPCCharBase"/>
    <w:qFormat/>
    <w:rsid w:val="00B9666F"/>
  </w:style>
  <w:style w:type="character" w:customStyle="1" w:styleId="CharAmPartText">
    <w:name w:val="CharAmPartText"/>
    <w:basedOn w:val="OPCCharBase"/>
    <w:qFormat/>
    <w:rsid w:val="00B9666F"/>
  </w:style>
  <w:style w:type="character" w:customStyle="1" w:styleId="CharAmSchNo">
    <w:name w:val="CharAmSchNo"/>
    <w:basedOn w:val="OPCCharBase"/>
    <w:qFormat/>
    <w:rsid w:val="00B9666F"/>
  </w:style>
  <w:style w:type="character" w:customStyle="1" w:styleId="CharAmSchText">
    <w:name w:val="CharAmSchText"/>
    <w:basedOn w:val="OPCCharBase"/>
    <w:qFormat/>
    <w:rsid w:val="00B9666F"/>
  </w:style>
  <w:style w:type="character" w:customStyle="1" w:styleId="CharBoldItalic">
    <w:name w:val="CharBoldItalic"/>
    <w:basedOn w:val="OPCCharBase"/>
    <w:uiPriority w:val="1"/>
    <w:qFormat/>
    <w:rsid w:val="00B9666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9666F"/>
  </w:style>
  <w:style w:type="character" w:customStyle="1" w:styleId="CharChapText">
    <w:name w:val="CharChapText"/>
    <w:basedOn w:val="OPCCharBase"/>
    <w:uiPriority w:val="1"/>
    <w:qFormat/>
    <w:rsid w:val="00B9666F"/>
  </w:style>
  <w:style w:type="character" w:customStyle="1" w:styleId="CharDivNo">
    <w:name w:val="CharDivNo"/>
    <w:basedOn w:val="OPCCharBase"/>
    <w:uiPriority w:val="1"/>
    <w:qFormat/>
    <w:rsid w:val="00B9666F"/>
  </w:style>
  <w:style w:type="character" w:customStyle="1" w:styleId="CharDivText">
    <w:name w:val="CharDivText"/>
    <w:basedOn w:val="OPCCharBase"/>
    <w:uiPriority w:val="1"/>
    <w:qFormat/>
    <w:rsid w:val="00B9666F"/>
  </w:style>
  <w:style w:type="character" w:customStyle="1" w:styleId="CharItalic">
    <w:name w:val="CharItalic"/>
    <w:basedOn w:val="OPCCharBase"/>
    <w:uiPriority w:val="1"/>
    <w:qFormat/>
    <w:rsid w:val="00B9666F"/>
    <w:rPr>
      <w:i/>
    </w:rPr>
  </w:style>
  <w:style w:type="character" w:customStyle="1" w:styleId="CharPartNo">
    <w:name w:val="CharPartNo"/>
    <w:basedOn w:val="OPCCharBase"/>
    <w:uiPriority w:val="1"/>
    <w:qFormat/>
    <w:rsid w:val="00B9666F"/>
  </w:style>
  <w:style w:type="character" w:customStyle="1" w:styleId="CharPartText">
    <w:name w:val="CharPartText"/>
    <w:basedOn w:val="OPCCharBase"/>
    <w:uiPriority w:val="1"/>
    <w:qFormat/>
    <w:rsid w:val="00B9666F"/>
  </w:style>
  <w:style w:type="character" w:customStyle="1" w:styleId="CharSectno">
    <w:name w:val="CharSectno"/>
    <w:basedOn w:val="OPCCharBase"/>
    <w:qFormat/>
    <w:rsid w:val="00B9666F"/>
  </w:style>
  <w:style w:type="character" w:customStyle="1" w:styleId="CharSubdNo">
    <w:name w:val="CharSubdNo"/>
    <w:basedOn w:val="OPCCharBase"/>
    <w:uiPriority w:val="1"/>
    <w:qFormat/>
    <w:rsid w:val="00B9666F"/>
  </w:style>
  <w:style w:type="character" w:customStyle="1" w:styleId="CharSubdText">
    <w:name w:val="CharSubdText"/>
    <w:basedOn w:val="OPCCharBase"/>
    <w:uiPriority w:val="1"/>
    <w:qFormat/>
    <w:rsid w:val="00B9666F"/>
  </w:style>
  <w:style w:type="paragraph" w:customStyle="1" w:styleId="CTA--">
    <w:name w:val="CTA --"/>
    <w:basedOn w:val="OPCParaBase"/>
    <w:next w:val="Normal"/>
    <w:rsid w:val="00B966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66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66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66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66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66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66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66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66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66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66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66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66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66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966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666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966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9666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966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966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66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66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66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66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966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966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66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66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66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66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66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666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66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66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66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966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66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66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66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66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66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966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66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66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66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66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66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66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66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66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66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66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66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66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66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9666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9666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9666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9666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9666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9666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9666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9666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9666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966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66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66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66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66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66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66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66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9666F"/>
    <w:rPr>
      <w:sz w:val="16"/>
    </w:rPr>
  </w:style>
  <w:style w:type="table" w:customStyle="1" w:styleId="CFlag">
    <w:name w:val="CFlag"/>
    <w:basedOn w:val="TableNormal"/>
    <w:uiPriority w:val="99"/>
    <w:rsid w:val="00B9666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6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666F"/>
    <w:rPr>
      <w:color w:val="0000FF"/>
      <w:u w:val="single"/>
    </w:rPr>
  </w:style>
  <w:style w:type="table" w:styleId="TableGrid">
    <w:name w:val="Table Grid"/>
    <w:basedOn w:val="TableNormal"/>
    <w:uiPriority w:val="59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9666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9666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9666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9666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66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9666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666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9666F"/>
  </w:style>
  <w:style w:type="paragraph" w:customStyle="1" w:styleId="CompiledActNo">
    <w:name w:val="CompiledActNo"/>
    <w:basedOn w:val="OPCParaBase"/>
    <w:next w:val="Normal"/>
    <w:rsid w:val="00B9666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9666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966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9666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966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66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966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66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966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66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66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66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66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66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966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666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9666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9666F"/>
  </w:style>
  <w:style w:type="character" w:customStyle="1" w:styleId="CharSubPartNoCASA">
    <w:name w:val="CharSubPartNo(CASA)"/>
    <w:basedOn w:val="OPCCharBase"/>
    <w:uiPriority w:val="1"/>
    <w:rsid w:val="00B9666F"/>
  </w:style>
  <w:style w:type="paragraph" w:customStyle="1" w:styleId="ENoteTTIndentHeadingSub">
    <w:name w:val="ENoteTTIndentHeadingSub"/>
    <w:aliases w:val="enTTHis"/>
    <w:basedOn w:val="OPCParaBase"/>
    <w:rsid w:val="00B966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66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66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666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966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66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666F"/>
    <w:rPr>
      <w:sz w:val="22"/>
    </w:rPr>
  </w:style>
  <w:style w:type="paragraph" w:customStyle="1" w:styleId="SOTextNote">
    <w:name w:val="SO TextNote"/>
    <w:aliases w:val="sont"/>
    <w:basedOn w:val="SOText"/>
    <w:qFormat/>
    <w:rsid w:val="00B966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66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666F"/>
    <w:rPr>
      <w:sz w:val="22"/>
    </w:rPr>
  </w:style>
  <w:style w:type="paragraph" w:customStyle="1" w:styleId="FileName">
    <w:name w:val="FileName"/>
    <w:basedOn w:val="Normal"/>
    <w:rsid w:val="00B9666F"/>
  </w:style>
  <w:style w:type="paragraph" w:customStyle="1" w:styleId="TableHeading">
    <w:name w:val="TableHeading"/>
    <w:aliases w:val="th"/>
    <w:basedOn w:val="OPCParaBase"/>
    <w:next w:val="Tabletext"/>
    <w:rsid w:val="00B9666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66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66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66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66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66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66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66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66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966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9666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30</Pages>
  <Words>5290</Words>
  <Characters>30420</Characters>
  <Application>Microsoft Office Word</Application>
  <DocSecurity>0</DocSecurity>
  <PresentationFormat/>
  <Lines>1448</Lines>
  <Paragraphs>915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(Pharmaceutical Benefits) Amendment (Medication Chart Prescriptions) Regulation 2015</vt:lpstr>
    </vt:vector>
  </TitlesOfParts>
  <Manager/>
  <Company/>
  <LinksUpToDate>false</LinksUpToDate>
  <CharactersWithSpaces>34795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2014-11-09T23:23:00Z</cp:lastPrinted>
  <dcterms:created xsi:type="dcterms:W3CDTF">2015-03-05T22:31:00Z</dcterms:created>
  <dcterms:modified xsi:type="dcterms:W3CDTF">2015-03-05T23:58:00Z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23, 2015</vt:lpwstr>
  </property>
  <property fmtid="{D5CDD505-2E9C-101B-9397-08002B2CF9AE}" pid="3" name="ShortT">
    <vt:lpwstr>National Health (Pharmaceutical Benefits) Amendment (Medication Chart Prescriptions)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March 2015</vt:lpwstr>
  </property>
  <property fmtid="{D5CDD505-2E9C-101B-9397-08002B2CF9AE}" pid="10" name="Authority">
    <vt:lpwstr>Governor-General of the Commonwealth of Australia</vt:lpwstr>
  </property>
  <property fmtid="{D5CDD505-2E9C-101B-9397-08002B2CF9AE}" pid="11" name="ID">
    <vt:lpwstr>OPC60766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National Health Act 1953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D</vt:lpwstr>
  </property>
  <property fmtid="{D5CDD505-2E9C-101B-9397-08002B2CF9AE}" pid="19" name="CounterSign">
    <vt:lpwstr>Minister for Health</vt:lpwstr>
  </property>
  <property fmtid="{D5CDD505-2E9C-101B-9397-08002B2CF9AE}" pid="20" name="ExcoDate">
    <vt:lpwstr>12 March 2015</vt:lpwstr>
  </property>
</Properties>
</file>