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FDDF" w14:textId="77777777" w:rsidR="00590A97" w:rsidRDefault="00590A97" w:rsidP="00590A97">
      <w:r>
        <w:rPr>
          <w:noProof/>
          <w:lang w:eastAsia="en-AU"/>
        </w:rPr>
        <w:drawing>
          <wp:inline distT="0" distB="0" distL="0" distR="0" wp14:anchorId="5ACBF917" wp14:editId="5E1FD4F9">
            <wp:extent cx="13906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1428" w14:textId="77777777" w:rsidR="00590A97" w:rsidRDefault="00590A97" w:rsidP="00590A97">
      <w:pPr>
        <w:pStyle w:val="Title"/>
        <w:pBdr>
          <w:bottom w:val="single" w:sz="4" w:space="3" w:color="auto"/>
        </w:pBdr>
      </w:pPr>
      <w:bookmarkStart w:id="0" w:name="Citation"/>
      <w:r>
        <w:t xml:space="preserve">Radiocommunications Licence Conditions (Temporary Community Broadcasting Licence) Determination </w:t>
      </w:r>
      <w:bookmarkEnd w:id="0"/>
      <w:r>
        <w:t>2015</w:t>
      </w:r>
    </w:p>
    <w:p w14:paraId="5E00E239" w14:textId="77777777" w:rsidR="00590A97" w:rsidRDefault="00590A97" w:rsidP="00590A97">
      <w:pPr>
        <w:spacing w:before="360"/>
        <w:jc w:val="both"/>
      </w:pPr>
      <w:r>
        <w:t xml:space="preserve">The AUSTRALIAN COMMUNICATIONS AND MEDIA AUTHORITY makes this Determination under paragraph 108A (1) (e) of the </w:t>
      </w:r>
      <w:r>
        <w:rPr>
          <w:i/>
          <w:iCs/>
        </w:rPr>
        <w:t>Radiocommunications Act 1992</w:t>
      </w:r>
      <w:r>
        <w:t>.</w:t>
      </w:r>
    </w:p>
    <w:p w14:paraId="62F39E8A" w14:textId="60FA39B4" w:rsidR="00590A97" w:rsidRDefault="00590A97" w:rsidP="00AD46FB">
      <w:pPr>
        <w:tabs>
          <w:tab w:val="left" w:pos="4536"/>
        </w:tabs>
        <w:spacing w:before="300" w:after="360" w:line="300" w:lineRule="atLeast"/>
      </w:pPr>
      <w:r>
        <w:t xml:space="preserve">Dated </w:t>
      </w:r>
      <w:bookmarkStart w:id="1" w:name="MadeByDate"/>
      <w:r>
        <w:t xml:space="preserve">  </w:t>
      </w:r>
      <w:r w:rsidR="00833109" w:rsidRPr="00833109">
        <w:rPr>
          <w:i/>
        </w:rPr>
        <w:t>6</w:t>
      </w:r>
      <w:r w:rsidR="00833109" w:rsidRPr="00833109">
        <w:rPr>
          <w:i/>
          <w:vertAlign w:val="superscript"/>
        </w:rPr>
        <w:t>th</w:t>
      </w:r>
      <w:r w:rsidR="00833109" w:rsidRPr="00833109">
        <w:rPr>
          <w:i/>
        </w:rPr>
        <w:t xml:space="preserve"> March</w:t>
      </w:r>
      <w:r w:rsidR="00833109">
        <w:t xml:space="preserve"> </w:t>
      </w:r>
      <w:r>
        <w:tab/>
      </w:r>
      <w:bookmarkEnd w:id="1"/>
      <w:r>
        <w:t xml:space="preserve"> 2015</w:t>
      </w:r>
    </w:p>
    <w:p w14:paraId="37161250" w14:textId="6CAD5D7D" w:rsidR="00590A97" w:rsidRDefault="00833109" w:rsidP="00590A97">
      <w:pPr>
        <w:tabs>
          <w:tab w:val="left" w:pos="3119"/>
        </w:tabs>
        <w:spacing w:after="600" w:line="300" w:lineRule="atLeast"/>
        <w:jc w:val="right"/>
      </w:pPr>
      <w:r w:rsidRPr="00833109">
        <w:rPr>
          <w:i/>
        </w:rPr>
        <w:t>Chris Chapman</w:t>
      </w:r>
      <w:r>
        <w:t xml:space="preserve"> </w:t>
      </w:r>
      <w:r>
        <w:br/>
        <w:t xml:space="preserve">[signed] </w:t>
      </w:r>
      <w:r>
        <w:br/>
      </w:r>
      <w:r w:rsidR="00590A97">
        <w:t>Member</w:t>
      </w:r>
    </w:p>
    <w:p w14:paraId="64C95C67" w14:textId="5CCA7418" w:rsidR="00590A97" w:rsidRDefault="00833109" w:rsidP="00590A97">
      <w:pPr>
        <w:tabs>
          <w:tab w:val="left" w:pos="3119"/>
        </w:tabs>
        <w:spacing w:before="600" w:line="300" w:lineRule="atLeast"/>
        <w:jc w:val="right"/>
      </w:pPr>
      <w:r w:rsidRPr="00833109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590A97">
        <w:t>Member/</w:t>
      </w:r>
      <w:r w:rsidR="00590A97" w:rsidRPr="00833109">
        <w:rPr>
          <w:strike/>
        </w:rPr>
        <w:t>General Manager</w:t>
      </w:r>
    </w:p>
    <w:p w14:paraId="1B545BCF" w14:textId="77777777" w:rsidR="00590A97" w:rsidRDefault="00590A97" w:rsidP="00590A97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>Australian Communications and Media Authority</w:t>
      </w:r>
      <w:bookmarkEnd w:id="2"/>
    </w:p>
    <w:p w14:paraId="0E52CBF3" w14:textId="77777777" w:rsidR="00590A97" w:rsidRDefault="00590A97" w:rsidP="00590A97">
      <w:pPr>
        <w:pStyle w:val="SigningPageBreak"/>
        <w:sectPr w:rsidR="00590A97">
          <w:footerReference w:type="even" r:id="rId8"/>
          <w:footerReference w:type="default" r:id="rId9"/>
          <w:type w:val="continuous"/>
          <w:pgSz w:w="11906" w:h="16838" w:code="9"/>
          <w:pgMar w:top="1440" w:right="1797" w:bottom="1440" w:left="1797" w:header="720" w:footer="720" w:gutter="0"/>
          <w:cols w:space="720"/>
          <w:titlePg/>
        </w:sectPr>
      </w:pPr>
    </w:p>
    <w:p w14:paraId="1966E227" w14:textId="77777777" w:rsidR="00590A97" w:rsidRDefault="00590A97" w:rsidP="00590A97">
      <w:pPr>
        <w:pStyle w:val="HP"/>
      </w:pPr>
      <w:bookmarkStart w:id="3" w:name="_Toc31168676"/>
      <w:r>
        <w:rPr>
          <w:rStyle w:val="CharPartNo"/>
          <w:rFonts w:cs="Arial"/>
        </w:rPr>
        <w:lastRenderedPageBreak/>
        <w:t>Part 1</w:t>
      </w:r>
      <w:r>
        <w:tab/>
      </w:r>
      <w:r>
        <w:rPr>
          <w:rStyle w:val="CharPartText"/>
          <w:rFonts w:cs="Arial"/>
        </w:rPr>
        <w:t>Preliminary</w:t>
      </w:r>
      <w:bookmarkEnd w:id="3"/>
    </w:p>
    <w:p w14:paraId="1AFEA07A" w14:textId="77777777" w:rsidR="00590A97" w:rsidRDefault="00590A97" w:rsidP="00590A97">
      <w:pPr>
        <w:rPr>
          <w:rFonts w:ascii="Arial" w:hAnsi="Arial" w:cs="Arial"/>
          <w:b/>
          <w:bCs/>
          <w:vanish/>
          <w:sz w:val="20"/>
          <w:szCs w:val="20"/>
        </w:rPr>
      </w:pPr>
      <w:bookmarkStart w:id="4" w:name="_Toc31168677"/>
      <w:r>
        <w:rPr>
          <w:rFonts w:ascii="Arial" w:hAnsi="Arial" w:cs="Arial"/>
          <w:b/>
          <w:bCs/>
          <w:vanish/>
          <w:sz w:val="20"/>
          <w:szCs w:val="20"/>
        </w:rPr>
        <w:t>Do</w:t>
      </w:r>
      <w:r>
        <w:rPr>
          <w:rStyle w:val="CharDivNo"/>
          <w:b/>
          <w:bCs/>
          <w:vanish/>
          <w:sz w:val="20"/>
          <w:szCs w:val="20"/>
        </w:rPr>
        <w:t xml:space="preserve"> not </w:t>
      </w:r>
      <w:r>
        <w:rPr>
          <w:rFonts w:ascii="Arial" w:hAnsi="Arial" w:cs="Arial"/>
          <w:b/>
          <w:bCs/>
          <w:vanish/>
          <w:sz w:val="20"/>
          <w:szCs w:val="20"/>
        </w:rPr>
        <w:t>delete : Divis</w:t>
      </w:r>
      <w:r>
        <w:rPr>
          <w:rStyle w:val="CharDivText"/>
          <w:b/>
          <w:bCs/>
          <w:vanish/>
          <w:sz w:val="20"/>
          <w:szCs w:val="20"/>
        </w:rPr>
        <w:t>ion Pl</w:t>
      </w:r>
      <w:r>
        <w:rPr>
          <w:rFonts w:ascii="Arial" w:hAnsi="Arial" w:cs="Arial"/>
          <w:b/>
          <w:bCs/>
          <w:vanish/>
          <w:sz w:val="20"/>
          <w:szCs w:val="20"/>
        </w:rPr>
        <w:t>aceholder</w:t>
      </w:r>
    </w:p>
    <w:p w14:paraId="355F258A" w14:textId="77777777" w:rsidR="00590A97" w:rsidRDefault="00590A97" w:rsidP="00590A97">
      <w:pPr>
        <w:pStyle w:val="HR"/>
      </w:pPr>
      <w:r>
        <w:rPr>
          <w:rStyle w:val="CharSectno"/>
          <w:rFonts w:cs="Arial"/>
          <w:noProof/>
        </w:rPr>
        <w:t>1</w:t>
      </w:r>
      <w:r>
        <w:tab/>
        <w:t>Name of Determination</w:t>
      </w:r>
      <w:bookmarkEnd w:id="4"/>
    </w:p>
    <w:p w14:paraId="1E2FE1F9" w14:textId="77777777" w:rsidR="00590A97" w:rsidRDefault="00590A97" w:rsidP="00590A97">
      <w:pPr>
        <w:pStyle w:val="R1"/>
      </w:pPr>
      <w:r>
        <w:tab/>
      </w:r>
      <w:r>
        <w:tab/>
        <w:t xml:space="preserve">This Determination is the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REF Citation \*charformat </w:instrText>
      </w:r>
      <w:r>
        <w:rPr>
          <w:i/>
          <w:iCs/>
        </w:rPr>
        <w:fldChar w:fldCharType="separate"/>
      </w:r>
      <w:proofErr w:type="spellStart"/>
      <w:r w:rsidRPr="00296CD3">
        <w:rPr>
          <w:i/>
          <w:iCs/>
        </w:rPr>
        <w:t>Radiocommunications</w:t>
      </w:r>
      <w:proofErr w:type="spellEnd"/>
      <w:r w:rsidRPr="00296CD3">
        <w:rPr>
          <w:i/>
          <w:iCs/>
        </w:rPr>
        <w:t xml:space="preserve"> Licence Conditions (Temporary Community Broadcasting Licence) Determination </w:t>
      </w:r>
      <w:r>
        <w:rPr>
          <w:i/>
          <w:iCs/>
        </w:rPr>
        <w:fldChar w:fldCharType="end"/>
      </w:r>
      <w:r>
        <w:rPr>
          <w:i/>
          <w:iCs/>
        </w:rPr>
        <w:t>2015</w:t>
      </w:r>
      <w:r>
        <w:t>.</w:t>
      </w:r>
    </w:p>
    <w:p w14:paraId="2DFCC1D5" w14:textId="77777777" w:rsidR="00590A97" w:rsidRDefault="00590A97" w:rsidP="00590A97">
      <w:pPr>
        <w:pStyle w:val="HR"/>
      </w:pPr>
      <w:bookmarkStart w:id="5" w:name="_Toc31168678"/>
      <w:r>
        <w:rPr>
          <w:rStyle w:val="CharSectno"/>
          <w:rFonts w:cs="Arial"/>
          <w:noProof/>
        </w:rPr>
        <w:t>2</w:t>
      </w:r>
      <w:r>
        <w:tab/>
        <w:t>Commencement</w:t>
      </w:r>
      <w:bookmarkEnd w:id="5"/>
    </w:p>
    <w:p w14:paraId="54A4E0F1" w14:textId="77777777" w:rsidR="00590A97" w:rsidRDefault="00590A97" w:rsidP="00590A97">
      <w:pPr>
        <w:pStyle w:val="R1"/>
      </w:pPr>
      <w:r>
        <w:tab/>
      </w:r>
      <w:r>
        <w:tab/>
        <w:t>This Determination commences on the day after it is registered.</w:t>
      </w:r>
    </w:p>
    <w:p w14:paraId="54567237" w14:textId="77777777" w:rsidR="00590A97" w:rsidRPr="00487C72" w:rsidRDefault="00590A97" w:rsidP="00590A97">
      <w:pPr>
        <w:pStyle w:val="Note"/>
      </w:pPr>
      <w:r>
        <w:rPr>
          <w:i/>
        </w:rPr>
        <w:t>Note</w:t>
      </w:r>
      <w:r>
        <w:t xml:space="preserve">   All legislative instruments and compilations are registered on the Federal Register of Legislative Instruments kept under the </w:t>
      </w:r>
      <w:r>
        <w:rPr>
          <w:i/>
        </w:rPr>
        <w:t xml:space="preserve">Legislative Instruments Act </w:t>
      </w:r>
      <w:r w:rsidRPr="009D6CBD">
        <w:rPr>
          <w:i/>
        </w:rPr>
        <w:t>2003</w:t>
      </w:r>
      <w:r>
        <w:t xml:space="preserve">.  See </w:t>
      </w:r>
      <w:r w:rsidRPr="006F18DE">
        <w:rPr>
          <w:u w:val="single"/>
        </w:rPr>
        <w:t>http://www.frli.gov.au</w:t>
      </w:r>
      <w:r>
        <w:t>.</w:t>
      </w:r>
    </w:p>
    <w:p w14:paraId="13687AB4" w14:textId="77777777" w:rsidR="00590A97" w:rsidRDefault="00590A97" w:rsidP="00590A97">
      <w:pPr>
        <w:pStyle w:val="HR"/>
      </w:pPr>
      <w:r>
        <w:rPr>
          <w:rStyle w:val="CharSectno"/>
          <w:rFonts w:cs="Arial"/>
          <w:noProof/>
        </w:rPr>
        <w:t>3</w:t>
      </w:r>
      <w:r>
        <w:tab/>
        <w:t>Revocation</w:t>
      </w:r>
      <w:bookmarkStart w:id="6" w:name="_GoBack"/>
      <w:bookmarkEnd w:id="6"/>
    </w:p>
    <w:p w14:paraId="2A381340" w14:textId="77777777" w:rsidR="00590A97" w:rsidRPr="00487C72" w:rsidRDefault="00590A97" w:rsidP="00590A97">
      <w:pPr>
        <w:spacing w:before="120"/>
        <w:ind w:left="992" w:hanging="992"/>
      </w:pPr>
      <w:r>
        <w:tab/>
        <w:t xml:space="preserve">The </w:t>
      </w:r>
      <w:r>
        <w:rPr>
          <w:i/>
          <w:iCs/>
        </w:rPr>
        <w:t xml:space="preserve">Radiocommunications Licence Conditions (Temporary Community Broadcasting Licence) Determination 2003 </w:t>
      </w:r>
      <w:r>
        <w:rPr>
          <w:iCs/>
        </w:rPr>
        <w:t>[</w:t>
      </w:r>
      <w:r w:rsidRPr="00F22E7C">
        <w:rPr>
          <w:iCs/>
        </w:rPr>
        <w:t>F2005B00257</w:t>
      </w:r>
      <w:r>
        <w:rPr>
          <w:iCs/>
        </w:rPr>
        <w:t>]</w:t>
      </w:r>
      <w:r>
        <w:t xml:space="preserve"> is revoked.</w:t>
      </w:r>
    </w:p>
    <w:p w14:paraId="44473925" w14:textId="77777777" w:rsidR="00590A97" w:rsidRDefault="00590A97" w:rsidP="00590A97">
      <w:pPr>
        <w:pStyle w:val="HR"/>
      </w:pPr>
      <w:bookmarkStart w:id="7" w:name="_Toc31168679"/>
      <w:r>
        <w:rPr>
          <w:rStyle w:val="CharSectno"/>
          <w:rFonts w:cs="Arial"/>
          <w:noProof/>
        </w:rPr>
        <w:lastRenderedPageBreak/>
        <w:t>4</w:t>
      </w:r>
      <w:r>
        <w:tab/>
        <w:t>Scope</w:t>
      </w:r>
      <w:bookmarkEnd w:id="7"/>
    </w:p>
    <w:p w14:paraId="7B681170" w14:textId="77777777" w:rsidR="00590A97" w:rsidRDefault="00590A97" w:rsidP="00590A97">
      <w:pPr>
        <w:pStyle w:val="R1"/>
      </w:pPr>
      <w:r>
        <w:tab/>
        <w:t>(1)</w:t>
      </w:r>
      <w:r>
        <w:tab/>
        <w:t>This Determination sets out conditions to which a transmitter licence issued under section 101A of the Act, for transmission in accordance with a related</w:t>
      </w:r>
      <w:r>
        <w:rPr>
          <w:b/>
          <w:bCs/>
          <w:i/>
          <w:iCs/>
        </w:rPr>
        <w:t xml:space="preserve"> </w:t>
      </w:r>
      <w:r>
        <w:t>licence allocated by the ACMA, is subject.</w:t>
      </w:r>
    </w:p>
    <w:p w14:paraId="6271DD16" w14:textId="77777777" w:rsidR="00590A97" w:rsidRPr="007307A7" w:rsidRDefault="00590A97" w:rsidP="00590A97">
      <w:pPr>
        <w:pStyle w:val="Note"/>
        <w:rPr>
          <w:rFonts w:ascii="Times" w:hAnsi="Times" w:cs="Times"/>
          <w:strike/>
        </w:rPr>
      </w:pPr>
      <w:r>
        <w:rPr>
          <w:i/>
          <w:iCs/>
        </w:rPr>
        <w:t>Note</w:t>
      </w:r>
      <w:r>
        <w:t>   Section 101A of the Act provides that the ACMA may issue transmitter licences for the purpose of providing a service under a temporary community broadcasting licence.</w:t>
      </w:r>
    </w:p>
    <w:p w14:paraId="453B884F" w14:textId="77777777" w:rsidR="00590A97" w:rsidRDefault="00590A97" w:rsidP="00590A97">
      <w:pPr>
        <w:pStyle w:val="R2"/>
      </w:pPr>
      <w:r>
        <w:tab/>
        <w:t>(2)</w:t>
      </w:r>
      <w:r>
        <w:tab/>
        <w:t>However, if a condition in this Determination is inconsistent with a condition specified in the licence, the condition specified in the licence applies.</w:t>
      </w:r>
    </w:p>
    <w:p w14:paraId="17E90715" w14:textId="77777777" w:rsidR="00590A97" w:rsidRDefault="00590A97" w:rsidP="00590A97">
      <w:pPr>
        <w:pStyle w:val="HR"/>
      </w:pPr>
      <w:bookmarkStart w:id="8" w:name="_Toc31168680"/>
      <w:r>
        <w:rPr>
          <w:rStyle w:val="CharSectno"/>
          <w:rFonts w:cs="Arial"/>
          <w:noProof/>
        </w:rPr>
        <w:t>5</w:t>
      </w:r>
      <w:r>
        <w:tab/>
        <w:t>Interpretation</w:t>
      </w:r>
      <w:bookmarkEnd w:id="8"/>
    </w:p>
    <w:p w14:paraId="61C175F0" w14:textId="77777777" w:rsidR="00590A97" w:rsidRDefault="00590A97" w:rsidP="00590A97">
      <w:pPr>
        <w:pStyle w:val="ZR1"/>
      </w:pPr>
      <w:r>
        <w:tab/>
      </w:r>
      <w:r>
        <w:tab/>
        <w:t>In this Determination:</w:t>
      </w:r>
    </w:p>
    <w:p w14:paraId="55D652B3" w14:textId="77777777" w:rsidR="00590A97" w:rsidRDefault="00590A97" w:rsidP="00590A97">
      <w:pPr>
        <w:pStyle w:val="definition"/>
      </w:pPr>
      <w:r>
        <w:rPr>
          <w:b/>
          <w:bCs/>
          <w:i/>
          <w:iCs/>
        </w:rPr>
        <w:t>Act</w:t>
      </w:r>
      <w:r>
        <w:t xml:space="preserve"> means the </w:t>
      </w:r>
      <w:r>
        <w:rPr>
          <w:i/>
          <w:iCs/>
        </w:rPr>
        <w:t>Radiocommunications Act 1992</w:t>
      </w:r>
      <w:r>
        <w:t>.</w:t>
      </w:r>
    </w:p>
    <w:p w14:paraId="1A2F870E" w14:textId="77777777" w:rsidR="00590A97" w:rsidRPr="00D6577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broadcast</w:t>
      </w:r>
      <w:proofErr w:type="gramEnd"/>
      <w:r>
        <w:rPr>
          <w:b/>
          <w:bCs/>
          <w:i/>
          <w:iCs/>
        </w:rPr>
        <w:t xml:space="preserve"> service station</w:t>
      </w:r>
      <w:r>
        <w:t xml:space="preserve"> means a station that is operated to provide a service under a temporary community broadcasting licence.</w:t>
      </w:r>
    </w:p>
    <w:p w14:paraId="2C5CD863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broadcasting</w:t>
      </w:r>
      <w:proofErr w:type="gramEnd"/>
      <w:r>
        <w:rPr>
          <w:b/>
          <w:bCs/>
          <w:i/>
          <w:iCs/>
        </w:rPr>
        <w:t xml:space="preserve"> service</w:t>
      </w:r>
      <w:r>
        <w:t xml:space="preserve"> has the same meaning as in the </w:t>
      </w:r>
      <w:r>
        <w:rPr>
          <w:i/>
          <w:iCs/>
        </w:rPr>
        <w:t>Broadcasting Services Act 1992</w:t>
      </w:r>
      <w:r>
        <w:t>.</w:t>
      </w:r>
    </w:p>
    <w:p w14:paraId="00E61F91" w14:textId="77777777" w:rsidR="00590A97" w:rsidRPr="00D6577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broadcasting</w:t>
      </w:r>
      <w:proofErr w:type="gramEnd"/>
      <w:r>
        <w:rPr>
          <w:b/>
          <w:bCs/>
          <w:i/>
          <w:iCs/>
        </w:rPr>
        <w:t xml:space="preserve"> services bands</w:t>
      </w:r>
      <w:r>
        <w:t xml:space="preserve"> has the same meaning as in the </w:t>
      </w:r>
      <w:r>
        <w:rPr>
          <w:i/>
          <w:iCs/>
        </w:rPr>
        <w:t>Broadcasting Services Act 1992</w:t>
      </w:r>
      <w:r>
        <w:t>.</w:t>
      </w:r>
    </w:p>
    <w:p w14:paraId="1755A9BD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commercial</w:t>
      </w:r>
      <w:proofErr w:type="gramEnd"/>
      <w:r>
        <w:rPr>
          <w:b/>
          <w:bCs/>
          <w:i/>
          <w:iCs/>
        </w:rPr>
        <w:t xml:space="preserve"> broadcasting service</w:t>
      </w:r>
      <w:r>
        <w:t xml:space="preserve"> has the same meaning as in section 14 of the </w:t>
      </w:r>
      <w:r>
        <w:rPr>
          <w:i/>
          <w:iCs/>
        </w:rPr>
        <w:t>Broadcasting Services Act 1992</w:t>
      </w:r>
      <w:r>
        <w:t>.</w:t>
      </w:r>
    </w:p>
    <w:p w14:paraId="4C5D63A5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community</w:t>
      </w:r>
      <w:proofErr w:type="gramEnd"/>
      <w:r>
        <w:rPr>
          <w:b/>
          <w:bCs/>
          <w:i/>
          <w:iCs/>
        </w:rPr>
        <w:t xml:space="preserve"> broadcasting service</w:t>
      </w:r>
      <w:r>
        <w:t xml:space="preserve"> has the same meaning as in section 15 of the </w:t>
      </w:r>
      <w:r>
        <w:rPr>
          <w:i/>
          <w:iCs/>
        </w:rPr>
        <w:t>Broadcasting Services Act 1992</w:t>
      </w:r>
      <w:r>
        <w:t>.</w:t>
      </w:r>
    </w:p>
    <w:p w14:paraId="35C487D2" w14:textId="77777777" w:rsidR="00590A97" w:rsidRPr="00536D2E" w:rsidRDefault="00590A97" w:rsidP="00590A97">
      <w:pPr>
        <w:pStyle w:val="definition"/>
        <w:rPr>
          <w:rFonts w:ascii="Times" w:hAnsi="Times" w:cs="Times"/>
          <w:strike/>
        </w:rPr>
      </w:pPr>
      <w:proofErr w:type="gramStart"/>
      <w:r>
        <w:rPr>
          <w:b/>
          <w:bCs/>
          <w:i/>
          <w:iCs/>
        </w:rPr>
        <w:t>licence</w:t>
      </w:r>
      <w:proofErr w:type="gramEnd"/>
      <w:r>
        <w:t xml:space="preserve"> means a broadcast licence (broadcast service station) issued under section 101A of the Act, for transmission in accordance with a related licence </w:t>
      </w:r>
      <w:r w:rsidRPr="002A35DD">
        <w:t xml:space="preserve">allocated </w:t>
      </w:r>
      <w:r>
        <w:t>by the ACMA.</w:t>
      </w:r>
    </w:p>
    <w:p w14:paraId="4F9B6166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licence</w:t>
      </w:r>
      <w:proofErr w:type="gramEnd"/>
      <w:r>
        <w:rPr>
          <w:b/>
          <w:bCs/>
          <w:i/>
          <w:iCs/>
        </w:rPr>
        <w:t xml:space="preserve"> area</w:t>
      </w:r>
      <w:r>
        <w:t xml:space="preserve"> has the same meaning as in the </w:t>
      </w:r>
      <w:r>
        <w:rPr>
          <w:i/>
          <w:iCs/>
        </w:rPr>
        <w:t>Broadcasting Services Act 1992</w:t>
      </w:r>
      <w:r>
        <w:t>.</w:t>
      </w:r>
    </w:p>
    <w:p w14:paraId="16F4654B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licensee</w:t>
      </w:r>
      <w:proofErr w:type="gramEnd"/>
      <w:r>
        <w:t xml:space="preserve"> means the holder of a licence including a person authorised by the licensee, to operate a</w:t>
      </w:r>
      <w:r w:rsidRPr="002A35DD">
        <w:t xml:space="preserve"> </w:t>
      </w:r>
      <w:r>
        <w:t>broadcast</w:t>
      </w:r>
      <w:r w:rsidRPr="002A35DD">
        <w:t xml:space="preserve"> </w:t>
      </w:r>
      <w:r>
        <w:t xml:space="preserve">service </w:t>
      </w:r>
      <w:r w:rsidRPr="002A35DD">
        <w:t xml:space="preserve">station </w:t>
      </w:r>
      <w:r>
        <w:t>under the licence.</w:t>
      </w:r>
    </w:p>
    <w:p w14:paraId="38DE9C8D" w14:textId="77777777" w:rsidR="00590A97" w:rsidRDefault="00590A97" w:rsidP="00590A97">
      <w:pPr>
        <w:pStyle w:val="definition"/>
      </w:pPr>
      <w:r>
        <w:rPr>
          <w:b/>
          <w:bCs/>
          <w:i/>
          <w:iCs/>
        </w:rPr>
        <w:t>low power open narrowcasting service</w:t>
      </w:r>
      <w:r>
        <w:t xml:space="preserve"> means an open narrowcasting service operated by a narrowcasting service station using a transmitter power not exceeding the power specified in section 4.8 of the </w:t>
      </w:r>
      <w:r>
        <w:rPr>
          <w:i/>
          <w:iCs/>
        </w:rPr>
        <w:t>Radiocommunications Licence Conditions (Broadcasting Licence) Determination No. 1 of 1998</w:t>
      </w:r>
      <w:r>
        <w:t>.</w:t>
      </w:r>
    </w:p>
    <w:p w14:paraId="4F28B0CD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national</w:t>
      </w:r>
      <w:proofErr w:type="gramEnd"/>
      <w:r>
        <w:rPr>
          <w:b/>
          <w:bCs/>
          <w:i/>
          <w:iCs/>
        </w:rPr>
        <w:t xml:space="preserve"> broadcasting service</w:t>
      </w:r>
      <w:r>
        <w:t xml:space="preserve"> has the same meaning as in section 13 of the </w:t>
      </w:r>
      <w:r>
        <w:rPr>
          <w:i/>
          <w:iCs/>
        </w:rPr>
        <w:t>Broadcasting Services Act 1992</w:t>
      </w:r>
      <w:r>
        <w:t>.</w:t>
      </w:r>
    </w:p>
    <w:p w14:paraId="671391AB" w14:textId="77777777" w:rsidR="00590A97" w:rsidRDefault="00590A97" w:rsidP="00590A97">
      <w:pPr>
        <w:pStyle w:val="definition"/>
      </w:pPr>
      <w:proofErr w:type="gramStart"/>
      <w:r>
        <w:rPr>
          <w:b/>
          <w:bCs/>
          <w:i/>
          <w:iCs/>
        </w:rPr>
        <w:t>open</w:t>
      </w:r>
      <w:proofErr w:type="gramEnd"/>
      <w:r>
        <w:rPr>
          <w:b/>
          <w:bCs/>
          <w:i/>
          <w:iCs/>
        </w:rPr>
        <w:t xml:space="preserve"> narrowcasting service</w:t>
      </w:r>
      <w:r>
        <w:t xml:space="preserve"> has the same meaning as in section 18 of the </w:t>
      </w:r>
      <w:r>
        <w:rPr>
          <w:i/>
          <w:iCs/>
        </w:rPr>
        <w:t>Broadcasting Services Act 1992</w:t>
      </w:r>
      <w:r>
        <w:t>.</w:t>
      </w:r>
    </w:p>
    <w:p w14:paraId="74C84E38" w14:textId="77777777" w:rsidR="00590A97" w:rsidRDefault="00590A97" w:rsidP="00590A97">
      <w:pPr>
        <w:pStyle w:val="definition"/>
        <w:rPr>
          <w:snapToGrid w:val="0"/>
        </w:rPr>
      </w:pPr>
      <w:proofErr w:type="gramStart"/>
      <w:r>
        <w:rPr>
          <w:b/>
          <w:bCs/>
          <w:i/>
          <w:iCs/>
          <w:snapToGrid w:val="0"/>
        </w:rPr>
        <w:t>related</w:t>
      </w:r>
      <w:proofErr w:type="gramEnd"/>
      <w:r>
        <w:rPr>
          <w:b/>
          <w:bCs/>
          <w:i/>
          <w:iCs/>
          <w:snapToGrid w:val="0"/>
        </w:rPr>
        <w:t xml:space="preserve"> licence</w:t>
      </w:r>
      <w:r>
        <w:rPr>
          <w:snapToGrid w:val="0"/>
        </w:rPr>
        <w:t xml:space="preserve"> means a temporary community broadcasting licence allocated by the ACMA in accordance with Part 6A of the </w:t>
      </w:r>
      <w:r>
        <w:rPr>
          <w:i/>
          <w:iCs/>
          <w:snapToGrid w:val="0"/>
        </w:rPr>
        <w:t>Broadcasting Services Act 1992</w:t>
      </w:r>
      <w:r>
        <w:rPr>
          <w:snapToGrid w:val="0"/>
        </w:rPr>
        <w:t>.</w:t>
      </w:r>
    </w:p>
    <w:p w14:paraId="436DB946" w14:textId="77777777" w:rsidR="00590A97" w:rsidRPr="00D51467" w:rsidRDefault="00590A97" w:rsidP="00590A97">
      <w:pPr>
        <w:pStyle w:val="definition"/>
        <w:rPr>
          <w:snapToGrid w:val="0"/>
        </w:rPr>
      </w:pPr>
      <w:proofErr w:type="gramStart"/>
      <w:r>
        <w:rPr>
          <w:b/>
          <w:bCs/>
          <w:i/>
          <w:iCs/>
          <w:snapToGrid w:val="0"/>
        </w:rPr>
        <w:t>temporary</w:t>
      </w:r>
      <w:proofErr w:type="gramEnd"/>
      <w:r>
        <w:rPr>
          <w:b/>
          <w:bCs/>
          <w:i/>
          <w:iCs/>
          <w:snapToGrid w:val="0"/>
        </w:rPr>
        <w:t xml:space="preserve"> community broadcasting licence</w:t>
      </w:r>
      <w:r>
        <w:rPr>
          <w:snapToGrid w:val="0"/>
        </w:rPr>
        <w:t xml:space="preserve"> has the same meaning as in the </w:t>
      </w:r>
      <w:r>
        <w:rPr>
          <w:i/>
          <w:iCs/>
          <w:snapToGrid w:val="0"/>
        </w:rPr>
        <w:t>Broadcasting Services Act 1992</w:t>
      </w:r>
      <w:r>
        <w:rPr>
          <w:snapToGrid w:val="0"/>
        </w:rPr>
        <w:t>.</w:t>
      </w:r>
      <w:r>
        <w:rPr>
          <w:b/>
          <w:bCs/>
          <w:i/>
          <w:iCs/>
          <w:snapToGrid w:val="0"/>
        </w:rPr>
        <w:t xml:space="preserve"> </w:t>
      </w:r>
    </w:p>
    <w:p w14:paraId="636980E1" w14:textId="77777777" w:rsidR="00590A97" w:rsidRDefault="00590A97" w:rsidP="00590A97">
      <w:pPr>
        <w:pStyle w:val="Note"/>
      </w:pPr>
      <w:r>
        <w:rPr>
          <w:i/>
          <w:iCs/>
        </w:rPr>
        <w:t>Note</w:t>
      </w:r>
      <w:r>
        <w:t> </w:t>
      </w:r>
      <w:r w:rsidRPr="00A95A76">
        <w:rPr>
          <w:i/>
        </w:rPr>
        <w:t>1 </w:t>
      </w:r>
      <w:r>
        <w:t xml:space="preserve">  For the definition of other expressions used in this Determination, see the Act, the </w:t>
      </w:r>
      <w:r w:rsidRPr="00207FA1">
        <w:rPr>
          <w:i/>
          <w:iCs/>
        </w:rPr>
        <w:t>Radiocommunications (Interpretation) Determination 20</w:t>
      </w:r>
      <w:r>
        <w:rPr>
          <w:i/>
          <w:iCs/>
        </w:rPr>
        <w:t>15</w:t>
      </w:r>
      <w:r w:rsidRPr="00207FA1">
        <w:t xml:space="preserve"> and the</w:t>
      </w:r>
      <w:r>
        <w:t xml:space="preserve"> </w:t>
      </w:r>
      <w:r>
        <w:rPr>
          <w:i/>
          <w:iCs/>
        </w:rPr>
        <w:t>Radiocommunications Regulations 1993</w:t>
      </w:r>
      <w:r>
        <w:t>.</w:t>
      </w:r>
    </w:p>
    <w:p w14:paraId="61821865" w14:textId="77777777" w:rsidR="00590A97" w:rsidRPr="00054901" w:rsidRDefault="00590A97" w:rsidP="00590A97">
      <w:pPr>
        <w:pStyle w:val="Note"/>
      </w:pPr>
      <w:r>
        <w:rPr>
          <w:i/>
          <w:iCs/>
        </w:rPr>
        <w:lastRenderedPageBreak/>
        <w:t>Note</w:t>
      </w:r>
      <w:r w:rsidRPr="00BC79BD">
        <w:t> </w:t>
      </w:r>
      <w:r w:rsidRPr="00A95A76">
        <w:rPr>
          <w:i/>
        </w:rPr>
        <w:t>2</w:t>
      </w:r>
      <w:r>
        <w:t> </w:t>
      </w:r>
      <w:r w:rsidRPr="00BC79BD">
        <w:t>  </w:t>
      </w:r>
      <w:r>
        <w:t xml:space="preserve">The definition of </w:t>
      </w:r>
      <w:r w:rsidRPr="006B386D">
        <w:rPr>
          <w:b/>
          <w:bCs/>
          <w:i/>
          <w:iCs/>
        </w:rPr>
        <w:t>broadcast service station</w:t>
      </w:r>
      <w:r>
        <w:t xml:space="preserve"> in this Determination is more limited than the definition of </w:t>
      </w:r>
      <w:r w:rsidRPr="006B386D">
        <w:rPr>
          <w:b/>
          <w:bCs/>
          <w:i/>
          <w:iCs/>
        </w:rPr>
        <w:t>broadcast service station</w:t>
      </w:r>
      <w:r>
        <w:t xml:space="preserve"> mentioned in the </w:t>
      </w:r>
      <w:r>
        <w:rPr>
          <w:i/>
          <w:iCs/>
        </w:rPr>
        <w:t>Radiocommunications (Interpretation) Determination 2015</w:t>
      </w:r>
      <w:r>
        <w:t xml:space="preserve"> as this Determination only applies to stations used to provide a service under a temporary community broadcasting licence.</w:t>
      </w:r>
    </w:p>
    <w:p w14:paraId="56EEC0AB" w14:textId="77777777" w:rsidR="00590A97" w:rsidRDefault="00590A97" w:rsidP="00590A97">
      <w:pPr>
        <w:pStyle w:val="ZR2"/>
      </w:pPr>
      <w:r>
        <w:tab/>
      </w:r>
    </w:p>
    <w:p w14:paraId="20624221" w14:textId="77777777" w:rsidR="00590A97" w:rsidRDefault="00590A97" w:rsidP="00590A97">
      <w:pPr>
        <w:pStyle w:val="ZR2"/>
      </w:pPr>
      <w:r>
        <w:tab/>
      </w:r>
    </w:p>
    <w:p w14:paraId="748FB5F1" w14:textId="77777777" w:rsidR="00590A97" w:rsidRPr="002B4A60" w:rsidRDefault="00590A97" w:rsidP="00590A97">
      <w:pPr>
        <w:pStyle w:val="PageBreak"/>
      </w:pPr>
      <w:bookmarkStart w:id="9" w:name="_Toc31168681"/>
      <w:r>
        <w:br w:type="page"/>
      </w:r>
    </w:p>
    <w:p w14:paraId="4843C31B" w14:textId="77777777" w:rsidR="00590A97" w:rsidRDefault="00590A97" w:rsidP="00590A97">
      <w:pPr>
        <w:pStyle w:val="HP"/>
      </w:pPr>
      <w:r>
        <w:rPr>
          <w:rStyle w:val="CharPartNo"/>
          <w:rFonts w:cs="Arial"/>
        </w:rPr>
        <w:lastRenderedPageBreak/>
        <w:t>Part 2</w:t>
      </w:r>
      <w:r>
        <w:tab/>
      </w:r>
      <w:bookmarkEnd w:id="9"/>
      <w:r>
        <w:rPr>
          <w:rStyle w:val="CharPartText"/>
          <w:rFonts w:cs="Arial"/>
        </w:rPr>
        <w:t>Licence conditions</w:t>
      </w:r>
    </w:p>
    <w:p w14:paraId="6AA0B3A7" w14:textId="77777777" w:rsidR="00590A97" w:rsidRDefault="00590A97" w:rsidP="00590A97">
      <w:pPr>
        <w:spacing w:before="120"/>
        <w:rPr>
          <w:rFonts w:ascii="Arial" w:hAnsi="Arial" w:cs="Arial"/>
          <w:b/>
          <w:bCs/>
          <w:vanish/>
          <w:sz w:val="20"/>
          <w:szCs w:val="20"/>
        </w:rPr>
      </w:pPr>
      <w:bookmarkStart w:id="10" w:name="_Toc31168682"/>
      <w:r>
        <w:rPr>
          <w:rFonts w:ascii="Arial" w:hAnsi="Arial" w:cs="Arial"/>
          <w:b/>
          <w:bCs/>
          <w:vanish/>
          <w:sz w:val="20"/>
          <w:szCs w:val="20"/>
        </w:rPr>
        <w:t>Do</w:t>
      </w:r>
      <w:r>
        <w:rPr>
          <w:rStyle w:val="CharDivNo"/>
          <w:b/>
          <w:bCs/>
          <w:vanish/>
          <w:sz w:val="20"/>
          <w:szCs w:val="20"/>
        </w:rPr>
        <w:t xml:space="preserve"> not </w:t>
      </w:r>
      <w:r>
        <w:rPr>
          <w:rFonts w:ascii="Arial" w:hAnsi="Arial" w:cs="Arial"/>
          <w:b/>
          <w:bCs/>
          <w:vanish/>
          <w:sz w:val="20"/>
          <w:szCs w:val="20"/>
        </w:rPr>
        <w:t>delete : Divis</w:t>
      </w:r>
      <w:r>
        <w:rPr>
          <w:rStyle w:val="CharDivText"/>
          <w:b/>
          <w:bCs/>
          <w:vanish/>
          <w:sz w:val="20"/>
          <w:szCs w:val="20"/>
        </w:rPr>
        <w:t>ion Pl</w:t>
      </w:r>
      <w:r>
        <w:rPr>
          <w:rFonts w:ascii="Arial" w:hAnsi="Arial" w:cs="Arial"/>
          <w:b/>
          <w:bCs/>
          <w:vanish/>
          <w:sz w:val="20"/>
          <w:szCs w:val="20"/>
        </w:rPr>
        <w:t>aceholder</w:t>
      </w:r>
    </w:p>
    <w:p w14:paraId="32190D7F" w14:textId="77777777" w:rsidR="00590A97" w:rsidRDefault="00590A97" w:rsidP="00590A97">
      <w:pPr>
        <w:pStyle w:val="HR"/>
        <w:spacing w:before="120"/>
      </w:pPr>
      <w:r>
        <w:t>6</w:t>
      </w:r>
      <w:r>
        <w:tab/>
        <w:t>Conditions</w:t>
      </w:r>
      <w:bookmarkEnd w:id="10"/>
    </w:p>
    <w:p w14:paraId="06279656" w14:textId="77777777" w:rsidR="00590A97" w:rsidRDefault="00590A97" w:rsidP="00590A97">
      <w:pPr>
        <w:pStyle w:val="R1"/>
      </w:pPr>
      <w:r>
        <w:tab/>
        <w:t>(1)</w:t>
      </w:r>
      <w:r>
        <w:tab/>
        <w:t>For paragraph 108A (1) (e) of the Act, each licence is subject to the conditions in:</w:t>
      </w:r>
    </w:p>
    <w:p w14:paraId="37BF0283" w14:textId="77777777" w:rsidR="00590A97" w:rsidRDefault="00590A97" w:rsidP="00590A97">
      <w:pPr>
        <w:pStyle w:val="P1"/>
      </w:pPr>
      <w:r>
        <w:tab/>
        <w:t>(a)</w:t>
      </w:r>
      <w:r>
        <w:tab/>
      </w:r>
      <w:proofErr w:type="gramStart"/>
      <w:r>
        <w:t>sections</w:t>
      </w:r>
      <w:proofErr w:type="gramEnd"/>
      <w:r>
        <w:t xml:space="preserve"> 7 and 8 of this Determination; and </w:t>
      </w:r>
    </w:p>
    <w:p w14:paraId="35D027F1" w14:textId="77777777" w:rsidR="00590A97" w:rsidRDefault="00590A97" w:rsidP="00590A97">
      <w:pPr>
        <w:pStyle w:val="P1"/>
      </w:pPr>
      <w:r>
        <w:tab/>
        <w:t xml:space="preserve">(b) </w:t>
      </w:r>
      <w:r>
        <w:tab/>
        <w:t>Parts</w:t>
      </w:r>
      <w:r w:rsidRPr="00BA36F9">
        <w:t xml:space="preserve"> 3 </w:t>
      </w:r>
      <w:r>
        <w:t xml:space="preserve">and 4 </w:t>
      </w:r>
      <w:r w:rsidRPr="00BA36F9">
        <w:t>of th</w:t>
      </w:r>
      <w:r>
        <w:t xml:space="preserve">e </w:t>
      </w:r>
      <w:r w:rsidRPr="00595200">
        <w:rPr>
          <w:i/>
        </w:rPr>
        <w:t>Radiocommunications Licence Conditions (Apparatus Licence) Determination 20</w:t>
      </w:r>
      <w:r>
        <w:rPr>
          <w:i/>
        </w:rPr>
        <w:t>15</w:t>
      </w:r>
      <w:r w:rsidRPr="00595200">
        <w:rPr>
          <w:i/>
        </w:rPr>
        <w:t xml:space="preserve"> </w:t>
      </w:r>
      <w:r w:rsidRPr="0024549B">
        <w:t>r</w:t>
      </w:r>
      <w:r>
        <w:t xml:space="preserve">elating to the operation of any transmitter under the licence by the licensee and the keeping and production of records in respect of any transmitter authorised by the licence. </w:t>
      </w:r>
    </w:p>
    <w:p w14:paraId="0D9925EA" w14:textId="77777777" w:rsidR="00590A97" w:rsidRDefault="00590A97" w:rsidP="00590A97">
      <w:pPr>
        <w:pStyle w:val="R1"/>
      </w:pPr>
      <w:r>
        <w:tab/>
        <w:t>(2)</w:t>
      </w:r>
      <w:r>
        <w:tab/>
        <w:t>For the purpose of paragraph (1</w:t>
      </w:r>
      <w:proofErr w:type="gramStart"/>
      <w:r>
        <w:t>)(</w:t>
      </w:r>
      <w:proofErr w:type="gramEnd"/>
      <w:r>
        <w:t xml:space="preserve">b), a reference, in Parts 3 and 4 of the </w:t>
      </w:r>
      <w:r w:rsidRPr="00864AE4">
        <w:rPr>
          <w:i/>
        </w:rPr>
        <w:t>Radiocommunications Licence Conditions (Apparatus Licence) Determination 20</w:t>
      </w:r>
      <w:r>
        <w:rPr>
          <w:i/>
        </w:rPr>
        <w:t>15</w:t>
      </w:r>
      <w:r>
        <w:t>,</w:t>
      </w:r>
      <w:r w:rsidRPr="00C1458A">
        <w:t xml:space="preserve"> </w:t>
      </w:r>
      <w:r>
        <w:t>to a licence, shall be read as a licence issued under section 101A of the Act.</w:t>
      </w:r>
      <w:r>
        <w:tab/>
      </w:r>
    </w:p>
    <w:p w14:paraId="475041EC" w14:textId="77777777" w:rsidR="00590A97" w:rsidRDefault="00590A97" w:rsidP="00590A97">
      <w:pPr>
        <w:pStyle w:val="HR"/>
      </w:pPr>
      <w:bookmarkStart w:id="11" w:name="_Toc31168683"/>
      <w:r>
        <w:rPr>
          <w:rStyle w:val="CharSectno"/>
          <w:rFonts w:cs="Arial"/>
          <w:noProof/>
        </w:rPr>
        <w:t>7</w:t>
      </w:r>
      <w:r>
        <w:tab/>
        <w:t>Permitted communications</w:t>
      </w:r>
      <w:bookmarkEnd w:id="11"/>
    </w:p>
    <w:p w14:paraId="6CFDD240" w14:textId="77777777" w:rsidR="00590A97" w:rsidRDefault="00590A97" w:rsidP="00590A97">
      <w:pPr>
        <w:pStyle w:val="ZR1"/>
      </w:pPr>
      <w:r>
        <w:tab/>
      </w:r>
      <w:r>
        <w:rPr>
          <w:b/>
          <w:bCs/>
        </w:rPr>
        <w:tab/>
      </w:r>
      <w:r>
        <w:t>The licensee must operate a transmitter only to communicate with a station or receiver with which the licensee is permitted by the terms of the licence to communicate, unless:</w:t>
      </w:r>
    </w:p>
    <w:p w14:paraId="6077C115" w14:textId="77777777" w:rsidR="00590A97" w:rsidRDefault="00590A97" w:rsidP="00590A97">
      <w:pPr>
        <w:pStyle w:val="P1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transmission of a message is in relation to a distress or emergency situation; or</w:t>
      </w:r>
    </w:p>
    <w:p w14:paraId="6D3728C1" w14:textId="77777777" w:rsidR="00590A97" w:rsidRDefault="00590A97" w:rsidP="00590A97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licensee is authorised, in writing, by the ACMA, or an inspector, to communicate with another station or receiver in relation to the investigation of interference.</w:t>
      </w:r>
    </w:p>
    <w:p w14:paraId="7823640E" w14:textId="77777777" w:rsidR="00590A97" w:rsidRDefault="00590A97" w:rsidP="00590A97">
      <w:pPr>
        <w:pStyle w:val="HR"/>
      </w:pPr>
      <w:bookmarkStart w:id="12" w:name="_Toc31168684"/>
      <w:r>
        <w:t>8</w:t>
      </w:r>
      <w:r>
        <w:tab/>
        <w:t>Harmful interference</w:t>
      </w:r>
      <w:bookmarkEnd w:id="12"/>
    </w:p>
    <w:p w14:paraId="00C25551" w14:textId="77777777" w:rsidR="00590A97" w:rsidRPr="00D272FE" w:rsidRDefault="00590A97" w:rsidP="00590A97">
      <w:pPr>
        <w:pStyle w:val="ZR1"/>
        <w:keepLines/>
        <w:tabs>
          <w:tab w:val="left" w:pos="567"/>
        </w:tabs>
      </w:pPr>
      <w:r>
        <w:tab/>
      </w:r>
      <w:r w:rsidRPr="00D272FE">
        <w:t>(1)</w:t>
      </w:r>
      <w:r w:rsidRPr="00D272FE">
        <w:tab/>
        <w:t>If the licensee operates a</w:t>
      </w:r>
      <w:r w:rsidRPr="00FB43DC">
        <w:rPr>
          <w:color w:val="FF0000"/>
        </w:rPr>
        <w:t xml:space="preserve"> </w:t>
      </w:r>
      <w:r w:rsidRPr="002A35DD">
        <w:t>broadcast service station</w:t>
      </w:r>
      <w:r w:rsidRPr="00FB43DC">
        <w:rPr>
          <w:color w:val="FF0000"/>
        </w:rPr>
        <w:t xml:space="preserve"> </w:t>
      </w:r>
      <w:r w:rsidRPr="00D272FE">
        <w:t xml:space="preserve">by transmitting on a frequency in the broadcasting services bands, the licensee must not operate the station in the following licence </w:t>
      </w:r>
      <w:r>
        <w:t xml:space="preserve">or coverage </w:t>
      </w:r>
      <w:r w:rsidRPr="00D272FE">
        <w:t>areas if its operation causes harmful interference to a broadcast</w:t>
      </w:r>
      <w:r>
        <w:t>ing</w:t>
      </w:r>
      <w:r w:rsidRPr="00D272FE">
        <w:t xml:space="preserve"> service provided by another station:</w:t>
      </w:r>
    </w:p>
    <w:p w14:paraId="3A4FAB04" w14:textId="77777777" w:rsidR="00590A97" w:rsidRDefault="00590A97" w:rsidP="00590A97">
      <w:pPr>
        <w:pStyle w:val="P1"/>
      </w:pPr>
      <w:r>
        <w:tab/>
        <w:t>(a)</w:t>
      </w:r>
      <w:r>
        <w:tab/>
        <w:t>if the service is a commercial broadcasting service or community broadcasting service – within the licence area of the broadcasting services licence for the sta</w:t>
      </w:r>
      <w:r w:rsidRPr="0024549B">
        <w:t xml:space="preserve">tion that provides that commercial or community broadcasting service; </w:t>
      </w:r>
      <w:r>
        <w:t>or</w:t>
      </w:r>
    </w:p>
    <w:p w14:paraId="1D6080D6" w14:textId="77777777" w:rsidR="00590A97" w:rsidRDefault="00590A97" w:rsidP="00590A97">
      <w:pPr>
        <w:pStyle w:val="P1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the service is a national </w:t>
      </w:r>
      <w:r w:rsidRPr="0024549B">
        <w:t>broadcasting service – within the coverage area mentioned in the licence for the station that provides that national broadcasting service</w:t>
      </w:r>
      <w:r>
        <w:t>; or</w:t>
      </w:r>
    </w:p>
    <w:p w14:paraId="1A3B6284" w14:textId="77777777" w:rsidR="00590A97" w:rsidRDefault="00590A97" w:rsidP="00590A97">
      <w:pPr>
        <w:pStyle w:val="P1"/>
      </w:pPr>
      <w:r>
        <w:tab/>
        <w:t>(c)</w:t>
      </w:r>
      <w:r>
        <w:tab/>
      </w:r>
      <w:proofErr w:type="gramStart"/>
      <w:r>
        <w:t>if</w:t>
      </w:r>
      <w:proofErr w:type="gramEnd"/>
      <w:r>
        <w:t xml:space="preserve"> the service is an open narrowcasting service (other than a low power open narrowcasting service) – within the coverage area mentioned in the licence for the </w:t>
      </w:r>
      <w:r w:rsidRPr="0024549B">
        <w:t>station that provides that open narrowcasting service.</w:t>
      </w:r>
    </w:p>
    <w:p w14:paraId="6C57ED1D" w14:textId="6F3A9CB2" w:rsidR="00D86DE1" w:rsidRPr="00590A97" w:rsidRDefault="00590A97" w:rsidP="0079153E">
      <w:pPr>
        <w:tabs>
          <w:tab w:val="left" w:pos="709"/>
        </w:tabs>
        <w:spacing w:before="120" w:line="260" w:lineRule="exact"/>
        <w:ind w:left="992" w:hanging="567"/>
      </w:pPr>
      <w:r>
        <w:t xml:space="preserve"> (2)</w:t>
      </w:r>
      <w:r>
        <w:tab/>
      </w:r>
      <w:r>
        <w:tab/>
        <w:t xml:space="preserve">If the licensee operates a </w:t>
      </w:r>
      <w:r w:rsidRPr="002C079F">
        <w:t xml:space="preserve">broadcast service </w:t>
      </w:r>
      <w:r>
        <w:t xml:space="preserve">station by transmitting on a frequency outside the broadcasting services bands, the licensee must not operate the station if its operation causes harmful interference to a service already provided by another station. </w:t>
      </w:r>
      <w:r w:rsidR="006E4060" w:rsidRPr="00590A97">
        <w:t xml:space="preserve"> </w:t>
      </w:r>
    </w:p>
    <w:sectPr w:rsidR="00D86DE1" w:rsidRPr="00590A97">
      <w:headerReference w:type="even" r:id="rId10"/>
      <w:headerReference w:type="default" r:id="rId11"/>
      <w:type w:val="continuous"/>
      <w:pgSz w:w="11906" w:h="16838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52926" w14:textId="77777777" w:rsidR="00C34E3C" w:rsidRDefault="00C34E3C">
      <w:r>
        <w:separator/>
      </w:r>
    </w:p>
  </w:endnote>
  <w:endnote w:type="continuationSeparator" w:id="0">
    <w:p w14:paraId="229B6846" w14:textId="77777777" w:rsidR="00C34E3C" w:rsidRDefault="00C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A4AB3" w14:textId="77777777" w:rsidR="00590A97" w:rsidRDefault="00590A97">
    <w:pPr>
      <w:spacing w:line="200" w:lineRule="exact"/>
    </w:pPr>
  </w:p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1758"/>
      <w:gridCol w:w="4876"/>
      <w:gridCol w:w="1758"/>
    </w:tblGrid>
    <w:tr w:rsidR="00590A97" w14:paraId="7E1387AA" w14:textId="77777777">
      <w:trPr>
        <w:trHeight w:val="70"/>
        <w:jc w:val="center"/>
      </w:trPr>
      <w:tc>
        <w:tcPr>
          <w:tcW w:w="1758" w:type="dxa"/>
          <w:tcBorders>
            <w:top w:val="single" w:sz="4" w:space="0" w:color="auto"/>
          </w:tcBorders>
        </w:tcPr>
        <w:p w14:paraId="05505A45" w14:textId="77777777" w:rsidR="00590A97" w:rsidRDefault="00590A97">
          <w:pPr>
            <w:spacing w:line="240" w:lineRule="exact"/>
            <w:ind w:left="-2"/>
            <w:rPr>
              <w:rFonts w:ascii="Arial" w:hAnsi="Arial" w:cs="Arial"/>
            </w:rPr>
          </w:pP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AD46FB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4876" w:type="dxa"/>
          <w:tcBorders>
            <w:top w:val="single" w:sz="4" w:space="0" w:color="auto"/>
          </w:tcBorders>
        </w:tcPr>
        <w:p w14:paraId="76A3C71B" w14:textId="77777777" w:rsidR="00590A97" w:rsidRDefault="00C34E3C" w:rsidP="00344292">
          <w:pPr>
            <w:pStyle w:val="Footer"/>
          </w:pPr>
          <w:r>
            <w:fldChar w:fldCharType="begin"/>
          </w:r>
          <w:r>
            <w:instrText xml:space="preserve"> REF citation  \* charformat </w:instrText>
          </w:r>
          <w:r>
            <w:fldChar w:fldCharType="separate"/>
          </w:r>
          <w:proofErr w:type="spellStart"/>
          <w:r w:rsidR="00590A97">
            <w:t>Radiocommunications</w:t>
          </w:r>
          <w:proofErr w:type="spellEnd"/>
          <w:r w:rsidR="00590A97">
            <w:t xml:space="preserve"> Licence Conditions (Temporary Community Broadcasting Licence) Determination </w:t>
          </w:r>
          <w:r>
            <w:fldChar w:fldCharType="end"/>
          </w:r>
          <w:r w:rsidR="00590A97">
            <w:t>2015</w:t>
          </w:r>
        </w:p>
      </w:tc>
      <w:tc>
        <w:tcPr>
          <w:tcW w:w="1758" w:type="dxa"/>
          <w:tcBorders>
            <w:top w:val="single" w:sz="4" w:space="0" w:color="auto"/>
          </w:tcBorders>
        </w:tcPr>
        <w:p w14:paraId="041A3FF0" w14:textId="77777777" w:rsidR="00590A97" w:rsidRDefault="00590A97">
          <w:pPr>
            <w:spacing w:line="240" w:lineRule="exact"/>
            <w:jc w:val="right"/>
          </w:pPr>
        </w:p>
      </w:tc>
    </w:tr>
  </w:tbl>
  <w:p w14:paraId="4E488EC6" w14:textId="77777777" w:rsidR="00590A97" w:rsidRDefault="00590A97">
    <w:pPr>
      <w:pStyle w:val="FooterDra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67F71" w14:textId="77777777" w:rsidR="00590A97" w:rsidRDefault="00590A97">
    <w:pPr>
      <w:spacing w:line="200" w:lineRule="exact"/>
    </w:pPr>
  </w:p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1758"/>
      <w:gridCol w:w="4876"/>
      <w:gridCol w:w="1758"/>
    </w:tblGrid>
    <w:tr w:rsidR="00590A97" w14:paraId="6528BE50" w14:textId="77777777">
      <w:trPr>
        <w:trHeight w:val="70"/>
        <w:jc w:val="center"/>
      </w:trPr>
      <w:tc>
        <w:tcPr>
          <w:tcW w:w="1758" w:type="dxa"/>
          <w:tcBorders>
            <w:top w:val="single" w:sz="4" w:space="0" w:color="auto"/>
          </w:tcBorders>
        </w:tcPr>
        <w:p w14:paraId="30D3E2C0" w14:textId="77777777" w:rsidR="00590A97" w:rsidRDefault="00590A97">
          <w:pPr>
            <w:spacing w:line="240" w:lineRule="exact"/>
            <w:rPr>
              <w:rFonts w:ascii="Arial" w:hAnsi="Arial" w:cs="Arial"/>
            </w:rPr>
          </w:pPr>
        </w:p>
      </w:tc>
      <w:tc>
        <w:tcPr>
          <w:tcW w:w="4876" w:type="dxa"/>
          <w:tcBorders>
            <w:top w:val="single" w:sz="4" w:space="0" w:color="auto"/>
          </w:tcBorders>
        </w:tcPr>
        <w:p w14:paraId="4BAEAB47" w14:textId="77777777" w:rsidR="00590A97" w:rsidRDefault="00C34E3C" w:rsidP="00CA6595">
          <w:pPr>
            <w:pStyle w:val="Footer"/>
          </w:pPr>
          <w:r>
            <w:fldChar w:fldCharType="begin"/>
          </w:r>
          <w:r>
            <w:instrText xml:space="preserve"> REF citation  \* charformat </w:instrText>
          </w:r>
          <w:r>
            <w:fldChar w:fldCharType="separate"/>
          </w:r>
          <w:proofErr w:type="spellStart"/>
          <w:r w:rsidR="00590A97">
            <w:t>Radiocommunications</w:t>
          </w:r>
          <w:proofErr w:type="spellEnd"/>
          <w:r w:rsidR="00590A97">
            <w:t xml:space="preserve"> Licence Conditions (Temporary Community Broadcasting Licence) Determination </w:t>
          </w:r>
          <w:r>
            <w:fldChar w:fldCharType="end"/>
          </w:r>
          <w:r w:rsidR="00590A97">
            <w:t>2015</w:t>
          </w:r>
        </w:p>
      </w:tc>
      <w:tc>
        <w:tcPr>
          <w:tcW w:w="1758" w:type="dxa"/>
          <w:tcBorders>
            <w:top w:val="single" w:sz="4" w:space="0" w:color="auto"/>
          </w:tcBorders>
        </w:tcPr>
        <w:p w14:paraId="06EDA03B" w14:textId="77777777" w:rsidR="00590A97" w:rsidRDefault="00590A97">
          <w:pPr>
            <w:spacing w:line="240" w:lineRule="exact"/>
            <w:jc w:val="right"/>
          </w:pP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AD46FB">
            <w:rPr>
              <w:rStyle w:val="PageNumber"/>
              <w:rFonts w:ascii="Arial" w:hAnsi="Arial" w:cs="Arial"/>
              <w:noProof/>
              <w:sz w:val="22"/>
              <w:szCs w:val="22"/>
            </w:rPr>
            <w:t>3</w:t>
          </w:r>
          <w:r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6719FCD2" w14:textId="77777777" w:rsidR="00590A97" w:rsidRDefault="00590A97">
    <w:pPr>
      <w:pStyle w:val="FooterDra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7F84E" w14:textId="77777777" w:rsidR="00C34E3C" w:rsidRDefault="00C34E3C">
      <w:r>
        <w:separator/>
      </w:r>
    </w:p>
  </w:footnote>
  <w:footnote w:type="continuationSeparator" w:id="0">
    <w:p w14:paraId="621F6C08" w14:textId="77777777" w:rsidR="00C34E3C" w:rsidRDefault="00C3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701A1F" w14:paraId="77DC39B1" w14:textId="77777777">
      <w:trPr>
        <w:jc w:val="center"/>
      </w:trPr>
      <w:tc>
        <w:tcPr>
          <w:tcW w:w="1531" w:type="dxa"/>
        </w:tcPr>
        <w:p w14:paraId="14621C67" w14:textId="77777777" w:rsidR="00701A1F" w:rsidRDefault="00701A1F">
          <w:pPr>
            <w:pStyle w:val="HeaderLiteEven"/>
          </w:pPr>
        </w:p>
      </w:tc>
      <w:tc>
        <w:tcPr>
          <w:tcW w:w="6804" w:type="dxa"/>
        </w:tcPr>
        <w:p w14:paraId="12E860F4" w14:textId="77777777" w:rsidR="00701A1F" w:rsidRDefault="00701A1F">
          <w:pPr>
            <w:pStyle w:val="HeaderLiteEven"/>
          </w:pPr>
        </w:p>
      </w:tc>
    </w:tr>
    <w:tr w:rsidR="00701A1F" w14:paraId="0C4B5A54" w14:textId="77777777">
      <w:trPr>
        <w:jc w:val="center"/>
      </w:trPr>
      <w:tc>
        <w:tcPr>
          <w:tcW w:w="1531" w:type="dxa"/>
        </w:tcPr>
        <w:p w14:paraId="569E3F53" w14:textId="77777777" w:rsidR="00701A1F" w:rsidRDefault="00701A1F">
          <w:pPr>
            <w:pStyle w:val="HeaderLiteEven"/>
          </w:pPr>
        </w:p>
      </w:tc>
      <w:tc>
        <w:tcPr>
          <w:tcW w:w="6804" w:type="dxa"/>
        </w:tcPr>
        <w:p w14:paraId="0FF02F18" w14:textId="77777777" w:rsidR="00701A1F" w:rsidRDefault="00701A1F">
          <w:pPr>
            <w:pStyle w:val="HeaderLiteEven"/>
          </w:pPr>
        </w:p>
      </w:tc>
    </w:tr>
    <w:tr w:rsidR="00701A1F" w14:paraId="6DDACA65" w14:textId="77777777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14:paraId="41D4FB3E" w14:textId="77777777" w:rsidR="00701A1F" w:rsidRDefault="00701A1F">
          <w:pPr>
            <w:pStyle w:val="HeaderLiteEven"/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14:paraId="22B7523E" w14:textId="77777777" w:rsidR="00701A1F" w:rsidRDefault="00701A1F">
          <w:pPr>
            <w:pStyle w:val="HeaderLiteEven"/>
            <w:spacing w:before="120" w:after="60"/>
          </w:pPr>
        </w:p>
      </w:tc>
    </w:tr>
  </w:tbl>
  <w:p w14:paraId="7D937588" w14:textId="77777777" w:rsidR="00701A1F" w:rsidRDefault="00701A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804"/>
      <w:gridCol w:w="1531"/>
    </w:tblGrid>
    <w:tr w:rsidR="00701A1F" w14:paraId="2D6E844F" w14:textId="77777777">
      <w:trPr>
        <w:jc w:val="center"/>
      </w:trPr>
      <w:tc>
        <w:tcPr>
          <w:tcW w:w="6804" w:type="dxa"/>
        </w:tcPr>
        <w:p w14:paraId="2942E9E8" w14:textId="77777777" w:rsidR="00701A1F" w:rsidRDefault="00701A1F">
          <w:pPr>
            <w:pStyle w:val="HeaderLiteOdd"/>
          </w:pPr>
        </w:p>
      </w:tc>
      <w:tc>
        <w:tcPr>
          <w:tcW w:w="1531" w:type="dxa"/>
        </w:tcPr>
        <w:p w14:paraId="07143629" w14:textId="77777777" w:rsidR="00701A1F" w:rsidRDefault="00701A1F">
          <w:pPr>
            <w:pStyle w:val="HeaderLiteOdd"/>
          </w:pPr>
        </w:p>
      </w:tc>
    </w:tr>
    <w:tr w:rsidR="00701A1F" w14:paraId="6F8F092B" w14:textId="77777777">
      <w:trPr>
        <w:jc w:val="center"/>
      </w:trPr>
      <w:tc>
        <w:tcPr>
          <w:tcW w:w="6804" w:type="dxa"/>
        </w:tcPr>
        <w:p w14:paraId="03D69422" w14:textId="77777777" w:rsidR="00701A1F" w:rsidRDefault="00701A1F">
          <w:pPr>
            <w:pStyle w:val="HeaderLiteOdd"/>
          </w:pPr>
        </w:p>
      </w:tc>
      <w:tc>
        <w:tcPr>
          <w:tcW w:w="1531" w:type="dxa"/>
        </w:tcPr>
        <w:p w14:paraId="59FD9020" w14:textId="77777777" w:rsidR="00701A1F" w:rsidRDefault="00701A1F">
          <w:pPr>
            <w:pStyle w:val="HeaderLiteOdd"/>
          </w:pPr>
        </w:p>
      </w:tc>
    </w:tr>
    <w:tr w:rsidR="00701A1F" w14:paraId="7C3B441F" w14:textId="77777777">
      <w:trPr>
        <w:jc w:val="center"/>
      </w:trPr>
      <w:tc>
        <w:tcPr>
          <w:tcW w:w="6804" w:type="dxa"/>
          <w:tcBorders>
            <w:bottom w:val="single" w:sz="4" w:space="0" w:color="auto"/>
          </w:tcBorders>
        </w:tcPr>
        <w:p w14:paraId="5D5FA5E3" w14:textId="77777777" w:rsidR="00701A1F" w:rsidRDefault="00701A1F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14:paraId="396BEBA1" w14:textId="77777777" w:rsidR="00701A1F" w:rsidRDefault="00701A1F">
          <w:pPr>
            <w:pStyle w:val="HeaderLiteOdd"/>
            <w:spacing w:before="120" w:after="60"/>
          </w:pPr>
        </w:p>
      </w:tc>
    </w:tr>
  </w:tbl>
  <w:p w14:paraId="08B141CA" w14:textId="77777777" w:rsidR="00701A1F" w:rsidRDefault="00701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C661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6292FA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0A1A84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AAAD16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027C2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E0D5B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1203D8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2630AE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94BAD2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482850"/>
    <w:lvl w:ilvl="0">
      <w:start w:val="1"/>
      <w:numFmt w:val="bullet"/>
      <w:pStyle w:val="ListNumber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E4CB7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47C45C5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5A0360E0"/>
    <w:multiLevelType w:val="hybridMultilevel"/>
    <w:tmpl w:val="6DEEB1CE"/>
    <w:lvl w:ilvl="0" w:tplc="1F3CBBA2">
      <w:start w:val="1"/>
      <w:numFmt w:val="lowerLetter"/>
      <w:lvlText w:val="(%1)"/>
      <w:lvlJc w:val="left"/>
      <w:pPr>
        <w:ind w:left="168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3">
    <w:nsid w:val="5A6F0C41"/>
    <w:multiLevelType w:val="singleLevel"/>
    <w:tmpl w:val="02969C7E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</w:abstractNum>
  <w:abstractNum w:abstractNumId="14">
    <w:nsid w:val="664E19F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679F7E61"/>
    <w:multiLevelType w:val="hybridMultilevel"/>
    <w:tmpl w:val="4D042530"/>
    <w:lvl w:ilvl="0" w:tplc="1F3CBBA2">
      <w:start w:val="1"/>
      <w:numFmt w:val="lowerLetter"/>
      <w:lvlText w:val="(%1)"/>
      <w:lvlJc w:val="left"/>
      <w:pPr>
        <w:ind w:left="133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050" w:hanging="360"/>
      </w:pPr>
    </w:lvl>
    <w:lvl w:ilvl="2" w:tplc="0C09001B" w:tentative="1">
      <w:start w:val="1"/>
      <w:numFmt w:val="lowerRoman"/>
      <w:lvlText w:val="%3."/>
      <w:lvlJc w:val="right"/>
      <w:pPr>
        <w:ind w:left="2770" w:hanging="180"/>
      </w:pPr>
    </w:lvl>
    <w:lvl w:ilvl="3" w:tplc="0C09000F" w:tentative="1">
      <w:start w:val="1"/>
      <w:numFmt w:val="decimal"/>
      <w:lvlText w:val="%4."/>
      <w:lvlJc w:val="left"/>
      <w:pPr>
        <w:ind w:left="3490" w:hanging="360"/>
      </w:pPr>
    </w:lvl>
    <w:lvl w:ilvl="4" w:tplc="0C090019" w:tentative="1">
      <w:start w:val="1"/>
      <w:numFmt w:val="lowerLetter"/>
      <w:lvlText w:val="%5."/>
      <w:lvlJc w:val="left"/>
      <w:pPr>
        <w:ind w:left="4210" w:hanging="360"/>
      </w:pPr>
    </w:lvl>
    <w:lvl w:ilvl="5" w:tplc="0C09001B" w:tentative="1">
      <w:start w:val="1"/>
      <w:numFmt w:val="lowerRoman"/>
      <w:lvlText w:val="%6."/>
      <w:lvlJc w:val="right"/>
      <w:pPr>
        <w:ind w:left="4930" w:hanging="180"/>
      </w:pPr>
    </w:lvl>
    <w:lvl w:ilvl="6" w:tplc="0C09000F" w:tentative="1">
      <w:start w:val="1"/>
      <w:numFmt w:val="decimal"/>
      <w:lvlText w:val="%7."/>
      <w:lvlJc w:val="left"/>
      <w:pPr>
        <w:ind w:left="5650" w:hanging="360"/>
      </w:pPr>
    </w:lvl>
    <w:lvl w:ilvl="7" w:tplc="0C090019" w:tentative="1">
      <w:start w:val="1"/>
      <w:numFmt w:val="lowerLetter"/>
      <w:lvlText w:val="%8."/>
      <w:lvlJc w:val="left"/>
      <w:pPr>
        <w:ind w:left="6370" w:hanging="360"/>
      </w:pPr>
    </w:lvl>
    <w:lvl w:ilvl="8" w:tplc="0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>
    <w:nsid w:val="7F57780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6"/>
  </w:num>
  <w:num w:numId="14">
    <w:abstractNumId w:val="11"/>
  </w:num>
  <w:num w:numId="15">
    <w:abstractNumId w:val="10"/>
  </w:num>
  <w:num w:numId="16">
    <w:abstractNumId w:val="15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E1"/>
    <w:rsid w:val="00012333"/>
    <w:rsid w:val="00033AEE"/>
    <w:rsid w:val="00035620"/>
    <w:rsid w:val="00035B62"/>
    <w:rsid w:val="000427E0"/>
    <w:rsid w:val="00046F2F"/>
    <w:rsid w:val="00054901"/>
    <w:rsid w:val="000632C8"/>
    <w:rsid w:val="00072862"/>
    <w:rsid w:val="00096C69"/>
    <w:rsid w:val="00097690"/>
    <w:rsid w:val="000A0559"/>
    <w:rsid w:val="000A31E5"/>
    <w:rsid w:val="000C1262"/>
    <w:rsid w:val="000E2F65"/>
    <w:rsid w:val="001367FE"/>
    <w:rsid w:val="00136A58"/>
    <w:rsid w:val="00136D9E"/>
    <w:rsid w:val="00191F8A"/>
    <w:rsid w:val="00194D29"/>
    <w:rsid w:val="001A1BFD"/>
    <w:rsid w:val="001C5D03"/>
    <w:rsid w:val="0020524B"/>
    <w:rsid w:val="00207BC6"/>
    <w:rsid w:val="00207FA1"/>
    <w:rsid w:val="00217A42"/>
    <w:rsid w:val="00226964"/>
    <w:rsid w:val="0023153D"/>
    <w:rsid w:val="002453C5"/>
    <w:rsid w:val="0024549B"/>
    <w:rsid w:val="00271561"/>
    <w:rsid w:val="0028540F"/>
    <w:rsid w:val="00292EF3"/>
    <w:rsid w:val="00296CD3"/>
    <w:rsid w:val="002A35DD"/>
    <w:rsid w:val="002B4A60"/>
    <w:rsid w:val="002C079F"/>
    <w:rsid w:val="002D5FA8"/>
    <w:rsid w:val="002E2FF7"/>
    <w:rsid w:val="002E34C4"/>
    <w:rsid w:val="002E5A50"/>
    <w:rsid w:val="00300BAE"/>
    <w:rsid w:val="00302A4E"/>
    <w:rsid w:val="00304679"/>
    <w:rsid w:val="00306CF6"/>
    <w:rsid w:val="00307690"/>
    <w:rsid w:val="00315FBF"/>
    <w:rsid w:val="00324AD5"/>
    <w:rsid w:val="00325FC8"/>
    <w:rsid w:val="00331999"/>
    <w:rsid w:val="00333DDA"/>
    <w:rsid w:val="00336820"/>
    <w:rsid w:val="00340B4B"/>
    <w:rsid w:val="00344292"/>
    <w:rsid w:val="003478F3"/>
    <w:rsid w:val="00353F66"/>
    <w:rsid w:val="003570F7"/>
    <w:rsid w:val="0038022D"/>
    <w:rsid w:val="003875E0"/>
    <w:rsid w:val="003D18A5"/>
    <w:rsid w:val="003D5B29"/>
    <w:rsid w:val="003E0027"/>
    <w:rsid w:val="003F246B"/>
    <w:rsid w:val="00402AA8"/>
    <w:rsid w:val="00403BCD"/>
    <w:rsid w:val="00411D09"/>
    <w:rsid w:val="004234DF"/>
    <w:rsid w:val="00440F7B"/>
    <w:rsid w:val="00441E47"/>
    <w:rsid w:val="0044407F"/>
    <w:rsid w:val="0044635A"/>
    <w:rsid w:val="00474D37"/>
    <w:rsid w:val="00487C72"/>
    <w:rsid w:val="00487FA4"/>
    <w:rsid w:val="00491366"/>
    <w:rsid w:val="004A23AD"/>
    <w:rsid w:val="004A2ECA"/>
    <w:rsid w:val="004B6013"/>
    <w:rsid w:val="004C0F8D"/>
    <w:rsid w:val="004C4247"/>
    <w:rsid w:val="004D4151"/>
    <w:rsid w:val="004F3C48"/>
    <w:rsid w:val="00536D2E"/>
    <w:rsid w:val="00547C9C"/>
    <w:rsid w:val="00563162"/>
    <w:rsid w:val="005665BE"/>
    <w:rsid w:val="005813C0"/>
    <w:rsid w:val="00581408"/>
    <w:rsid w:val="00590A97"/>
    <w:rsid w:val="00595200"/>
    <w:rsid w:val="005B3679"/>
    <w:rsid w:val="005B5394"/>
    <w:rsid w:val="005B559E"/>
    <w:rsid w:val="005C064A"/>
    <w:rsid w:val="005C2927"/>
    <w:rsid w:val="005D14FC"/>
    <w:rsid w:val="005E5624"/>
    <w:rsid w:val="0060057F"/>
    <w:rsid w:val="00604F60"/>
    <w:rsid w:val="00611805"/>
    <w:rsid w:val="0064310D"/>
    <w:rsid w:val="00675202"/>
    <w:rsid w:val="00676EA1"/>
    <w:rsid w:val="00682833"/>
    <w:rsid w:val="00683D15"/>
    <w:rsid w:val="006862F7"/>
    <w:rsid w:val="00697166"/>
    <w:rsid w:val="006B386D"/>
    <w:rsid w:val="006B4A7E"/>
    <w:rsid w:val="006E4060"/>
    <w:rsid w:val="006E61CE"/>
    <w:rsid w:val="006E7983"/>
    <w:rsid w:val="006F18DE"/>
    <w:rsid w:val="006F238B"/>
    <w:rsid w:val="006F4A91"/>
    <w:rsid w:val="00701A1F"/>
    <w:rsid w:val="0070637C"/>
    <w:rsid w:val="00717776"/>
    <w:rsid w:val="00726C77"/>
    <w:rsid w:val="007307A7"/>
    <w:rsid w:val="0075148D"/>
    <w:rsid w:val="0079153E"/>
    <w:rsid w:val="00794691"/>
    <w:rsid w:val="007D0D4E"/>
    <w:rsid w:val="007E1F26"/>
    <w:rsid w:val="007F1CAD"/>
    <w:rsid w:val="007F4650"/>
    <w:rsid w:val="00801413"/>
    <w:rsid w:val="008035EA"/>
    <w:rsid w:val="008075BC"/>
    <w:rsid w:val="008119AE"/>
    <w:rsid w:val="008314E4"/>
    <w:rsid w:val="00833109"/>
    <w:rsid w:val="00864AE4"/>
    <w:rsid w:val="008731AE"/>
    <w:rsid w:val="00884029"/>
    <w:rsid w:val="00884486"/>
    <w:rsid w:val="008A06F2"/>
    <w:rsid w:val="008A4D95"/>
    <w:rsid w:val="008A652C"/>
    <w:rsid w:val="008C4533"/>
    <w:rsid w:val="008E0190"/>
    <w:rsid w:val="008E27E7"/>
    <w:rsid w:val="008E2D70"/>
    <w:rsid w:val="008F26E9"/>
    <w:rsid w:val="009302D5"/>
    <w:rsid w:val="009438E5"/>
    <w:rsid w:val="0096073F"/>
    <w:rsid w:val="00962F04"/>
    <w:rsid w:val="00971CDE"/>
    <w:rsid w:val="009722B4"/>
    <w:rsid w:val="00977941"/>
    <w:rsid w:val="0099391B"/>
    <w:rsid w:val="00997B6E"/>
    <w:rsid w:val="009A082C"/>
    <w:rsid w:val="009A35CA"/>
    <w:rsid w:val="009A50B4"/>
    <w:rsid w:val="009B43E2"/>
    <w:rsid w:val="009C3083"/>
    <w:rsid w:val="009C4FA3"/>
    <w:rsid w:val="009D5CFE"/>
    <w:rsid w:val="009D6CBD"/>
    <w:rsid w:val="00A15CD7"/>
    <w:rsid w:val="00A60A97"/>
    <w:rsid w:val="00A67DF9"/>
    <w:rsid w:val="00A82DF7"/>
    <w:rsid w:val="00A95505"/>
    <w:rsid w:val="00A95A76"/>
    <w:rsid w:val="00AB58D4"/>
    <w:rsid w:val="00AC068D"/>
    <w:rsid w:val="00AD216B"/>
    <w:rsid w:val="00AD46FB"/>
    <w:rsid w:val="00B21ED6"/>
    <w:rsid w:val="00B23FCD"/>
    <w:rsid w:val="00B27098"/>
    <w:rsid w:val="00B42C1D"/>
    <w:rsid w:val="00B43A99"/>
    <w:rsid w:val="00B534F0"/>
    <w:rsid w:val="00B73415"/>
    <w:rsid w:val="00B8046D"/>
    <w:rsid w:val="00B96BDB"/>
    <w:rsid w:val="00BA08FB"/>
    <w:rsid w:val="00BA36F9"/>
    <w:rsid w:val="00BA7751"/>
    <w:rsid w:val="00BB0B48"/>
    <w:rsid w:val="00BC79BD"/>
    <w:rsid w:val="00BE7F10"/>
    <w:rsid w:val="00BF1DE3"/>
    <w:rsid w:val="00BF2860"/>
    <w:rsid w:val="00C0197D"/>
    <w:rsid w:val="00C121D5"/>
    <w:rsid w:val="00C1458A"/>
    <w:rsid w:val="00C22981"/>
    <w:rsid w:val="00C34E3C"/>
    <w:rsid w:val="00C44A30"/>
    <w:rsid w:val="00C5420F"/>
    <w:rsid w:val="00C74EE2"/>
    <w:rsid w:val="00C77600"/>
    <w:rsid w:val="00CA6595"/>
    <w:rsid w:val="00CB691E"/>
    <w:rsid w:val="00CD392D"/>
    <w:rsid w:val="00CD7889"/>
    <w:rsid w:val="00CF0E12"/>
    <w:rsid w:val="00CF15EB"/>
    <w:rsid w:val="00D07F82"/>
    <w:rsid w:val="00D272FE"/>
    <w:rsid w:val="00D35B42"/>
    <w:rsid w:val="00D51467"/>
    <w:rsid w:val="00D65777"/>
    <w:rsid w:val="00D7258C"/>
    <w:rsid w:val="00D76FCC"/>
    <w:rsid w:val="00D86DE1"/>
    <w:rsid w:val="00D9206D"/>
    <w:rsid w:val="00D9587E"/>
    <w:rsid w:val="00DA19EA"/>
    <w:rsid w:val="00DC00BF"/>
    <w:rsid w:val="00DC0FBB"/>
    <w:rsid w:val="00DD1924"/>
    <w:rsid w:val="00DD715A"/>
    <w:rsid w:val="00DF36D5"/>
    <w:rsid w:val="00E71367"/>
    <w:rsid w:val="00E7269B"/>
    <w:rsid w:val="00E77BCE"/>
    <w:rsid w:val="00E82687"/>
    <w:rsid w:val="00E87022"/>
    <w:rsid w:val="00E90C6F"/>
    <w:rsid w:val="00E936AE"/>
    <w:rsid w:val="00E977F5"/>
    <w:rsid w:val="00EA2382"/>
    <w:rsid w:val="00EB4F0D"/>
    <w:rsid w:val="00EB6651"/>
    <w:rsid w:val="00EC2385"/>
    <w:rsid w:val="00F12EC0"/>
    <w:rsid w:val="00F218B3"/>
    <w:rsid w:val="00F21A9F"/>
    <w:rsid w:val="00F22E7C"/>
    <w:rsid w:val="00F24AB7"/>
    <w:rsid w:val="00F35375"/>
    <w:rsid w:val="00F60B32"/>
    <w:rsid w:val="00F64CB0"/>
    <w:rsid w:val="00F75A43"/>
    <w:rsid w:val="00F81442"/>
    <w:rsid w:val="00F86363"/>
    <w:rsid w:val="00F86918"/>
    <w:rsid w:val="00FA57DB"/>
    <w:rsid w:val="00FB43DC"/>
    <w:rsid w:val="00FC1C9B"/>
    <w:rsid w:val="00FC2D3A"/>
    <w:rsid w:val="00FF0BA9"/>
    <w:rsid w:val="00FF160E"/>
    <w:rsid w:val="00FF3629"/>
    <w:rsid w:val="00FF3FF4"/>
    <w:rsid w:val="00FF41C3"/>
    <w:rsid w:val="00FF4283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B7B8E"/>
  <w14:defaultImageDpi w14:val="0"/>
  <w15:docId w15:val="{C13A45A0-D419-4F7B-A1BE-85D404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04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F04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F04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F04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F04"/>
    <w:pPr>
      <w:keepNext/>
      <w:numPr>
        <w:ilvl w:val="3"/>
        <w:numId w:val="1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2F04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2F04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2F04"/>
    <w:pPr>
      <w:numPr>
        <w:ilvl w:val="6"/>
        <w:numId w:val="1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62F04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2F04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62F0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962F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sid w:val="00962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ulletedlist">
    <w:name w:val="bulleted list"/>
    <w:basedOn w:val="Normal"/>
    <w:uiPriority w:val="99"/>
    <w:pPr>
      <w:numPr>
        <w:numId w:val="1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uiPriority w:val="99"/>
    <w:qFormat/>
    <w:rsid w:val="00962F04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uiPriority w:val="99"/>
    <w:rsid w:val="00962F04"/>
    <w:rPr>
      <w:rFonts w:cs="Times New Roman"/>
    </w:rPr>
  </w:style>
  <w:style w:type="character" w:customStyle="1" w:styleId="CharAmSchText">
    <w:name w:val="CharAmSchText"/>
    <w:basedOn w:val="DefaultParagraphFont"/>
    <w:uiPriority w:val="99"/>
    <w:rsid w:val="00962F04"/>
    <w:rPr>
      <w:rFonts w:cs="Times New Roman"/>
    </w:rPr>
  </w:style>
  <w:style w:type="character" w:customStyle="1" w:styleId="CharChapNo">
    <w:name w:val="CharChapNo"/>
    <w:basedOn w:val="DefaultParagraphFont"/>
    <w:uiPriority w:val="99"/>
    <w:rsid w:val="00962F04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962F04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962F04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962F04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962F04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962F04"/>
    <w:rPr>
      <w:rFonts w:cs="Times New Roman"/>
    </w:rPr>
  </w:style>
  <w:style w:type="character" w:customStyle="1" w:styleId="CharSchPTNo">
    <w:name w:val="CharSchPTNo"/>
    <w:basedOn w:val="DefaultParagraphFont"/>
    <w:uiPriority w:val="99"/>
    <w:rsid w:val="00962F04"/>
    <w:rPr>
      <w:rFonts w:cs="Times New Roman"/>
    </w:rPr>
  </w:style>
  <w:style w:type="character" w:customStyle="1" w:styleId="CharSchPTText">
    <w:name w:val="CharSchPTText"/>
    <w:basedOn w:val="DefaultParagraphFont"/>
    <w:uiPriority w:val="99"/>
    <w:rsid w:val="00962F04"/>
    <w:rPr>
      <w:rFonts w:cs="Times New Roman"/>
    </w:rPr>
  </w:style>
  <w:style w:type="character" w:customStyle="1" w:styleId="CharSectno">
    <w:name w:val="CharSectno"/>
    <w:basedOn w:val="DefaultParagraphFont"/>
    <w:uiPriority w:val="99"/>
    <w:rsid w:val="00962F04"/>
    <w:rPr>
      <w:rFonts w:cs="Times New Roman"/>
    </w:rPr>
  </w:style>
  <w:style w:type="paragraph" w:customStyle="1" w:styleId="ContentsHead">
    <w:name w:val="ContentsHead"/>
    <w:basedOn w:val="Normal"/>
    <w:next w:val="Normal"/>
    <w:uiPriority w:val="99"/>
    <w:rsid w:val="00962F04"/>
    <w:pPr>
      <w:keepNext/>
      <w:spacing w:before="240" w:after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  <w:uiPriority w:val="99"/>
    <w:rsid w:val="00962F04"/>
  </w:style>
  <w:style w:type="paragraph" w:customStyle="1" w:styleId="DD">
    <w:name w:val="DD"/>
    <w:aliases w:val="Dictionary Definition"/>
    <w:basedOn w:val="Normal"/>
    <w:uiPriority w:val="99"/>
    <w:rsid w:val="00962F04"/>
    <w:pPr>
      <w:spacing w:before="80" w:line="260" w:lineRule="exact"/>
      <w:jc w:val="both"/>
    </w:pPr>
  </w:style>
  <w:style w:type="paragraph" w:customStyle="1" w:styleId="definition">
    <w:name w:val="definition"/>
    <w:basedOn w:val="Normal"/>
    <w:uiPriority w:val="99"/>
    <w:rsid w:val="00962F04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uiPriority w:val="99"/>
    <w:rsid w:val="00962F04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  <w:next w:val="Normal"/>
    <w:uiPriority w:val="99"/>
    <w:rsid w:val="00962F04"/>
  </w:style>
  <w:style w:type="paragraph" w:customStyle="1" w:styleId="DNote">
    <w:name w:val="DNote"/>
    <w:aliases w:val="DictionaryNote"/>
    <w:basedOn w:val="Normal"/>
    <w:uiPriority w:val="99"/>
    <w:rsid w:val="00962F04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uiPriority w:val="99"/>
    <w:rsid w:val="00962F04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uiPriority w:val="99"/>
    <w:rsid w:val="00962F04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uiPriority w:val="99"/>
    <w:rsid w:val="00962F04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uiPriority w:val="99"/>
    <w:rsid w:val="00962F04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62F04"/>
    <w:pPr>
      <w:tabs>
        <w:tab w:val="center" w:pos="3600"/>
        <w:tab w:val="right" w:pos="7201"/>
      </w:tabs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FooterDraft">
    <w:name w:val="FooterDraft"/>
    <w:basedOn w:val="Normal"/>
    <w:uiPriority w:val="99"/>
    <w:semiHidden/>
    <w:rsid w:val="00962F04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uiPriority w:val="99"/>
    <w:semiHidden/>
    <w:rsid w:val="00962F04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62F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Formula">
    <w:name w:val="Formula"/>
    <w:basedOn w:val="Normal"/>
    <w:next w:val="Normal"/>
    <w:uiPriority w:val="99"/>
    <w:rsid w:val="00962F04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uiPriority w:val="99"/>
    <w:rsid w:val="00962F04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uiPriority w:val="99"/>
    <w:rsid w:val="00962F04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uiPriority w:val="99"/>
    <w:rsid w:val="00962F04"/>
    <w:pPr>
      <w:keepNext/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62F04"/>
    <w:pPr>
      <w:tabs>
        <w:tab w:val="center" w:pos="3969"/>
        <w:tab w:val="right" w:pos="8505"/>
      </w:tabs>
      <w:jc w:val="both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erBoldEven">
    <w:name w:val="HeaderBoldEven"/>
    <w:basedOn w:val="Normal"/>
    <w:uiPriority w:val="99"/>
    <w:rsid w:val="00962F04"/>
    <w:pPr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uiPriority w:val="99"/>
    <w:rsid w:val="00962F04"/>
    <w:pPr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uiPriority w:val="99"/>
    <w:rsid w:val="00962F04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Normal"/>
    <w:uiPriority w:val="99"/>
    <w:rsid w:val="00962F04"/>
    <w:pPr>
      <w:tabs>
        <w:tab w:val="center" w:pos="3969"/>
        <w:tab w:val="right" w:pos="8505"/>
      </w:tabs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Normal"/>
    <w:uiPriority w:val="99"/>
    <w:rsid w:val="00962F04"/>
    <w:pPr>
      <w:tabs>
        <w:tab w:val="center" w:pos="3969"/>
        <w:tab w:val="right" w:pos="8505"/>
      </w:tabs>
      <w:spacing w:before="60"/>
      <w:jc w:val="right"/>
    </w:pPr>
    <w:rPr>
      <w:rFonts w:ascii="Arial" w:hAnsi="Arial" w:cs="Arial"/>
      <w:sz w:val="18"/>
      <w:szCs w:val="18"/>
    </w:rPr>
  </w:style>
  <w:style w:type="paragraph" w:customStyle="1" w:styleId="HP">
    <w:name w:val="HP"/>
    <w:aliases w:val="Part Heading"/>
    <w:basedOn w:val="Normal"/>
    <w:next w:val="HD"/>
    <w:uiPriority w:val="99"/>
    <w:rsid w:val="00962F04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uiPriority w:val="99"/>
    <w:rsid w:val="00962F04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R1">
    <w:name w:val="R1"/>
    <w:aliases w:val="1. or 1.(1)"/>
    <w:basedOn w:val="Normal"/>
    <w:next w:val="Normal"/>
    <w:uiPriority w:val="99"/>
    <w:rsid w:val="00962F04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962F04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HS">
    <w:name w:val="HS"/>
    <w:aliases w:val="Subdiv Heading"/>
    <w:basedOn w:val="Normal"/>
    <w:next w:val="HR"/>
    <w:uiPriority w:val="99"/>
    <w:rsid w:val="00962F04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962F04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uiPriority w:val="99"/>
    <w:rsid w:val="00962F04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uiPriority w:val="99"/>
    <w:rsid w:val="00962F04"/>
    <w:pPr>
      <w:keepNext/>
      <w:spacing w:before="120" w:line="260" w:lineRule="exact"/>
      <w:ind w:left="964"/>
    </w:pPr>
    <w:rPr>
      <w:i/>
      <w:iCs/>
    </w:rPr>
  </w:style>
  <w:style w:type="paragraph" w:customStyle="1" w:styleId="M3">
    <w:name w:val="M3"/>
    <w:aliases w:val="Modification Text"/>
    <w:basedOn w:val="Normal"/>
    <w:next w:val="M1"/>
    <w:uiPriority w:val="99"/>
    <w:rsid w:val="00962F04"/>
    <w:pPr>
      <w:spacing w:before="60" w:line="260" w:lineRule="exact"/>
      <w:ind w:left="1247"/>
      <w:jc w:val="both"/>
    </w:pPr>
  </w:style>
  <w:style w:type="paragraph" w:customStyle="1" w:styleId="Maker">
    <w:name w:val="Maker"/>
    <w:basedOn w:val="Normal"/>
    <w:uiPriority w:val="99"/>
    <w:rsid w:val="00962F04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uiPriority w:val="99"/>
    <w:rsid w:val="00962F04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uiPriority w:val="99"/>
    <w:rsid w:val="00962F04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uiPriority w:val="99"/>
    <w:rsid w:val="00962F04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uiPriority w:val="99"/>
    <w:rsid w:val="00962F04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uiPriority w:val="99"/>
    <w:rsid w:val="00962F04"/>
    <w:pPr>
      <w:keepNext/>
      <w:spacing w:before="300"/>
      <w:ind w:left="964" w:hanging="964"/>
    </w:pPr>
    <w:rPr>
      <w:i/>
      <w:iCs/>
    </w:rPr>
  </w:style>
  <w:style w:type="paragraph" w:customStyle="1" w:styleId="Note">
    <w:name w:val="Note"/>
    <w:basedOn w:val="Normal"/>
    <w:rsid w:val="00962F04"/>
    <w:pPr>
      <w:spacing w:before="120" w:line="220" w:lineRule="exact"/>
      <w:ind w:left="964"/>
      <w:jc w:val="both"/>
    </w:pPr>
    <w:rPr>
      <w:sz w:val="20"/>
      <w:szCs w:val="20"/>
    </w:rPr>
  </w:style>
  <w:style w:type="paragraph" w:customStyle="1" w:styleId="Notepara">
    <w:name w:val="Note para"/>
    <w:basedOn w:val="Normal"/>
    <w:uiPriority w:val="99"/>
    <w:rsid w:val="00962F04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uiPriority w:val="99"/>
    <w:rsid w:val="00962F04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uiPriority w:val="99"/>
    <w:rsid w:val="00962F04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uiPriority w:val="99"/>
    <w:rsid w:val="00962F04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uiPriority w:val="99"/>
    <w:rsid w:val="00962F04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uiPriority w:val="99"/>
    <w:pPr>
      <w:spacing w:after="0" w:line="240" w:lineRule="auto"/>
      <w:jc w:val="right"/>
    </w:pPr>
    <w:rPr>
      <w:rFonts w:ascii="Arial" w:hAnsi="Arial" w:cs="Arial"/>
      <w:noProof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962F04"/>
    <w:rPr>
      <w:rFonts w:cs="Times New Roman"/>
    </w:rPr>
  </w:style>
  <w:style w:type="paragraph" w:customStyle="1" w:styleId="PageBreak">
    <w:name w:val="PageBreak"/>
    <w:aliases w:val="pb"/>
    <w:basedOn w:val="Normal"/>
    <w:next w:val="Normal"/>
    <w:uiPriority w:val="99"/>
    <w:rsid w:val="00962F04"/>
    <w:rPr>
      <w:sz w:val="4"/>
      <w:szCs w:val="4"/>
    </w:rPr>
  </w:style>
  <w:style w:type="paragraph" w:customStyle="1" w:styleId="Penalty">
    <w:name w:val="Penalty"/>
    <w:basedOn w:val="Normal"/>
    <w:next w:val="Normal"/>
    <w:uiPriority w:val="99"/>
    <w:rsid w:val="00962F04"/>
    <w:pPr>
      <w:spacing w:before="180" w:line="260" w:lineRule="exact"/>
      <w:ind w:left="964"/>
      <w:jc w:val="both"/>
    </w:pPr>
  </w:style>
  <w:style w:type="paragraph" w:customStyle="1" w:styleId="Picture">
    <w:name w:val="Picture"/>
    <w:basedOn w:val="Normal"/>
    <w:uiPriority w:val="99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uiPriority w:val="99"/>
    <w:rsid w:val="00962F04"/>
    <w:pPr>
      <w:spacing w:before="180" w:line="260" w:lineRule="exact"/>
      <w:ind w:left="964" w:hanging="964"/>
      <w:jc w:val="both"/>
    </w:pPr>
    <w:rPr>
      <w:b/>
      <w:bCs/>
      <w:i/>
      <w:iCs/>
    </w:rPr>
  </w:style>
  <w:style w:type="paragraph" w:customStyle="1" w:styleId="Rc">
    <w:name w:val="Rc"/>
    <w:aliases w:val="Rn continued"/>
    <w:basedOn w:val="Normal"/>
    <w:next w:val="R2"/>
    <w:uiPriority w:val="99"/>
    <w:rsid w:val="00962F04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uiPriority w:val="99"/>
    <w:rsid w:val="00962F04"/>
  </w:style>
  <w:style w:type="paragraph" w:customStyle="1" w:styleId="RGHead">
    <w:name w:val="RGHead"/>
    <w:basedOn w:val="Normal"/>
    <w:next w:val="Normal"/>
    <w:uiPriority w:val="99"/>
    <w:rsid w:val="00962F04"/>
    <w:pPr>
      <w:keepNext/>
      <w:spacing w:before="360"/>
    </w:pPr>
    <w:rPr>
      <w:rFonts w:ascii="Arial" w:hAnsi="Arial" w:cs="Arial"/>
      <w:b/>
      <w:bCs/>
      <w:sz w:val="32"/>
      <w:szCs w:val="32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rsid w:val="00962F04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RGPara">
    <w:name w:val="RGPara"/>
    <w:aliases w:val="Readers Guide Para"/>
    <w:basedOn w:val="Normal"/>
    <w:uiPriority w:val="99"/>
    <w:rsid w:val="00962F04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uiPriority w:val="99"/>
    <w:rsid w:val="00962F04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SchedSectionBreak">
    <w:name w:val="SchedSectionBreak"/>
    <w:basedOn w:val="Normal"/>
    <w:next w:val="Normal"/>
    <w:uiPriority w:val="99"/>
    <w:rsid w:val="00962F04"/>
  </w:style>
  <w:style w:type="paragraph" w:customStyle="1" w:styleId="Scheduleheading">
    <w:name w:val="Schedule heading"/>
    <w:basedOn w:val="Normal"/>
    <w:next w:val="R1"/>
    <w:uiPriority w:val="99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uiPriority w:val="99"/>
    <w:rsid w:val="00962F04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uiPriority w:val="99"/>
    <w:rsid w:val="00962F04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uiPriority w:val="99"/>
    <w:rsid w:val="00962F04"/>
    <w:pPr>
      <w:keepNext/>
      <w:keepLines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uiPriority w:val="99"/>
    <w:rsid w:val="00962F04"/>
    <w:pPr>
      <w:keepNext/>
      <w:keepLines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uiPriority w:val="99"/>
    <w:rsid w:val="00962F04"/>
    <w:pPr>
      <w:keepNext/>
      <w:keepLines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uiPriority w:val="99"/>
    <w:rsid w:val="00962F04"/>
  </w:style>
  <w:style w:type="paragraph" w:customStyle="1" w:styleId="TableColHead">
    <w:name w:val="TableColHead"/>
    <w:basedOn w:val="Normal"/>
    <w:uiPriority w:val="99"/>
    <w:rsid w:val="00962F04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uiPriority w:val="99"/>
    <w:rsid w:val="00962F04"/>
    <w:pPr>
      <w:tabs>
        <w:tab w:val="right" w:pos="408"/>
      </w:tabs>
      <w:spacing w:after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uiPriority w:val="99"/>
    <w:rsid w:val="00962F04"/>
    <w:pPr>
      <w:tabs>
        <w:tab w:val="right" w:pos="726"/>
      </w:tabs>
      <w:spacing w:after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uiPriority w:val="99"/>
    <w:rsid w:val="00962F04"/>
    <w:pPr>
      <w:spacing w:before="60" w:after="6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uiPriority w:val="99"/>
    <w:pPr>
      <w:jc w:val="center"/>
    </w:pPr>
  </w:style>
  <w:style w:type="paragraph" w:customStyle="1" w:styleId="TOC">
    <w:name w:val="TOC"/>
    <w:basedOn w:val="Normal"/>
    <w:next w:val="Normal"/>
    <w:uiPriority w:val="99"/>
    <w:rsid w:val="00962F04"/>
    <w:pPr>
      <w:tabs>
        <w:tab w:val="right" w:pos="7088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962F04"/>
    <w:pPr>
      <w:keepNext/>
      <w:tabs>
        <w:tab w:val="right" w:pos="8278"/>
      </w:tabs>
      <w:spacing w:before="120"/>
      <w:ind w:left="1701" w:hanging="1701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99"/>
    <w:semiHidden/>
    <w:rsid w:val="00962F04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 w:cs="Arial"/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62F04"/>
    <w:pPr>
      <w:keepNext/>
      <w:tabs>
        <w:tab w:val="right" w:pos="8278"/>
      </w:tabs>
      <w:spacing w:before="180" w:after="60"/>
      <w:ind w:left="1701" w:right="714" w:hanging="1701"/>
    </w:pPr>
    <w:rPr>
      <w:rFonts w:ascii="Arial" w:hAnsi="Arial" w:cs="Arial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962F04"/>
    <w:pPr>
      <w:keepNext/>
      <w:tabs>
        <w:tab w:val="right" w:pos="8278"/>
      </w:tabs>
      <w:spacing w:before="80"/>
      <w:ind w:left="1701" w:hanging="1701"/>
    </w:pPr>
    <w:rPr>
      <w:rFonts w:ascii="Arial" w:hAnsi="Arial" w:cs="Arial"/>
      <w:b/>
      <w:bCs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962F04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962F04"/>
    <w:pPr>
      <w:keepNext/>
      <w:tabs>
        <w:tab w:val="right" w:pos="8278"/>
      </w:tabs>
      <w:spacing w:before="120"/>
      <w:ind w:left="1701" w:right="561" w:hanging="1701"/>
    </w:pPr>
    <w:rPr>
      <w:rFonts w:ascii="Arial" w:hAnsi="Arial" w:cs="Arial"/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962F04"/>
    <w:pPr>
      <w:tabs>
        <w:tab w:val="right" w:pos="8278"/>
      </w:tabs>
      <w:spacing w:before="240" w:after="120"/>
      <w:ind w:left="1134" w:right="714" w:hanging="1134"/>
    </w:pPr>
    <w:rPr>
      <w:rFonts w:ascii="Arial" w:hAnsi="Arial" w:cs="Arial"/>
      <w:b/>
      <w:bCs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962F04"/>
    <w:pPr>
      <w:tabs>
        <w:tab w:val="right" w:pos="8278"/>
      </w:tabs>
      <w:spacing w:before="60"/>
      <w:ind w:left="1843" w:right="714" w:hanging="1843"/>
    </w:pPr>
    <w:rPr>
      <w:rFonts w:ascii="Arial" w:hAnsi="Arial" w:cs="Arial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962F04"/>
    <w:pPr>
      <w:tabs>
        <w:tab w:val="right" w:pos="8278"/>
      </w:tabs>
      <w:spacing w:before="240" w:after="120"/>
    </w:pPr>
    <w:rPr>
      <w:rFonts w:ascii="Arial" w:hAnsi="Arial" w:cs="Arial"/>
      <w:b/>
      <w:bCs/>
      <w:sz w:val="20"/>
      <w:szCs w:val="20"/>
    </w:rPr>
  </w:style>
  <w:style w:type="paragraph" w:customStyle="1" w:styleId="ZDD">
    <w:name w:val="ZDD"/>
    <w:aliases w:val="Dict Def"/>
    <w:basedOn w:val="DD"/>
    <w:uiPriority w:val="99"/>
    <w:rsid w:val="00962F04"/>
    <w:pPr>
      <w:keepNext/>
    </w:pPr>
  </w:style>
  <w:style w:type="paragraph" w:customStyle="1" w:styleId="Zdefinition">
    <w:name w:val="Zdefinition"/>
    <w:basedOn w:val="definition"/>
    <w:uiPriority w:val="99"/>
    <w:rsid w:val="00962F04"/>
    <w:pPr>
      <w:keepNext/>
    </w:pPr>
  </w:style>
  <w:style w:type="paragraph" w:customStyle="1" w:styleId="ZDP1">
    <w:name w:val="ZDP1"/>
    <w:basedOn w:val="DP1a"/>
    <w:uiPriority w:val="99"/>
    <w:rsid w:val="00962F04"/>
    <w:pPr>
      <w:keepNext/>
    </w:pPr>
  </w:style>
  <w:style w:type="paragraph" w:customStyle="1" w:styleId="ZExampleBody">
    <w:name w:val="ZExample Body"/>
    <w:basedOn w:val="ExampleBody"/>
    <w:uiPriority w:val="99"/>
    <w:rsid w:val="00962F04"/>
    <w:pPr>
      <w:keepNext/>
    </w:pPr>
  </w:style>
  <w:style w:type="paragraph" w:customStyle="1" w:styleId="ZNote">
    <w:name w:val="ZNote"/>
    <w:basedOn w:val="Note"/>
    <w:uiPriority w:val="99"/>
    <w:rsid w:val="00962F04"/>
    <w:pPr>
      <w:keepNext/>
    </w:pPr>
  </w:style>
  <w:style w:type="paragraph" w:customStyle="1" w:styleId="ZP1">
    <w:name w:val="ZP1"/>
    <w:basedOn w:val="P1"/>
    <w:uiPriority w:val="99"/>
    <w:rsid w:val="00962F04"/>
    <w:pPr>
      <w:keepNext/>
    </w:pPr>
  </w:style>
  <w:style w:type="paragraph" w:customStyle="1" w:styleId="ZP2">
    <w:name w:val="ZP2"/>
    <w:basedOn w:val="P2"/>
    <w:uiPriority w:val="99"/>
    <w:rsid w:val="00962F04"/>
    <w:pPr>
      <w:keepNext/>
    </w:pPr>
  </w:style>
  <w:style w:type="paragraph" w:customStyle="1" w:styleId="ZP3">
    <w:name w:val="ZP3"/>
    <w:basedOn w:val="P3"/>
    <w:uiPriority w:val="99"/>
    <w:rsid w:val="00962F04"/>
    <w:pPr>
      <w:keepNext/>
    </w:pPr>
  </w:style>
  <w:style w:type="paragraph" w:customStyle="1" w:styleId="ZR1">
    <w:name w:val="ZR1"/>
    <w:basedOn w:val="R1"/>
    <w:uiPriority w:val="99"/>
    <w:rsid w:val="00962F04"/>
    <w:pPr>
      <w:keepNext/>
    </w:pPr>
  </w:style>
  <w:style w:type="paragraph" w:customStyle="1" w:styleId="ZR2">
    <w:name w:val="ZR2"/>
    <w:basedOn w:val="R2"/>
    <w:uiPriority w:val="99"/>
    <w:rsid w:val="00962F04"/>
    <w:pPr>
      <w:keepNext/>
    </w:pPr>
  </w:style>
  <w:style w:type="paragraph" w:customStyle="1" w:styleId="ZRcN">
    <w:name w:val="ZRcN"/>
    <w:basedOn w:val="Rc"/>
    <w:uiPriority w:val="99"/>
    <w:rsid w:val="00962F04"/>
    <w:pPr>
      <w:keepNext/>
    </w:pPr>
  </w:style>
  <w:style w:type="paragraph" w:customStyle="1" w:styleId="A1">
    <w:name w:val="A1"/>
    <w:aliases w:val="Heading Amendment,1. Amendment"/>
    <w:basedOn w:val="Normal"/>
    <w:next w:val="Normal"/>
    <w:uiPriority w:val="99"/>
    <w:rsid w:val="00962F04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1S">
    <w:name w:val="A1S"/>
    <w:aliases w:val="1.Schedule Amendment"/>
    <w:basedOn w:val="Normal"/>
    <w:next w:val="Normal"/>
    <w:uiPriority w:val="99"/>
    <w:rsid w:val="00962F04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aliases w:val="Schedule Inst Amendment"/>
    <w:basedOn w:val="Normal"/>
    <w:next w:val="Normal"/>
    <w:uiPriority w:val="99"/>
    <w:rsid w:val="00962F04"/>
    <w:pPr>
      <w:keepNext/>
      <w:spacing w:before="120" w:line="260" w:lineRule="exact"/>
      <w:ind w:left="964"/>
    </w:pPr>
    <w:rPr>
      <w:i/>
      <w:iCs/>
    </w:rPr>
  </w:style>
  <w:style w:type="paragraph" w:customStyle="1" w:styleId="A3S">
    <w:name w:val="A3S"/>
    <w:aliases w:val="Schedule Amendment"/>
    <w:basedOn w:val="Normal"/>
    <w:next w:val="A1S"/>
    <w:uiPriority w:val="99"/>
    <w:rsid w:val="00962F04"/>
    <w:pPr>
      <w:spacing w:before="60" w:line="260" w:lineRule="exact"/>
      <w:ind w:left="1247"/>
      <w:jc w:val="both"/>
    </w:pPr>
  </w:style>
  <w:style w:type="paragraph" w:customStyle="1" w:styleId="A2">
    <w:name w:val="A2"/>
    <w:aliases w:val="1.1 amendment,Instruction amendment"/>
    <w:basedOn w:val="Normal"/>
    <w:next w:val="Normal"/>
    <w:uiPriority w:val="99"/>
    <w:rsid w:val="00962F04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">
    <w:name w:val="A3"/>
    <w:aliases w:val="1.2 amendment"/>
    <w:basedOn w:val="Normal"/>
    <w:uiPriority w:val="99"/>
    <w:rsid w:val="00962F04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4">
    <w:name w:val="A4"/>
    <w:aliases w:val="(a) Amendment"/>
    <w:basedOn w:val="Normal"/>
    <w:uiPriority w:val="99"/>
    <w:rsid w:val="00962F04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rsid w:val="00962F04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uiPriority w:val="99"/>
    <w:rsid w:val="00962F04"/>
    <w:pPr>
      <w:spacing w:before="120" w:line="220" w:lineRule="exact"/>
      <w:ind w:left="964"/>
      <w:jc w:val="both"/>
    </w:pPr>
    <w:rPr>
      <w:sz w:val="20"/>
      <w:szCs w:val="20"/>
    </w:rPr>
  </w:style>
  <w:style w:type="paragraph" w:customStyle="1" w:styleId="ASref">
    <w:name w:val="AS ref"/>
    <w:basedOn w:val="Normal"/>
    <w:next w:val="A1S"/>
    <w:uiPriority w:val="99"/>
    <w:rsid w:val="00962F04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rsid w:val="00962F04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uiPriority w:val="99"/>
    <w:rsid w:val="00962F04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MainBodySectionBreak">
    <w:name w:val="MainBody Section Break"/>
    <w:basedOn w:val="Normal"/>
    <w:next w:val="Normal"/>
    <w:uiPriority w:val="99"/>
    <w:rsid w:val="00962F04"/>
  </w:style>
  <w:style w:type="paragraph" w:customStyle="1" w:styleId="ZA2">
    <w:name w:val="ZA2"/>
    <w:basedOn w:val="A2"/>
    <w:uiPriority w:val="99"/>
    <w:rsid w:val="00962F04"/>
    <w:pPr>
      <w:keepNext/>
    </w:pPr>
  </w:style>
  <w:style w:type="paragraph" w:customStyle="1" w:styleId="ZA3">
    <w:name w:val="ZA3"/>
    <w:basedOn w:val="A3"/>
    <w:uiPriority w:val="99"/>
    <w:rsid w:val="00962F04"/>
    <w:pPr>
      <w:keepNext/>
    </w:pPr>
  </w:style>
  <w:style w:type="paragraph" w:customStyle="1" w:styleId="ZA4">
    <w:name w:val="ZA4"/>
    <w:basedOn w:val="Normal"/>
    <w:next w:val="A4"/>
    <w:uiPriority w:val="99"/>
    <w:rsid w:val="00962F0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styleId="BlockText">
    <w:name w:val="Block Text"/>
    <w:basedOn w:val="Normal"/>
    <w:uiPriority w:val="99"/>
    <w:semiHidden/>
    <w:rsid w:val="00962F04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semiHidden/>
    <w:rsid w:val="00962F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62F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rsid w:val="00962F04"/>
    <w:pPr>
      <w:spacing w:line="240" w:lineRule="auto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62F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62F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Closing">
    <w:name w:val="Closing"/>
    <w:basedOn w:val="Normal"/>
    <w:link w:val="ClosingChar"/>
    <w:uiPriority w:val="99"/>
    <w:semiHidden/>
    <w:rsid w:val="00962F0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962F04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62F0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Emphasis">
    <w:name w:val="Emphasis"/>
    <w:basedOn w:val="DefaultParagraphFont"/>
    <w:uiPriority w:val="99"/>
    <w:qFormat/>
    <w:rsid w:val="00962F04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rsid w:val="00962F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962F04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962F04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962F0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962F0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styleId="HTMLCite">
    <w:name w:val="HTML Cite"/>
    <w:basedOn w:val="DefaultParagraphFont"/>
    <w:uiPriority w:val="99"/>
    <w:semiHidden/>
    <w:rsid w:val="00962F04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962F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62F04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962F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62F0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HTMLSample">
    <w:name w:val="HTML Sample"/>
    <w:basedOn w:val="DefaultParagraphFont"/>
    <w:uiPriority w:val="99"/>
    <w:semiHidden/>
    <w:rsid w:val="00962F0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962F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62F0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62F04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962F04"/>
    <w:rPr>
      <w:rFonts w:cs="Times New Roman"/>
    </w:rPr>
  </w:style>
  <w:style w:type="paragraph" w:styleId="List">
    <w:name w:val="List"/>
    <w:basedOn w:val="Normal"/>
    <w:uiPriority w:val="99"/>
    <w:semiHidden/>
    <w:rsid w:val="00962F04"/>
    <w:pPr>
      <w:ind w:left="283" w:hanging="283"/>
    </w:pPr>
  </w:style>
  <w:style w:type="paragraph" w:styleId="List2">
    <w:name w:val="List 2"/>
    <w:basedOn w:val="Normal"/>
    <w:uiPriority w:val="99"/>
    <w:semiHidden/>
    <w:rsid w:val="00962F04"/>
    <w:pPr>
      <w:ind w:left="566" w:hanging="283"/>
    </w:pPr>
  </w:style>
  <w:style w:type="paragraph" w:styleId="List3">
    <w:name w:val="List 3"/>
    <w:basedOn w:val="Normal"/>
    <w:uiPriority w:val="99"/>
    <w:semiHidden/>
    <w:rsid w:val="00962F04"/>
    <w:pPr>
      <w:ind w:left="849" w:hanging="283"/>
    </w:pPr>
  </w:style>
  <w:style w:type="paragraph" w:styleId="List4">
    <w:name w:val="List 4"/>
    <w:basedOn w:val="Normal"/>
    <w:uiPriority w:val="99"/>
    <w:semiHidden/>
    <w:rsid w:val="00962F04"/>
    <w:pPr>
      <w:ind w:left="1132" w:hanging="283"/>
    </w:pPr>
  </w:style>
  <w:style w:type="paragraph" w:styleId="List5">
    <w:name w:val="List 5"/>
    <w:basedOn w:val="Normal"/>
    <w:uiPriority w:val="99"/>
    <w:semiHidden/>
    <w:rsid w:val="00962F04"/>
    <w:pPr>
      <w:ind w:left="1415" w:hanging="283"/>
    </w:pPr>
  </w:style>
  <w:style w:type="paragraph" w:styleId="ListBullet">
    <w:name w:val="List Bullet"/>
    <w:basedOn w:val="Normal"/>
    <w:autoRedefine/>
    <w:uiPriority w:val="99"/>
    <w:semiHidden/>
    <w:rsid w:val="00962F04"/>
    <w:pPr>
      <w:numPr>
        <w:numId w:val="2"/>
      </w:numPr>
      <w:tabs>
        <w:tab w:val="clear" w:pos="643"/>
        <w:tab w:val="num" w:pos="926"/>
      </w:tabs>
      <w:ind w:left="360"/>
    </w:pPr>
  </w:style>
  <w:style w:type="paragraph" w:styleId="ListBullet2">
    <w:name w:val="List Bullet 2"/>
    <w:basedOn w:val="Normal"/>
    <w:autoRedefine/>
    <w:uiPriority w:val="99"/>
    <w:semiHidden/>
    <w:rsid w:val="00962F04"/>
    <w:pPr>
      <w:numPr>
        <w:numId w:val="3"/>
      </w:numPr>
      <w:tabs>
        <w:tab w:val="clear" w:pos="926"/>
        <w:tab w:val="num" w:pos="643"/>
        <w:tab w:val="num" w:pos="1209"/>
      </w:tabs>
      <w:ind w:left="643"/>
    </w:pPr>
  </w:style>
  <w:style w:type="paragraph" w:styleId="ListBullet3">
    <w:name w:val="List Bullet 3"/>
    <w:basedOn w:val="Normal"/>
    <w:autoRedefine/>
    <w:uiPriority w:val="99"/>
    <w:semiHidden/>
    <w:rsid w:val="00962F04"/>
    <w:pPr>
      <w:numPr>
        <w:numId w:val="4"/>
      </w:numPr>
      <w:tabs>
        <w:tab w:val="clear" w:pos="1209"/>
        <w:tab w:val="num" w:pos="926"/>
        <w:tab w:val="num" w:pos="1492"/>
      </w:tabs>
      <w:ind w:left="926"/>
    </w:pPr>
  </w:style>
  <w:style w:type="paragraph" w:styleId="ListBullet4">
    <w:name w:val="List Bullet 4"/>
    <w:basedOn w:val="Normal"/>
    <w:autoRedefine/>
    <w:uiPriority w:val="99"/>
    <w:semiHidden/>
    <w:rsid w:val="00962F04"/>
    <w:pPr>
      <w:numPr>
        <w:numId w:val="5"/>
      </w:numPr>
      <w:tabs>
        <w:tab w:val="clear" w:pos="1492"/>
        <w:tab w:val="num" w:pos="1209"/>
      </w:tabs>
      <w:ind w:left="1209"/>
    </w:pPr>
  </w:style>
  <w:style w:type="paragraph" w:styleId="ListBullet5">
    <w:name w:val="List Bullet 5"/>
    <w:basedOn w:val="Normal"/>
    <w:autoRedefine/>
    <w:uiPriority w:val="99"/>
    <w:semiHidden/>
    <w:rsid w:val="00962F04"/>
    <w:pPr>
      <w:numPr>
        <w:numId w:val="6"/>
      </w:numPr>
      <w:tabs>
        <w:tab w:val="clear" w:pos="360"/>
        <w:tab w:val="num" w:pos="643"/>
        <w:tab w:val="num" w:pos="1492"/>
      </w:tabs>
      <w:ind w:left="1492"/>
    </w:pPr>
  </w:style>
  <w:style w:type="paragraph" w:styleId="ListContinue">
    <w:name w:val="List Continue"/>
    <w:basedOn w:val="Normal"/>
    <w:uiPriority w:val="99"/>
    <w:semiHidden/>
    <w:rsid w:val="00962F04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962F04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962F04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962F04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962F04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962F04"/>
    <w:pPr>
      <w:numPr>
        <w:numId w:val="7"/>
      </w:numPr>
      <w:tabs>
        <w:tab w:val="clear" w:pos="643"/>
        <w:tab w:val="num" w:pos="926"/>
      </w:tabs>
      <w:ind w:left="360"/>
    </w:pPr>
  </w:style>
  <w:style w:type="paragraph" w:styleId="ListNumber2">
    <w:name w:val="List Number 2"/>
    <w:basedOn w:val="Normal"/>
    <w:uiPriority w:val="99"/>
    <w:semiHidden/>
    <w:rsid w:val="00962F04"/>
    <w:pPr>
      <w:numPr>
        <w:numId w:val="8"/>
      </w:numPr>
      <w:tabs>
        <w:tab w:val="clear" w:pos="926"/>
        <w:tab w:val="num" w:pos="643"/>
        <w:tab w:val="num" w:pos="1209"/>
      </w:tabs>
      <w:ind w:left="643"/>
    </w:pPr>
  </w:style>
  <w:style w:type="paragraph" w:styleId="ListNumber3">
    <w:name w:val="List Number 3"/>
    <w:basedOn w:val="Normal"/>
    <w:uiPriority w:val="99"/>
    <w:semiHidden/>
    <w:rsid w:val="00962F04"/>
    <w:pPr>
      <w:numPr>
        <w:numId w:val="9"/>
      </w:numPr>
      <w:tabs>
        <w:tab w:val="clear" w:pos="1209"/>
        <w:tab w:val="num" w:pos="926"/>
        <w:tab w:val="num" w:pos="1492"/>
      </w:tabs>
      <w:ind w:left="926"/>
    </w:pPr>
  </w:style>
  <w:style w:type="paragraph" w:styleId="ListNumber4">
    <w:name w:val="List Number 4"/>
    <w:basedOn w:val="Normal"/>
    <w:uiPriority w:val="99"/>
    <w:semiHidden/>
    <w:rsid w:val="00962F04"/>
    <w:pPr>
      <w:numPr>
        <w:numId w:val="1"/>
      </w:numPr>
      <w:tabs>
        <w:tab w:val="clear" w:pos="360"/>
        <w:tab w:val="num" w:pos="926"/>
        <w:tab w:val="num" w:pos="1209"/>
      </w:tabs>
      <w:ind w:left="1209"/>
    </w:pPr>
  </w:style>
  <w:style w:type="paragraph" w:styleId="ListNumber5">
    <w:name w:val="List Number 5"/>
    <w:basedOn w:val="Normal"/>
    <w:uiPriority w:val="99"/>
    <w:semiHidden/>
    <w:rsid w:val="00962F04"/>
    <w:pPr>
      <w:numPr>
        <w:numId w:val="10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962F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en-US"/>
    </w:rPr>
  </w:style>
  <w:style w:type="paragraph" w:styleId="NormalWeb">
    <w:name w:val="Normal (Web)"/>
    <w:basedOn w:val="Normal"/>
    <w:uiPriority w:val="99"/>
    <w:semiHidden/>
    <w:rsid w:val="00962F04"/>
  </w:style>
  <w:style w:type="paragraph" w:styleId="NormalIndent">
    <w:name w:val="Normal Indent"/>
    <w:basedOn w:val="Normal"/>
    <w:uiPriority w:val="99"/>
    <w:semiHidden/>
    <w:rsid w:val="00962F0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62F04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lainText">
    <w:name w:val="Plain Text"/>
    <w:basedOn w:val="Normal"/>
    <w:link w:val="PlainTextChar"/>
    <w:uiPriority w:val="99"/>
    <w:rsid w:val="00962F0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62F04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Signature">
    <w:name w:val="Signature"/>
    <w:basedOn w:val="Normal"/>
    <w:link w:val="SignatureChar"/>
    <w:uiPriority w:val="99"/>
    <w:semiHidden/>
    <w:rsid w:val="00962F0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Strong">
    <w:name w:val="Strong"/>
    <w:basedOn w:val="DefaultParagraphFont"/>
    <w:uiPriority w:val="99"/>
    <w:qFormat/>
    <w:rsid w:val="00962F04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962F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table" w:styleId="Table3Deffects1">
    <w:name w:val="Table 3D effects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962F04"/>
    <w:pPr>
      <w:spacing w:after="0" w:line="240" w:lineRule="auto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962F04"/>
    <w:pPr>
      <w:spacing w:after="0" w:line="240" w:lineRule="auto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962F04"/>
    <w:pPr>
      <w:spacing w:after="0" w:line="240" w:lineRule="auto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962F04"/>
    <w:pPr>
      <w:spacing w:after="0" w:line="240" w:lineRule="auto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962F04"/>
    <w:pPr>
      <w:spacing w:after="0" w:line="240" w:lineRule="auto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962F04"/>
    <w:pPr>
      <w:spacing w:after="0" w:line="240" w:lineRule="auto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962F04"/>
    <w:pPr>
      <w:spacing w:after="0" w:line="240" w:lineRule="auto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96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962F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2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2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62F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sid w:val="00962F0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62F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962F04"/>
    <w:rPr>
      <w:rFonts w:ascii="Times New Roman" w:hAnsi="Times New Roman" w:cs="Times New Roman"/>
      <w:sz w:val="20"/>
      <w:szCs w:val="20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962F0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62F0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62F0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62F0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62F0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62F0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62F0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62F0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62F0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62F04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uiPriority w:val="99"/>
    <w:rsid w:val="00962F04"/>
    <w:pPr>
      <w:spacing w:before="260"/>
    </w:pPr>
    <w:rPr>
      <w:rFonts w:ascii="Arial" w:hAnsi="Arial" w:cs="Arial"/>
      <w:b/>
      <w:bCs/>
      <w:sz w:val="28"/>
      <w:szCs w:val="28"/>
    </w:rPr>
  </w:style>
  <w:style w:type="paragraph" w:styleId="MacroText">
    <w:name w:val="macro"/>
    <w:link w:val="MacroTextChar"/>
    <w:uiPriority w:val="99"/>
    <w:semiHidden/>
    <w:rsid w:val="00962F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NoteEnd">
    <w:name w:val="Note End"/>
    <w:basedOn w:val="Normal"/>
    <w:uiPriority w:val="99"/>
    <w:rsid w:val="00962F04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NotesSectionBreak">
    <w:name w:val="NotesSectionBreak"/>
    <w:basedOn w:val="Normal"/>
    <w:next w:val="Normal"/>
    <w:uiPriority w:val="99"/>
    <w:rsid w:val="00962F04"/>
  </w:style>
  <w:style w:type="paragraph" w:customStyle="1" w:styleId="ScheduleHeading0">
    <w:name w:val="Schedule Heading"/>
    <w:basedOn w:val="Normal"/>
    <w:next w:val="Normal"/>
    <w:uiPriority w:val="99"/>
    <w:rsid w:val="00962F04"/>
    <w:pPr>
      <w:keepNext/>
      <w:keepLines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RNo">
    <w:name w:val="SRNo"/>
    <w:basedOn w:val="Normal"/>
    <w:next w:val="Normal"/>
    <w:uiPriority w:val="99"/>
    <w:rsid w:val="00962F04"/>
    <w:pPr>
      <w:pBdr>
        <w:bottom w:val="single" w:sz="4" w:space="3" w:color="auto"/>
      </w:pBdr>
      <w:spacing w:before="480"/>
    </w:pPr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uiPriority w:val="99"/>
    <w:semiHidden/>
    <w:rsid w:val="00962F0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62F04"/>
    <w:pPr>
      <w:ind w:left="480" w:hanging="480"/>
    </w:pPr>
  </w:style>
  <w:style w:type="table" w:customStyle="1" w:styleId="TableGeneral">
    <w:name w:val="TableGeneral"/>
    <w:uiPriority w:val="99"/>
    <w:rsid w:val="00962F04"/>
    <w:pPr>
      <w:spacing w:before="60" w:after="60" w:line="240" w:lineRule="exact"/>
    </w:pPr>
    <w:tblPr>
      <w:tblCellSpacing w:w="11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spacing w:beforeLines="0" w:before="120" w:beforeAutospacing="0" w:afterLines="0" w:after="60" w:afterAutospacing="0" w:line="200" w:lineRule="exact"/>
      </w:pPr>
      <w:rPr>
        <w:rFonts w:ascii="Arial" w:hAnsi="Arial" w:cs="Arial"/>
        <w:b/>
        <w:bCs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962F04"/>
    <w:pPr>
      <w:spacing w:before="120"/>
    </w:pPr>
    <w:rPr>
      <w:rFonts w:ascii="Arial" w:hAnsi="Arial" w:cs="Arial"/>
      <w:b/>
      <w:bCs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14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Cranston</dc:creator>
  <cp:keywords/>
  <dc:description/>
  <cp:lastModifiedBy>Helen Turnbull</cp:lastModifiedBy>
  <cp:revision>3</cp:revision>
  <cp:lastPrinted>2014-12-16T02:33:00Z</cp:lastPrinted>
  <dcterms:created xsi:type="dcterms:W3CDTF">2015-03-05T04:46:00Z</dcterms:created>
  <dcterms:modified xsi:type="dcterms:W3CDTF">2015-03-09T02:29:00Z</dcterms:modified>
</cp:coreProperties>
</file>