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D98" w:rsidRPr="00DC463B" w:rsidRDefault="00D45D98" w:rsidP="00D45D98">
      <w:r w:rsidRPr="00DC463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65563241" r:id="rId10"/>
        </w:object>
      </w:r>
    </w:p>
    <w:p w:rsidR="00D45D98" w:rsidRPr="00DC463B" w:rsidRDefault="00D45D98" w:rsidP="00D45D98">
      <w:pPr>
        <w:pStyle w:val="ShortT"/>
        <w:spacing w:before="240"/>
      </w:pPr>
      <w:r w:rsidRPr="00DC463B">
        <w:t xml:space="preserve">Competition and Consumer (Industry Codes—Food and Grocery) </w:t>
      </w:r>
      <w:r w:rsidR="006E019B">
        <w:t>Regulation 2</w:t>
      </w:r>
      <w:r w:rsidRPr="00DC463B">
        <w:t>015</w:t>
      </w:r>
    </w:p>
    <w:p w:rsidR="00D45D98" w:rsidRPr="00DC463B" w:rsidRDefault="00D45D98" w:rsidP="00D45D98">
      <w:pPr>
        <w:pStyle w:val="CompiledActNo"/>
        <w:spacing w:before="240"/>
      </w:pPr>
      <w:r w:rsidRPr="00DC463B">
        <w:t>Select Legislative Instrument No. 16, 2015</w:t>
      </w:r>
    </w:p>
    <w:p w:rsidR="00D45D98" w:rsidRPr="00DC463B" w:rsidRDefault="00D45D98" w:rsidP="00D45D98">
      <w:pPr>
        <w:pStyle w:val="MadeunderText"/>
      </w:pPr>
      <w:r w:rsidRPr="00DC463B">
        <w:t>made under the</w:t>
      </w:r>
      <w:bookmarkStart w:id="0" w:name="_GoBack"/>
      <w:bookmarkEnd w:id="0"/>
    </w:p>
    <w:p w:rsidR="00D45D98" w:rsidRPr="00DC463B" w:rsidRDefault="00D45D98" w:rsidP="00D45D98">
      <w:pPr>
        <w:pStyle w:val="CompiledMadeUnder"/>
        <w:spacing w:before="240"/>
      </w:pPr>
      <w:r w:rsidRPr="00DC463B">
        <w:t>Competition and Consumer Act 2010</w:t>
      </w:r>
    </w:p>
    <w:p w:rsidR="00D45D98" w:rsidRPr="00DC463B" w:rsidRDefault="00D45D98" w:rsidP="00D45D98">
      <w:pPr>
        <w:spacing w:before="1000"/>
        <w:rPr>
          <w:rFonts w:cs="Arial"/>
          <w:b/>
          <w:sz w:val="32"/>
          <w:szCs w:val="32"/>
        </w:rPr>
      </w:pPr>
      <w:r w:rsidRPr="00DC463B">
        <w:rPr>
          <w:rFonts w:cs="Arial"/>
          <w:b/>
          <w:sz w:val="32"/>
          <w:szCs w:val="32"/>
        </w:rPr>
        <w:t xml:space="preserve">Compilation No. </w:t>
      </w:r>
      <w:r w:rsidRPr="00DC463B">
        <w:rPr>
          <w:rFonts w:cs="Arial"/>
          <w:b/>
          <w:sz w:val="32"/>
          <w:szCs w:val="32"/>
        </w:rPr>
        <w:fldChar w:fldCharType="begin"/>
      </w:r>
      <w:r w:rsidRPr="00DC463B">
        <w:rPr>
          <w:rFonts w:cs="Arial"/>
          <w:b/>
          <w:sz w:val="32"/>
          <w:szCs w:val="32"/>
        </w:rPr>
        <w:instrText xml:space="preserve"> DOCPROPERTY  CompilationNumber </w:instrText>
      </w:r>
      <w:r w:rsidRPr="00DC463B">
        <w:rPr>
          <w:rFonts w:cs="Arial"/>
          <w:b/>
          <w:sz w:val="32"/>
          <w:szCs w:val="32"/>
        </w:rPr>
        <w:fldChar w:fldCharType="separate"/>
      </w:r>
      <w:r w:rsidR="006E019B">
        <w:rPr>
          <w:rFonts w:cs="Arial"/>
          <w:b/>
          <w:sz w:val="32"/>
          <w:szCs w:val="32"/>
        </w:rPr>
        <w:t>1</w:t>
      </w:r>
      <w:r w:rsidRPr="00DC463B">
        <w:rPr>
          <w:rFonts w:cs="Arial"/>
          <w:b/>
          <w:sz w:val="32"/>
          <w:szCs w:val="32"/>
        </w:rPr>
        <w:fldChar w:fldCharType="end"/>
      </w:r>
    </w:p>
    <w:p w:rsidR="00D45D98" w:rsidRPr="00DC463B" w:rsidRDefault="00D45D98" w:rsidP="00D45D98">
      <w:pPr>
        <w:tabs>
          <w:tab w:val="left" w:pos="3600"/>
        </w:tabs>
        <w:spacing w:before="480"/>
        <w:rPr>
          <w:rFonts w:cs="Arial"/>
          <w:sz w:val="24"/>
        </w:rPr>
      </w:pPr>
      <w:r w:rsidRPr="00DC463B">
        <w:rPr>
          <w:rFonts w:cs="Arial"/>
          <w:b/>
          <w:sz w:val="24"/>
        </w:rPr>
        <w:t>Compilation date:</w:t>
      </w:r>
      <w:r w:rsidRPr="00DC463B">
        <w:rPr>
          <w:rFonts w:cs="Arial"/>
          <w:b/>
          <w:sz w:val="24"/>
        </w:rPr>
        <w:tab/>
      </w:r>
      <w:r w:rsidRPr="00C330D5">
        <w:rPr>
          <w:rFonts w:cs="Arial"/>
          <w:sz w:val="24"/>
        </w:rPr>
        <w:fldChar w:fldCharType="begin"/>
      </w:r>
      <w:r w:rsidRPr="00C330D5">
        <w:rPr>
          <w:rFonts w:cs="Arial"/>
          <w:sz w:val="24"/>
        </w:rPr>
        <w:instrText>DOCPROPERTY StartDate \@ "d MMMM yyyy" \* MERGEFORMAT</w:instrText>
      </w:r>
      <w:r w:rsidRPr="00C330D5">
        <w:rPr>
          <w:rFonts w:cs="Arial"/>
          <w:sz w:val="24"/>
        </w:rPr>
        <w:fldChar w:fldCharType="separate"/>
      </w:r>
      <w:r w:rsidR="006E019B">
        <w:rPr>
          <w:rFonts w:cs="Arial"/>
          <w:bCs/>
          <w:sz w:val="24"/>
        </w:rPr>
        <w:t>3 October</w:t>
      </w:r>
      <w:r w:rsidR="006E019B">
        <w:rPr>
          <w:rFonts w:cs="Arial"/>
          <w:sz w:val="24"/>
        </w:rPr>
        <w:t xml:space="preserve"> 2020</w:t>
      </w:r>
      <w:r w:rsidRPr="00C330D5">
        <w:rPr>
          <w:rFonts w:cs="Arial"/>
          <w:sz w:val="24"/>
        </w:rPr>
        <w:fldChar w:fldCharType="end"/>
      </w:r>
    </w:p>
    <w:p w:rsidR="00D45D98" w:rsidRPr="00DC463B" w:rsidRDefault="00D45D98" w:rsidP="00D45D98">
      <w:pPr>
        <w:spacing w:before="240"/>
        <w:rPr>
          <w:rFonts w:cs="Arial"/>
          <w:sz w:val="24"/>
        </w:rPr>
      </w:pPr>
      <w:r w:rsidRPr="00DC463B">
        <w:rPr>
          <w:rFonts w:cs="Arial"/>
          <w:b/>
          <w:sz w:val="24"/>
        </w:rPr>
        <w:t>Includes amendments up to:</w:t>
      </w:r>
      <w:r w:rsidRPr="00DC463B">
        <w:rPr>
          <w:rFonts w:cs="Arial"/>
          <w:b/>
          <w:sz w:val="24"/>
        </w:rPr>
        <w:tab/>
      </w:r>
      <w:r w:rsidRPr="00C330D5">
        <w:rPr>
          <w:rFonts w:cs="Arial"/>
          <w:sz w:val="24"/>
        </w:rPr>
        <w:fldChar w:fldCharType="begin"/>
      </w:r>
      <w:r w:rsidRPr="00C330D5">
        <w:rPr>
          <w:rFonts w:cs="Arial"/>
          <w:sz w:val="24"/>
        </w:rPr>
        <w:instrText xml:space="preserve"> DOCPROPERTY IncludesUpTo </w:instrText>
      </w:r>
      <w:r w:rsidRPr="00C330D5">
        <w:rPr>
          <w:rFonts w:cs="Arial"/>
          <w:sz w:val="24"/>
        </w:rPr>
        <w:fldChar w:fldCharType="separate"/>
      </w:r>
      <w:r w:rsidR="006E019B">
        <w:rPr>
          <w:rFonts w:cs="Arial"/>
          <w:sz w:val="24"/>
        </w:rPr>
        <w:t>F2020L01281</w:t>
      </w:r>
      <w:r w:rsidRPr="00C330D5">
        <w:rPr>
          <w:rFonts w:cs="Arial"/>
          <w:sz w:val="24"/>
        </w:rPr>
        <w:fldChar w:fldCharType="end"/>
      </w:r>
    </w:p>
    <w:p w:rsidR="00D45D98" w:rsidRPr="00DC463B" w:rsidRDefault="00D45D98" w:rsidP="00D45D98">
      <w:pPr>
        <w:tabs>
          <w:tab w:val="left" w:pos="3600"/>
        </w:tabs>
        <w:spacing w:before="240" w:after="240"/>
        <w:rPr>
          <w:rFonts w:cs="Arial"/>
          <w:sz w:val="28"/>
          <w:szCs w:val="28"/>
        </w:rPr>
      </w:pPr>
      <w:r w:rsidRPr="00DC463B">
        <w:rPr>
          <w:rFonts w:cs="Arial"/>
          <w:b/>
          <w:sz w:val="24"/>
        </w:rPr>
        <w:t>Registered:</w:t>
      </w:r>
      <w:r w:rsidRPr="00DC463B">
        <w:rPr>
          <w:rFonts w:cs="Arial"/>
          <w:b/>
          <w:sz w:val="24"/>
        </w:rPr>
        <w:tab/>
      </w:r>
      <w:r w:rsidRPr="00C330D5">
        <w:rPr>
          <w:rFonts w:cs="Arial"/>
          <w:sz w:val="24"/>
        </w:rPr>
        <w:fldChar w:fldCharType="begin"/>
      </w:r>
      <w:r w:rsidRPr="00C330D5">
        <w:rPr>
          <w:rFonts w:cs="Arial"/>
          <w:sz w:val="24"/>
        </w:rPr>
        <w:instrText xml:space="preserve"> IF </w:instrText>
      </w:r>
      <w:r w:rsidRPr="00C330D5">
        <w:rPr>
          <w:rFonts w:cs="Arial"/>
          <w:sz w:val="24"/>
        </w:rPr>
        <w:fldChar w:fldCharType="begin"/>
      </w:r>
      <w:r w:rsidRPr="00C330D5">
        <w:rPr>
          <w:rFonts w:cs="Arial"/>
          <w:sz w:val="24"/>
        </w:rPr>
        <w:instrText xml:space="preserve"> DOCPROPERTY RegisteredDate </w:instrText>
      </w:r>
      <w:r w:rsidRPr="00C330D5">
        <w:rPr>
          <w:rFonts w:cs="Arial"/>
          <w:sz w:val="24"/>
        </w:rPr>
        <w:fldChar w:fldCharType="separate"/>
      </w:r>
      <w:r w:rsidR="006E019B">
        <w:rPr>
          <w:rFonts w:cs="Arial"/>
          <w:sz w:val="24"/>
        </w:rPr>
        <w:instrText>30 October 2020</w:instrText>
      </w:r>
      <w:r w:rsidRPr="00C330D5">
        <w:rPr>
          <w:rFonts w:cs="Arial"/>
          <w:sz w:val="24"/>
        </w:rPr>
        <w:fldChar w:fldCharType="end"/>
      </w:r>
      <w:r w:rsidRPr="00C330D5">
        <w:rPr>
          <w:rFonts w:cs="Arial"/>
          <w:sz w:val="24"/>
        </w:rPr>
        <w:instrText xml:space="preserve"> = #1/1/1901# "Unknown" </w:instrText>
      </w:r>
      <w:r w:rsidRPr="00C330D5">
        <w:rPr>
          <w:rFonts w:cs="Arial"/>
          <w:sz w:val="24"/>
        </w:rPr>
        <w:fldChar w:fldCharType="begin"/>
      </w:r>
      <w:r w:rsidRPr="00C330D5">
        <w:rPr>
          <w:rFonts w:cs="Arial"/>
          <w:sz w:val="24"/>
        </w:rPr>
        <w:instrText xml:space="preserve"> DOCPROPERTY RegisteredDate \@ "d MMMM yyyy" </w:instrText>
      </w:r>
      <w:r w:rsidRPr="00C330D5">
        <w:rPr>
          <w:rFonts w:cs="Arial"/>
          <w:sz w:val="24"/>
        </w:rPr>
        <w:fldChar w:fldCharType="separate"/>
      </w:r>
      <w:r w:rsidR="006E019B">
        <w:rPr>
          <w:rFonts w:cs="Arial"/>
          <w:sz w:val="24"/>
        </w:rPr>
        <w:instrText>30 October 2020</w:instrText>
      </w:r>
      <w:r w:rsidRPr="00C330D5">
        <w:rPr>
          <w:rFonts w:cs="Arial"/>
          <w:sz w:val="24"/>
        </w:rPr>
        <w:fldChar w:fldCharType="end"/>
      </w:r>
      <w:r w:rsidRPr="00C330D5">
        <w:rPr>
          <w:rFonts w:cs="Arial"/>
          <w:sz w:val="24"/>
        </w:rPr>
        <w:instrText xml:space="preserve"> \*MERGEFORMAT </w:instrText>
      </w:r>
      <w:r w:rsidRPr="00C330D5">
        <w:rPr>
          <w:rFonts w:cs="Arial"/>
          <w:sz w:val="24"/>
        </w:rPr>
        <w:fldChar w:fldCharType="separate"/>
      </w:r>
      <w:r w:rsidR="006E019B">
        <w:rPr>
          <w:rFonts w:cs="Arial"/>
          <w:noProof/>
          <w:sz w:val="24"/>
        </w:rPr>
        <w:t>30 October</w:t>
      </w:r>
      <w:r w:rsidR="006E019B">
        <w:rPr>
          <w:rFonts w:cs="Arial"/>
          <w:noProof/>
          <w:sz w:val="24"/>
        </w:rPr>
        <w:t xml:space="preserve"> 2020</w:t>
      </w:r>
      <w:r w:rsidRPr="00C330D5">
        <w:rPr>
          <w:rFonts w:cs="Arial"/>
          <w:sz w:val="24"/>
        </w:rPr>
        <w:fldChar w:fldCharType="end"/>
      </w:r>
      <w:bookmarkStart w:id="1" w:name="opcCurrentPosition"/>
      <w:bookmarkEnd w:id="1"/>
    </w:p>
    <w:p w:rsidR="00D45D98" w:rsidRPr="00DC463B" w:rsidRDefault="00D45D98" w:rsidP="00D45D98">
      <w:pPr>
        <w:pageBreakBefore/>
        <w:rPr>
          <w:rFonts w:cs="Arial"/>
          <w:b/>
          <w:sz w:val="32"/>
          <w:szCs w:val="32"/>
        </w:rPr>
      </w:pPr>
      <w:r w:rsidRPr="00DC463B">
        <w:rPr>
          <w:rFonts w:cs="Arial"/>
          <w:b/>
          <w:sz w:val="32"/>
          <w:szCs w:val="32"/>
        </w:rPr>
        <w:lastRenderedPageBreak/>
        <w:t>About this compilation</w:t>
      </w:r>
    </w:p>
    <w:p w:rsidR="00D45D98" w:rsidRPr="00DC463B" w:rsidRDefault="00D45D98" w:rsidP="00D45D98">
      <w:pPr>
        <w:spacing w:before="240"/>
        <w:rPr>
          <w:rFonts w:cs="Arial"/>
        </w:rPr>
      </w:pPr>
      <w:r w:rsidRPr="00DC463B">
        <w:rPr>
          <w:rFonts w:cs="Arial"/>
          <w:b/>
          <w:szCs w:val="22"/>
        </w:rPr>
        <w:t>This compilation</w:t>
      </w:r>
    </w:p>
    <w:p w:rsidR="00D45D98" w:rsidRPr="00DC463B" w:rsidRDefault="00D45D98" w:rsidP="00D45D98">
      <w:pPr>
        <w:spacing w:before="120" w:after="120"/>
        <w:rPr>
          <w:rFonts w:cs="Arial"/>
          <w:szCs w:val="22"/>
        </w:rPr>
      </w:pPr>
      <w:r w:rsidRPr="00DC463B">
        <w:rPr>
          <w:rFonts w:cs="Arial"/>
          <w:szCs w:val="22"/>
        </w:rPr>
        <w:t xml:space="preserve">This is a compilation of the </w:t>
      </w:r>
      <w:r w:rsidRPr="00DC463B">
        <w:rPr>
          <w:rFonts w:cs="Arial"/>
          <w:i/>
          <w:szCs w:val="22"/>
        </w:rPr>
        <w:fldChar w:fldCharType="begin"/>
      </w:r>
      <w:r w:rsidRPr="00DC463B">
        <w:rPr>
          <w:rFonts w:cs="Arial"/>
          <w:i/>
          <w:szCs w:val="22"/>
        </w:rPr>
        <w:instrText xml:space="preserve"> STYLEREF  ShortT </w:instrText>
      </w:r>
      <w:r w:rsidRPr="00DC463B">
        <w:rPr>
          <w:rFonts w:cs="Arial"/>
          <w:i/>
          <w:szCs w:val="22"/>
        </w:rPr>
        <w:fldChar w:fldCharType="separate"/>
      </w:r>
      <w:r w:rsidR="00A92214">
        <w:rPr>
          <w:rFonts w:cs="Arial"/>
          <w:i/>
          <w:noProof/>
          <w:szCs w:val="22"/>
        </w:rPr>
        <w:t>Competition and Consumer (Industry Codes—Food and Grocery) Regulation 2015</w:t>
      </w:r>
      <w:r w:rsidRPr="00DC463B">
        <w:rPr>
          <w:rFonts w:cs="Arial"/>
          <w:i/>
          <w:szCs w:val="22"/>
        </w:rPr>
        <w:fldChar w:fldCharType="end"/>
      </w:r>
      <w:r w:rsidRPr="00DC463B">
        <w:rPr>
          <w:rFonts w:cs="Arial"/>
          <w:szCs w:val="22"/>
        </w:rPr>
        <w:t xml:space="preserve"> that shows the text of the law as amended and in force on </w:t>
      </w:r>
      <w:r w:rsidRPr="00C330D5">
        <w:rPr>
          <w:rFonts w:cs="Arial"/>
          <w:szCs w:val="22"/>
        </w:rPr>
        <w:fldChar w:fldCharType="begin"/>
      </w:r>
      <w:r w:rsidRPr="00C330D5">
        <w:rPr>
          <w:rFonts w:cs="Arial"/>
          <w:szCs w:val="22"/>
        </w:rPr>
        <w:instrText>DOCPROPERTY StartDate \@ "d MMMM yyyy" \* MERGEFORMAT</w:instrText>
      </w:r>
      <w:r w:rsidRPr="00C330D5">
        <w:rPr>
          <w:rFonts w:cs="Arial"/>
          <w:szCs w:val="3276"/>
        </w:rPr>
        <w:fldChar w:fldCharType="separate"/>
      </w:r>
      <w:r w:rsidR="006E019B">
        <w:rPr>
          <w:rFonts w:cs="Arial"/>
          <w:szCs w:val="22"/>
        </w:rPr>
        <w:t>3 October</w:t>
      </w:r>
      <w:r w:rsidR="006E019B">
        <w:rPr>
          <w:rFonts w:cs="Arial"/>
          <w:szCs w:val="22"/>
        </w:rPr>
        <w:t xml:space="preserve"> 2020</w:t>
      </w:r>
      <w:r w:rsidRPr="00C330D5">
        <w:rPr>
          <w:rFonts w:cs="Arial"/>
          <w:szCs w:val="22"/>
        </w:rPr>
        <w:fldChar w:fldCharType="end"/>
      </w:r>
      <w:r w:rsidRPr="00DC463B">
        <w:rPr>
          <w:rFonts w:cs="Arial"/>
          <w:szCs w:val="22"/>
        </w:rPr>
        <w:t xml:space="preserve"> (the </w:t>
      </w:r>
      <w:r w:rsidRPr="00DC463B">
        <w:rPr>
          <w:rFonts w:cs="Arial"/>
          <w:b/>
          <w:i/>
          <w:szCs w:val="22"/>
        </w:rPr>
        <w:t>compilation date</w:t>
      </w:r>
      <w:r w:rsidRPr="00DC463B">
        <w:rPr>
          <w:rFonts w:cs="Arial"/>
          <w:szCs w:val="22"/>
        </w:rPr>
        <w:t>).</w:t>
      </w:r>
    </w:p>
    <w:p w:rsidR="00D45D98" w:rsidRPr="00DC463B" w:rsidRDefault="00D45D98" w:rsidP="00D45D98">
      <w:pPr>
        <w:spacing w:after="120"/>
        <w:rPr>
          <w:rFonts w:cs="Arial"/>
          <w:szCs w:val="22"/>
        </w:rPr>
      </w:pPr>
      <w:r w:rsidRPr="00DC463B">
        <w:rPr>
          <w:rFonts w:cs="Arial"/>
          <w:szCs w:val="22"/>
        </w:rPr>
        <w:t xml:space="preserve">The notes at the end of this compilation (the </w:t>
      </w:r>
      <w:r w:rsidRPr="00DC463B">
        <w:rPr>
          <w:rFonts w:cs="Arial"/>
          <w:b/>
          <w:i/>
          <w:szCs w:val="22"/>
        </w:rPr>
        <w:t>endnotes</w:t>
      </w:r>
      <w:r w:rsidRPr="00DC463B">
        <w:rPr>
          <w:rFonts w:cs="Arial"/>
          <w:szCs w:val="22"/>
        </w:rPr>
        <w:t>) include information about amending laws and the amendment history of provisions of the compiled law.</w:t>
      </w:r>
    </w:p>
    <w:p w:rsidR="00D45D98" w:rsidRPr="00DC463B" w:rsidRDefault="00D45D98" w:rsidP="00D45D98">
      <w:pPr>
        <w:tabs>
          <w:tab w:val="left" w:pos="5640"/>
        </w:tabs>
        <w:spacing w:before="120" w:after="120"/>
        <w:rPr>
          <w:rFonts w:cs="Arial"/>
          <w:b/>
          <w:szCs w:val="22"/>
        </w:rPr>
      </w:pPr>
      <w:r w:rsidRPr="00DC463B">
        <w:rPr>
          <w:rFonts w:cs="Arial"/>
          <w:b/>
          <w:szCs w:val="22"/>
        </w:rPr>
        <w:t>Uncommenced amendments</w:t>
      </w:r>
    </w:p>
    <w:p w:rsidR="00D45D98" w:rsidRPr="00DC463B" w:rsidRDefault="00D45D98" w:rsidP="00D45D98">
      <w:pPr>
        <w:spacing w:after="120"/>
        <w:rPr>
          <w:rFonts w:cs="Arial"/>
          <w:szCs w:val="22"/>
        </w:rPr>
      </w:pPr>
      <w:r w:rsidRPr="00DC463B">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D45D98" w:rsidRPr="00DC463B" w:rsidRDefault="00D45D98" w:rsidP="00D45D98">
      <w:pPr>
        <w:spacing w:before="120" w:after="120"/>
        <w:rPr>
          <w:rFonts w:cs="Arial"/>
          <w:b/>
          <w:szCs w:val="22"/>
        </w:rPr>
      </w:pPr>
      <w:r w:rsidRPr="00DC463B">
        <w:rPr>
          <w:rFonts w:cs="Arial"/>
          <w:b/>
          <w:szCs w:val="22"/>
        </w:rPr>
        <w:t>Application, saving and transitional provisions for provisions and amendments</w:t>
      </w:r>
    </w:p>
    <w:p w:rsidR="00D45D98" w:rsidRPr="00DC463B" w:rsidRDefault="00D45D98" w:rsidP="00D45D98">
      <w:pPr>
        <w:spacing w:after="120"/>
        <w:rPr>
          <w:rFonts w:cs="Arial"/>
          <w:szCs w:val="22"/>
        </w:rPr>
      </w:pPr>
      <w:r w:rsidRPr="00DC463B">
        <w:rPr>
          <w:rFonts w:cs="Arial"/>
          <w:szCs w:val="22"/>
        </w:rPr>
        <w:t>If the operation of a provision or amendment of the compiled law is affected by an application, saving or transitional provision that is not included in this compilation, details are included in the endnotes.</w:t>
      </w:r>
    </w:p>
    <w:p w:rsidR="00D45D98" w:rsidRPr="00DC463B" w:rsidRDefault="00D45D98" w:rsidP="00D45D98">
      <w:pPr>
        <w:spacing w:after="120"/>
        <w:rPr>
          <w:rFonts w:cs="Arial"/>
          <w:b/>
          <w:szCs w:val="22"/>
        </w:rPr>
      </w:pPr>
      <w:r w:rsidRPr="00DC463B">
        <w:rPr>
          <w:rFonts w:cs="Arial"/>
          <w:b/>
          <w:szCs w:val="22"/>
        </w:rPr>
        <w:t>Editorial changes</w:t>
      </w:r>
    </w:p>
    <w:p w:rsidR="00D45D98" w:rsidRPr="00DC463B" w:rsidRDefault="00D45D98" w:rsidP="00D45D98">
      <w:pPr>
        <w:spacing w:after="120"/>
        <w:rPr>
          <w:rFonts w:cs="Arial"/>
          <w:szCs w:val="22"/>
        </w:rPr>
      </w:pPr>
      <w:r w:rsidRPr="00DC463B">
        <w:rPr>
          <w:rFonts w:cs="Arial"/>
          <w:szCs w:val="22"/>
        </w:rPr>
        <w:t>For more information about any editorial changes made in this compilation, see the endnotes.</w:t>
      </w:r>
    </w:p>
    <w:p w:rsidR="00D45D98" w:rsidRPr="00DC463B" w:rsidRDefault="00D45D98" w:rsidP="00D45D98">
      <w:pPr>
        <w:spacing w:before="120" w:after="120"/>
        <w:rPr>
          <w:rFonts w:cs="Arial"/>
          <w:b/>
          <w:szCs w:val="22"/>
        </w:rPr>
      </w:pPr>
      <w:r w:rsidRPr="00DC463B">
        <w:rPr>
          <w:rFonts w:cs="Arial"/>
          <w:b/>
          <w:szCs w:val="22"/>
        </w:rPr>
        <w:t>Modifications</w:t>
      </w:r>
    </w:p>
    <w:p w:rsidR="00D45D98" w:rsidRPr="00DC463B" w:rsidRDefault="00D45D98" w:rsidP="00D45D98">
      <w:pPr>
        <w:spacing w:after="120"/>
        <w:rPr>
          <w:rFonts w:cs="Arial"/>
          <w:szCs w:val="22"/>
        </w:rPr>
      </w:pPr>
      <w:r w:rsidRPr="00DC463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D45D98" w:rsidRPr="00DC463B" w:rsidRDefault="00D45D98" w:rsidP="00D45D98">
      <w:pPr>
        <w:spacing w:before="80" w:after="120"/>
        <w:rPr>
          <w:rFonts w:cs="Arial"/>
          <w:b/>
          <w:szCs w:val="22"/>
        </w:rPr>
      </w:pPr>
      <w:r w:rsidRPr="00DC463B">
        <w:rPr>
          <w:rFonts w:cs="Arial"/>
          <w:b/>
          <w:szCs w:val="22"/>
        </w:rPr>
        <w:t>Self</w:t>
      </w:r>
      <w:r w:rsidR="006E019B">
        <w:rPr>
          <w:rFonts w:cs="Arial"/>
          <w:b/>
          <w:szCs w:val="22"/>
        </w:rPr>
        <w:noBreakHyphen/>
      </w:r>
      <w:r w:rsidRPr="00DC463B">
        <w:rPr>
          <w:rFonts w:cs="Arial"/>
          <w:b/>
          <w:szCs w:val="22"/>
        </w:rPr>
        <w:t>repealing provisions</w:t>
      </w:r>
    </w:p>
    <w:p w:rsidR="00D45D98" w:rsidRPr="00DC463B" w:rsidRDefault="00D45D98" w:rsidP="00D45D98">
      <w:pPr>
        <w:spacing w:after="120"/>
        <w:rPr>
          <w:rFonts w:cs="Arial"/>
          <w:szCs w:val="22"/>
        </w:rPr>
      </w:pPr>
      <w:r w:rsidRPr="00DC463B">
        <w:rPr>
          <w:rFonts w:cs="Arial"/>
          <w:szCs w:val="22"/>
        </w:rPr>
        <w:t>If a provision of the compiled law has been repealed in accordance with a provision of the law, details are included in the endnotes.</w:t>
      </w:r>
    </w:p>
    <w:p w:rsidR="00D45D98" w:rsidRPr="00DC463B" w:rsidRDefault="00D45D98" w:rsidP="00D45D98">
      <w:pPr>
        <w:pStyle w:val="Header"/>
        <w:tabs>
          <w:tab w:val="clear" w:pos="4150"/>
          <w:tab w:val="clear" w:pos="8307"/>
        </w:tabs>
      </w:pPr>
      <w:r w:rsidRPr="006E019B">
        <w:rPr>
          <w:rStyle w:val="CharChapNo"/>
        </w:rPr>
        <w:t xml:space="preserve"> </w:t>
      </w:r>
      <w:r w:rsidRPr="006E019B">
        <w:rPr>
          <w:rStyle w:val="CharChapText"/>
        </w:rPr>
        <w:t xml:space="preserve"> </w:t>
      </w:r>
    </w:p>
    <w:p w:rsidR="00D45D98" w:rsidRPr="00DC463B" w:rsidRDefault="00D45D98" w:rsidP="00D45D98">
      <w:pPr>
        <w:pStyle w:val="Header"/>
        <w:tabs>
          <w:tab w:val="clear" w:pos="4150"/>
          <w:tab w:val="clear" w:pos="8307"/>
        </w:tabs>
      </w:pPr>
      <w:r w:rsidRPr="006E019B">
        <w:rPr>
          <w:rStyle w:val="CharPartNo"/>
        </w:rPr>
        <w:t xml:space="preserve"> </w:t>
      </w:r>
      <w:r w:rsidRPr="006E019B">
        <w:rPr>
          <w:rStyle w:val="CharPartText"/>
        </w:rPr>
        <w:t xml:space="preserve"> </w:t>
      </w:r>
    </w:p>
    <w:p w:rsidR="00D45D98" w:rsidRPr="00DC463B" w:rsidRDefault="00D45D98" w:rsidP="00D45D98">
      <w:pPr>
        <w:pStyle w:val="Header"/>
        <w:tabs>
          <w:tab w:val="clear" w:pos="4150"/>
          <w:tab w:val="clear" w:pos="8307"/>
        </w:tabs>
      </w:pPr>
      <w:r w:rsidRPr="006E019B">
        <w:rPr>
          <w:rStyle w:val="CharDivNo"/>
        </w:rPr>
        <w:t xml:space="preserve"> </w:t>
      </w:r>
      <w:r w:rsidRPr="006E019B">
        <w:rPr>
          <w:rStyle w:val="CharDivText"/>
        </w:rPr>
        <w:t xml:space="preserve"> </w:t>
      </w:r>
    </w:p>
    <w:p w:rsidR="00D45D98" w:rsidRPr="00DC463B" w:rsidRDefault="00D45D98" w:rsidP="00D45D98">
      <w:pPr>
        <w:sectPr w:rsidR="00D45D98" w:rsidRPr="00DC463B" w:rsidSect="00364783">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715914" w:rsidRPr="00DC463B" w:rsidRDefault="00715914" w:rsidP="001E3896">
      <w:pPr>
        <w:rPr>
          <w:sz w:val="36"/>
        </w:rPr>
      </w:pPr>
      <w:r w:rsidRPr="00DC463B">
        <w:rPr>
          <w:sz w:val="36"/>
        </w:rPr>
        <w:lastRenderedPageBreak/>
        <w:t>Contents</w:t>
      </w:r>
    </w:p>
    <w:p w:rsidR="00B3131C" w:rsidRDefault="00D20B73" w:rsidP="00B3131C">
      <w:pPr>
        <w:pStyle w:val="TOC5"/>
        <w:ind w:right="1792"/>
        <w:rPr>
          <w:rFonts w:asciiTheme="minorHAnsi" w:eastAsiaTheme="minorEastAsia" w:hAnsiTheme="minorHAnsi" w:cstheme="minorBidi"/>
          <w:noProof/>
          <w:kern w:val="0"/>
          <w:sz w:val="22"/>
          <w:szCs w:val="22"/>
        </w:rPr>
      </w:pPr>
      <w:r w:rsidRPr="00DC463B">
        <w:rPr>
          <w:sz w:val="20"/>
        </w:rPr>
        <w:fldChar w:fldCharType="begin"/>
      </w:r>
      <w:r w:rsidRPr="00DC463B">
        <w:rPr>
          <w:sz w:val="20"/>
        </w:rPr>
        <w:instrText xml:space="preserve"> TOC \o "1-9" </w:instrText>
      </w:r>
      <w:r w:rsidRPr="00DC463B">
        <w:rPr>
          <w:sz w:val="20"/>
        </w:rPr>
        <w:fldChar w:fldCharType="separate"/>
      </w:r>
      <w:r w:rsidR="00B3131C">
        <w:rPr>
          <w:noProof/>
        </w:rPr>
        <w:t>1</w:t>
      </w:r>
      <w:r w:rsidR="00B3131C">
        <w:rPr>
          <w:noProof/>
        </w:rPr>
        <w:tab/>
        <w:t>Name</w:t>
      </w:r>
      <w:r w:rsidR="00B3131C" w:rsidRPr="00B3131C">
        <w:rPr>
          <w:noProof/>
        </w:rPr>
        <w:tab/>
      </w:r>
      <w:r w:rsidR="00B3131C" w:rsidRPr="00B3131C">
        <w:rPr>
          <w:noProof/>
        </w:rPr>
        <w:fldChar w:fldCharType="begin"/>
      </w:r>
      <w:r w:rsidR="00B3131C" w:rsidRPr="00B3131C">
        <w:rPr>
          <w:noProof/>
        </w:rPr>
        <w:instrText xml:space="preserve"> PAGEREF _Toc54949750 \h </w:instrText>
      </w:r>
      <w:r w:rsidR="00B3131C" w:rsidRPr="00B3131C">
        <w:rPr>
          <w:noProof/>
        </w:rPr>
      </w:r>
      <w:r w:rsidR="00B3131C" w:rsidRPr="00B3131C">
        <w:rPr>
          <w:noProof/>
        </w:rPr>
        <w:fldChar w:fldCharType="separate"/>
      </w:r>
      <w:r w:rsidR="00A92214">
        <w:rPr>
          <w:noProof/>
        </w:rPr>
        <w:t>1</w:t>
      </w:r>
      <w:r w:rsidR="00B3131C"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3</w:t>
      </w:r>
      <w:r>
        <w:rPr>
          <w:noProof/>
        </w:rPr>
        <w:tab/>
        <w:t>Authority</w:t>
      </w:r>
      <w:r w:rsidRPr="00B3131C">
        <w:rPr>
          <w:noProof/>
        </w:rPr>
        <w:tab/>
      </w:r>
      <w:r w:rsidRPr="00B3131C">
        <w:rPr>
          <w:noProof/>
        </w:rPr>
        <w:fldChar w:fldCharType="begin"/>
      </w:r>
      <w:r w:rsidRPr="00B3131C">
        <w:rPr>
          <w:noProof/>
        </w:rPr>
        <w:instrText xml:space="preserve"> PAGEREF _Toc54949751 \h </w:instrText>
      </w:r>
      <w:r w:rsidRPr="00B3131C">
        <w:rPr>
          <w:noProof/>
        </w:rPr>
      </w:r>
      <w:r w:rsidRPr="00B3131C">
        <w:rPr>
          <w:noProof/>
        </w:rPr>
        <w:fldChar w:fldCharType="separate"/>
      </w:r>
      <w:r w:rsidR="00A92214">
        <w:rPr>
          <w:noProof/>
        </w:rPr>
        <w:t>1</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4</w:t>
      </w:r>
      <w:r>
        <w:rPr>
          <w:noProof/>
        </w:rPr>
        <w:tab/>
        <w:t>Code of conduct</w:t>
      </w:r>
      <w:r w:rsidRPr="00B3131C">
        <w:rPr>
          <w:noProof/>
        </w:rPr>
        <w:tab/>
      </w:r>
      <w:r w:rsidRPr="00B3131C">
        <w:rPr>
          <w:noProof/>
        </w:rPr>
        <w:fldChar w:fldCharType="begin"/>
      </w:r>
      <w:r w:rsidRPr="00B3131C">
        <w:rPr>
          <w:noProof/>
        </w:rPr>
        <w:instrText xml:space="preserve"> PAGEREF _Toc54949752 \h </w:instrText>
      </w:r>
      <w:r w:rsidRPr="00B3131C">
        <w:rPr>
          <w:noProof/>
        </w:rPr>
      </w:r>
      <w:r w:rsidRPr="00B3131C">
        <w:rPr>
          <w:noProof/>
        </w:rPr>
        <w:fldChar w:fldCharType="separate"/>
      </w:r>
      <w:r w:rsidR="00A92214">
        <w:rPr>
          <w:noProof/>
        </w:rPr>
        <w:t>1</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5</w:t>
      </w:r>
      <w:r>
        <w:rPr>
          <w:noProof/>
        </w:rPr>
        <w:tab/>
        <w:t>Reviews</w:t>
      </w:r>
      <w:r w:rsidRPr="00B3131C">
        <w:rPr>
          <w:noProof/>
        </w:rPr>
        <w:tab/>
      </w:r>
      <w:r w:rsidRPr="00B3131C">
        <w:rPr>
          <w:noProof/>
        </w:rPr>
        <w:fldChar w:fldCharType="begin"/>
      </w:r>
      <w:r w:rsidRPr="00B3131C">
        <w:rPr>
          <w:noProof/>
        </w:rPr>
        <w:instrText xml:space="preserve"> PAGEREF _Toc54949753 \h </w:instrText>
      </w:r>
      <w:r w:rsidRPr="00B3131C">
        <w:rPr>
          <w:noProof/>
        </w:rPr>
      </w:r>
      <w:r w:rsidRPr="00B3131C">
        <w:rPr>
          <w:noProof/>
        </w:rPr>
        <w:fldChar w:fldCharType="separate"/>
      </w:r>
      <w:r w:rsidR="00A92214">
        <w:rPr>
          <w:noProof/>
        </w:rPr>
        <w:t>1</w:t>
      </w:r>
      <w:r w:rsidRPr="00B3131C">
        <w:rPr>
          <w:noProof/>
        </w:rPr>
        <w:fldChar w:fldCharType="end"/>
      </w:r>
    </w:p>
    <w:p w:rsidR="00B3131C" w:rsidRDefault="00B3131C" w:rsidP="00B3131C">
      <w:pPr>
        <w:pStyle w:val="TOC1"/>
        <w:ind w:right="1792"/>
        <w:rPr>
          <w:rFonts w:asciiTheme="minorHAnsi" w:eastAsiaTheme="minorEastAsia" w:hAnsiTheme="minorHAnsi" w:cstheme="minorBidi"/>
          <w:b w:val="0"/>
          <w:noProof/>
          <w:kern w:val="0"/>
          <w:sz w:val="22"/>
          <w:szCs w:val="22"/>
        </w:rPr>
      </w:pPr>
      <w:r>
        <w:rPr>
          <w:noProof/>
        </w:rPr>
        <w:t>Schedule 1—Food and Grocery Code of Conduct</w:t>
      </w:r>
      <w:r w:rsidRPr="00B3131C">
        <w:rPr>
          <w:b w:val="0"/>
          <w:noProof/>
          <w:sz w:val="18"/>
        </w:rPr>
        <w:tab/>
      </w:r>
      <w:r w:rsidRPr="00B3131C">
        <w:rPr>
          <w:b w:val="0"/>
          <w:noProof/>
          <w:sz w:val="18"/>
        </w:rPr>
        <w:fldChar w:fldCharType="begin"/>
      </w:r>
      <w:r w:rsidRPr="00B3131C">
        <w:rPr>
          <w:b w:val="0"/>
          <w:noProof/>
          <w:sz w:val="18"/>
        </w:rPr>
        <w:instrText xml:space="preserve"> PAGEREF _Toc54949754 \h </w:instrText>
      </w:r>
      <w:r w:rsidRPr="00B3131C">
        <w:rPr>
          <w:b w:val="0"/>
          <w:noProof/>
          <w:sz w:val="18"/>
        </w:rPr>
      </w:r>
      <w:r w:rsidRPr="00B3131C">
        <w:rPr>
          <w:b w:val="0"/>
          <w:noProof/>
          <w:sz w:val="18"/>
        </w:rPr>
        <w:fldChar w:fldCharType="separate"/>
      </w:r>
      <w:r w:rsidR="00A92214">
        <w:rPr>
          <w:b w:val="0"/>
          <w:noProof/>
          <w:sz w:val="18"/>
        </w:rPr>
        <w:t>2</w:t>
      </w:r>
      <w:r w:rsidRPr="00B3131C">
        <w:rPr>
          <w:b w:val="0"/>
          <w:noProof/>
          <w:sz w:val="18"/>
        </w:rPr>
        <w:fldChar w:fldCharType="end"/>
      </w:r>
    </w:p>
    <w:p w:rsidR="00B3131C" w:rsidRDefault="00B3131C" w:rsidP="00B3131C">
      <w:pPr>
        <w:pStyle w:val="TOC2"/>
        <w:ind w:right="1792"/>
        <w:rPr>
          <w:rFonts w:asciiTheme="minorHAnsi" w:eastAsiaTheme="minorEastAsia" w:hAnsiTheme="minorHAnsi" w:cstheme="minorBidi"/>
          <w:b w:val="0"/>
          <w:noProof/>
          <w:kern w:val="0"/>
          <w:sz w:val="22"/>
          <w:szCs w:val="22"/>
        </w:rPr>
      </w:pPr>
      <w:r>
        <w:rPr>
          <w:noProof/>
        </w:rPr>
        <w:t>Part 1—Preliminary</w:t>
      </w:r>
      <w:r w:rsidRPr="00B3131C">
        <w:rPr>
          <w:b w:val="0"/>
          <w:noProof/>
          <w:sz w:val="18"/>
        </w:rPr>
        <w:tab/>
      </w:r>
      <w:r w:rsidRPr="00B3131C">
        <w:rPr>
          <w:b w:val="0"/>
          <w:noProof/>
          <w:sz w:val="18"/>
        </w:rPr>
        <w:fldChar w:fldCharType="begin"/>
      </w:r>
      <w:r w:rsidRPr="00B3131C">
        <w:rPr>
          <w:b w:val="0"/>
          <w:noProof/>
          <w:sz w:val="18"/>
        </w:rPr>
        <w:instrText xml:space="preserve"> PAGEREF _Toc54949755 \h </w:instrText>
      </w:r>
      <w:r w:rsidRPr="00B3131C">
        <w:rPr>
          <w:b w:val="0"/>
          <w:noProof/>
          <w:sz w:val="18"/>
        </w:rPr>
      </w:r>
      <w:r w:rsidRPr="00B3131C">
        <w:rPr>
          <w:b w:val="0"/>
          <w:noProof/>
          <w:sz w:val="18"/>
        </w:rPr>
        <w:fldChar w:fldCharType="separate"/>
      </w:r>
      <w:r w:rsidR="00A92214">
        <w:rPr>
          <w:b w:val="0"/>
          <w:noProof/>
          <w:sz w:val="18"/>
        </w:rPr>
        <w:t>2</w:t>
      </w:r>
      <w:r w:rsidRPr="00B3131C">
        <w:rPr>
          <w:b w:val="0"/>
          <w:noProof/>
          <w:sz w:val="18"/>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1</w:t>
      </w:r>
      <w:r>
        <w:rPr>
          <w:noProof/>
        </w:rPr>
        <w:tab/>
        <w:t>Name</w:t>
      </w:r>
      <w:r w:rsidRPr="00B3131C">
        <w:rPr>
          <w:noProof/>
        </w:rPr>
        <w:tab/>
      </w:r>
      <w:r w:rsidRPr="00B3131C">
        <w:rPr>
          <w:noProof/>
        </w:rPr>
        <w:fldChar w:fldCharType="begin"/>
      </w:r>
      <w:r w:rsidRPr="00B3131C">
        <w:rPr>
          <w:noProof/>
        </w:rPr>
        <w:instrText xml:space="preserve"> PAGEREF _Toc54949756 \h </w:instrText>
      </w:r>
      <w:r w:rsidRPr="00B3131C">
        <w:rPr>
          <w:noProof/>
        </w:rPr>
      </w:r>
      <w:r w:rsidRPr="00B3131C">
        <w:rPr>
          <w:noProof/>
        </w:rPr>
        <w:fldChar w:fldCharType="separate"/>
      </w:r>
      <w:r w:rsidR="00A92214">
        <w:rPr>
          <w:noProof/>
        </w:rPr>
        <w:t>2</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2</w:t>
      </w:r>
      <w:r>
        <w:rPr>
          <w:noProof/>
        </w:rPr>
        <w:tab/>
        <w:t>Purpose of code</w:t>
      </w:r>
      <w:r w:rsidRPr="00B3131C">
        <w:rPr>
          <w:noProof/>
        </w:rPr>
        <w:tab/>
      </w:r>
      <w:r w:rsidRPr="00B3131C">
        <w:rPr>
          <w:noProof/>
        </w:rPr>
        <w:fldChar w:fldCharType="begin"/>
      </w:r>
      <w:r w:rsidRPr="00B3131C">
        <w:rPr>
          <w:noProof/>
        </w:rPr>
        <w:instrText xml:space="preserve"> PAGEREF _Toc54949757 \h </w:instrText>
      </w:r>
      <w:r w:rsidRPr="00B3131C">
        <w:rPr>
          <w:noProof/>
        </w:rPr>
      </w:r>
      <w:r w:rsidRPr="00B3131C">
        <w:rPr>
          <w:noProof/>
        </w:rPr>
        <w:fldChar w:fldCharType="separate"/>
      </w:r>
      <w:r w:rsidR="00A92214">
        <w:rPr>
          <w:noProof/>
        </w:rPr>
        <w:t>2</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3</w:t>
      </w:r>
      <w:r>
        <w:rPr>
          <w:noProof/>
        </w:rPr>
        <w:tab/>
        <w:t>Definitions</w:t>
      </w:r>
      <w:r w:rsidRPr="00B3131C">
        <w:rPr>
          <w:noProof/>
        </w:rPr>
        <w:tab/>
      </w:r>
      <w:r w:rsidRPr="00B3131C">
        <w:rPr>
          <w:noProof/>
        </w:rPr>
        <w:fldChar w:fldCharType="begin"/>
      </w:r>
      <w:r w:rsidRPr="00B3131C">
        <w:rPr>
          <w:noProof/>
        </w:rPr>
        <w:instrText xml:space="preserve"> PAGEREF _Toc54949758 \h </w:instrText>
      </w:r>
      <w:r w:rsidRPr="00B3131C">
        <w:rPr>
          <w:noProof/>
        </w:rPr>
      </w:r>
      <w:r w:rsidRPr="00B3131C">
        <w:rPr>
          <w:noProof/>
        </w:rPr>
        <w:fldChar w:fldCharType="separate"/>
      </w:r>
      <w:r w:rsidR="00A92214">
        <w:rPr>
          <w:noProof/>
        </w:rPr>
        <w:t>2</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4</w:t>
      </w:r>
      <w:r>
        <w:rPr>
          <w:noProof/>
        </w:rPr>
        <w:tab/>
        <w:t>When this code applies</w:t>
      </w:r>
      <w:r w:rsidRPr="00B3131C">
        <w:rPr>
          <w:noProof/>
        </w:rPr>
        <w:tab/>
      </w:r>
      <w:r w:rsidRPr="00B3131C">
        <w:rPr>
          <w:noProof/>
        </w:rPr>
        <w:fldChar w:fldCharType="begin"/>
      </w:r>
      <w:r w:rsidRPr="00B3131C">
        <w:rPr>
          <w:noProof/>
        </w:rPr>
        <w:instrText xml:space="preserve"> PAGEREF _Toc54949759 \h </w:instrText>
      </w:r>
      <w:r w:rsidRPr="00B3131C">
        <w:rPr>
          <w:noProof/>
        </w:rPr>
      </w:r>
      <w:r w:rsidRPr="00B3131C">
        <w:rPr>
          <w:noProof/>
        </w:rPr>
        <w:fldChar w:fldCharType="separate"/>
      </w:r>
      <w:r w:rsidR="00A92214">
        <w:rPr>
          <w:noProof/>
        </w:rPr>
        <w:t>4</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5</w:t>
      </w:r>
      <w:r>
        <w:rPr>
          <w:noProof/>
        </w:rPr>
        <w:tab/>
        <w:t>Transitional application—retailers</w:t>
      </w:r>
      <w:r w:rsidRPr="00B3131C">
        <w:rPr>
          <w:noProof/>
        </w:rPr>
        <w:tab/>
      </w:r>
      <w:r w:rsidRPr="00B3131C">
        <w:rPr>
          <w:noProof/>
        </w:rPr>
        <w:fldChar w:fldCharType="begin"/>
      </w:r>
      <w:r w:rsidRPr="00B3131C">
        <w:rPr>
          <w:noProof/>
        </w:rPr>
        <w:instrText xml:space="preserve"> PAGEREF _Toc54949760 \h </w:instrText>
      </w:r>
      <w:r w:rsidRPr="00B3131C">
        <w:rPr>
          <w:noProof/>
        </w:rPr>
      </w:r>
      <w:r w:rsidRPr="00B3131C">
        <w:rPr>
          <w:noProof/>
        </w:rPr>
        <w:fldChar w:fldCharType="separate"/>
      </w:r>
      <w:r w:rsidR="00A92214">
        <w:rPr>
          <w:noProof/>
        </w:rPr>
        <w:t>5</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6</w:t>
      </w:r>
      <w:r>
        <w:rPr>
          <w:noProof/>
        </w:rPr>
        <w:tab/>
        <w:t>Transitional application—wholesalers</w:t>
      </w:r>
      <w:r w:rsidRPr="00B3131C">
        <w:rPr>
          <w:noProof/>
        </w:rPr>
        <w:tab/>
      </w:r>
      <w:r w:rsidRPr="00B3131C">
        <w:rPr>
          <w:noProof/>
        </w:rPr>
        <w:fldChar w:fldCharType="begin"/>
      </w:r>
      <w:r w:rsidRPr="00B3131C">
        <w:rPr>
          <w:noProof/>
        </w:rPr>
        <w:instrText xml:space="preserve"> PAGEREF _Toc54949761 \h </w:instrText>
      </w:r>
      <w:r w:rsidRPr="00B3131C">
        <w:rPr>
          <w:noProof/>
        </w:rPr>
      </w:r>
      <w:r w:rsidRPr="00B3131C">
        <w:rPr>
          <w:noProof/>
        </w:rPr>
        <w:fldChar w:fldCharType="separate"/>
      </w:r>
      <w:r w:rsidR="00A92214">
        <w:rPr>
          <w:noProof/>
        </w:rPr>
        <w:t>5</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6A</w:t>
      </w:r>
      <w:r>
        <w:rPr>
          <w:noProof/>
        </w:rPr>
        <w:tab/>
        <w:t>Transitional application—Part 5 of this code</w:t>
      </w:r>
      <w:r w:rsidRPr="00B3131C">
        <w:rPr>
          <w:noProof/>
        </w:rPr>
        <w:tab/>
      </w:r>
      <w:r w:rsidRPr="00B3131C">
        <w:rPr>
          <w:noProof/>
        </w:rPr>
        <w:fldChar w:fldCharType="begin"/>
      </w:r>
      <w:r w:rsidRPr="00B3131C">
        <w:rPr>
          <w:noProof/>
        </w:rPr>
        <w:instrText xml:space="preserve"> PAGEREF _Toc54949762 \h </w:instrText>
      </w:r>
      <w:r w:rsidRPr="00B3131C">
        <w:rPr>
          <w:noProof/>
        </w:rPr>
      </w:r>
      <w:r w:rsidRPr="00B3131C">
        <w:rPr>
          <w:noProof/>
        </w:rPr>
        <w:fldChar w:fldCharType="separate"/>
      </w:r>
      <w:r w:rsidR="00A92214">
        <w:rPr>
          <w:noProof/>
        </w:rPr>
        <w:t>5</w:t>
      </w:r>
      <w:r w:rsidRPr="00B3131C">
        <w:rPr>
          <w:noProof/>
        </w:rPr>
        <w:fldChar w:fldCharType="end"/>
      </w:r>
    </w:p>
    <w:p w:rsidR="00B3131C" w:rsidRDefault="00B3131C" w:rsidP="00B3131C">
      <w:pPr>
        <w:pStyle w:val="TOC2"/>
        <w:ind w:right="1792"/>
        <w:rPr>
          <w:rFonts w:asciiTheme="minorHAnsi" w:eastAsiaTheme="minorEastAsia" w:hAnsiTheme="minorHAnsi" w:cstheme="minorBidi"/>
          <w:b w:val="0"/>
          <w:noProof/>
          <w:kern w:val="0"/>
          <w:sz w:val="22"/>
          <w:szCs w:val="22"/>
        </w:rPr>
      </w:pPr>
      <w:r>
        <w:rPr>
          <w:noProof/>
        </w:rPr>
        <w:t>Part 1A—Good faith</w:t>
      </w:r>
      <w:r w:rsidRPr="00B3131C">
        <w:rPr>
          <w:b w:val="0"/>
          <w:noProof/>
          <w:sz w:val="18"/>
        </w:rPr>
        <w:tab/>
      </w:r>
      <w:r w:rsidRPr="00B3131C">
        <w:rPr>
          <w:b w:val="0"/>
          <w:noProof/>
          <w:sz w:val="18"/>
        </w:rPr>
        <w:fldChar w:fldCharType="begin"/>
      </w:r>
      <w:r w:rsidRPr="00B3131C">
        <w:rPr>
          <w:b w:val="0"/>
          <w:noProof/>
          <w:sz w:val="18"/>
        </w:rPr>
        <w:instrText xml:space="preserve"> PAGEREF _Toc54949763 \h </w:instrText>
      </w:r>
      <w:r w:rsidRPr="00B3131C">
        <w:rPr>
          <w:b w:val="0"/>
          <w:noProof/>
          <w:sz w:val="18"/>
        </w:rPr>
      </w:r>
      <w:r w:rsidRPr="00B3131C">
        <w:rPr>
          <w:b w:val="0"/>
          <w:noProof/>
          <w:sz w:val="18"/>
        </w:rPr>
        <w:fldChar w:fldCharType="separate"/>
      </w:r>
      <w:r w:rsidR="00A92214">
        <w:rPr>
          <w:b w:val="0"/>
          <w:noProof/>
          <w:sz w:val="18"/>
        </w:rPr>
        <w:t>6</w:t>
      </w:r>
      <w:r w:rsidRPr="00B3131C">
        <w:rPr>
          <w:b w:val="0"/>
          <w:noProof/>
          <w:sz w:val="18"/>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6B</w:t>
      </w:r>
      <w:r>
        <w:rPr>
          <w:noProof/>
        </w:rPr>
        <w:tab/>
        <w:t>Obligation to deal with suppliers lawfully and in good faith</w:t>
      </w:r>
      <w:r w:rsidRPr="00B3131C">
        <w:rPr>
          <w:noProof/>
        </w:rPr>
        <w:tab/>
      </w:r>
      <w:r w:rsidRPr="00B3131C">
        <w:rPr>
          <w:noProof/>
        </w:rPr>
        <w:fldChar w:fldCharType="begin"/>
      </w:r>
      <w:r w:rsidRPr="00B3131C">
        <w:rPr>
          <w:noProof/>
        </w:rPr>
        <w:instrText xml:space="preserve"> PAGEREF _Toc54949764 \h </w:instrText>
      </w:r>
      <w:r w:rsidRPr="00B3131C">
        <w:rPr>
          <w:noProof/>
        </w:rPr>
      </w:r>
      <w:r w:rsidRPr="00B3131C">
        <w:rPr>
          <w:noProof/>
        </w:rPr>
        <w:fldChar w:fldCharType="separate"/>
      </w:r>
      <w:r w:rsidR="00A92214">
        <w:rPr>
          <w:noProof/>
        </w:rPr>
        <w:t>6</w:t>
      </w:r>
      <w:r w:rsidRPr="00B3131C">
        <w:rPr>
          <w:noProof/>
        </w:rPr>
        <w:fldChar w:fldCharType="end"/>
      </w:r>
    </w:p>
    <w:p w:rsidR="00B3131C" w:rsidRDefault="00B3131C" w:rsidP="00B3131C">
      <w:pPr>
        <w:pStyle w:val="TOC2"/>
        <w:ind w:right="1792"/>
        <w:rPr>
          <w:rFonts w:asciiTheme="minorHAnsi" w:eastAsiaTheme="minorEastAsia" w:hAnsiTheme="minorHAnsi" w:cstheme="minorBidi"/>
          <w:b w:val="0"/>
          <w:noProof/>
          <w:kern w:val="0"/>
          <w:sz w:val="22"/>
          <w:szCs w:val="22"/>
        </w:rPr>
      </w:pPr>
      <w:r>
        <w:rPr>
          <w:noProof/>
        </w:rPr>
        <w:t>Part 2—Grocery supply agreements</w:t>
      </w:r>
      <w:r w:rsidRPr="00B3131C">
        <w:rPr>
          <w:b w:val="0"/>
          <w:noProof/>
          <w:sz w:val="18"/>
        </w:rPr>
        <w:tab/>
      </w:r>
      <w:r w:rsidRPr="00B3131C">
        <w:rPr>
          <w:b w:val="0"/>
          <w:noProof/>
          <w:sz w:val="18"/>
        </w:rPr>
        <w:fldChar w:fldCharType="begin"/>
      </w:r>
      <w:r w:rsidRPr="00B3131C">
        <w:rPr>
          <w:b w:val="0"/>
          <w:noProof/>
          <w:sz w:val="18"/>
        </w:rPr>
        <w:instrText xml:space="preserve"> PAGEREF _Toc54949765 \h </w:instrText>
      </w:r>
      <w:r w:rsidRPr="00B3131C">
        <w:rPr>
          <w:b w:val="0"/>
          <w:noProof/>
          <w:sz w:val="18"/>
        </w:rPr>
      </w:r>
      <w:r w:rsidRPr="00B3131C">
        <w:rPr>
          <w:b w:val="0"/>
          <w:noProof/>
          <w:sz w:val="18"/>
        </w:rPr>
        <w:fldChar w:fldCharType="separate"/>
      </w:r>
      <w:r w:rsidR="00A92214">
        <w:rPr>
          <w:b w:val="0"/>
          <w:noProof/>
          <w:sz w:val="18"/>
        </w:rPr>
        <w:t>7</w:t>
      </w:r>
      <w:r w:rsidRPr="00B3131C">
        <w:rPr>
          <w:b w:val="0"/>
          <w:noProof/>
          <w:sz w:val="18"/>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7</w:t>
      </w:r>
      <w:r>
        <w:rPr>
          <w:noProof/>
        </w:rPr>
        <w:tab/>
        <w:t>Grocery supply agreement must be in writing and retained</w:t>
      </w:r>
      <w:r w:rsidRPr="00B3131C">
        <w:rPr>
          <w:noProof/>
        </w:rPr>
        <w:tab/>
      </w:r>
      <w:r w:rsidRPr="00B3131C">
        <w:rPr>
          <w:noProof/>
        </w:rPr>
        <w:fldChar w:fldCharType="begin"/>
      </w:r>
      <w:r w:rsidRPr="00B3131C">
        <w:rPr>
          <w:noProof/>
        </w:rPr>
        <w:instrText xml:space="preserve"> PAGEREF _Toc54949766 \h </w:instrText>
      </w:r>
      <w:r w:rsidRPr="00B3131C">
        <w:rPr>
          <w:noProof/>
        </w:rPr>
      </w:r>
      <w:r w:rsidRPr="00B3131C">
        <w:rPr>
          <w:noProof/>
        </w:rPr>
        <w:fldChar w:fldCharType="separate"/>
      </w:r>
      <w:r w:rsidR="00A92214">
        <w:rPr>
          <w:noProof/>
        </w:rPr>
        <w:t>7</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8</w:t>
      </w:r>
      <w:r>
        <w:rPr>
          <w:noProof/>
        </w:rPr>
        <w:tab/>
        <w:t>Matters to be covered by agreement</w:t>
      </w:r>
      <w:r w:rsidRPr="00B3131C">
        <w:rPr>
          <w:noProof/>
        </w:rPr>
        <w:tab/>
      </w:r>
      <w:r w:rsidRPr="00B3131C">
        <w:rPr>
          <w:noProof/>
        </w:rPr>
        <w:fldChar w:fldCharType="begin"/>
      </w:r>
      <w:r w:rsidRPr="00B3131C">
        <w:rPr>
          <w:noProof/>
        </w:rPr>
        <w:instrText xml:space="preserve"> PAGEREF _Toc54949767 \h </w:instrText>
      </w:r>
      <w:r w:rsidRPr="00B3131C">
        <w:rPr>
          <w:noProof/>
        </w:rPr>
      </w:r>
      <w:r w:rsidRPr="00B3131C">
        <w:rPr>
          <w:noProof/>
        </w:rPr>
        <w:fldChar w:fldCharType="separate"/>
      </w:r>
      <w:r w:rsidR="00A92214">
        <w:rPr>
          <w:noProof/>
        </w:rPr>
        <w:t>7</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9</w:t>
      </w:r>
      <w:r>
        <w:rPr>
          <w:noProof/>
        </w:rPr>
        <w:tab/>
        <w:t>Unilateral variation of agreement</w:t>
      </w:r>
      <w:r w:rsidRPr="00B3131C">
        <w:rPr>
          <w:noProof/>
        </w:rPr>
        <w:tab/>
      </w:r>
      <w:r w:rsidRPr="00B3131C">
        <w:rPr>
          <w:noProof/>
        </w:rPr>
        <w:fldChar w:fldCharType="begin"/>
      </w:r>
      <w:r w:rsidRPr="00B3131C">
        <w:rPr>
          <w:noProof/>
        </w:rPr>
        <w:instrText xml:space="preserve"> PAGEREF _Toc54949768 \h </w:instrText>
      </w:r>
      <w:r w:rsidRPr="00B3131C">
        <w:rPr>
          <w:noProof/>
        </w:rPr>
      </w:r>
      <w:r w:rsidRPr="00B3131C">
        <w:rPr>
          <w:noProof/>
        </w:rPr>
        <w:fldChar w:fldCharType="separate"/>
      </w:r>
      <w:r w:rsidR="00A92214">
        <w:rPr>
          <w:noProof/>
        </w:rPr>
        <w:t>7</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10</w:t>
      </w:r>
      <w:r>
        <w:rPr>
          <w:noProof/>
        </w:rPr>
        <w:tab/>
        <w:t>Retrospective variation of agreement</w:t>
      </w:r>
      <w:r w:rsidRPr="00B3131C">
        <w:rPr>
          <w:noProof/>
        </w:rPr>
        <w:tab/>
      </w:r>
      <w:r w:rsidRPr="00B3131C">
        <w:rPr>
          <w:noProof/>
        </w:rPr>
        <w:fldChar w:fldCharType="begin"/>
      </w:r>
      <w:r w:rsidRPr="00B3131C">
        <w:rPr>
          <w:noProof/>
        </w:rPr>
        <w:instrText xml:space="preserve"> PAGEREF _Toc54949769 \h </w:instrText>
      </w:r>
      <w:r w:rsidRPr="00B3131C">
        <w:rPr>
          <w:noProof/>
        </w:rPr>
      </w:r>
      <w:r w:rsidRPr="00B3131C">
        <w:rPr>
          <w:noProof/>
        </w:rPr>
        <w:fldChar w:fldCharType="separate"/>
      </w:r>
      <w:r w:rsidR="00A92214">
        <w:rPr>
          <w:noProof/>
        </w:rPr>
        <w:t>8</w:t>
      </w:r>
      <w:r w:rsidRPr="00B3131C">
        <w:rPr>
          <w:noProof/>
        </w:rPr>
        <w:fldChar w:fldCharType="end"/>
      </w:r>
    </w:p>
    <w:p w:rsidR="00B3131C" w:rsidRDefault="00B3131C" w:rsidP="00B3131C">
      <w:pPr>
        <w:pStyle w:val="TOC2"/>
        <w:ind w:right="1792"/>
        <w:rPr>
          <w:rFonts w:asciiTheme="minorHAnsi" w:eastAsiaTheme="minorEastAsia" w:hAnsiTheme="minorHAnsi" w:cstheme="minorBidi"/>
          <w:b w:val="0"/>
          <w:noProof/>
          <w:kern w:val="0"/>
          <w:sz w:val="22"/>
          <w:szCs w:val="22"/>
        </w:rPr>
      </w:pPr>
      <w:r>
        <w:rPr>
          <w:noProof/>
        </w:rPr>
        <w:t>Part 3—Conduct generally</w:t>
      </w:r>
      <w:r w:rsidRPr="00B3131C">
        <w:rPr>
          <w:b w:val="0"/>
          <w:noProof/>
          <w:sz w:val="18"/>
        </w:rPr>
        <w:tab/>
      </w:r>
      <w:r w:rsidRPr="00B3131C">
        <w:rPr>
          <w:b w:val="0"/>
          <w:noProof/>
          <w:sz w:val="18"/>
        </w:rPr>
        <w:fldChar w:fldCharType="begin"/>
      </w:r>
      <w:r w:rsidRPr="00B3131C">
        <w:rPr>
          <w:b w:val="0"/>
          <w:noProof/>
          <w:sz w:val="18"/>
        </w:rPr>
        <w:instrText xml:space="preserve"> PAGEREF _Toc54949770 \h </w:instrText>
      </w:r>
      <w:r w:rsidRPr="00B3131C">
        <w:rPr>
          <w:b w:val="0"/>
          <w:noProof/>
          <w:sz w:val="18"/>
        </w:rPr>
      </w:r>
      <w:r w:rsidRPr="00B3131C">
        <w:rPr>
          <w:b w:val="0"/>
          <w:noProof/>
          <w:sz w:val="18"/>
        </w:rPr>
        <w:fldChar w:fldCharType="separate"/>
      </w:r>
      <w:r w:rsidR="00A92214">
        <w:rPr>
          <w:b w:val="0"/>
          <w:noProof/>
          <w:sz w:val="18"/>
        </w:rPr>
        <w:t>9</w:t>
      </w:r>
      <w:r w:rsidRPr="00B3131C">
        <w:rPr>
          <w:b w:val="0"/>
          <w:noProof/>
          <w:sz w:val="18"/>
        </w:rPr>
        <w:fldChar w:fldCharType="end"/>
      </w:r>
    </w:p>
    <w:p w:rsidR="00B3131C" w:rsidRDefault="00B3131C" w:rsidP="00B3131C">
      <w:pPr>
        <w:pStyle w:val="TOC3"/>
        <w:ind w:right="1792"/>
        <w:rPr>
          <w:rFonts w:asciiTheme="minorHAnsi" w:eastAsiaTheme="minorEastAsia" w:hAnsiTheme="minorHAnsi" w:cstheme="minorBidi"/>
          <w:b w:val="0"/>
          <w:noProof/>
          <w:kern w:val="0"/>
          <w:szCs w:val="22"/>
        </w:rPr>
      </w:pPr>
      <w:r>
        <w:rPr>
          <w:noProof/>
        </w:rPr>
        <w:t>Division 1—Application of this Part</w:t>
      </w:r>
      <w:r w:rsidRPr="00B3131C">
        <w:rPr>
          <w:b w:val="0"/>
          <w:noProof/>
          <w:sz w:val="18"/>
        </w:rPr>
        <w:tab/>
      </w:r>
      <w:r w:rsidRPr="00B3131C">
        <w:rPr>
          <w:b w:val="0"/>
          <w:noProof/>
          <w:sz w:val="18"/>
        </w:rPr>
        <w:fldChar w:fldCharType="begin"/>
      </w:r>
      <w:r w:rsidRPr="00B3131C">
        <w:rPr>
          <w:b w:val="0"/>
          <w:noProof/>
          <w:sz w:val="18"/>
        </w:rPr>
        <w:instrText xml:space="preserve"> PAGEREF _Toc54949771 \h </w:instrText>
      </w:r>
      <w:r w:rsidRPr="00B3131C">
        <w:rPr>
          <w:b w:val="0"/>
          <w:noProof/>
          <w:sz w:val="18"/>
        </w:rPr>
      </w:r>
      <w:r w:rsidRPr="00B3131C">
        <w:rPr>
          <w:b w:val="0"/>
          <w:noProof/>
          <w:sz w:val="18"/>
        </w:rPr>
        <w:fldChar w:fldCharType="separate"/>
      </w:r>
      <w:r w:rsidR="00A92214">
        <w:rPr>
          <w:b w:val="0"/>
          <w:noProof/>
          <w:sz w:val="18"/>
        </w:rPr>
        <w:t>9</w:t>
      </w:r>
      <w:r w:rsidRPr="00B3131C">
        <w:rPr>
          <w:b w:val="0"/>
          <w:noProof/>
          <w:sz w:val="18"/>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11</w:t>
      </w:r>
      <w:r>
        <w:rPr>
          <w:noProof/>
        </w:rPr>
        <w:tab/>
        <w:t>Application of this Part</w:t>
      </w:r>
      <w:r w:rsidRPr="00B3131C">
        <w:rPr>
          <w:noProof/>
        </w:rPr>
        <w:tab/>
      </w:r>
      <w:r w:rsidRPr="00B3131C">
        <w:rPr>
          <w:noProof/>
        </w:rPr>
        <w:fldChar w:fldCharType="begin"/>
      </w:r>
      <w:r w:rsidRPr="00B3131C">
        <w:rPr>
          <w:noProof/>
        </w:rPr>
        <w:instrText xml:space="preserve"> PAGEREF _Toc54949772 \h </w:instrText>
      </w:r>
      <w:r w:rsidRPr="00B3131C">
        <w:rPr>
          <w:noProof/>
        </w:rPr>
      </w:r>
      <w:r w:rsidRPr="00B3131C">
        <w:rPr>
          <w:noProof/>
        </w:rPr>
        <w:fldChar w:fldCharType="separate"/>
      </w:r>
      <w:r w:rsidR="00A92214">
        <w:rPr>
          <w:noProof/>
        </w:rPr>
        <w:t>9</w:t>
      </w:r>
      <w:r w:rsidRPr="00B3131C">
        <w:rPr>
          <w:noProof/>
        </w:rPr>
        <w:fldChar w:fldCharType="end"/>
      </w:r>
    </w:p>
    <w:p w:rsidR="00B3131C" w:rsidRDefault="00B3131C" w:rsidP="00B3131C">
      <w:pPr>
        <w:pStyle w:val="TOC3"/>
        <w:ind w:right="1792"/>
        <w:rPr>
          <w:rFonts w:asciiTheme="minorHAnsi" w:eastAsiaTheme="minorEastAsia" w:hAnsiTheme="minorHAnsi" w:cstheme="minorBidi"/>
          <w:b w:val="0"/>
          <w:noProof/>
          <w:kern w:val="0"/>
          <w:szCs w:val="22"/>
        </w:rPr>
      </w:pPr>
      <w:r>
        <w:rPr>
          <w:noProof/>
        </w:rPr>
        <w:t>Division 2—Paying suppliers</w:t>
      </w:r>
      <w:r w:rsidRPr="00B3131C">
        <w:rPr>
          <w:b w:val="0"/>
          <w:noProof/>
          <w:sz w:val="18"/>
        </w:rPr>
        <w:tab/>
      </w:r>
      <w:r w:rsidRPr="00B3131C">
        <w:rPr>
          <w:b w:val="0"/>
          <w:noProof/>
          <w:sz w:val="18"/>
        </w:rPr>
        <w:fldChar w:fldCharType="begin"/>
      </w:r>
      <w:r w:rsidRPr="00B3131C">
        <w:rPr>
          <w:b w:val="0"/>
          <w:noProof/>
          <w:sz w:val="18"/>
        </w:rPr>
        <w:instrText xml:space="preserve"> PAGEREF _Toc54949773 \h </w:instrText>
      </w:r>
      <w:r w:rsidRPr="00B3131C">
        <w:rPr>
          <w:b w:val="0"/>
          <w:noProof/>
          <w:sz w:val="18"/>
        </w:rPr>
      </w:r>
      <w:r w:rsidRPr="00B3131C">
        <w:rPr>
          <w:b w:val="0"/>
          <w:noProof/>
          <w:sz w:val="18"/>
        </w:rPr>
        <w:fldChar w:fldCharType="separate"/>
      </w:r>
      <w:r w:rsidR="00A92214">
        <w:rPr>
          <w:b w:val="0"/>
          <w:noProof/>
          <w:sz w:val="18"/>
        </w:rPr>
        <w:t>10</w:t>
      </w:r>
      <w:r w:rsidRPr="00B3131C">
        <w:rPr>
          <w:b w:val="0"/>
          <w:noProof/>
          <w:sz w:val="18"/>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12</w:t>
      </w:r>
      <w:r>
        <w:rPr>
          <w:noProof/>
        </w:rPr>
        <w:tab/>
        <w:t>Payments to suppliers</w:t>
      </w:r>
      <w:r w:rsidRPr="00B3131C">
        <w:rPr>
          <w:noProof/>
        </w:rPr>
        <w:tab/>
      </w:r>
      <w:r w:rsidRPr="00B3131C">
        <w:rPr>
          <w:noProof/>
        </w:rPr>
        <w:fldChar w:fldCharType="begin"/>
      </w:r>
      <w:r w:rsidRPr="00B3131C">
        <w:rPr>
          <w:noProof/>
        </w:rPr>
        <w:instrText xml:space="preserve"> PAGEREF _Toc54949774 \h </w:instrText>
      </w:r>
      <w:r w:rsidRPr="00B3131C">
        <w:rPr>
          <w:noProof/>
        </w:rPr>
      </w:r>
      <w:r w:rsidRPr="00B3131C">
        <w:rPr>
          <w:noProof/>
        </w:rPr>
        <w:fldChar w:fldCharType="separate"/>
      </w:r>
      <w:r w:rsidR="00A92214">
        <w:rPr>
          <w:noProof/>
        </w:rPr>
        <w:t>10</w:t>
      </w:r>
      <w:r w:rsidRPr="00B3131C">
        <w:rPr>
          <w:noProof/>
        </w:rPr>
        <w:fldChar w:fldCharType="end"/>
      </w:r>
    </w:p>
    <w:p w:rsidR="00B3131C" w:rsidRDefault="00B3131C" w:rsidP="00B3131C">
      <w:pPr>
        <w:pStyle w:val="TOC3"/>
        <w:ind w:right="1792"/>
        <w:rPr>
          <w:rFonts w:asciiTheme="minorHAnsi" w:eastAsiaTheme="minorEastAsia" w:hAnsiTheme="minorHAnsi" w:cstheme="minorBidi"/>
          <w:b w:val="0"/>
          <w:noProof/>
          <w:kern w:val="0"/>
          <w:szCs w:val="22"/>
        </w:rPr>
      </w:pPr>
      <w:r>
        <w:rPr>
          <w:noProof/>
        </w:rPr>
        <w:t>Division 3—Requiring payments from suppliers</w:t>
      </w:r>
      <w:r w:rsidRPr="00B3131C">
        <w:rPr>
          <w:b w:val="0"/>
          <w:noProof/>
          <w:sz w:val="18"/>
        </w:rPr>
        <w:tab/>
      </w:r>
      <w:r w:rsidRPr="00B3131C">
        <w:rPr>
          <w:b w:val="0"/>
          <w:noProof/>
          <w:sz w:val="18"/>
        </w:rPr>
        <w:fldChar w:fldCharType="begin"/>
      </w:r>
      <w:r w:rsidRPr="00B3131C">
        <w:rPr>
          <w:b w:val="0"/>
          <w:noProof/>
          <w:sz w:val="18"/>
        </w:rPr>
        <w:instrText xml:space="preserve"> PAGEREF _Toc54949775 \h </w:instrText>
      </w:r>
      <w:r w:rsidRPr="00B3131C">
        <w:rPr>
          <w:b w:val="0"/>
          <w:noProof/>
          <w:sz w:val="18"/>
        </w:rPr>
      </w:r>
      <w:r w:rsidRPr="00B3131C">
        <w:rPr>
          <w:b w:val="0"/>
          <w:noProof/>
          <w:sz w:val="18"/>
        </w:rPr>
        <w:fldChar w:fldCharType="separate"/>
      </w:r>
      <w:r w:rsidR="00A92214">
        <w:rPr>
          <w:b w:val="0"/>
          <w:noProof/>
          <w:sz w:val="18"/>
        </w:rPr>
        <w:t>11</w:t>
      </w:r>
      <w:r w:rsidRPr="00B3131C">
        <w:rPr>
          <w:b w:val="0"/>
          <w:noProof/>
          <w:sz w:val="18"/>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13</w:t>
      </w:r>
      <w:r>
        <w:rPr>
          <w:noProof/>
        </w:rPr>
        <w:tab/>
        <w:t>Payments for shrinkage</w:t>
      </w:r>
      <w:r w:rsidRPr="00B3131C">
        <w:rPr>
          <w:noProof/>
        </w:rPr>
        <w:tab/>
      </w:r>
      <w:r w:rsidRPr="00B3131C">
        <w:rPr>
          <w:noProof/>
        </w:rPr>
        <w:fldChar w:fldCharType="begin"/>
      </w:r>
      <w:r w:rsidRPr="00B3131C">
        <w:rPr>
          <w:noProof/>
        </w:rPr>
        <w:instrText xml:space="preserve"> PAGEREF _Toc54949776 \h </w:instrText>
      </w:r>
      <w:r w:rsidRPr="00B3131C">
        <w:rPr>
          <w:noProof/>
        </w:rPr>
      </w:r>
      <w:r w:rsidRPr="00B3131C">
        <w:rPr>
          <w:noProof/>
        </w:rPr>
        <w:fldChar w:fldCharType="separate"/>
      </w:r>
      <w:r w:rsidR="00A92214">
        <w:rPr>
          <w:noProof/>
        </w:rPr>
        <w:t>11</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14</w:t>
      </w:r>
      <w:r>
        <w:rPr>
          <w:noProof/>
        </w:rPr>
        <w:tab/>
        <w:t>Payments for wastage</w:t>
      </w:r>
      <w:r w:rsidRPr="00B3131C">
        <w:rPr>
          <w:noProof/>
        </w:rPr>
        <w:tab/>
      </w:r>
      <w:r w:rsidRPr="00B3131C">
        <w:rPr>
          <w:noProof/>
        </w:rPr>
        <w:fldChar w:fldCharType="begin"/>
      </w:r>
      <w:r w:rsidRPr="00B3131C">
        <w:rPr>
          <w:noProof/>
        </w:rPr>
        <w:instrText xml:space="preserve"> PAGEREF _Toc54949777 \h </w:instrText>
      </w:r>
      <w:r w:rsidRPr="00B3131C">
        <w:rPr>
          <w:noProof/>
        </w:rPr>
      </w:r>
      <w:r w:rsidRPr="00B3131C">
        <w:rPr>
          <w:noProof/>
        </w:rPr>
        <w:fldChar w:fldCharType="separate"/>
      </w:r>
      <w:r w:rsidR="00A92214">
        <w:rPr>
          <w:noProof/>
        </w:rPr>
        <w:t>11</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15</w:t>
      </w:r>
      <w:r>
        <w:rPr>
          <w:noProof/>
        </w:rPr>
        <w:tab/>
        <w:t>Payments as a condition of being a supplier</w:t>
      </w:r>
      <w:r w:rsidRPr="00B3131C">
        <w:rPr>
          <w:noProof/>
        </w:rPr>
        <w:tab/>
      </w:r>
      <w:r w:rsidRPr="00B3131C">
        <w:rPr>
          <w:noProof/>
        </w:rPr>
        <w:fldChar w:fldCharType="begin"/>
      </w:r>
      <w:r w:rsidRPr="00B3131C">
        <w:rPr>
          <w:noProof/>
        </w:rPr>
        <w:instrText xml:space="preserve"> PAGEREF _Toc54949778 \h </w:instrText>
      </w:r>
      <w:r w:rsidRPr="00B3131C">
        <w:rPr>
          <w:noProof/>
        </w:rPr>
      </w:r>
      <w:r w:rsidRPr="00B3131C">
        <w:rPr>
          <w:noProof/>
        </w:rPr>
        <w:fldChar w:fldCharType="separate"/>
      </w:r>
      <w:r w:rsidR="00A92214">
        <w:rPr>
          <w:noProof/>
        </w:rPr>
        <w:t>12</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16</w:t>
      </w:r>
      <w:r>
        <w:rPr>
          <w:noProof/>
        </w:rPr>
        <w:tab/>
        <w:t>Payments for better positioning of groceries—retailers</w:t>
      </w:r>
      <w:r w:rsidRPr="00B3131C">
        <w:rPr>
          <w:noProof/>
        </w:rPr>
        <w:tab/>
      </w:r>
      <w:r w:rsidRPr="00B3131C">
        <w:rPr>
          <w:noProof/>
        </w:rPr>
        <w:fldChar w:fldCharType="begin"/>
      </w:r>
      <w:r w:rsidRPr="00B3131C">
        <w:rPr>
          <w:noProof/>
        </w:rPr>
        <w:instrText xml:space="preserve"> PAGEREF _Toc54949779 \h </w:instrText>
      </w:r>
      <w:r w:rsidRPr="00B3131C">
        <w:rPr>
          <w:noProof/>
        </w:rPr>
      </w:r>
      <w:r w:rsidRPr="00B3131C">
        <w:rPr>
          <w:noProof/>
        </w:rPr>
        <w:fldChar w:fldCharType="separate"/>
      </w:r>
      <w:r w:rsidR="00A92214">
        <w:rPr>
          <w:noProof/>
        </w:rPr>
        <w:t>12</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17</w:t>
      </w:r>
      <w:r>
        <w:rPr>
          <w:noProof/>
        </w:rPr>
        <w:tab/>
        <w:t>Payments for retailer’s or wholesaler’s business activities</w:t>
      </w:r>
      <w:r w:rsidRPr="00B3131C">
        <w:rPr>
          <w:noProof/>
        </w:rPr>
        <w:tab/>
      </w:r>
      <w:r w:rsidRPr="00B3131C">
        <w:rPr>
          <w:noProof/>
        </w:rPr>
        <w:fldChar w:fldCharType="begin"/>
      </w:r>
      <w:r w:rsidRPr="00B3131C">
        <w:rPr>
          <w:noProof/>
        </w:rPr>
        <w:instrText xml:space="preserve"> PAGEREF _Toc54949780 \h </w:instrText>
      </w:r>
      <w:r w:rsidRPr="00B3131C">
        <w:rPr>
          <w:noProof/>
        </w:rPr>
      </w:r>
      <w:r w:rsidRPr="00B3131C">
        <w:rPr>
          <w:noProof/>
        </w:rPr>
        <w:fldChar w:fldCharType="separate"/>
      </w:r>
      <w:r w:rsidR="00A92214">
        <w:rPr>
          <w:noProof/>
        </w:rPr>
        <w:t>13</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18</w:t>
      </w:r>
      <w:r>
        <w:rPr>
          <w:noProof/>
        </w:rPr>
        <w:tab/>
        <w:t>Funding promotions</w:t>
      </w:r>
      <w:r w:rsidRPr="00B3131C">
        <w:rPr>
          <w:noProof/>
        </w:rPr>
        <w:tab/>
      </w:r>
      <w:r w:rsidRPr="00B3131C">
        <w:rPr>
          <w:noProof/>
        </w:rPr>
        <w:fldChar w:fldCharType="begin"/>
      </w:r>
      <w:r w:rsidRPr="00B3131C">
        <w:rPr>
          <w:noProof/>
        </w:rPr>
        <w:instrText xml:space="preserve"> PAGEREF _Toc54949781 \h </w:instrText>
      </w:r>
      <w:r w:rsidRPr="00B3131C">
        <w:rPr>
          <w:noProof/>
        </w:rPr>
      </w:r>
      <w:r w:rsidRPr="00B3131C">
        <w:rPr>
          <w:noProof/>
        </w:rPr>
        <w:fldChar w:fldCharType="separate"/>
      </w:r>
      <w:r w:rsidR="00A92214">
        <w:rPr>
          <w:noProof/>
        </w:rPr>
        <w:t>13</w:t>
      </w:r>
      <w:r w:rsidRPr="00B3131C">
        <w:rPr>
          <w:noProof/>
        </w:rPr>
        <w:fldChar w:fldCharType="end"/>
      </w:r>
    </w:p>
    <w:p w:rsidR="00B3131C" w:rsidRDefault="00B3131C" w:rsidP="00B3131C">
      <w:pPr>
        <w:pStyle w:val="TOC3"/>
        <w:ind w:right="1792"/>
        <w:rPr>
          <w:rFonts w:asciiTheme="minorHAnsi" w:eastAsiaTheme="minorEastAsia" w:hAnsiTheme="minorHAnsi" w:cstheme="minorBidi"/>
          <w:b w:val="0"/>
          <w:noProof/>
          <w:kern w:val="0"/>
          <w:szCs w:val="22"/>
        </w:rPr>
      </w:pPr>
      <w:r>
        <w:rPr>
          <w:noProof/>
        </w:rPr>
        <w:t>Division 4—Other conduct</w:t>
      </w:r>
      <w:r w:rsidRPr="00B3131C">
        <w:rPr>
          <w:b w:val="0"/>
          <w:noProof/>
          <w:sz w:val="18"/>
        </w:rPr>
        <w:tab/>
      </w:r>
      <w:r w:rsidRPr="00B3131C">
        <w:rPr>
          <w:b w:val="0"/>
          <w:noProof/>
          <w:sz w:val="18"/>
        </w:rPr>
        <w:fldChar w:fldCharType="begin"/>
      </w:r>
      <w:r w:rsidRPr="00B3131C">
        <w:rPr>
          <w:b w:val="0"/>
          <w:noProof/>
          <w:sz w:val="18"/>
        </w:rPr>
        <w:instrText xml:space="preserve"> PAGEREF _Toc54949782 \h </w:instrText>
      </w:r>
      <w:r w:rsidRPr="00B3131C">
        <w:rPr>
          <w:b w:val="0"/>
          <w:noProof/>
          <w:sz w:val="18"/>
        </w:rPr>
      </w:r>
      <w:r w:rsidRPr="00B3131C">
        <w:rPr>
          <w:b w:val="0"/>
          <w:noProof/>
          <w:sz w:val="18"/>
        </w:rPr>
        <w:fldChar w:fldCharType="separate"/>
      </w:r>
      <w:r w:rsidR="00A92214">
        <w:rPr>
          <w:b w:val="0"/>
          <w:noProof/>
          <w:sz w:val="18"/>
        </w:rPr>
        <w:t>15</w:t>
      </w:r>
      <w:r w:rsidRPr="00B3131C">
        <w:rPr>
          <w:b w:val="0"/>
          <w:noProof/>
          <w:sz w:val="18"/>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19</w:t>
      </w:r>
      <w:r>
        <w:rPr>
          <w:noProof/>
        </w:rPr>
        <w:tab/>
        <w:t>Delisting products</w:t>
      </w:r>
      <w:r w:rsidRPr="00B3131C">
        <w:rPr>
          <w:noProof/>
        </w:rPr>
        <w:tab/>
      </w:r>
      <w:r w:rsidRPr="00B3131C">
        <w:rPr>
          <w:noProof/>
        </w:rPr>
        <w:fldChar w:fldCharType="begin"/>
      </w:r>
      <w:r w:rsidRPr="00B3131C">
        <w:rPr>
          <w:noProof/>
        </w:rPr>
        <w:instrText xml:space="preserve"> PAGEREF _Toc54949783 \h </w:instrText>
      </w:r>
      <w:r w:rsidRPr="00B3131C">
        <w:rPr>
          <w:noProof/>
        </w:rPr>
      </w:r>
      <w:r w:rsidRPr="00B3131C">
        <w:rPr>
          <w:noProof/>
        </w:rPr>
        <w:fldChar w:fldCharType="separate"/>
      </w:r>
      <w:r w:rsidR="00A92214">
        <w:rPr>
          <w:noProof/>
        </w:rPr>
        <w:t>15</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20</w:t>
      </w:r>
      <w:r>
        <w:rPr>
          <w:noProof/>
        </w:rPr>
        <w:tab/>
        <w:t>Funded promotions</w:t>
      </w:r>
      <w:r w:rsidRPr="00B3131C">
        <w:rPr>
          <w:noProof/>
        </w:rPr>
        <w:tab/>
      </w:r>
      <w:r w:rsidRPr="00B3131C">
        <w:rPr>
          <w:noProof/>
        </w:rPr>
        <w:fldChar w:fldCharType="begin"/>
      </w:r>
      <w:r w:rsidRPr="00B3131C">
        <w:rPr>
          <w:noProof/>
        </w:rPr>
        <w:instrText xml:space="preserve"> PAGEREF _Toc54949784 \h </w:instrText>
      </w:r>
      <w:r w:rsidRPr="00B3131C">
        <w:rPr>
          <w:noProof/>
        </w:rPr>
      </w:r>
      <w:r w:rsidRPr="00B3131C">
        <w:rPr>
          <w:noProof/>
        </w:rPr>
        <w:fldChar w:fldCharType="separate"/>
      </w:r>
      <w:r w:rsidR="00A92214">
        <w:rPr>
          <w:noProof/>
        </w:rPr>
        <w:t>16</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21</w:t>
      </w:r>
      <w:r>
        <w:rPr>
          <w:noProof/>
        </w:rPr>
        <w:tab/>
        <w:t>Fresh produce standards and quality specifications</w:t>
      </w:r>
      <w:r w:rsidRPr="00B3131C">
        <w:rPr>
          <w:noProof/>
        </w:rPr>
        <w:tab/>
      </w:r>
      <w:r w:rsidRPr="00B3131C">
        <w:rPr>
          <w:noProof/>
        </w:rPr>
        <w:fldChar w:fldCharType="begin"/>
      </w:r>
      <w:r w:rsidRPr="00B3131C">
        <w:rPr>
          <w:noProof/>
        </w:rPr>
        <w:instrText xml:space="preserve"> PAGEREF _Toc54949785 \h </w:instrText>
      </w:r>
      <w:r w:rsidRPr="00B3131C">
        <w:rPr>
          <w:noProof/>
        </w:rPr>
      </w:r>
      <w:r w:rsidRPr="00B3131C">
        <w:rPr>
          <w:noProof/>
        </w:rPr>
        <w:fldChar w:fldCharType="separate"/>
      </w:r>
      <w:r w:rsidR="00A92214">
        <w:rPr>
          <w:noProof/>
        </w:rPr>
        <w:t>17</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22</w:t>
      </w:r>
      <w:r>
        <w:rPr>
          <w:noProof/>
        </w:rPr>
        <w:tab/>
        <w:t>Changes to supply chain procedures</w:t>
      </w:r>
      <w:r w:rsidRPr="00B3131C">
        <w:rPr>
          <w:noProof/>
        </w:rPr>
        <w:tab/>
      </w:r>
      <w:r w:rsidRPr="00B3131C">
        <w:rPr>
          <w:noProof/>
        </w:rPr>
        <w:fldChar w:fldCharType="begin"/>
      </w:r>
      <w:r w:rsidRPr="00B3131C">
        <w:rPr>
          <w:noProof/>
        </w:rPr>
        <w:instrText xml:space="preserve"> PAGEREF _Toc54949786 \h </w:instrText>
      </w:r>
      <w:r w:rsidRPr="00B3131C">
        <w:rPr>
          <w:noProof/>
        </w:rPr>
      </w:r>
      <w:r w:rsidRPr="00B3131C">
        <w:rPr>
          <w:noProof/>
        </w:rPr>
        <w:fldChar w:fldCharType="separate"/>
      </w:r>
      <w:r w:rsidR="00A92214">
        <w:rPr>
          <w:noProof/>
        </w:rPr>
        <w:t>18</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23</w:t>
      </w:r>
      <w:r>
        <w:rPr>
          <w:noProof/>
        </w:rPr>
        <w:tab/>
        <w:t>Business disruption</w:t>
      </w:r>
      <w:r w:rsidRPr="00B3131C">
        <w:rPr>
          <w:noProof/>
        </w:rPr>
        <w:tab/>
      </w:r>
      <w:r w:rsidRPr="00B3131C">
        <w:rPr>
          <w:noProof/>
        </w:rPr>
        <w:fldChar w:fldCharType="begin"/>
      </w:r>
      <w:r w:rsidRPr="00B3131C">
        <w:rPr>
          <w:noProof/>
        </w:rPr>
        <w:instrText xml:space="preserve"> PAGEREF _Toc54949787 \h </w:instrText>
      </w:r>
      <w:r w:rsidRPr="00B3131C">
        <w:rPr>
          <w:noProof/>
        </w:rPr>
      </w:r>
      <w:r w:rsidRPr="00B3131C">
        <w:rPr>
          <w:noProof/>
        </w:rPr>
        <w:fldChar w:fldCharType="separate"/>
      </w:r>
      <w:r w:rsidR="00A92214">
        <w:rPr>
          <w:noProof/>
        </w:rPr>
        <w:t>18</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24</w:t>
      </w:r>
      <w:r>
        <w:rPr>
          <w:noProof/>
        </w:rPr>
        <w:tab/>
        <w:t>Intellectual property rights</w:t>
      </w:r>
      <w:r w:rsidRPr="00B3131C">
        <w:rPr>
          <w:noProof/>
        </w:rPr>
        <w:tab/>
      </w:r>
      <w:r w:rsidRPr="00B3131C">
        <w:rPr>
          <w:noProof/>
        </w:rPr>
        <w:fldChar w:fldCharType="begin"/>
      </w:r>
      <w:r w:rsidRPr="00B3131C">
        <w:rPr>
          <w:noProof/>
        </w:rPr>
        <w:instrText xml:space="preserve"> PAGEREF _Toc54949788 \h </w:instrText>
      </w:r>
      <w:r w:rsidRPr="00B3131C">
        <w:rPr>
          <w:noProof/>
        </w:rPr>
      </w:r>
      <w:r w:rsidRPr="00B3131C">
        <w:rPr>
          <w:noProof/>
        </w:rPr>
        <w:fldChar w:fldCharType="separate"/>
      </w:r>
      <w:r w:rsidR="00A92214">
        <w:rPr>
          <w:noProof/>
        </w:rPr>
        <w:t>18</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25</w:t>
      </w:r>
      <w:r>
        <w:rPr>
          <w:noProof/>
        </w:rPr>
        <w:tab/>
        <w:t>Confidential information</w:t>
      </w:r>
      <w:r w:rsidRPr="00B3131C">
        <w:rPr>
          <w:noProof/>
        </w:rPr>
        <w:tab/>
      </w:r>
      <w:r w:rsidRPr="00B3131C">
        <w:rPr>
          <w:noProof/>
        </w:rPr>
        <w:fldChar w:fldCharType="begin"/>
      </w:r>
      <w:r w:rsidRPr="00B3131C">
        <w:rPr>
          <w:noProof/>
        </w:rPr>
        <w:instrText xml:space="preserve"> PAGEREF _Toc54949789 \h </w:instrText>
      </w:r>
      <w:r w:rsidRPr="00B3131C">
        <w:rPr>
          <w:noProof/>
        </w:rPr>
      </w:r>
      <w:r w:rsidRPr="00B3131C">
        <w:rPr>
          <w:noProof/>
        </w:rPr>
        <w:fldChar w:fldCharType="separate"/>
      </w:r>
      <w:r w:rsidR="00A92214">
        <w:rPr>
          <w:noProof/>
        </w:rPr>
        <w:t>19</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26</w:t>
      </w:r>
      <w:r>
        <w:rPr>
          <w:noProof/>
        </w:rPr>
        <w:tab/>
        <w:t>Product ranging, shelf space allocation and range reviews</w:t>
      </w:r>
      <w:r w:rsidRPr="00B3131C">
        <w:rPr>
          <w:noProof/>
        </w:rPr>
        <w:tab/>
      </w:r>
      <w:r w:rsidRPr="00B3131C">
        <w:rPr>
          <w:noProof/>
        </w:rPr>
        <w:fldChar w:fldCharType="begin"/>
      </w:r>
      <w:r w:rsidRPr="00B3131C">
        <w:rPr>
          <w:noProof/>
        </w:rPr>
        <w:instrText xml:space="preserve"> PAGEREF _Toc54949790 \h </w:instrText>
      </w:r>
      <w:r w:rsidRPr="00B3131C">
        <w:rPr>
          <w:noProof/>
        </w:rPr>
      </w:r>
      <w:r w:rsidRPr="00B3131C">
        <w:rPr>
          <w:noProof/>
        </w:rPr>
        <w:fldChar w:fldCharType="separate"/>
      </w:r>
      <w:r w:rsidR="00A92214">
        <w:rPr>
          <w:noProof/>
        </w:rPr>
        <w:t>19</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27</w:t>
      </w:r>
      <w:r>
        <w:rPr>
          <w:noProof/>
        </w:rPr>
        <w:tab/>
        <w:t>Transfer of intellectual property rights</w:t>
      </w:r>
      <w:r w:rsidRPr="00B3131C">
        <w:rPr>
          <w:noProof/>
        </w:rPr>
        <w:tab/>
      </w:r>
      <w:r w:rsidRPr="00B3131C">
        <w:rPr>
          <w:noProof/>
        </w:rPr>
        <w:fldChar w:fldCharType="begin"/>
      </w:r>
      <w:r w:rsidRPr="00B3131C">
        <w:rPr>
          <w:noProof/>
        </w:rPr>
        <w:instrText xml:space="preserve"> PAGEREF _Toc54949791 \h </w:instrText>
      </w:r>
      <w:r w:rsidRPr="00B3131C">
        <w:rPr>
          <w:noProof/>
        </w:rPr>
      </w:r>
      <w:r w:rsidRPr="00B3131C">
        <w:rPr>
          <w:noProof/>
        </w:rPr>
        <w:fldChar w:fldCharType="separate"/>
      </w:r>
      <w:r w:rsidR="00A92214">
        <w:rPr>
          <w:noProof/>
        </w:rPr>
        <w:t>20</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29</w:t>
      </w:r>
      <w:r>
        <w:rPr>
          <w:noProof/>
        </w:rPr>
        <w:tab/>
        <w:t>Freedom of association</w:t>
      </w:r>
      <w:r w:rsidRPr="00B3131C">
        <w:rPr>
          <w:noProof/>
        </w:rPr>
        <w:tab/>
      </w:r>
      <w:r w:rsidRPr="00B3131C">
        <w:rPr>
          <w:noProof/>
        </w:rPr>
        <w:fldChar w:fldCharType="begin"/>
      </w:r>
      <w:r w:rsidRPr="00B3131C">
        <w:rPr>
          <w:noProof/>
        </w:rPr>
        <w:instrText xml:space="preserve"> PAGEREF _Toc54949792 \h </w:instrText>
      </w:r>
      <w:r w:rsidRPr="00B3131C">
        <w:rPr>
          <w:noProof/>
        </w:rPr>
      </w:r>
      <w:r w:rsidRPr="00B3131C">
        <w:rPr>
          <w:noProof/>
        </w:rPr>
        <w:fldChar w:fldCharType="separate"/>
      </w:r>
      <w:r w:rsidR="00A92214">
        <w:rPr>
          <w:noProof/>
        </w:rPr>
        <w:t>20</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lastRenderedPageBreak/>
        <w:t>30</w:t>
      </w:r>
      <w:r>
        <w:rPr>
          <w:noProof/>
        </w:rPr>
        <w:tab/>
        <w:t>Provision of contact details</w:t>
      </w:r>
      <w:r w:rsidRPr="00B3131C">
        <w:rPr>
          <w:noProof/>
        </w:rPr>
        <w:tab/>
      </w:r>
      <w:r w:rsidRPr="00B3131C">
        <w:rPr>
          <w:noProof/>
        </w:rPr>
        <w:fldChar w:fldCharType="begin"/>
      </w:r>
      <w:r w:rsidRPr="00B3131C">
        <w:rPr>
          <w:noProof/>
        </w:rPr>
        <w:instrText xml:space="preserve"> PAGEREF _Toc54949793 \h </w:instrText>
      </w:r>
      <w:r w:rsidRPr="00B3131C">
        <w:rPr>
          <w:noProof/>
        </w:rPr>
      </w:r>
      <w:r w:rsidRPr="00B3131C">
        <w:rPr>
          <w:noProof/>
        </w:rPr>
        <w:fldChar w:fldCharType="separate"/>
      </w:r>
      <w:r w:rsidR="00A92214">
        <w:rPr>
          <w:noProof/>
        </w:rPr>
        <w:t>20</w:t>
      </w:r>
      <w:r w:rsidRPr="00B3131C">
        <w:rPr>
          <w:noProof/>
        </w:rPr>
        <w:fldChar w:fldCharType="end"/>
      </w:r>
    </w:p>
    <w:p w:rsidR="00B3131C" w:rsidRDefault="00B3131C" w:rsidP="00B3131C">
      <w:pPr>
        <w:pStyle w:val="TOC2"/>
        <w:ind w:right="1792"/>
        <w:rPr>
          <w:rFonts w:asciiTheme="minorHAnsi" w:eastAsiaTheme="minorEastAsia" w:hAnsiTheme="minorHAnsi" w:cstheme="minorBidi"/>
          <w:b w:val="0"/>
          <w:noProof/>
          <w:kern w:val="0"/>
          <w:sz w:val="22"/>
          <w:szCs w:val="22"/>
        </w:rPr>
      </w:pPr>
      <w:r>
        <w:rPr>
          <w:noProof/>
        </w:rPr>
        <w:t>Part 5—Dispute resolution</w:t>
      </w:r>
      <w:r w:rsidRPr="00B3131C">
        <w:rPr>
          <w:b w:val="0"/>
          <w:noProof/>
          <w:sz w:val="18"/>
        </w:rPr>
        <w:tab/>
      </w:r>
      <w:r w:rsidRPr="00B3131C">
        <w:rPr>
          <w:b w:val="0"/>
          <w:noProof/>
          <w:sz w:val="18"/>
        </w:rPr>
        <w:fldChar w:fldCharType="begin"/>
      </w:r>
      <w:r w:rsidRPr="00B3131C">
        <w:rPr>
          <w:b w:val="0"/>
          <w:noProof/>
          <w:sz w:val="18"/>
        </w:rPr>
        <w:instrText xml:space="preserve"> PAGEREF _Toc54949794 \h </w:instrText>
      </w:r>
      <w:r w:rsidRPr="00B3131C">
        <w:rPr>
          <w:b w:val="0"/>
          <w:noProof/>
          <w:sz w:val="18"/>
        </w:rPr>
      </w:r>
      <w:r w:rsidRPr="00B3131C">
        <w:rPr>
          <w:b w:val="0"/>
          <w:noProof/>
          <w:sz w:val="18"/>
        </w:rPr>
        <w:fldChar w:fldCharType="separate"/>
      </w:r>
      <w:r w:rsidR="00A92214">
        <w:rPr>
          <w:b w:val="0"/>
          <w:noProof/>
          <w:sz w:val="18"/>
        </w:rPr>
        <w:t>21</w:t>
      </w:r>
      <w:r w:rsidRPr="00B3131C">
        <w:rPr>
          <w:b w:val="0"/>
          <w:noProof/>
          <w:sz w:val="18"/>
        </w:rPr>
        <w:fldChar w:fldCharType="end"/>
      </w:r>
    </w:p>
    <w:p w:rsidR="00B3131C" w:rsidRDefault="00B3131C" w:rsidP="00B3131C">
      <w:pPr>
        <w:pStyle w:val="TOC3"/>
        <w:ind w:right="1792"/>
        <w:rPr>
          <w:rFonts w:asciiTheme="minorHAnsi" w:eastAsiaTheme="minorEastAsia" w:hAnsiTheme="minorHAnsi" w:cstheme="minorBidi"/>
          <w:b w:val="0"/>
          <w:noProof/>
          <w:kern w:val="0"/>
          <w:szCs w:val="22"/>
        </w:rPr>
      </w:pPr>
      <w:r>
        <w:rPr>
          <w:noProof/>
        </w:rPr>
        <w:t>Division 1—Retailer’s or wholesaler’s Code Arbiter</w:t>
      </w:r>
      <w:r w:rsidRPr="00B3131C">
        <w:rPr>
          <w:b w:val="0"/>
          <w:noProof/>
          <w:sz w:val="18"/>
        </w:rPr>
        <w:tab/>
      </w:r>
      <w:r w:rsidRPr="00B3131C">
        <w:rPr>
          <w:b w:val="0"/>
          <w:noProof/>
          <w:sz w:val="18"/>
        </w:rPr>
        <w:fldChar w:fldCharType="begin"/>
      </w:r>
      <w:r w:rsidRPr="00B3131C">
        <w:rPr>
          <w:b w:val="0"/>
          <w:noProof/>
          <w:sz w:val="18"/>
        </w:rPr>
        <w:instrText xml:space="preserve"> PAGEREF _Toc54949795 \h </w:instrText>
      </w:r>
      <w:r w:rsidRPr="00B3131C">
        <w:rPr>
          <w:b w:val="0"/>
          <w:noProof/>
          <w:sz w:val="18"/>
        </w:rPr>
      </w:r>
      <w:r w:rsidRPr="00B3131C">
        <w:rPr>
          <w:b w:val="0"/>
          <w:noProof/>
          <w:sz w:val="18"/>
        </w:rPr>
        <w:fldChar w:fldCharType="separate"/>
      </w:r>
      <w:r w:rsidR="00A92214">
        <w:rPr>
          <w:b w:val="0"/>
          <w:noProof/>
          <w:sz w:val="18"/>
        </w:rPr>
        <w:t>21</w:t>
      </w:r>
      <w:r w:rsidRPr="00B3131C">
        <w:rPr>
          <w:b w:val="0"/>
          <w:noProof/>
          <w:sz w:val="18"/>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31</w:t>
      </w:r>
      <w:r>
        <w:rPr>
          <w:noProof/>
        </w:rPr>
        <w:tab/>
        <w:t>Retailer or wholesaler must appoint a Code Arbiter</w:t>
      </w:r>
      <w:r w:rsidRPr="00B3131C">
        <w:rPr>
          <w:noProof/>
        </w:rPr>
        <w:tab/>
      </w:r>
      <w:r w:rsidRPr="00B3131C">
        <w:rPr>
          <w:noProof/>
        </w:rPr>
        <w:fldChar w:fldCharType="begin"/>
      </w:r>
      <w:r w:rsidRPr="00B3131C">
        <w:rPr>
          <w:noProof/>
        </w:rPr>
        <w:instrText xml:space="preserve"> PAGEREF _Toc54949796 \h </w:instrText>
      </w:r>
      <w:r w:rsidRPr="00B3131C">
        <w:rPr>
          <w:noProof/>
        </w:rPr>
      </w:r>
      <w:r w:rsidRPr="00B3131C">
        <w:rPr>
          <w:noProof/>
        </w:rPr>
        <w:fldChar w:fldCharType="separate"/>
      </w:r>
      <w:r w:rsidR="00A92214">
        <w:rPr>
          <w:noProof/>
        </w:rPr>
        <w:t>21</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32</w:t>
      </w:r>
      <w:r>
        <w:rPr>
          <w:noProof/>
        </w:rPr>
        <w:tab/>
        <w:t>Who can be appointed Code Arbiter</w:t>
      </w:r>
      <w:r w:rsidRPr="00B3131C">
        <w:rPr>
          <w:noProof/>
        </w:rPr>
        <w:tab/>
      </w:r>
      <w:r w:rsidRPr="00B3131C">
        <w:rPr>
          <w:noProof/>
        </w:rPr>
        <w:fldChar w:fldCharType="begin"/>
      </w:r>
      <w:r w:rsidRPr="00B3131C">
        <w:rPr>
          <w:noProof/>
        </w:rPr>
        <w:instrText xml:space="preserve"> PAGEREF _Toc54949797 \h </w:instrText>
      </w:r>
      <w:r w:rsidRPr="00B3131C">
        <w:rPr>
          <w:noProof/>
        </w:rPr>
      </w:r>
      <w:r w:rsidRPr="00B3131C">
        <w:rPr>
          <w:noProof/>
        </w:rPr>
        <w:fldChar w:fldCharType="separate"/>
      </w:r>
      <w:r w:rsidR="00A92214">
        <w:rPr>
          <w:noProof/>
        </w:rPr>
        <w:t>21</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33</w:t>
      </w:r>
      <w:r>
        <w:rPr>
          <w:noProof/>
        </w:rPr>
        <w:tab/>
        <w:t>Function of the Code Arbiter</w:t>
      </w:r>
      <w:r w:rsidRPr="00B3131C">
        <w:rPr>
          <w:noProof/>
        </w:rPr>
        <w:tab/>
      </w:r>
      <w:r w:rsidRPr="00B3131C">
        <w:rPr>
          <w:noProof/>
        </w:rPr>
        <w:fldChar w:fldCharType="begin"/>
      </w:r>
      <w:r w:rsidRPr="00B3131C">
        <w:rPr>
          <w:noProof/>
        </w:rPr>
        <w:instrText xml:space="preserve"> PAGEREF _Toc54949798 \h </w:instrText>
      </w:r>
      <w:r w:rsidRPr="00B3131C">
        <w:rPr>
          <w:noProof/>
        </w:rPr>
      </w:r>
      <w:r w:rsidRPr="00B3131C">
        <w:rPr>
          <w:noProof/>
        </w:rPr>
        <w:fldChar w:fldCharType="separate"/>
      </w:r>
      <w:r w:rsidR="00A92214">
        <w:rPr>
          <w:noProof/>
        </w:rPr>
        <w:t>22</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34</w:t>
      </w:r>
      <w:r>
        <w:rPr>
          <w:noProof/>
        </w:rPr>
        <w:tab/>
        <w:t>Referral of complaints to Code Arbiter</w:t>
      </w:r>
      <w:r w:rsidRPr="00B3131C">
        <w:rPr>
          <w:noProof/>
        </w:rPr>
        <w:tab/>
      </w:r>
      <w:r w:rsidRPr="00B3131C">
        <w:rPr>
          <w:noProof/>
        </w:rPr>
        <w:fldChar w:fldCharType="begin"/>
      </w:r>
      <w:r w:rsidRPr="00B3131C">
        <w:rPr>
          <w:noProof/>
        </w:rPr>
        <w:instrText xml:space="preserve"> PAGEREF _Toc54949799 \h </w:instrText>
      </w:r>
      <w:r w:rsidRPr="00B3131C">
        <w:rPr>
          <w:noProof/>
        </w:rPr>
      </w:r>
      <w:r w:rsidRPr="00B3131C">
        <w:rPr>
          <w:noProof/>
        </w:rPr>
        <w:fldChar w:fldCharType="separate"/>
      </w:r>
      <w:r w:rsidR="00A92214">
        <w:rPr>
          <w:noProof/>
        </w:rPr>
        <w:t>22</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35</w:t>
      </w:r>
      <w:r>
        <w:rPr>
          <w:noProof/>
        </w:rPr>
        <w:tab/>
        <w:t>Investigation by Code Arbiter</w:t>
      </w:r>
      <w:r w:rsidRPr="00B3131C">
        <w:rPr>
          <w:noProof/>
        </w:rPr>
        <w:tab/>
      </w:r>
      <w:r w:rsidRPr="00B3131C">
        <w:rPr>
          <w:noProof/>
        </w:rPr>
        <w:fldChar w:fldCharType="begin"/>
      </w:r>
      <w:r w:rsidRPr="00B3131C">
        <w:rPr>
          <w:noProof/>
        </w:rPr>
        <w:instrText xml:space="preserve"> PAGEREF _Toc54949800 \h </w:instrText>
      </w:r>
      <w:r w:rsidRPr="00B3131C">
        <w:rPr>
          <w:noProof/>
        </w:rPr>
      </w:r>
      <w:r w:rsidRPr="00B3131C">
        <w:rPr>
          <w:noProof/>
        </w:rPr>
        <w:fldChar w:fldCharType="separate"/>
      </w:r>
      <w:r w:rsidR="00A92214">
        <w:rPr>
          <w:noProof/>
        </w:rPr>
        <w:t>22</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36</w:t>
      </w:r>
      <w:r>
        <w:rPr>
          <w:noProof/>
        </w:rPr>
        <w:tab/>
        <w:t>Determination by Code Arbiter of proposed remedy</w:t>
      </w:r>
      <w:r w:rsidRPr="00B3131C">
        <w:rPr>
          <w:noProof/>
        </w:rPr>
        <w:tab/>
      </w:r>
      <w:r w:rsidRPr="00B3131C">
        <w:rPr>
          <w:noProof/>
        </w:rPr>
        <w:fldChar w:fldCharType="begin"/>
      </w:r>
      <w:r w:rsidRPr="00B3131C">
        <w:rPr>
          <w:noProof/>
        </w:rPr>
        <w:instrText xml:space="preserve"> PAGEREF _Toc54949801 \h </w:instrText>
      </w:r>
      <w:r w:rsidRPr="00B3131C">
        <w:rPr>
          <w:noProof/>
        </w:rPr>
      </w:r>
      <w:r w:rsidRPr="00B3131C">
        <w:rPr>
          <w:noProof/>
        </w:rPr>
        <w:fldChar w:fldCharType="separate"/>
      </w:r>
      <w:r w:rsidR="00A92214">
        <w:rPr>
          <w:noProof/>
        </w:rPr>
        <w:t>24</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36A</w:t>
      </w:r>
      <w:r>
        <w:rPr>
          <w:noProof/>
        </w:rPr>
        <w:tab/>
        <w:t>Acceptance by supplier of proposed remedy</w:t>
      </w:r>
      <w:r w:rsidRPr="00B3131C">
        <w:rPr>
          <w:noProof/>
        </w:rPr>
        <w:tab/>
      </w:r>
      <w:r w:rsidRPr="00B3131C">
        <w:rPr>
          <w:noProof/>
        </w:rPr>
        <w:fldChar w:fldCharType="begin"/>
      </w:r>
      <w:r w:rsidRPr="00B3131C">
        <w:rPr>
          <w:noProof/>
        </w:rPr>
        <w:instrText xml:space="preserve"> PAGEREF _Toc54949802 \h </w:instrText>
      </w:r>
      <w:r w:rsidRPr="00B3131C">
        <w:rPr>
          <w:noProof/>
        </w:rPr>
      </w:r>
      <w:r w:rsidRPr="00B3131C">
        <w:rPr>
          <w:noProof/>
        </w:rPr>
        <w:fldChar w:fldCharType="separate"/>
      </w:r>
      <w:r w:rsidR="00A92214">
        <w:rPr>
          <w:noProof/>
        </w:rPr>
        <w:t>25</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36B</w:t>
      </w:r>
      <w:r>
        <w:rPr>
          <w:noProof/>
        </w:rPr>
        <w:tab/>
        <w:t>Reconsideration by Code Arbiter</w:t>
      </w:r>
      <w:r w:rsidRPr="00B3131C">
        <w:rPr>
          <w:noProof/>
        </w:rPr>
        <w:tab/>
      </w:r>
      <w:r w:rsidRPr="00B3131C">
        <w:rPr>
          <w:noProof/>
        </w:rPr>
        <w:fldChar w:fldCharType="begin"/>
      </w:r>
      <w:r w:rsidRPr="00B3131C">
        <w:rPr>
          <w:noProof/>
        </w:rPr>
        <w:instrText xml:space="preserve"> PAGEREF _Toc54949803 \h </w:instrText>
      </w:r>
      <w:r w:rsidRPr="00B3131C">
        <w:rPr>
          <w:noProof/>
        </w:rPr>
      </w:r>
      <w:r w:rsidRPr="00B3131C">
        <w:rPr>
          <w:noProof/>
        </w:rPr>
        <w:fldChar w:fldCharType="separate"/>
      </w:r>
      <w:r w:rsidR="00A92214">
        <w:rPr>
          <w:noProof/>
        </w:rPr>
        <w:t>26</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36C</w:t>
      </w:r>
      <w:r>
        <w:rPr>
          <w:noProof/>
        </w:rPr>
        <w:tab/>
        <w:t>Records to be kept by Code Arbiter</w:t>
      </w:r>
      <w:r w:rsidRPr="00B3131C">
        <w:rPr>
          <w:noProof/>
        </w:rPr>
        <w:tab/>
      </w:r>
      <w:r w:rsidRPr="00B3131C">
        <w:rPr>
          <w:noProof/>
        </w:rPr>
        <w:fldChar w:fldCharType="begin"/>
      </w:r>
      <w:r w:rsidRPr="00B3131C">
        <w:rPr>
          <w:noProof/>
        </w:rPr>
        <w:instrText xml:space="preserve"> PAGEREF _Toc54949804 \h </w:instrText>
      </w:r>
      <w:r w:rsidRPr="00B3131C">
        <w:rPr>
          <w:noProof/>
        </w:rPr>
      </w:r>
      <w:r w:rsidRPr="00B3131C">
        <w:rPr>
          <w:noProof/>
        </w:rPr>
        <w:fldChar w:fldCharType="separate"/>
      </w:r>
      <w:r w:rsidR="00A92214">
        <w:rPr>
          <w:noProof/>
        </w:rPr>
        <w:t>26</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36D</w:t>
      </w:r>
      <w:r>
        <w:rPr>
          <w:noProof/>
        </w:rPr>
        <w:tab/>
        <w:t>Report by Code Arbiter</w:t>
      </w:r>
      <w:r w:rsidRPr="00B3131C">
        <w:rPr>
          <w:noProof/>
        </w:rPr>
        <w:tab/>
      </w:r>
      <w:r w:rsidRPr="00B3131C">
        <w:rPr>
          <w:noProof/>
        </w:rPr>
        <w:fldChar w:fldCharType="begin"/>
      </w:r>
      <w:r w:rsidRPr="00B3131C">
        <w:rPr>
          <w:noProof/>
        </w:rPr>
        <w:instrText xml:space="preserve"> PAGEREF _Toc54949805 \h </w:instrText>
      </w:r>
      <w:r w:rsidRPr="00B3131C">
        <w:rPr>
          <w:noProof/>
        </w:rPr>
      </w:r>
      <w:r w:rsidRPr="00B3131C">
        <w:rPr>
          <w:noProof/>
        </w:rPr>
        <w:fldChar w:fldCharType="separate"/>
      </w:r>
      <w:r w:rsidR="00A92214">
        <w:rPr>
          <w:noProof/>
        </w:rPr>
        <w:t>26</w:t>
      </w:r>
      <w:r w:rsidRPr="00B3131C">
        <w:rPr>
          <w:noProof/>
        </w:rPr>
        <w:fldChar w:fldCharType="end"/>
      </w:r>
    </w:p>
    <w:p w:rsidR="00B3131C" w:rsidRDefault="00B3131C" w:rsidP="00B3131C">
      <w:pPr>
        <w:pStyle w:val="TOC3"/>
        <w:ind w:right="1792"/>
        <w:rPr>
          <w:rFonts w:asciiTheme="minorHAnsi" w:eastAsiaTheme="minorEastAsia" w:hAnsiTheme="minorHAnsi" w:cstheme="minorBidi"/>
          <w:b w:val="0"/>
          <w:noProof/>
          <w:kern w:val="0"/>
          <w:szCs w:val="22"/>
        </w:rPr>
      </w:pPr>
      <w:r>
        <w:rPr>
          <w:noProof/>
        </w:rPr>
        <w:t>Division 2—The Code’s Independent Reviewer</w:t>
      </w:r>
      <w:r w:rsidRPr="00B3131C">
        <w:rPr>
          <w:b w:val="0"/>
          <w:noProof/>
          <w:sz w:val="18"/>
        </w:rPr>
        <w:tab/>
      </w:r>
      <w:r w:rsidRPr="00B3131C">
        <w:rPr>
          <w:b w:val="0"/>
          <w:noProof/>
          <w:sz w:val="18"/>
        </w:rPr>
        <w:fldChar w:fldCharType="begin"/>
      </w:r>
      <w:r w:rsidRPr="00B3131C">
        <w:rPr>
          <w:b w:val="0"/>
          <w:noProof/>
          <w:sz w:val="18"/>
        </w:rPr>
        <w:instrText xml:space="preserve"> PAGEREF _Toc54949806 \h </w:instrText>
      </w:r>
      <w:r w:rsidRPr="00B3131C">
        <w:rPr>
          <w:b w:val="0"/>
          <w:noProof/>
          <w:sz w:val="18"/>
        </w:rPr>
      </w:r>
      <w:r w:rsidRPr="00B3131C">
        <w:rPr>
          <w:b w:val="0"/>
          <w:noProof/>
          <w:sz w:val="18"/>
        </w:rPr>
        <w:fldChar w:fldCharType="separate"/>
      </w:r>
      <w:r w:rsidR="00A92214">
        <w:rPr>
          <w:b w:val="0"/>
          <w:noProof/>
          <w:sz w:val="18"/>
        </w:rPr>
        <w:t>28</w:t>
      </w:r>
      <w:r w:rsidRPr="00B3131C">
        <w:rPr>
          <w:b w:val="0"/>
          <w:noProof/>
          <w:sz w:val="18"/>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37</w:t>
      </w:r>
      <w:r>
        <w:rPr>
          <w:noProof/>
        </w:rPr>
        <w:tab/>
        <w:t>Minister to appoint an Independent Reviewer</w:t>
      </w:r>
      <w:r w:rsidRPr="00B3131C">
        <w:rPr>
          <w:noProof/>
        </w:rPr>
        <w:tab/>
      </w:r>
      <w:r w:rsidRPr="00B3131C">
        <w:rPr>
          <w:noProof/>
        </w:rPr>
        <w:fldChar w:fldCharType="begin"/>
      </w:r>
      <w:r w:rsidRPr="00B3131C">
        <w:rPr>
          <w:noProof/>
        </w:rPr>
        <w:instrText xml:space="preserve"> PAGEREF _Toc54949807 \h </w:instrText>
      </w:r>
      <w:r w:rsidRPr="00B3131C">
        <w:rPr>
          <w:noProof/>
        </w:rPr>
      </w:r>
      <w:r w:rsidRPr="00B3131C">
        <w:rPr>
          <w:noProof/>
        </w:rPr>
        <w:fldChar w:fldCharType="separate"/>
      </w:r>
      <w:r w:rsidR="00A92214">
        <w:rPr>
          <w:noProof/>
        </w:rPr>
        <w:t>28</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37A</w:t>
      </w:r>
      <w:r>
        <w:rPr>
          <w:noProof/>
        </w:rPr>
        <w:tab/>
        <w:t>Functions of the Independent Reviewer</w:t>
      </w:r>
      <w:r w:rsidRPr="00B3131C">
        <w:rPr>
          <w:noProof/>
        </w:rPr>
        <w:tab/>
      </w:r>
      <w:r w:rsidRPr="00B3131C">
        <w:rPr>
          <w:noProof/>
        </w:rPr>
        <w:fldChar w:fldCharType="begin"/>
      </w:r>
      <w:r w:rsidRPr="00B3131C">
        <w:rPr>
          <w:noProof/>
        </w:rPr>
        <w:instrText xml:space="preserve"> PAGEREF _Toc54949808 \h </w:instrText>
      </w:r>
      <w:r w:rsidRPr="00B3131C">
        <w:rPr>
          <w:noProof/>
        </w:rPr>
      </w:r>
      <w:r w:rsidRPr="00B3131C">
        <w:rPr>
          <w:noProof/>
        </w:rPr>
        <w:fldChar w:fldCharType="separate"/>
      </w:r>
      <w:r w:rsidR="00A92214">
        <w:rPr>
          <w:noProof/>
        </w:rPr>
        <w:t>28</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37B</w:t>
      </w:r>
      <w:r>
        <w:rPr>
          <w:noProof/>
        </w:rPr>
        <w:tab/>
        <w:t>Supplier may request an independent review of Code Arbiter’s process</w:t>
      </w:r>
      <w:r w:rsidRPr="00B3131C">
        <w:rPr>
          <w:noProof/>
        </w:rPr>
        <w:tab/>
      </w:r>
      <w:r w:rsidRPr="00B3131C">
        <w:rPr>
          <w:noProof/>
        </w:rPr>
        <w:fldChar w:fldCharType="begin"/>
      </w:r>
      <w:r w:rsidRPr="00B3131C">
        <w:rPr>
          <w:noProof/>
        </w:rPr>
        <w:instrText xml:space="preserve"> PAGEREF _Toc54949809 \h </w:instrText>
      </w:r>
      <w:r w:rsidRPr="00B3131C">
        <w:rPr>
          <w:noProof/>
        </w:rPr>
      </w:r>
      <w:r w:rsidRPr="00B3131C">
        <w:rPr>
          <w:noProof/>
        </w:rPr>
        <w:fldChar w:fldCharType="separate"/>
      </w:r>
      <w:r w:rsidR="00A92214">
        <w:rPr>
          <w:noProof/>
        </w:rPr>
        <w:t>28</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37C</w:t>
      </w:r>
      <w:r>
        <w:rPr>
          <w:noProof/>
        </w:rPr>
        <w:tab/>
        <w:t>Independent Reviewer’s discretion to conduct an independent review</w:t>
      </w:r>
      <w:r w:rsidRPr="00B3131C">
        <w:rPr>
          <w:noProof/>
        </w:rPr>
        <w:tab/>
      </w:r>
      <w:r w:rsidRPr="00B3131C">
        <w:rPr>
          <w:noProof/>
        </w:rPr>
        <w:fldChar w:fldCharType="begin"/>
      </w:r>
      <w:r w:rsidRPr="00B3131C">
        <w:rPr>
          <w:noProof/>
        </w:rPr>
        <w:instrText xml:space="preserve"> PAGEREF _Toc54949810 \h </w:instrText>
      </w:r>
      <w:r w:rsidRPr="00B3131C">
        <w:rPr>
          <w:noProof/>
        </w:rPr>
      </w:r>
      <w:r w:rsidRPr="00B3131C">
        <w:rPr>
          <w:noProof/>
        </w:rPr>
        <w:fldChar w:fldCharType="separate"/>
      </w:r>
      <w:r w:rsidR="00A92214">
        <w:rPr>
          <w:noProof/>
        </w:rPr>
        <w:t>29</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37D</w:t>
      </w:r>
      <w:r>
        <w:rPr>
          <w:noProof/>
        </w:rPr>
        <w:tab/>
        <w:t>The independent review</w:t>
      </w:r>
      <w:r w:rsidRPr="00B3131C">
        <w:rPr>
          <w:noProof/>
        </w:rPr>
        <w:tab/>
      </w:r>
      <w:r w:rsidRPr="00B3131C">
        <w:rPr>
          <w:noProof/>
        </w:rPr>
        <w:fldChar w:fldCharType="begin"/>
      </w:r>
      <w:r w:rsidRPr="00B3131C">
        <w:rPr>
          <w:noProof/>
        </w:rPr>
        <w:instrText xml:space="preserve"> PAGEREF _Toc54949811 \h </w:instrText>
      </w:r>
      <w:r w:rsidRPr="00B3131C">
        <w:rPr>
          <w:noProof/>
        </w:rPr>
      </w:r>
      <w:r w:rsidRPr="00B3131C">
        <w:rPr>
          <w:noProof/>
        </w:rPr>
        <w:fldChar w:fldCharType="separate"/>
      </w:r>
      <w:r w:rsidR="00A92214">
        <w:rPr>
          <w:noProof/>
        </w:rPr>
        <w:t>30</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37E</w:t>
      </w:r>
      <w:r>
        <w:rPr>
          <w:noProof/>
        </w:rPr>
        <w:tab/>
        <w:t>Annual report</w:t>
      </w:r>
      <w:r w:rsidRPr="00B3131C">
        <w:rPr>
          <w:noProof/>
        </w:rPr>
        <w:tab/>
      </w:r>
      <w:r w:rsidRPr="00B3131C">
        <w:rPr>
          <w:noProof/>
        </w:rPr>
        <w:fldChar w:fldCharType="begin"/>
      </w:r>
      <w:r w:rsidRPr="00B3131C">
        <w:rPr>
          <w:noProof/>
        </w:rPr>
        <w:instrText xml:space="preserve"> PAGEREF _Toc54949812 \h </w:instrText>
      </w:r>
      <w:r w:rsidRPr="00B3131C">
        <w:rPr>
          <w:noProof/>
        </w:rPr>
      </w:r>
      <w:r w:rsidRPr="00B3131C">
        <w:rPr>
          <w:noProof/>
        </w:rPr>
        <w:fldChar w:fldCharType="separate"/>
      </w:r>
      <w:r w:rsidR="00A92214">
        <w:rPr>
          <w:noProof/>
        </w:rPr>
        <w:t>31</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37F</w:t>
      </w:r>
      <w:r>
        <w:rPr>
          <w:noProof/>
        </w:rPr>
        <w:tab/>
        <w:t>Annual survey</w:t>
      </w:r>
      <w:r w:rsidRPr="00B3131C">
        <w:rPr>
          <w:noProof/>
        </w:rPr>
        <w:tab/>
      </w:r>
      <w:r w:rsidRPr="00B3131C">
        <w:rPr>
          <w:noProof/>
        </w:rPr>
        <w:fldChar w:fldCharType="begin"/>
      </w:r>
      <w:r w:rsidRPr="00B3131C">
        <w:rPr>
          <w:noProof/>
        </w:rPr>
        <w:instrText xml:space="preserve"> PAGEREF _Toc54949813 \h </w:instrText>
      </w:r>
      <w:r w:rsidRPr="00B3131C">
        <w:rPr>
          <w:noProof/>
        </w:rPr>
      </w:r>
      <w:r w:rsidRPr="00B3131C">
        <w:rPr>
          <w:noProof/>
        </w:rPr>
        <w:fldChar w:fldCharType="separate"/>
      </w:r>
      <w:r w:rsidR="00A92214">
        <w:rPr>
          <w:noProof/>
        </w:rPr>
        <w:t>31</w:t>
      </w:r>
      <w:r w:rsidRPr="00B3131C">
        <w:rPr>
          <w:noProof/>
        </w:rPr>
        <w:fldChar w:fldCharType="end"/>
      </w:r>
    </w:p>
    <w:p w:rsidR="00B3131C" w:rsidRDefault="00B3131C" w:rsidP="00B3131C">
      <w:pPr>
        <w:pStyle w:val="TOC3"/>
        <w:ind w:right="1792"/>
        <w:rPr>
          <w:rFonts w:asciiTheme="minorHAnsi" w:eastAsiaTheme="minorEastAsia" w:hAnsiTheme="minorHAnsi" w:cstheme="minorBidi"/>
          <w:b w:val="0"/>
          <w:noProof/>
          <w:kern w:val="0"/>
          <w:szCs w:val="22"/>
        </w:rPr>
      </w:pPr>
      <w:r>
        <w:rPr>
          <w:noProof/>
        </w:rPr>
        <w:t>Division 3—Mediation and arbitration</w:t>
      </w:r>
      <w:r w:rsidRPr="00B3131C">
        <w:rPr>
          <w:b w:val="0"/>
          <w:noProof/>
          <w:sz w:val="18"/>
        </w:rPr>
        <w:tab/>
      </w:r>
      <w:r w:rsidRPr="00B3131C">
        <w:rPr>
          <w:b w:val="0"/>
          <w:noProof/>
          <w:sz w:val="18"/>
        </w:rPr>
        <w:fldChar w:fldCharType="begin"/>
      </w:r>
      <w:r w:rsidRPr="00B3131C">
        <w:rPr>
          <w:b w:val="0"/>
          <w:noProof/>
          <w:sz w:val="18"/>
        </w:rPr>
        <w:instrText xml:space="preserve"> PAGEREF _Toc54949814 \h </w:instrText>
      </w:r>
      <w:r w:rsidRPr="00B3131C">
        <w:rPr>
          <w:b w:val="0"/>
          <w:noProof/>
          <w:sz w:val="18"/>
        </w:rPr>
      </w:r>
      <w:r w:rsidRPr="00B3131C">
        <w:rPr>
          <w:b w:val="0"/>
          <w:noProof/>
          <w:sz w:val="18"/>
        </w:rPr>
        <w:fldChar w:fldCharType="separate"/>
      </w:r>
      <w:r w:rsidR="00A92214">
        <w:rPr>
          <w:b w:val="0"/>
          <w:noProof/>
          <w:sz w:val="18"/>
        </w:rPr>
        <w:t>32</w:t>
      </w:r>
      <w:r w:rsidRPr="00B3131C">
        <w:rPr>
          <w:b w:val="0"/>
          <w:noProof/>
          <w:sz w:val="18"/>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38</w:t>
      </w:r>
      <w:r>
        <w:rPr>
          <w:noProof/>
        </w:rPr>
        <w:tab/>
        <w:t>Supplier may seek mediation or arbitration</w:t>
      </w:r>
      <w:r w:rsidRPr="00B3131C">
        <w:rPr>
          <w:noProof/>
        </w:rPr>
        <w:tab/>
      </w:r>
      <w:r w:rsidRPr="00B3131C">
        <w:rPr>
          <w:noProof/>
        </w:rPr>
        <w:fldChar w:fldCharType="begin"/>
      </w:r>
      <w:r w:rsidRPr="00B3131C">
        <w:rPr>
          <w:noProof/>
        </w:rPr>
        <w:instrText xml:space="preserve"> PAGEREF _Toc54949815 \h </w:instrText>
      </w:r>
      <w:r w:rsidRPr="00B3131C">
        <w:rPr>
          <w:noProof/>
        </w:rPr>
      </w:r>
      <w:r w:rsidRPr="00B3131C">
        <w:rPr>
          <w:noProof/>
        </w:rPr>
        <w:fldChar w:fldCharType="separate"/>
      </w:r>
      <w:r w:rsidR="00A92214">
        <w:rPr>
          <w:noProof/>
        </w:rPr>
        <w:t>32</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39</w:t>
      </w:r>
      <w:r>
        <w:rPr>
          <w:noProof/>
        </w:rPr>
        <w:tab/>
        <w:t>Conduct of mediation and arbitration</w:t>
      </w:r>
      <w:r w:rsidRPr="00B3131C">
        <w:rPr>
          <w:noProof/>
        </w:rPr>
        <w:tab/>
      </w:r>
      <w:r w:rsidRPr="00B3131C">
        <w:rPr>
          <w:noProof/>
        </w:rPr>
        <w:fldChar w:fldCharType="begin"/>
      </w:r>
      <w:r w:rsidRPr="00B3131C">
        <w:rPr>
          <w:noProof/>
        </w:rPr>
        <w:instrText xml:space="preserve"> PAGEREF _Toc54949816 \h </w:instrText>
      </w:r>
      <w:r w:rsidRPr="00B3131C">
        <w:rPr>
          <w:noProof/>
        </w:rPr>
      </w:r>
      <w:r w:rsidRPr="00B3131C">
        <w:rPr>
          <w:noProof/>
        </w:rPr>
        <w:fldChar w:fldCharType="separate"/>
      </w:r>
      <w:r w:rsidR="00A92214">
        <w:rPr>
          <w:noProof/>
        </w:rPr>
        <w:t>32</w:t>
      </w:r>
      <w:r w:rsidRPr="00B3131C">
        <w:rPr>
          <w:noProof/>
        </w:rPr>
        <w:fldChar w:fldCharType="end"/>
      </w:r>
    </w:p>
    <w:p w:rsidR="00B3131C" w:rsidRDefault="00B3131C" w:rsidP="00B3131C">
      <w:pPr>
        <w:pStyle w:val="TOC2"/>
        <w:ind w:right="1792"/>
        <w:rPr>
          <w:rFonts w:asciiTheme="minorHAnsi" w:eastAsiaTheme="minorEastAsia" w:hAnsiTheme="minorHAnsi" w:cstheme="minorBidi"/>
          <w:b w:val="0"/>
          <w:noProof/>
          <w:kern w:val="0"/>
          <w:sz w:val="22"/>
          <w:szCs w:val="22"/>
        </w:rPr>
      </w:pPr>
      <w:r>
        <w:rPr>
          <w:noProof/>
        </w:rPr>
        <w:t>Part 6—Compliance</w:t>
      </w:r>
      <w:r w:rsidRPr="00B3131C">
        <w:rPr>
          <w:b w:val="0"/>
          <w:noProof/>
          <w:sz w:val="18"/>
        </w:rPr>
        <w:tab/>
      </w:r>
      <w:r w:rsidRPr="00B3131C">
        <w:rPr>
          <w:b w:val="0"/>
          <w:noProof/>
          <w:sz w:val="18"/>
        </w:rPr>
        <w:fldChar w:fldCharType="begin"/>
      </w:r>
      <w:r w:rsidRPr="00B3131C">
        <w:rPr>
          <w:b w:val="0"/>
          <w:noProof/>
          <w:sz w:val="18"/>
        </w:rPr>
        <w:instrText xml:space="preserve"> PAGEREF _Toc54949817 \h </w:instrText>
      </w:r>
      <w:r w:rsidRPr="00B3131C">
        <w:rPr>
          <w:b w:val="0"/>
          <w:noProof/>
          <w:sz w:val="18"/>
        </w:rPr>
      </w:r>
      <w:r w:rsidRPr="00B3131C">
        <w:rPr>
          <w:b w:val="0"/>
          <w:noProof/>
          <w:sz w:val="18"/>
        </w:rPr>
        <w:fldChar w:fldCharType="separate"/>
      </w:r>
      <w:r w:rsidR="00A92214">
        <w:rPr>
          <w:b w:val="0"/>
          <w:noProof/>
          <w:sz w:val="18"/>
        </w:rPr>
        <w:t>34</w:t>
      </w:r>
      <w:r w:rsidRPr="00B3131C">
        <w:rPr>
          <w:b w:val="0"/>
          <w:noProof/>
          <w:sz w:val="18"/>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40</w:t>
      </w:r>
      <w:r>
        <w:rPr>
          <w:noProof/>
        </w:rPr>
        <w:tab/>
        <w:t>Duty to train staff with respect to this code</w:t>
      </w:r>
      <w:r w:rsidRPr="00B3131C">
        <w:rPr>
          <w:noProof/>
        </w:rPr>
        <w:tab/>
      </w:r>
      <w:r w:rsidRPr="00B3131C">
        <w:rPr>
          <w:noProof/>
        </w:rPr>
        <w:fldChar w:fldCharType="begin"/>
      </w:r>
      <w:r w:rsidRPr="00B3131C">
        <w:rPr>
          <w:noProof/>
        </w:rPr>
        <w:instrText xml:space="preserve"> PAGEREF _Toc54949818 \h </w:instrText>
      </w:r>
      <w:r w:rsidRPr="00B3131C">
        <w:rPr>
          <w:noProof/>
        </w:rPr>
      </w:r>
      <w:r w:rsidRPr="00B3131C">
        <w:rPr>
          <w:noProof/>
        </w:rPr>
        <w:fldChar w:fldCharType="separate"/>
      </w:r>
      <w:r w:rsidR="00A92214">
        <w:rPr>
          <w:noProof/>
        </w:rPr>
        <w:t>34</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42</w:t>
      </w:r>
      <w:r>
        <w:rPr>
          <w:noProof/>
        </w:rPr>
        <w:tab/>
        <w:t>Keeping records</w:t>
      </w:r>
      <w:r w:rsidRPr="00B3131C">
        <w:rPr>
          <w:noProof/>
        </w:rPr>
        <w:tab/>
      </w:r>
      <w:r w:rsidRPr="00B3131C">
        <w:rPr>
          <w:noProof/>
        </w:rPr>
        <w:fldChar w:fldCharType="begin"/>
      </w:r>
      <w:r w:rsidRPr="00B3131C">
        <w:rPr>
          <w:noProof/>
        </w:rPr>
        <w:instrText xml:space="preserve"> PAGEREF _Toc54949819 \h </w:instrText>
      </w:r>
      <w:r w:rsidRPr="00B3131C">
        <w:rPr>
          <w:noProof/>
        </w:rPr>
      </w:r>
      <w:r w:rsidRPr="00B3131C">
        <w:rPr>
          <w:noProof/>
        </w:rPr>
        <w:fldChar w:fldCharType="separate"/>
      </w:r>
      <w:r w:rsidR="00A92214">
        <w:rPr>
          <w:noProof/>
        </w:rPr>
        <w:t>34</w:t>
      </w:r>
      <w:r w:rsidRPr="00B3131C">
        <w:rPr>
          <w:noProof/>
        </w:rPr>
        <w:fldChar w:fldCharType="end"/>
      </w:r>
    </w:p>
    <w:p w:rsidR="00B3131C" w:rsidRDefault="00B3131C" w:rsidP="00B3131C">
      <w:pPr>
        <w:pStyle w:val="TOC2"/>
        <w:ind w:right="1792"/>
        <w:rPr>
          <w:rFonts w:asciiTheme="minorHAnsi" w:eastAsiaTheme="minorEastAsia" w:hAnsiTheme="minorHAnsi" w:cstheme="minorBidi"/>
          <w:b w:val="0"/>
          <w:noProof/>
          <w:kern w:val="0"/>
          <w:sz w:val="22"/>
          <w:szCs w:val="22"/>
        </w:rPr>
      </w:pPr>
      <w:r>
        <w:rPr>
          <w:noProof/>
        </w:rPr>
        <w:t>Part 7—Application, saving and transitional provisions</w:t>
      </w:r>
      <w:r w:rsidRPr="00B3131C">
        <w:rPr>
          <w:b w:val="0"/>
          <w:noProof/>
          <w:sz w:val="18"/>
        </w:rPr>
        <w:tab/>
      </w:r>
      <w:r w:rsidRPr="00B3131C">
        <w:rPr>
          <w:b w:val="0"/>
          <w:noProof/>
          <w:sz w:val="18"/>
        </w:rPr>
        <w:fldChar w:fldCharType="begin"/>
      </w:r>
      <w:r w:rsidRPr="00B3131C">
        <w:rPr>
          <w:b w:val="0"/>
          <w:noProof/>
          <w:sz w:val="18"/>
        </w:rPr>
        <w:instrText xml:space="preserve"> PAGEREF _Toc54949820 \h </w:instrText>
      </w:r>
      <w:r w:rsidRPr="00B3131C">
        <w:rPr>
          <w:b w:val="0"/>
          <w:noProof/>
          <w:sz w:val="18"/>
        </w:rPr>
      </w:r>
      <w:r w:rsidRPr="00B3131C">
        <w:rPr>
          <w:b w:val="0"/>
          <w:noProof/>
          <w:sz w:val="18"/>
        </w:rPr>
        <w:fldChar w:fldCharType="separate"/>
      </w:r>
      <w:r w:rsidR="00A92214">
        <w:rPr>
          <w:b w:val="0"/>
          <w:noProof/>
          <w:sz w:val="18"/>
        </w:rPr>
        <w:t>36</w:t>
      </w:r>
      <w:r w:rsidRPr="00B3131C">
        <w:rPr>
          <w:b w:val="0"/>
          <w:noProof/>
          <w:sz w:val="18"/>
        </w:rPr>
        <w:fldChar w:fldCharType="end"/>
      </w:r>
    </w:p>
    <w:p w:rsidR="00B3131C" w:rsidRDefault="00B3131C" w:rsidP="00B3131C">
      <w:pPr>
        <w:pStyle w:val="TOC3"/>
        <w:ind w:right="1792"/>
        <w:rPr>
          <w:rFonts w:asciiTheme="minorHAnsi" w:eastAsiaTheme="minorEastAsia" w:hAnsiTheme="minorHAnsi" w:cstheme="minorBidi"/>
          <w:b w:val="0"/>
          <w:noProof/>
          <w:kern w:val="0"/>
          <w:szCs w:val="22"/>
        </w:rPr>
      </w:pPr>
      <w:r>
        <w:rPr>
          <w:noProof/>
        </w:rPr>
        <w:t>Division 1—Competition and Consumer (Industry Codes—Food and Grocery) Amendment Regulations 2020</w:t>
      </w:r>
      <w:r w:rsidRPr="00B3131C">
        <w:rPr>
          <w:b w:val="0"/>
          <w:noProof/>
          <w:sz w:val="18"/>
        </w:rPr>
        <w:tab/>
      </w:r>
      <w:r w:rsidRPr="00B3131C">
        <w:rPr>
          <w:b w:val="0"/>
          <w:noProof/>
          <w:sz w:val="18"/>
        </w:rPr>
        <w:fldChar w:fldCharType="begin"/>
      </w:r>
      <w:r w:rsidRPr="00B3131C">
        <w:rPr>
          <w:b w:val="0"/>
          <w:noProof/>
          <w:sz w:val="18"/>
        </w:rPr>
        <w:instrText xml:space="preserve"> PAGEREF _Toc54949821 \h </w:instrText>
      </w:r>
      <w:r w:rsidRPr="00B3131C">
        <w:rPr>
          <w:b w:val="0"/>
          <w:noProof/>
          <w:sz w:val="18"/>
        </w:rPr>
      </w:r>
      <w:r w:rsidRPr="00B3131C">
        <w:rPr>
          <w:b w:val="0"/>
          <w:noProof/>
          <w:sz w:val="18"/>
        </w:rPr>
        <w:fldChar w:fldCharType="separate"/>
      </w:r>
      <w:r w:rsidR="00A92214">
        <w:rPr>
          <w:b w:val="0"/>
          <w:noProof/>
          <w:sz w:val="18"/>
        </w:rPr>
        <w:t>36</w:t>
      </w:r>
      <w:r w:rsidRPr="00B3131C">
        <w:rPr>
          <w:b w:val="0"/>
          <w:noProof/>
          <w:sz w:val="18"/>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43</w:t>
      </w:r>
      <w:r>
        <w:rPr>
          <w:noProof/>
        </w:rPr>
        <w:tab/>
        <w:t>Definitions</w:t>
      </w:r>
      <w:r w:rsidRPr="00B3131C">
        <w:rPr>
          <w:noProof/>
        </w:rPr>
        <w:tab/>
      </w:r>
      <w:r w:rsidRPr="00B3131C">
        <w:rPr>
          <w:noProof/>
        </w:rPr>
        <w:fldChar w:fldCharType="begin"/>
      </w:r>
      <w:r w:rsidRPr="00B3131C">
        <w:rPr>
          <w:noProof/>
        </w:rPr>
        <w:instrText xml:space="preserve"> PAGEREF _Toc54949822 \h </w:instrText>
      </w:r>
      <w:r w:rsidRPr="00B3131C">
        <w:rPr>
          <w:noProof/>
        </w:rPr>
      </w:r>
      <w:r w:rsidRPr="00B3131C">
        <w:rPr>
          <w:noProof/>
        </w:rPr>
        <w:fldChar w:fldCharType="separate"/>
      </w:r>
      <w:r w:rsidR="00A92214">
        <w:rPr>
          <w:noProof/>
        </w:rPr>
        <w:t>36</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44</w:t>
      </w:r>
      <w:r>
        <w:rPr>
          <w:noProof/>
        </w:rPr>
        <w:tab/>
        <w:t>Application—clause 6 of new code</w:t>
      </w:r>
      <w:r w:rsidRPr="00B3131C">
        <w:rPr>
          <w:noProof/>
        </w:rPr>
        <w:tab/>
      </w:r>
      <w:r w:rsidRPr="00B3131C">
        <w:rPr>
          <w:noProof/>
        </w:rPr>
        <w:fldChar w:fldCharType="begin"/>
      </w:r>
      <w:r w:rsidRPr="00B3131C">
        <w:rPr>
          <w:noProof/>
        </w:rPr>
        <w:instrText xml:space="preserve"> PAGEREF _Toc54949823 \h </w:instrText>
      </w:r>
      <w:r w:rsidRPr="00B3131C">
        <w:rPr>
          <w:noProof/>
        </w:rPr>
      </w:r>
      <w:r w:rsidRPr="00B3131C">
        <w:rPr>
          <w:noProof/>
        </w:rPr>
        <w:fldChar w:fldCharType="separate"/>
      </w:r>
      <w:r w:rsidR="00A92214">
        <w:rPr>
          <w:noProof/>
        </w:rPr>
        <w:t>36</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45</w:t>
      </w:r>
      <w:r>
        <w:rPr>
          <w:noProof/>
        </w:rPr>
        <w:tab/>
        <w:t>Application—clause 6A of new code</w:t>
      </w:r>
      <w:r w:rsidRPr="00B3131C">
        <w:rPr>
          <w:noProof/>
        </w:rPr>
        <w:tab/>
      </w:r>
      <w:r w:rsidRPr="00B3131C">
        <w:rPr>
          <w:noProof/>
        </w:rPr>
        <w:fldChar w:fldCharType="begin"/>
      </w:r>
      <w:r w:rsidRPr="00B3131C">
        <w:rPr>
          <w:noProof/>
        </w:rPr>
        <w:instrText xml:space="preserve"> PAGEREF _Toc54949824 \h </w:instrText>
      </w:r>
      <w:r w:rsidRPr="00B3131C">
        <w:rPr>
          <w:noProof/>
        </w:rPr>
      </w:r>
      <w:r w:rsidRPr="00B3131C">
        <w:rPr>
          <w:noProof/>
        </w:rPr>
        <w:fldChar w:fldCharType="separate"/>
      </w:r>
      <w:r w:rsidR="00A92214">
        <w:rPr>
          <w:noProof/>
        </w:rPr>
        <w:t>36</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46</w:t>
      </w:r>
      <w:r>
        <w:rPr>
          <w:noProof/>
        </w:rPr>
        <w:tab/>
        <w:t>Application—wholesalers bound by old code</w:t>
      </w:r>
      <w:r w:rsidRPr="00B3131C">
        <w:rPr>
          <w:noProof/>
        </w:rPr>
        <w:tab/>
      </w:r>
      <w:r w:rsidRPr="00B3131C">
        <w:rPr>
          <w:noProof/>
        </w:rPr>
        <w:fldChar w:fldCharType="begin"/>
      </w:r>
      <w:r w:rsidRPr="00B3131C">
        <w:rPr>
          <w:noProof/>
        </w:rPr>
        <w:instrText xml:space="preserve"> PAGEREF _Toc54949825 \h </w:instrText>
      </w:r>
      <w:r w:rsidRPr="00B3131C">
        <w:rPr>
          <w:noProof/>
        </w:rPr>
      </w:r>
      <w:r w:rsidRPr="00B3131C">
        <w:rPr>
          <w:noProof/>
        </w:rPr>
        <w:fldChar w:fldCharType="separate"/>
      </w:r>
      <w:r w:rsidR="00A92214">
        <w:rPr>
          <w:noProof/>
        </w:rPr>
        <w:t>36</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47</w:t>
      </w:r>
      <w:r>
        <w:rPr>
          <w:noProof/>
        </w:rPr>
        <w:tab/>
        <w:t>Application—retailers bound by old code</w:t>
      </w:r>
      <w:r w:rsidRPr="00B3131C">
        <w:rPr>
          <w:noProof/>
        </w:rPr>
        <w:tab/>
      </w:r>
      <w:r w:rsidRPr="00B3131C">
        <w:rPr>
          <w:noProof/>
        </w:rPr>
        <w:fldChar w:fldCharType="begin"/>
      </w:r>
      <w:r w:rsidRPr="00B3131C">
        <w:rPr>
          <w:noProof/>
        </w:rPr>
        <w:instrText xml:space="preserve"> PAGEREF _Toc54949826 \h </w:instrText>
      </w:r>
      <w:r w:rsidRPr="00B3131C">
        <w:rPr>
          <w:noProof/>
        </w:rPr>
      </w:r>
      <w:r w:rsidRPr="00B3131C">
        <w:rPr>
          <w:noProof/>
        </w:rPr>
        <w:fldChar w:fldCharType="separate"/>
      </w:r>
      <w:r w:rsidR="00A92214">
        <w:rPr>
          <w:noProof/>
        </w:rPr>
        <w:t>37</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48</w:t>
      </w:r>
      <w:r>
        <w:rPr>
          <w:noProof/>
        </w:rPr>
        <w:tab/>
        <w:t>Application—retrospective variation of grocery supply agreements</w:t>
      </w:r>
      <w:r w:rsidRPr="00B3131C">
        <w:rPr>
          <w:noProof/>
        </w:rPr>
        <w:tab/>
      </w:r>
      <w:r w:rsidRPr="00B3131C">
        <w:rPr>
          <w:noProof/>
        </w:rPr>
        <w:fldChar w:fldCharType="begin"/>
      </w:r>
      <w:r w:rsidRPr="00B3131C">
        <w:rPr>
          <w:noProof/>
        </w:rPr>
        <w:instrText xml:space="preserve"> PAGEREF _Toc54949827 \h </w:instrText>
      </w:r>
      <w:r w:rsidRPr="00B3131C">
        <w:rPr>
          <w:noProof/>
        </w:rPr>
      </w:r>
      <w:r w:rsidRPr="00B3131C">
        <w:rPr>
          <w:noProof/>
        </w:rPr>
        <w:fldChar w:fldCharType="separate"/>
      </w:r>
      <w:r w:rsidR="00A92214">
        <w:rPr>
          <w:noProof/>
        </w:rPr>
        <w:t>37</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49</w:t>
      </w:r>
      <w:r>
        <w:rPr>
          <w:noProof/>
        </w:rPr>
        <w:tab/>
        <w:t>Application—payments for wastage</w:t>
      </w:r>
      <w:r w:rsidRPr="00B3131C">
        <w:rPr>
          <w:noProof/>
        </w:rPr>
        <w:tab/>
      </w:r>
      <w:r w:rsidRPr="00B3131C">
        <w:rPr>
          <w:noProof/>
        </w:rPr>
        <w:fldChar w:fldCharType="begin"/>
      </w:r>
      <w:r w:rsidRPr="00B3131C">
        <w:rPr>
          <w:noProof/>
        </w:rPr>
        <w:instrText xml:space="preserve"> PAGEREF _Toc54949828 \h </w:instrText>
      </w:r>
      <w:r w:rsidRPr="00B3131C">
        <w:rPr>
          <w:noProof/>
        </w:rPr>
      </w:r>
      <w:r w:rsidRPr="00B3131C">
        <w:rPr>
          <w:noProof/>
        </w:rPr>
        <w:fldChar w:fldCharType="separate"/>
      </w:r>
      <w:r w:rsidR="00A92214">
        <w:rPr>
          <w:noProof/>
        </w:rPr>
        <w:t>37</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50</w:t>
      </w:r>
      <w:r>
        <w:rPr>
          <w:noProof/>
        </w:rPr>
        <w:tab/>
        <w:t>Appointment of Code Arbiter (no code compliance manager)</w:t>
      </w:r>
      <w:r w:rsidRPr="00B3131C">
        <w:rPr>
          <w:noProof/>
        </w:rPr>
        <w:tab/>
      </w:r>
      <w:r w:rsidRPr="00B3131C">
        <w:rPr>
          <w:noProof/>
        </w:rPr>
        <w:fldChar w:fldCharType="begin"/>
      </w:r>
      <w:r w:rsidRPr="00B3131C">
        <w:rPr>
          <w:noProof/>
        </w:rPr>
        <w:instrText xml:space="preserve"> PAGEREF _Toc54949829 \h </w:instrText>
      </w:r>
      <w:r w:rsidRPr="00B3131C">
        <w:rPr>
          <w:noProof/>
        </w:rPr>
      </w:r>
      <w:r w:rsidRPr="00B3131C">
        <w:rPr>
          <w:noProof/>
        </w:rPr>
        <w:fldChar w:fldCharType="separate"/>
      </w:r>
      <w:r w:rsidR="00A92214">
        <w:rPr>
          <w:noProof/>
        </w:rPr>
        <w:t>38</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51</w:t>
      </w:r>
      <w:r>
        <w:rPr>
          <w:noProof/>
        </w:rPr>
        <w:tab/>
        <w:t>Transition from code compliance manager to Code Arbiter</w:t>
      </w:r>
      <w:r w:rsidRPr="00B3131C">
        <w:rPr>
          <w:noProof/>
        </w:rPr>
        <w:tab/>
      </w:r>
      <w:r w:rsidRPr="00B3131C">
        <w:rPr>
          <w:noProof/>
        </w:rPr>
        <w:fldChar w:fldCharType="begin"/>
      </w:r>
      <w:r w:rsidRPr="00B3131C">
        <w:rPr>
          <w:noProof/>
        </w:rPr>
        <w:instrText xml:space="preserve"> PAGEREF _Toc54949830 \h </w:instrText>
      </w:r>
      <w:r w:rsidRPr="00B3131C">
        <w:rPr>
          <w:noProof/>
        </w:rPr>
      </w:r>
      <w:r w:rsidRPr="00B3131C">
        <w:rPr>
          <w:noProof/>
        </w:rPr>
        <w:fldChar w:fldCharType="separate"/>
      </w:r>
      <w:r w:rsidR="00A92214">
        <w:rPr>
          <w:noProof/>
        </w:rPr>
        <w:t>38</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52</w:t>
      </w:r>
      <w:r>
        <w:rPr>
          <w:noProof/>
        </w:rPr>
        <w:tab/>
        <w:t>Code compliance managers’ obligations</w:t>
      </w:r>
      <w:r w:rsidRPr="00B3131C">
        <w:rPr>
          <w:noProof/>
        </w:rPr>
        <w:tab/>
      </w:r>
      <w:r w:rsidRPr="00B3131C">
        <w:rPr>
          <w:noProof/>
        </w:rPr>
        <w:fldChar w:fldCharType="begin"/>
      </w:r>
      <w:r w:rsidRPr="00B3131C">
        <w:rPr>
          <w:noProof/>
        </w:rPr>
        <w:instrText xml:space="preserve"> PAGEREF _Toc54949831 \h </w:instrText>
      </w:r>
      <w:r w:rsidRPr="00B3131C">
        <w:rPr>
          <w:noProof/>
        </w:rPr>
      </w:r>
      <w:r w:rsidRPr="00B3131C">
        <w:rPr>
          <w:noProof/>
        </w:rPr>
        <w:fldChar w:fldCharType="separate"/>
      </w:r>
      <w:r w:rsidR="00A92214">
        <w:rPr>
          <w:noProof/>
        </w:rPr>
        <w:t>39</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53</w:t>
      </w:r>
      <w:r>
        <w:rPr>
          <w:noProof/>
        </w:rPr>
        <w:tab/>
        <w:t>Retailer’s or wholesaler’s obligations</w:t>
      </w:r>
      <w:r w:rsidRPr="00B3131C">
        <w:rPr>
          <w:noProof/>
        </w:rPr>
        <w:tab/>
      </w:r>
      <w:r w:rsidRPr="00B3131C">
        <w:rPr>
          <w:noProof/>
        </w:rPr>
        <w:fldChar w:fldCharType="begin"/>
      </w:r>
      <w:r w:rsidRPr="00B3131C">
        <w:rPr>
          <w:noProof/>
        </w:rPr>
        <w:instrText xml:space="preserve"> PAGEREF _Toc54949832 \h </w:instrText>
      </w:r>
      <w:r w:rsidRPr="00B3131C">
        <w:rPr>
          <w:noProof/>
        </w:rPr>
      </w:r>
      <w:r w:rsidRPr="00B3131C">
        <w:rPr>
          <w:noProof/>
        </w:rPr>
        <w:fldChar w:fldCharType="separate"/>
      </w:r>
      <w:r w:rsidR="00A92214">
        <w:rPr>
          <w:noProof/>
        </w:rPr>
        <w:t>39</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54</w:t>
      </w:r>
      <w:r>
        <w:rPr>
          <w:noProof/>
        </w:rPr>
        <w:tab/>
        <w:t>Code Arbiter’s report</w:t>
      </w:r>
      <w:r w:rsidRPr="00B3131C">
        <w:rPr>
          <w:noProof/>
        </w:rPr>
        <w:tab/>
      </w:r>
      <w:r w:rsidRPr="00B3131C">
        <w:rPr>
          <w:noProof/>
        </w:rPr>
        <w:fldChar w:fldCharType="begin"/>
      </w:r>
      <w:r w:rsidRPr="00B3131C">
        <w:rPr>
          <w:noProof/>
        </w:rPr>
        <w:instrText xml:space="preserve"> PAGEREF _Toc54949833 \h </w:instrText>
      </w:r>
      <w:r w:rsidRPr="00B3131C">
        <w:rPr>
          <w:noProof/>
        </w:rPr>
      </w:r>
      <w:r w:rsidRPr="00B3131C">
        <w:rPr>
          <w:noProof/>
        </w:rPr>
        <w:fldChar w:fldCharType="separate"/>
      </w:r>
      <w:r w:rsidR="00A92214">
        <w:rPr>
          <w:noProof/>
        </w:rPr>
        <w:t>39</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t>55</w:t>
      </w:r>
      <w:r>
        <w:rPr>
          <w:noProof/>
        </w:rPr>
        <w:tab/>
        <w:t>Independent Reviewer’s annual report</w:t>
      </w:r>
      <w:r w:rsidRPr="00B3131C">
        <w:rPr>
          <w:noProof/>
        </w:rPr>
        <w:tab/>
      </w:r>
      <w:r w:rsidRPr="00B3131C">
        <w:rPr>
          <w:noProof/>
        </w:rPr>
        <w:fldChar w:fldCharType="begin"/>
      </w:r>
      <w:r w:rsidRPr="00B3131C">
        <w:rPr>
          <w:noProof/>
        </w:rPr>
        <w:instrText xml:space="preserve"> PAGEREF _Toc54949834 \h </w:instrText>
      </w:r>
      <w:r w:rsidRPr="00B3131C">
        <w:rPr>
          <w:noProof/>
        </w:rPr>
      </w:r>
      <w:r w:rsidRPr="00B3131C">
        <w:rPr>
          <w:noProof/>
        </w:rPr>
        <w:fldChar w:fldCharType="separate"/>
      </w:r>
      <w:r w:rsidR="00A92214">
        <w:rPr>
          <w:noProof/>
        </w:rPr>
        <w:t>39</w:t>
      </w:r>
      <w:r w:rsidRPr="00B3131C">
        <w:rPr>
          <w:noProof/>
        </w:rPr>
        <w:fldChar w:fldCharType="end"/>
      </w:r>
    </w:p>
    <w:p w:rsidR="00B3131C" w:rsidRDefault="00B3131C" w:rsidP="00B3131C">
      <w:pPr>
        <w:pStyle w:val="TOC5"/>
        <w:ind w:right="1792"/>
        <w:rPr>
          <w:rFonts w:asciiTheme="minorHAnsi" w:eastAsiaTheme="minorEastAsia" w:hAnsiTheme="minorHAnsi" w:cstheme="minorBidi"/>
          <w:noProof/>
          <w:kern w:val="0"/>
          <w:sz w:val="22"/>
          <w:szCs w:val="22"/>
        </w:rPr>
      </w:pPr>
      <w:r>
        <w:rPr>
          <w:noProof/>
        </w:rPr>
        <w:lastRenderedPageBreak/>
        <w:t>56</w:t>
      </w:r>
      <w:r>
        <w:rPr>
          <w:noProof/>
        </w:rPr>
        <w:tab/>
        <w:t>Independent Reviewer’s annual survey</w:t>
      </w:r>
      <w:r w:rsidRPr="00B3131C">
        <w:rPr>
          <w:noProof/>
        </w:rPr>
        <w:tab/>
      </w:r>
      <w:r w:rsidRPr="00B3131C">
        <w:rPr>
          <w:noProof/>
        </w:rPr>
        <w:fldChar w:fldCharType="begin"/>
      </w:r>
      <w:r w:rsidRPr="00B3131C">
        <w:rPr>
          <w:noProof/>
        </w:rPr>
        <w:instrText xml:space="preserve"> PAGEREF _Toc54949835 \h </w:instrText>
      </w:r>
      <w:r w:rsidRPr="00B3131C">
        <w:rPr>
          <w:noProof/>
        </w:rPr>
      </w:r>
      <w:r w:rsidRPr="00B3131C">
        <w:rPr>
          <w:noProof/>
        </w:rPr>
        <w:fldChar w:fldCharType="separate"/>
      </w:r>
      <w:r w:rsidR="00A92214">
        <w:rPr>
          <w:noProof/>
        </w:rPr>
        <w:t>39</w:t>
      </w:r>
      <w:r w:rsidRPr="00B3131C">
        <w:rPr>
          <w:noProof/>
        </w:rPr>
        <w:fldChar w:fldCharType="end"/>
      </w:r>
    </w:p>
    <w:p w:rsidR="00B3131C" w:rsidRDefault="00B3131C" w:rsidP="00B3131C">
      <w:pPr>
        <w:pStyle w:val="TOC2"/>
        <w:ind w:right="1792"/>
        <w:rPr>
          <w:rFonts w:asciiTheme="minorHAnsi" w:eastAsiaTheme="minorEastAsia" w:hAnsiTheme="minorHAnsi" w:cstheme="minorBidi"/>
          <w:b w:val="0"/>
          <w:noProof/>
          <w:kern w:val="0"/>
          <w:sz w:val="22"/>
          <w:szCs w:val="22"/>
        </w:rPr>
      </w:pPr>
      <w:r>
        <w:rPr>
          <w:noProof/>
        </w:rPr>
        <w:t>Endnotes</w:t>
      </w:r>
      <w:r w:rsidRPr="00B3131C">
        <w:rPr>
          <w:b w:val="0"/>
          <w:noProof/>
          <w:sz w:val="18"/>
        </w:rPr>
        <w:tab/>
      </w:r>
      <w:r w:rsidRPr="00B3131C">
        <w:rPr>
          <w:b w:val="0"/>
          <w:noProof/>
          <w:sz w:val="18"/>
        </w:rPr>
        <w:fldChar w:fldCharType="begin"/>
      </w:r>
      <w:r w:rsidRPr="00B3131C">
        <w:rPr>
          <w:b w:val="0"/>
          <w:noProof/>
          <w:sz w:val="18"/>
        </w:rPr>
        <w:instrText xml:space="preserve"> PAGEREF _Toc54949836 \h </w:instrText>
      </w:r>
      <w:r w:rsidRPr="00B3131C">
        <w:rPr>
          <w:b w:val="0"/>
          <w:noProof/>
          <w:sz w:val="18"/>
        </w:rPr>
      </w:r>
      <w:r w:rsidRPr="00B3131C">
        <w:rPr>
          <w:b w:val="0"/>
          <w:noProof/>
          <w:sz w:val="18"/>
        </w:rPr>
        <w:fldChar w:fldCharType="separate"/>
      </w:r>
      <w:r w:rsidR="00A92214">
        <w:rPr>
          <w:b w:val="0"/>
          <w:noProof/>
          <w:sz w:val="18"/>
        </w:rPr>
        <w:t>40</w:t>
      </w:r>
      <w:r w:rsidRPr="00B3131C">
        <w:rPr>
          <w:b w:val="0"/>
          <w:noProof/>
          <w:sz w:val="18"/>
        </w:rPr>
        <w:fldChar w:fldCharType="end"/>
      </w:r>
    </w:p>
    <w:p w:rsidR="00B3131C" w:rsidRDefault="00B3131C" w:rsidP="00B3131C">
      <w:pPr>
        <w:pStyle w:val="TOC3"/>
        <w:ind w:right="1792"/>
        <w:rPr>
          <w:rFonts w:asciiTheme="minorHAnsi" w:eastAsiaTheme="minorEastAsia" w:hAnsiTheme="minorHAnsi" w:cstheme="minorBidi"/>
          <w:b w:val="0"/>
          <w:noProof/>
          <w:kern w:val="0"/>
          <w:szCs w:val="22"/>
        </w:rPr>
      </w:pPr>
      <w:r>
        <w:rPr>
          <w:noProof/>
        </w:rPr>
        <w:t>Endnote 1—About the endnotes</w:t>
      </w:r>
      <w:r w:rsidRPr="00B3131C">
        <w:rPr>
          <w:b w:val="0"/>
          <w:noProof/>
          <w:sz w:val="18"/>
        </w:rPr>
        <w:tab/>
      </w:r>
      <w:r w:rsidRPr="00B3131C">
        <w:rPr>
          <w:b w:val="0"/>
          <w:noProof/>
          <w:sz w:val="18"/>
        </w:rPr>
        <w:fldChar w:fldCharType="begin"/>
      </w:r>
      <w:r w:rsidRPr="00B3131C">
        <w:rPr>
          <w:b w:val="0"/>
          <w:noProof/>
          <w:sz w:val="18"/>
        </w:rPr>
        <w:instrText xml:space="preserve"> PAGEREF _Toc54949837 \h </w:instrText>
      </w:r>
      <w:r w:rsidRPr="00B3131C">
        <w:rPr>
          <w:b w:val="0"/>
          <w:noProof/>
          <w:sz w:val="18"/>
        </w:rPr>
      </w:r>
      <w:r w:rsidRPr="00B3131C">
        <w:rPr>
          <w:b w:val="0"/>
          <w:noProof/>
          <w:sz w:val="18"/>
        </w:rPr>
        <w:fldChar w:fldCharType="separate"/>
      </w:r>
      <w:r w:rsidR="00A92214">
        <w:rPr>
          <w:b w:val="0"/>
          <w:noProof/>
          <w:sz w:val="18"/>
        </w:rPr>
        <w:t>40</w:t>
      </w:r>
      <w:r w:rsidRPr="00B3131C">
        <w:rPr>
          <w:b w:val="0"/>
          <w:noProof/>
          <w:sz w:val="18"/>
        </w:rPr>
        <w:fldChar w:fldCharType="end"/>
      </w:r>
    </w:p>
    <w:p w:rsidR="00B3131C" w:rsidRDefault="00B3131C" w:rsidP="00B3131C">
      <w:pPr>
        <w:pStyle w:val="TOC3"/>
        <w:ind w:right="1792"/>
        <w:rPr>
          <w:rFonts w:asciiTheme="minorHAnsi" w:eastAsiaTheme="minorEastAsia" w:hAnsiTheme="minorHAnsi" w:cstheme="minorBidi"/>
          <w:b w:val="0"/>
          <w:noProof/>
          <w:kern w:val="0"/>
          <w:szCs w:val="22"/>
        </w:rPr>
      </w:pPr>
      <w:r>
        <w:rPr>
          <w:noProof/>
        </w:rPr>
        <w:t>Endnote 2—Abbreviation key</w:t>
      </w:r>
      <w:r w:rsidRPr="00B3131C">
        <w:rPr>
          <w:b w:val="0"/>
          <w:noProof/>
          <w:sz w:val="18"/>
        </w:rPr>
        <w:tab/>
      </w:r>
      <w:r w:rsidRPr="00B3131C">
        <w:rPr>
          <w:b w:val="0"/>
          <w:noProof/>
          <w:sz w:val="18"/>
        </w:rPr>
        <w:fldChar w:fldCharType="begin"/>
      </w:r>
      <w:r w:rsidRPr="00B3131C">
        <w:rPr>
          <w:b w:val="0"/>
          <w:noProof/>
          <w:sz w:val="18"/>
        </w:rPr>
        <w:instrText xml:space="preserve"> PAGEREF _Toc54949838 \h </w:instrText>
      </w:r>
      <w:r w:rsidRPr="00B3131C">
        <w:rPr>
          <w:b w:val="0"/>
          <w:noProof/>
          <w:sz w:val="18"/>
        </w:rPr>
      </w:r>
      <w:r w:rsidRPr="00B3131C">
        <w:rPr>
          <w:b w:val="0"/>
          <w:noProof/>
          <w:sz w:val="18"/>
        </w:rPr>
        <w:fldChar w:fldCharType="separate"/>
      </w:r>
      <w:r w:rsidR="00A92214">
        <w:rPr>
          <w:b w:val="0"/>
          <w:noProof/>
          <w:sz w:val="18"/>
        </w:rPr>
        <w:t>41</w:t>
      </w:r>
      <w:r w:rsidRPr="00B3131C">
        <w:rPr>
          <w:b w:val="0"/>
          <w:noProof/>
          <w:sz w:val="18"/>
        </w:rPr>
        <w:fldChar w:fldCharType="end"/>
      </w:r>
    </w:p>
    <w:p w:rsidR="00B3131C" w:rsidRDefault="00B3131C" w:rsidP="00B3131C">
      <w:pPr>
        <w:pStyle w:val="TOC3"/>
        <w:ind w:right="1792"/>
        <w:rPr>
          <w:rFonts w:asciiTheme="minorHAnsi" w:eastAsiaTheme="minorEastAsia" w:hAnsiTheme="minorHAnsi" w:cstheme="minorBidi"/>
          <w:b w:val="0"/>
          <w:noProof/>
          <w:kern w:val="0"/>
          <w:szCs w:val="22"/>
        </w:rPr>
      </w:pPr>
      <w:r>
        <w:rPr>
          <w:noProof/>
        </w:rPr>
        <w:t>Endnote 3—Legislation history</w:t>
      </w:r>
      <w:r w:rsidRPr="00B3131C">
        <w:rPr>
          <w:b w:val="0"/>
          <w:noProof/>
          <w:sz w:val="18"/>
        </w:rPr>
        <w:tab/>
      </w:r>
      <w:r w:rsidRPr="00B3131C">
        <w:rPr>
          <w:b w:val="0"/>
          <w:noProof/>
          <w:sz w:val="18"/>
        </w:rPr>
        <w:fldChar w:fldCharType="begin"/>
      </w:r>
      <w:r w:rsidRPr="00B3131C">
        <w:rPr>
          <w:b w:val="0"/>
          <w:noProof/>
          <w:sz w:val="18"/>
        </w:rPr>
        <w:instrText xml:space="preserve"> PAGEREF _Toc54949839 \h </w:instrText>
      </w:r>
      <w:r w:rsidRPr="00B3131C">
        <w:rPr>
          <w:b w:val="0"/>
          <w:noProof/>
          <w:sz w:val="18"/>
        </w:rPr>
      </w:r>
      <w:r w:rsidRPr="00B3131C">
        <w:rPr>
          <w:b w:val="0"/>
          <w:noProof/>
          <w:sz w:val="18"/>
        </w:rPr>
        <w:fldChar w:fldCharType="separate"/>
      </w:r>
      <w:r w:rsidR="00A92214">
        <w:rPr>
          <w:b w:val="0"/>
          <w:noProof/>
          <w:sz w:val="18"/>
        </w:rPr>
        <w:t>42</w:t>
      </w:r>
      <w:r w:rsidRPr="00B3131C">
        <w:rPr>
          <w:b w:val="0"/>
          <w:noProof/>
          <w:sz w:val="18"/>
        </w:rPr>
        <w:fldChar w:fldCharType="end"/>
      </w:r>
    </w:p>
    <w:p w:rsidR="00B3131C" w:rsidRPr="00B3131C" w:rsidRDefault="00B3131C" w:rsidP="00B3131C">
      <w:pPr>
        <w:pStyle w:val="TOC3"/>
        <w:ind w:right="1792"/>
        <w:rPr>
          <w:rFonts w:eastAsiaTheme="minorEastAsia"/>
          <w:b w:val="0"/>
          <w:noProof/>
          <w:kern w:val="0"/>
          <w:sz w:val="18"/>
          <w:szCs w:val="22"/>
        </w:rPr>
      </w:pPr>
      <w:r>
        <w:rPr>
          <w:noProof/>
        </w:rPr>
        <w:t>Endnote 4—Amendment history</w:t>
      </w:r>
      <w:r w:rsidRPr="00B3131C">
        <w:rPr>
          <w:b w:val="0"/>
          <w:noProof/>
          <w:sz w:val="18"/>
        </w:rPr>
        <w:tab/>
      </w:r>
      <w:r w:rsidRPr="00B3131C">
        <w:rPr>
          <w:b w:val="0"/>
          <w:noProof/>
          <w:sz w:val="18"/>
        </w:rPr>
        <w:fldChar w:fldCharType="begin"/>
      </w:r>
      <w:r w:rsidRPr="00B3131C">
        <w:rPr>
          <w:b w:val="0"/>
          <w:noProof/>
          <w:sz w:val="18"/>
        </w:rPr>
        <w:instrText xml:space="preserve"> PAGEREF _Toc54949840 \h </w:instrText>
      </w:r>
      <w:r w:rsidRPr="00B3131C">
        <w:rPr>
          <w:b w:val="0"/>
          <w:noProof/>
          <w:sz w:val="18"/>
        </w:rPr>
      </w:r>
      <w:r w:rsidRPr="00B3131C">
        <w:rPr>
          <w:b w:val="0"/>
          <w:noProof/>
          <w:sz w:val="18"/>
        </w:rPr>
        <w:fldChar w:fldCharType="separate"/>
      </w:r>
      <w:r w:rsidR="00A92214">
        <w:rPr>
          <w:b w:val="0"/>
          <w:noProof/>
          <w:sz w:val="18"/>
        </w:rPr>
        <w:t>43</w:t>
      </w:r>
      <w:r w:rsidRPr="00B3131C">
        <w:rPr>
          <w:b w:val="0"/>
          <w:noProof/>
          <w:sz w:val="18"/>
        </w:rPr>
        <w:fldChar w:fldCharType="end"/>
      </w:r>
    </w:p>
    <w:p w:rsidR="00A802BC" w:rsidRPr="00DC463B" w:rsidRDefault="00D20B73" w:rsidP="00B3131C">
      <w:pPr>
        <w:ind w:right="1792"/>
        <w:rPr>
          <w:sz w:val="20"/>
        </w:rPr>
      </w:pPr>
      <w:r w:rsidRPr="00B3131C">
        <w:rPr>
          <w:rFonts w:cs="Times New Roman"/>
          <w:sz w:val="18"/>
        </w:rPr>
        <w:fldChar w:fldCharType="end"/>
      </w:r>
    </w:p>
    <w:p w:rsidR="00715914" w:rsidRPr="00DC463B" w:rsidRDefault="00715914" w:rsidP="00715914">
      <w:pPr>
        <w:sectPr w:rsidR="00715914" w:rsidRPr="00DC463B" w:rsidSect="00364783">
          <w:headerReference w:type="even" r:id="rId17"/>
          <w:headerReference w:type="default" r:id="rId18"/>
          <w:footerReference w:type="even" r:id="rId19"/>
          <w:footerReference w:type="default" r:id="rId20"/>
          <w:headerReference w:type="first" r:id="rId21"/>
          <w:pgSz w:w="11907" w:h="16839"/>
          <w:pgMar w:top="2381" w:right="1797" w:bottom="1440" w:left="1797" w:header="720" w:footer="709" w:gutter="0"/>
          <w:pgNumType w:fmt="lowerRoman" w:start="1"/>
          <w:cols w:space="708"/>
          <w:docGrid w:linePitch="360"/>
        </w:sectPr>
      </w:pPr>
    </w:p>
    <w:p w:rsidR="00715914" w:rsidRPr="00DC463B" w:rsidRDefault="00715914" w:rsidP="00715914">
      <w:pPr>
        <w:pStyle w:val="ActHead5"/>
      </w:pPr>
      <w:bookmarkStart w:id="2" w:name="_Toc54949750"/>
      <w:r w:rsidRPr="006E019B">
        <w:rPr>
          <w:rStyle w:val="CharSectno"/>
        </w:rPr>
        <w:lastRenderedPageBreak/>
        <w:t>1</w:t>
      </w:r>
      <w:r w:rsidRPr="00DC463B">
        <w:t xml:space="preserve">  </w:t>
      </w:r>
      <w:r w:rsidR="00CE493D" w:rsidRPr="00DC463B">
        <w:t>Name</w:t>
      </w:r>
      <w:bookmarkEnd w:id="2"/>
    </w:p>
    <w:p w:rsidR="00715914" w:rsidRPr="00DC463B" w:rsidRDefault="00715914" w:rsidP="00715914">
      <w:pPr>
        <w:pStyle w:val="subsection"/>
      </w:pPr>
      <w:r w:rsidRPr="00DC463B">
        <w:tab/>
      </w:r>
      <w:r w:rsidRPr="00DC463B">
        <w:tab/>
        <w:t xml:space="preserve">This </w:t>
      </w:r>
      <w:r w:rsidR="00CE493D" w:rsidRPr="00DC463B">
        <w:t xml:space="preserve">is the </w:t>
      </w:r>
      <w:r w:rsidR="00DB397E" w:rsidRPr="00DC463B">
        <w:rPr>
          <w:i/>
          <w:noProof/>
        </w:rPr>
        <w:t xml:space="preserve">Competition and Consumer (Industry Codes—Food and Grocery) </w:t>
      </w:r>
      <w:r w:rsidR="006E019B">
        <w:rPr>
          <w:i/>
          <w:noProof/>
        </w:rPr>
        <w:t>Regulation 2</w:t>
      </w:r>
      <w:r w:rsidR="00DB397E" w:rsidRPr="00DC463B">
        <w:rPr>
          <w:i/>
          <w:noProof/>
        </w:rPr>
        <w:t>015</w:t>
      </w:r>
      <w:r w:rsidRPr="00DC463B">
        <w:t>.</w:t>
      </w:r>
    </w:p>
    <w:p w:rsidR="00CE493D" w:rsidRPr="00DC463B" w:rsidRDefault="00E85C54" w:rsidP="00E85C54">
      <w:pPr>
        <w:pStyle w:val="ActHead5"/>
      </w:pPr>
      <w:bookmarkStart w:id="3" w:name="_Toc54949751"/>
      <w:r w:rsidRPr="006E019B">
        <w:rPr>
          <w:rStyle w:val="CharSectno"/>
        </w:rPr>
        <w:t>3</w:t>
      </w:r>
      <w:r w:rsidRPr="00DC463B">
        <w:t xml:space="preserve">  Authority</w:t>
      </w:r>
      <w:bookmarkEnd w:id="3"/>
    </w:p>
    <w:p w:rsidR="007A6816" w:rsidRPr="00DC463B" w:rsidRDefault="00E85C54" w:rsidP="00E85C54">
      <w:pPr>
        <w:pStyle w:val="subsection"/>
      </w:pPr>
      <w:r w:rsidRPr="00DC463B">
        <w:tab/>
      </w:r>
      <w:r w:rsidRPr="00DC463B">
        <w:tab/>
        <w:t xml:space="preserve">This </w:t>
      </w:r>
      <w:r w:rsidR="005F46E9" w:rsidRPr="00DC463B">
        <w:t>instrument</w:t>
      </w:r>
      <w:r w:rsidRPr="00DC463B">
        <w:t xml:space="preserve"> is made under </w:t>
      </w:r>
      <w:r w:rsidR="003208CA" w:rsidRPr="00DC463B">
        <w:t>section</w:t>
      </w:r>
      <w:r w:rsidR="00137D2E" w:rsidRPr="00DC463B">
        <w:t> </w:t>
      </w:r>
      <w:r w:rsidR="003208CA" w:rsidRPr="00DC463B">
        <w:t xml:space="preserve">51AE of the </w:t>
      </w:r>
      <w:r w:rsidR="003208CA" w:rsidRPr="00DC463B">
        <w:rPr>
          <w:i/>
        </w:rPr>
        <w:t>Competition and Consumer Act 2010</w:t>
      </w:r>
      <w:r w:rsidR="003208CA" w:rsidRPr="00DC463B">
        <w:t>.</w:t>
      </w:r>
    </w:p>
    <w:p w:rsidR="003208CA" w:rsidRPr="00DC463B" w:rsidRDefault="003208CA" w:rsidP="003208CA">
      <w:pPr>
        <w:pStyle w:val="ActHead5"/>
      </w:pPr>
      <w:bookmarkStart w:id="4" w:name="_Toc54949752"/>
      <w:r w:rsidRPr="006E019B">
        <w:rPr>
          <w:rStyle w:val="CharSectno"/>
        </w:rPr>
        <w:t>4</w:t>
      </w:r>
      <w:r w:rsidRPr="00DC463B">
        <w:t xml:space="preserve">  Code</w:t>
      </w:r>
      <w:r w:rsidR="00DD2A62" w:rsidRPr="00DC463B">
        <w:t xml:space="preserve"> of conduct</w:t>
      </w:r>
      <w:bookmarkEnd w:id="4"/>
    </w:p>
    <w:p w:rsidR="003208CA" w:rsidRPr="00DC463B" w:rsidRDefault="003208CA" w:rsidP="003208CA">
      <w:pPr>
        <w:pStyle w:val="subsection"/>
      </w:pPr>
      <w:r w:rsidRPr="00DC463B">
        <w:tab/>
      </w:r>
      <w:r w:rsidRPr="00DC463B">
        <w:tab/>
        <w:t>For section</w:t>
      </w:r>
      <w:r w:rsidR="00137D2E" w:rsidRPr="00DC463B">
        <w:t> </w:t>
      </w:r>
      <w:r w:rsidRPr="00DC463B">
        <w:t xml:space="preserve">51AE of the </w:t>
      </w:r>
      <w:r w:rsidRPr="00DC463B">
        <w:rPr>
          <w:i/>
        </w:rPr>
        <w:t>Competition and Consumer Act 2010</w:t>
      </w:r>
      <w:r w:rsidRPr="00DC463B">
        <w:t xml:space="preserve">, the code set out in </w:t>
      </w:r>
      <w:r w:rsidR="00FC6CF9">
        <w:t>Schedule 1</w:t>
      </w:r>
      <w:r w:rsidRPr="00DC463B">
        <w:t>:</w:t>
      </w:r>
    </w:p>
    <w:p w:rsidR="003208CA" w:rsidRPr="00DC463B" w:rsidRDefault="003208CA" w:rsidP="003208CA">
      <w:pPr>
        <w:pStyle w:val="paragraph"/>
      </w:pPr>
      <w:r w:rsidRPr="00DC463B">
        <w:tab/>
        <w:t>(a)</w:t>
      </w:r>
      <w:r w:rsidRPr="00DC463B">
        <w:tab/>
        <w:t>is prescribed; and</w:t>
      </w:r>
    </w:p>
    <w:p w:rsidR="003208CA" w:rsidRPr="00DC463B" w:rsidRDefault="003208CA" w:rsidP="003208CA">
      <w:pPr>
        <w:pStyle w:val="paragraph"/>
      </w:pPr>
      <w:r w:rsidRPr="00DC463B">
        <w:tab/>
        <w:t>(b)</w:t>
      </w:r>
      <w:r w:rsidRPr="00DC463B">
        <w:tab/>
        <w:t>is a voluntary industry code.</w:t>
      </w:r>
    </w:p>
    <w:p w:rsidR="00100210" w:rsidRPr="00DC463B" w:rsidRDefault="000A1B32" w:rsidP="00100210">
      <w:pPr>
        <w:pStyle w:val="notetext"/>
      </w:pPr>
      <w:r w:rsidRPr="00DC463B">
        <w:t>Note 1</w:t>
      </w:r>
      <w:r w:rsidR="00100210" w:rsidRPr="00DC463B">
        <w:t>:</w:t>
      </w:r>
      <w:r w:rsidR="00100210" w:rsidRPr="00DC463B">
        <w:tab/>
      </w:r>
      <w:r w:rsidR="008B58E8" w:rsidRPr="00DC463B">
        <w:t xml:space="preserve">Only </w:t>
      </w:r>
      <w:r w:rsidR="00376F0C" w:rsidRPr="00DC463B">
        <w:t xml:space="preserve">grocery </w:t>
      </w:r>
      <w:r w:rsidR="008B58E8" w:rsidRPr="00DC463B">
        <w:t xml:space="preserve">retailers </w:t>
      </w:r>
      <w:r w:rsidR="00376F0C" w:rsidRPr="00DC463B">
        <w:t xml:space="preserve">and wholesalers </w:t>
      </w:r>
      <w:r w:rsidR="008B58E8" w:rsidRPr="00DC463B">
        <w:t xml:space="preserve">can be bound by the code. </w:t>
      </w:r>
      <w:r w:rsidR="00100210" w:rsidRPr="00DC463B">
        <w:t xml:space="preserve">For how a </w:t>
      </w:r>
      <w:r w:rsidR="008B58E8" w:rsidRPr="00DC463B">
        <w:t>retailer</w:t>
      </w:r>
      <w:r w:rsidR="00100210" w:rsidRPr="00DC463B">
        <w:t xml:space="preserve"> </w:t>
      </w:r>
      <w:r w:rsidR="00376F0C" w:rsidRPr="00DC463B">
        <w:t xml:space="preserve">or wholesaler </w:t>
      </w:r>
      <w:r w:rsidR="00100210" w:rsidRPr="00DC463B">
        <w:t>agrees to be bound by the code, and ceases to be so bound, see clause</w:t>
      </w:r>
      <w:r w:rsidR="00137D2E" w:rsidRPr="00DC463B">
        <w:t> </w:t>
      </w:r>
      <w:r w:rsidR="00541BBB" w:rsidRPr="00DC463B">
        <w:t>4</w:t>
      </w:r>
      <w:r w:rsidR="00100210" w:rsidRPr="00DC463B">
        <w:t xml:space="preserve"> of the code.</w:t>
      </w:r>
    </w:p>
    <w:p w:rsidR="000A1B32" w:rsidRPr="00DC463B" w:rsidRDefault="000A1B32" w:rsidP="000A1B32">
      <w:pPr>
        <w:pStyle w:val="notetext"/>
      </w:pPr>
      <w:r w:rsidRPr="00DC463B">
        <w:t>Note 2:</w:t>
      </w:r>
      <w:r w:rsidRPr="00DC463B">
        <w:tab/>
        <w:t>The Commonwealth has expressed the view that retailers and wholesalers that have an annual revenue of $5 billion or more, or a market share of 5% or more, should agree to be bound by the code.</w:t>
      </w:r>
    </w:p>
    <w:p w:rsidR="000A1B32" w:rsidRPr="00DC463B" w:rsidRDefault="000A1B32" w:rsidP="000A1B32">
      <w:pPr>
        <w:pStyle w:val="ActHead5"/>
      </w:pPr>
      <w:bookmarkStart w:id="5" w:name="_Toc54949753"/>
      <w:r w:rsidRPr="006E019B">
        <w:rPr>
          <w:rStyle w:val="CharSectno"/>
        </w:rPr>
        <w:t>5</w:t>
      </w:r>
      <w:r w:rsidRPr="00DC463B">
        <w:t xml:space="preserve">  Reviews</w:t>
      </w:r>
      <w:bookmarkEnd w:id="5"/>
    </w:p>
    <w:p w:rsidR="000A1B32" w:rsidRPr="00DC463B" w:rsidRDefault="000A1B32" w:rsidP="000A1B32">
      <w:pPr>
        <w:pStyle w:val="subsection"/>
      </w:pPr>
      <w:r w:rsidRPr="00DC463B">
        <w:tab/>
        <w:t>(1)</w:t>
      </w:r>
      <w:r w:rsidRPr="00DC463B">
        <w:tab/>
        <w:t xml:space="preserve">The Minister administering section 51AE of the </w:t>
      </w:r>
      <w:r w:rsidRPr="00DC463B">
        <w:rPr>
          <w:i/>
        </w:rPr>
        <w:t>Competition and Consumer Act 2010</w:t>
      </w:r>
      <w:r w:rsidRPr="00DC463B">
        <w:t xml:space="preserve"> must cause 2 reviews to be undertaken in relation to the operation of the Food and Grocery Code of Conduct (the </w:t>
      </w:r>
      <w:r w:rsidRPr="00DC463B">
        <w:rPr>
          <w:b/>
          <w:i/>
        </w:rPr>
        <w:t>code</w:t>
      </w:r>
      <w:r w:rsidRPr="00DC463B">
        <w:t xml:space="preserve">) set out in </w:t>
      </w:r>
      <w:r w:rsidR="00FC6CF9">
        <w:t>Schedule 1</w:t>
      </w:r>
      <w:r w:rsidRPr="00DC463B">
        <w:t>.</w:t>
      </w:r>
    </w:p>
    <w:p w:rsidR="000A1B32" w:rsidRPr="00DC463B" w:rsidRDefault="000A1B32" w:rsidP="000A1B32">
      <w:pPr>
        <w:pStyle w:val="subsection"/>
      </w:pPr>
      <w:r w:rsidRPr="00DC463B">
        <w:tab/>
        <w:t>(2)</w:t>
      </w:r>
      <w:r w:rsidRPr="00DC463B">
        <w:tab/>
        <w:t>The first review must:</w:t>
      </w:r>
    </w:p>
    <w:p w:rsidR="000A1B32" w:rsidRPr="00DC463B" w:rsidRDefault="000A1B32" w:rsidP="000A1B32">
      <w:pPr>
        <w:pStyle w:val="paragraph"/>
      </w:pPr>
      <w:r w:rsidRPr="00DC463B">
        <w:tab/>
        <w:t>(a)</w:t>
      </w:r>
      <w:r w:rsidRPr="00DC463B">
        <w:tab/>
        <w:t xml:space="preserve">review the operation of </w:t>
      </w:r>
      <w:r w:rsidR="00FC6CF9">
        <w:t>Part 5</w:t>
      </w:r>
      <w:r w:rsidRPr="00DC463B">
        <w:t xml:space="preserve"> of the code; and</w:t>
      </w:r>
    </w:p>
    <w:p w:rsidR="000A1B32" w:rsidRPr="00DC463B" w:rsidRDefault="000A1B32" w:rsidP="000A1B32">
      <w:pPr>
        <w:pStyle w:val="paragraph"/>
      </w:pPr>
      <w:r w:rsidRPr="00DC463B">
        <w:tab/>
        <w:t>(b)</w:t>
      </w:r>
      <w:r w:rsidRPr="00DC463B">
        <w:tab/>
        <w:t>start before the end of the period of 2 years after the commencement of this section.</w:t>
      </w:r>
    </w:p>
    <w:p w:rsidR="000A1B32" w:rsidRPr="00DC463B" w:rsidRDefault="000A1B32" w:rsidP="000A1B32">
      <w:pPr>
        <w:pStyle w:val="subsection"/>
      </w:pPr>
      <w:r w:rsidRPr="00DC463B">
        <w:tab/>
        <w:t>(3)</w:t>
      </w:r>
      <w:r w:rsidRPr="00DC463B">
        <w:tab/>
        <w:t>The second review must:</w:t>
      </w:r>
    </w:p>
    <w:p w:rsidR="000A1B32" w:rsidRPr="00DC463B" w:rsidRDefault="000A1B32" w:rsidP="000A1B32">
      <w:pPr>
        <w:pStyle w:val="paragraph"/>
      </w:pPr>
      <w:r w:rsidRPr="00DC463B">
        <w:tab/>
        <w:t>(a)</w:t>
      </w:r>
      <w:r w:rsidRPr="00DC463B">
        <w:tab/>
        <w:t xml:space="preserve">review the operation of the code (other than </w:t>
      </w:r>
      <w:r w:rsidR="00FC6CF9">
        <w:t>Part 5</w:t>
      </w:r>
      <w:r w:rsidRPr="00DC463B">
        <w:t>); and</w:t>
      </w:r>
    </w:p>
    <w:p w:rsidR="000A1B32" w:rsidRPr="00DC463B" w:rsidRDefault="000A1B32" w:rsidP="000A1B32">
      <w:pPr>
        <w:pStyle w:val="paragraph"/>
      </w:pPr>
      <w:r w:rsidRPr="00DC463B">
        <w:tab/>
        <w:t>(b)</w:t>
      </w:r>
      <w:r w:rsidRPr="00DC463B">
        <w:tab/>
        <w:t>start before the end of the period of 3 years after the commencement of this section.</w:t>
      </w:r>
    </w:p>
    <w:p w:rsidR="000A1B32" w:rsidRPr="00DC463B" w:rsidRDefault="000A1B32" w:rsidP="000A1B32">
      <w:pPr>
        <w:pStyle w:val="subsection"/>
      </w:pPr>
      <w:r w:rsidRPr="00DC463B">
        <w:tab/>
        <w:t>(4)</w:t>
      </w:r>
      <w:r w:rsidRPr="00DC463B">
        <w:tab/>
        <w:t>Each review must assess the impact of the code in improving commercial relations between grocery retailers, wholesalers and suppliers.</w:t>
      </w:r>
    </w:p>
    <w:p w:rsidR="000A1B32" w:rsidRPr="00DC463B" w:rsidRDefault="000A1B32" w:rsidP="000A1B32">
      <w:pPr>
        <w:pStyle w:val="subsection"/>
      </w:pPr>
      <w:r w:rsidRPr="00DC463B">
        <w:tab/>
        <w:t>(5)</w:t>
      </w:r>
      <w:r w:rsidRPr="00DC463B">
        <w:tab/>
        <w:t>The Minister must cause a written report about each review to be prepared.</w:t>
      </w:r>
    </w:p>
    <w:p w:rsidR="004B5598" w:rsidRPr="00DC463B" w:rsidRDefault="004B5598" w:rsidP="00F173AD">
      <w:pPr>
        <w:sectPr w:rsidR="004B5598" w:rsidRPr="00DC463B" w:rsidSect="00364783">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bookmarkStart w:id="6" w:name="OPCSB_BodyPrincipleB5"/>
    </w:p>
    <w:p w:rsidR="00FA3DA0" w:rsidRPr="00DC463B" w:rsidRDefault="00FC6CF9" w:rsidP="00FA3DA0">
      <w:pPr>
        <w:pStyle w:val="ActHead1"/>
        <w:pageBreakBefore/>
      </w:pPr>
      <w:bookmarkStart w:id="7" w:name="_Toc54949754"/>
      <w:bookmarkEnd w:id="6"/>
      <w:r w:rsidRPr="006E019B">
        <w:rPr>
          <w:rStyle w:val="CharChapNo"/>
        </w:rPr>
        <w:lastRenderedPageBreak/>
        <w:t>Schedule 1</w:t>
      </w:r>
      <w:r w:rsidR="00FA3DA0" w:rsidRPr="00DC463B">
        <w:t>—</w:t>
      </w:r>
      <w:r w:rsidR="00FA3DA0" w:rsidRPr="006E019B">
        <w:rPr>
          <w:rStyle w:val="CharChapText"/>
        </w:rPr>
        <w:t>Food and Grocery Code of Conduct</w:t>
      </w:r>
      <w:bookmarkEnd w:id="7"/>
    </w:p>
    <w:p w:rsidR="00FA3DA0" w:rsidRPr="00DC463B" w:rsidRDefault="00FA3DA0" w:rsidP="00FA3DA0">
      <w:pPr>
        <w:pStyle w:val="notemargin"/>
      </w:pPr>
      <w:r w:rsidRPr="00DC463B">
        <w:t>Note:</w:t>
      </w:r>
      <w:r w:rsidRPr="00DC463B">
        <w:tab/>
        <w:t>See section</w:t>
      </w:r>
      <w:r w:rsidR="00137D2E" w:rsidRPr="00DC463B">
        <w:t> </w:t>
      </w:r>
      <w:r w:rsidRPr="00DC463B">
        <w:t>4.</w:t>
      </w:r>
    </w:p>
    <w:p w:rsidR="00FA3DA0" w:rsidRPr="00DC463B" w:rsidRDefault="00FC6CF9" w:rsidP="00FA3DA0">
      <w:pPr>
        <w:pStyle w:val="ActHead2"/>
      </w:pPr>
      <w:bookmarkStart w:id="8" w:name="_Toc54949755"/>
      <w:r w:rsidRPr="006E019B">
        <w:rPr>
          <w:rStyle w:val="CharPartNo"/>
        </w:rPr>
        <w:t>Part 1</w:t>
      </w:r>
      <w:r w:rsidR="00FA3DA0" w:rsidRPr="00DC463B">
        <w:t>—</w:t>
      </w:r>
      <w:r w:rsidR="00FA3DA0" w:rsidRPr="006E019B">
        <w:rPr>
          <w:rStyle w:val="CharPartText"/>
        </w:rPr>
        <w:t>Preliminary</w:t>
      </w:r>
      <w:bookmarkEnd w:id="8"/>
    </w:p>
    <w:p w:rsidR="00FA3DA0" w:rsidRPr="00DC463B" w:rsidRDefault="00FA3DA0" w:rsidP="00FA3DA0">
      <w:pPr>
        <w:pStyle w:val="Header"/>
      </w:pPr>
      <w:r w:rsidRPr="006E019B">
        <w:rPr>
          <w:rStyle w:val="CharDivNo"/>
        </w:rPr>
        <w:t xml:space="preserve"> </w:t>
      </w:r>
      <w:r w:rsidRPr="006E019B">
        <w:rPr>
          <w:rStyle w:val="CharDivText"/>
        </w:rPr>
        <w:t xml:space="preserve"> </w:t>
      </w:r>
    </w:p>
    <w:p w:rsidR="00FA3DA0" w:rsidRPr="00DC463B" w:rsidRDefault="00FA3DA0" w:rsidP="00FA3DA0">
      <w:pPr>
        <w:pStyle w:val="ActHead5"/>
      </w:pPr>
      <w:bookmarkStart w:id="9" w:name="_Toc54949756"/>
      <w:r w:rsidRPr="006E019B">
        <w:rPr>
          <w:rStyle w:val="CharSectno"/>
        </w:rPr>
        <w:t>1</w:t>
      </w:r>
      <w:r w:rsidRPr="00DC463B">
        <w:t xml:space="preserve">  Name</w:t>
      </w:r>
      <w:bookmarkEnd w:id="9"/>
    </w:p>
    <w:p w:rsidR="00FA3DA0" w:rsidRPr="00DC463B" w:rsidRDefault="00FA3DA0" w:rsidP="00FA3DA0">
      <w:pPr>
        <w:pStyle w:val="subsection"/>
      </w:pPr>
      <w:r w:rsidRPr="00DC463B">
        <w:tab/>
      </w:r>
      <w:r w:rsidRPr="00DC463B">
        <w:tab/>
        <w:t>This is the</w:t>
      </w:r>
      <w:r w:rsidRPr="00DC463B">
        <w:rPr>
          <w:i/>
        </w:rPr>
        <w:t xml:space="preserve"> Food and Grocery Code of Conduct</w:t>
      </w:r>
      <w:r w:rsidRPr="00DC463B">
        <w:t>.</w:t>
      </w:r>
    </w:p>
    <w:p w:rsidR="00FA3DA0" w:rsidRPr="00DC463B" w:rsidRDefault="00FA3DA0" w:rsidP="00FA3DA0">
      <w:pPr>
        <w:pStyle w:val="ActHead5"/>
      </w:pPr>
      <w:bookmarkStart w:id="10" w:name="_Toc54949757"/>
      <w:r w:rsidRPr="006E019B">
        <w:rPr>
          <w:rStyle w:val="CharSectno"/>
        </w:rPr>
        <w:t>2</w:t>
      </w:r>
      <w:r w:rsidRPr="00DC463B">
        <w:t xml:space="preserve">  Purpose of code</w:t>
      </w:r>
      <w:bookmarkEnd w:id="10"/>
    </w:p>
    <w:p w:rsidR="00FA3DA0" w:rsidRPr="00DC463B" w:rsidRDefault="00FA3DA0" w:rsidP="00FA3DA0">
      <w:pPr>
        <w:pStyle w:val="subsection"/>
      </w:pPr>
      <w:r w:rsidRPr="00DC463B">
        <w:tab/>
      </w:r>
      <w:r w:rsidRPr="00DC463B">
        <w:tab/>
        <w:t>The purpose of this code is:</w:t>
      </w:r>
    </w:p>
    <w:p w:rsidR="00FA3DA0" w:rsidRPr="00DC463B" w:rsidRDefault="00FA3DA0" w:rsidP="00FA3DA0">
      <w:pPr>
        <w:pStyle w:val="paragraph"/>
      </w:pPr>
      <w:r w:rsidRPr="00DC463B">
        <w:tab/>
        <w:t>(a)</w:t>
      </w:r>
      <w:r w:rsidRPr="00DC463B">
        <w:tab/>
        <w:t>to help to regulate standards of business conduct in the grocery supply chain and to build and sustain trust and cooperation throughout that chain; and</w:t>
      </w:r>
    </w:p>
    <w:p w:rsidR="00FA3DA0" w:rsidRPr="00DC463B" w:rsidRDefault="00FA3DA0" w:rsidP="00FA3DA0">
      <w:pPr>
        <w:pStyle w:val="paragraph"/>
      </w:pPr>
      <w:r w:rsidRPr="00DC463B">
        <w:tab/>
        <w:t>(b)</w:t>
      </w:r>
      <w:r w:rsidRPr="00DC463B">
        <w:tab/>
        <w:t>to ensure transparency and certainty in commercial transactions in the grocery supply chain and to minimise disputes arising from a lack of certainty in respect of the commercial terms agreed between parties; and</w:t>
      </w:r>
    </w:p>
    <w:p w:rsidR="00FA3DA0" w:rsidRPr="00DC463B" w:rsidRDefault="00FA3DA0" w:rsidP="00FA3DA0">
      <w:pPr>
        <w:pStyle w:val="paragraph"/>
      </w:pPr>
      <w:r w:rsidRPr="00DC463B">
        <w:tab/>
        <w:t>(c)</w:t>
      </w:r>
      <w:r w:rsidRPr="00DC463B">
        <w:tab/>
        <w:t>to provide an effective, fair and equitable dispute resolution process for raising and investigating complaints and resolving disputes arising between retailers or wholesalers and suppliers; and</w:t>
      </w:r>
    </w:p>
    <w:p w:rsidR="00FA3DA0" w:rsidRPr="00DC463B" w:rsidRDefault="00FA3DA0" w:rsidP="00FA3DA0">
      <w:pPr>
        <w:pStyle w:val="paragraph"/>
      </w:pPr>
      <w:r w:rsidRPr="00DC463B">
        <w:tab/>
        <w:t>(d)</w:t>
      </w:r>
      <w:r w:rsidRPr="00DC463B">
        <w:tab/>
        <w:t>to promote and support good faith in commercial dealings between retailers, wholesalers and suppliers.</w:t>
      </w:r>
    </w:p>
    <w:p w:rsidR="00FA3DA0" w:rsidRPr="00DC463B" w:rsidRDefault="00FA3DA0" w:rsidP="00FA3DA0">
      <w:pPr>
        <w:pStyle w:val="ActHead5"/>
      </w:pPr>
      <w:bookmarkStart w:id="11" w:name="_Toc54949758"/>
      <w:r w:rsidRPr="006E019B">
        <w:rPr>
          <w:rStyle w:val="CharSectno"/>
        </w:rPr>
        <w:t>3</w:t>
      </w:r>
      <w:r w:rsidRPr="00DC463B">
        <w:t xml:space="preserve">  Definitions</w:t>
      </w:r>
      <w:bookmarkEnd w:id="11"/>
    </w:p>
    <w:p w:rsidR="00FA3DA0" w:rsidRPr="00DC463B" w:rsidRDefault="00FA3DA0" w:rsidP="00FA3DA0">
      <w:pPr>
        <w:pStyle w:val="subsection"/>
      </w:pPr>
      <w:r w:rsidRPr="00DC463B">
        <w:tab/>
      </w:r>
      <w:r w:rsidRPr="00DC463B">
        <w:tab/>
        <w:t>In this code:</w:t>
      </w:r>
    </w:p>
    <w:p w:rsidR="00FA3DA0" w:rsidRPr="00DC463B" w:rsidRDefault="00FA3DA0" w:rsidP="00FA3DA0">
      <w:pPr>
        <w:pStyle w:val="Definition"/>
      </w:pPr>
      <w:r w:rsidRPr="00DC463B">
        <w:rPr>
          <w:b/>
          <w:i/>
        </w:rPr>
        <w:t>Act</w:t>
      </w:r>
      <w:r w:rsidRPr="00DC463B">
        <w:t xml:space="preserve"> means the </w:t>
      </w:r>
      <w:r w:rsidRPr="00DC463B">
        <w:rPr>
          <w:i/>
        </w:rPr>
        <w:t>Competition and Consumer Act 2010</w:t>
      </w:r>
      <w:r w:rsidRPr="00DC463B">
        <w:t>.</w:t>
      </w:r>
    </w:p>
    <w:p w:rsidR="00FA3DA0" w:rsidRPr="00DC463B" w:rsidRDefault="00FA3DA0" w:rsidP="00FA3DA0">
      <w:pPr>
        <w:pStyle w:val="Definition"/>
      </w:pPr>
      <w:r w:rsidRPr="00DC463B">
        <w:rPr>
          <w:b/>
          <w:i/>
        </w:rPr>
        <w:t>buying team</w:t>
      </w:r>
      <w:r w:rsidRPr="00DC463B">
        <w:t xml:space="preserve"> means the employees of a retailer or wholesaler whose role includes at least one of the following:</w:t>
      </w:r>
    </w:p>
    <w:p w:rsidR="00FA3DA0" w:rsidRPr="00DC463B" w:rsidRDefault="00FA3DA0" w:rsidP="00FA3DA0">
      <w:pPr>
        <w:pStyle w:val="paragraph"/>
      </w:pPr>
      <w:r w:rsidRPr="00DC463B">
        <w:tab/>
        <w:t>(a)</w:t>
      </w:r>
      <w:r w:rsidRPr="00DC463B">
        <w:tab/>
        <w:t>direct involvement in buying grocery products;</w:t>
      </w:r>
    </w:p>
    <w:p w:rsidR="00FA3DA0" w:rsidRPr="00DC463B" w:rsidRDefault="00FA3DA0" w:rsidP="00FA3DA0">
      <w:pPr>
        <w:pStyle w:val="paragraph"/>
      </w:pPr>
      <w:r w:rsidRPr="00DC463B">
        <w:tab/>
        <w:t>(b)</w:t>
      </w:r>
      <w:r w:rsidRPr="00DC463B">
        <w:tab/>
        <w:t xml:space="preserve">immediate management responsibility for an employee covered by </w:t>
      </w:r>
      <w:r w:rsidR="00137D2E" w:rsidRPr="00DC463B">
        <w:t>paragraph (</w:t>
      </w:r>
      <w:r w:rsidRPr="00DC463B">
        <w:t>a).</w:t>
      </w:r>
    </w:p>
    <w:p w:rsidR="00576F7C" w:rsidRPr="00DC463B" w:rsidRDefault="00576F7C" w:rsidP="00576F7C">
      <w:pPr>
        <w:pStyle w:val="Definition"/>
      </w:pPr>
      <w:r w:rsidRPr="00DC463B">
        <w:rPr>
          <w:b/>
          <w:i/>
        </w:rPr>
        <w:t>Code Arbiter</w:t>
      </w:r>
      <w:r w:rsidRPr="00DC463B">
        <w:t xml:space="preserve"> means a Code Arbiter appointed under subclause 31(1).</w:t>
      </w:r>
    </w:p>
    <w:p w:rsidR="000A1B32" w:rsidRPr="00DC463B" w:rsidRDefault="000A1B32" w:rsidP="000A1B32">
      <w:pPr>
        <w:pStyle w:val="Definition"/>
      </w:pPr>
      <w:r w:rsidRPr="00DC463B">
        <w:rPr>
          <w:b/>
          <w:i/>
        </w:rPr>
        <w:t>delists</w:t>
      </w:r>
      <w:r w:rsidRPr="00DC463B">
        <w:t xml:space="preserve"> has the meaning given by subclause 19(1A).</w:t>
      </w:r>
    </w:p>
    <w:p w:rsidR="00FA3DA0" w:rsidRPr="00DC463B" w:rsidRDefault="00FA3DA0" w:rsidP="00FA3DA0">
      <w:pPr>
        <w:pStyle w:val="Definition"/>
      </w:pPr>
      <w:r w:rsidRPr="00DC463B">
        <w:rPr>
          <w:b/>
          <w:i/>
        </w:rPr>
        <w:t>groceries</w:t>
      </w:r>
      <w:r w:rsidRPr="00DC463B">
        <w:t xml:space="preserve"> includes the following:</w:t>
      </w:r>
    </w:p>
    <w:p w:rsidR="00FA3DA0" w:rsidRPr="00DC463B" w:rsidRDefault="00FA3DA0" w:rsidP="00FA3DA0">
      <w:pPr>
        <w:pStyle w:val="paragraph"/>
      </w:pPr>
      <w:r w:rsidRPr="00DC463B">
        <w:tab/>
        <w:t>(a)</w:t>
      </w:r>
      <w:r w:rsidRPr="00DC463B">
        <w:tab/>
        <w:t>food including fresh produce, meat and dairy items (other than dairy items sold for in</w:t>
      </w:r>
      <w:r w:rsidR="006E019B">
        <w:noBreakHyphen/>
      </w:r>
      <w:r w:rsidRPr="00DC463B">
        <w:t>store consumption);</w:t>
      </w:r>
    </w:p>
    <w:p w:rsidR="00FA3DA0" w:rsidRPr="00DC463B" w:rsidRDefault="00FA3DA0" w:rsidP="00FA3DA0">
      <w:pPr>
        <w:pStyle w:val="paragraph"/>
      </w:pPr>
      <w:r w:rsidRPr="00DC463B">
        <w:tab/>
        <w:t>(b)</w:t>
      </w:r>
      <w:r w:rsidRPr="00DC463B">
        <w:tab/>
        <w:t>pet food;</w:t>
      </w:r>
    </w:p>
    <w:p w:rsidR="00FA3DA0" w:rsidRPr="00DC463B" w:rsidRDefault="00FA3DA0" w:rsidP="00FA3DA0">
      <w:pPr>
        <w:pStyle w:val="paragraph"/>
      </w:pPr>
      <w:r w:rsidRPr="00DC463B">
        <w:tab/>
        <w:t>(c)</w:t>
      </w:r>
      <w:r w:rsidRPr="00DC463B">
        <w:tab/>
        <w:t>non</w:t>
      </w:r>
      <w:r w:rsidR="006E019B">
        <w:noBreakHyphen/>
      </w:r>
      <w:r w:rsidRPr="00DC463B">
        <w:t>alcoholic drinks (other than drinks sold for in</w:t>
      </w:r>
      <w:r w:rsidR="006E019B">
        <w:noBreakHyphen/>
      </w:r>
      <w:r w:rsidRPr="00DC463B">
        <w:t>store consumption);</w:t>
      </w:r>
    </w:p>
    <w:p w:rsidR="00FA3DA0" w:rsidRPr="00DC463B" w:rsidRDefault="00FA3DA0" w:rsidP="00FA3DA0">
      <w:pPr>
        <w:pStyle w:val="paragraph"/>
      </w:pPr>
      <w:r w:rsidRPr="00DC463B">
        <w:tab/>
        <w:t>(d)</w:t>
      </w:r>
      <w:r w:rsidRPr="00DC463B">
        <w:tab/>
        <w:t>cleaning products;</w:t>
      </w:r>
    </w:p>
    <w:p w:rsidR="00FA3DA0" w:rsidRPr="00DC463B" w:rsidRDefault="00FA3DA0" w:rsidP="00FA3DA0">
      <w:pPr>
        <w:pStyle w:val="paragraph"/>
      </w:pPr>
      <w:r w:rsidRPr="00DC463B">
        <w:lastRenderedPageBreak/>
        <w:tab/>
        <w:t>(e)</w:t>
      </w:r>
      <w:r w:rsidRPr="00DC463B">
        <w:tab/>
        <w:t>toiletries, perfumes and cosmetics;</w:t>
      </w:r>
    </w:p>
    <w:p w:rsidR="00FA3DA0" w:rsidRPr="00DC463B" w:rsidRDefault="00FA3DA0" w:rsidP="00FA3DA0">
      <w:pPr>
        <w:pStyle w:val="paragraph"/>
      </w:pPr>
      <w:r w:rsidRPr="00DC463B">
        <w:tab/>
        <w:t>(f)</w:t>
      </w:r>
      <w:r w:rsidRPr="00DC463B">
        <w:tab/>
        <w:t>household goods, electrical appliances and kitchenware;</w:t>
      </w:r>
    </w:p>
    <w:p w:rsidR="00FA3DA0" w:rsidRPr="00DC463B" w:rsidRDefault="00FA3DA0" w:rsidP="00FA3DA0">
      <w:pPr>
        <w:pStyle w:val="paragraph"/>
      </w:pPr>
      <w:r w:rsidRPr="00DC463B">
        <w:tab/>
        <w:t>(g)</w:t>
      </w:r>
      <w:r w:rsidRPr="00DC463B">
        <w:tab/>
        <w:t>clothing;</w:t>
      </w:r>
    </w:p>
    <w:p w:rsidR="00FA3DA0" w:rsidRPr="00DC463B" w:rsidRDefault="00FA3DA0" w:rsidP="00FA3DA0">
      <w:pPr>
        <w:pStyle w:val="paragraph"/>
      </w:pPr>
      <w:r w:rsidRPr="00DC463B">
        <w:tab/>
        <w:t>(h)</w:t>
      </w:r>
      <w:r w:rsidRPr="00DC463B">
        <w:tab/>
        <w:t>“do</w:t>
      </w:r>
      <w:r w:rsidR="006E019B">
        <w:noBreakHyphen/>
      </w:r>
      <w:r w:rsidRPr="00DC463B">
        <w:t>it</w:t>
      </w:r>
      <w:r w:rsidR="006E019B">
        <w:noBreakHyphen/>
      </w:r>
      <w:r w:rsidRPr="00DC463B">
        <w:t>yourself” products;</w:t>
      </w:r>
    </w:p>
    <w:p w:rsidR="00FA3DA0" w:rsidRPr="00DC463B" w:rsidRDefault="00FA3DA0" w:rsidP="00FA3DA0">
      <w:pPr>
        <w:pStyle w:val="paragraph"/>
      </w:pPr>
      <w:r w:rsidRPr="00DC463B">
        <w:tab/>
        <w:t>(i)</w:t>
      </w:r>
      <w:r w:rsidRPr="00DC463B">
        <w:tab/>
        <w:t>pharmaceuticals;</w:t>
      </w:r>
    </w:p>
    <w:p w:rsidR="00FA3DA0" w:rsidRPr="00DC463B" w:rsidRDefault="00FA3DA0" w:rsidP="00FA3DA0">
      <w:pPr>
        <w:pStyle w:val="paragraph"/>
      </w:pPr>
      <w:r w:rsidRPr="00DC463B">
        <w:tab/>
        <w:t>(j)</w:t>
      </w:r>
      <w:r w:rsidRPr="00DC463B">
        <w:tab/>
        <w:t>books, newspapers, magazines and greeting cards;</w:t>
      </w:r>
    </w:p>
    <w:p w:rsidR="00FA3DA0" w:rsidRPr="00DC463B" w:rsidRDefault="00FA3DA0" w:rsidP="00FA3DA0">
      <w:pPr>
        <w:pStyle w:val="paragraph"/>
      </w:pPr>
      <w:r w:rsidRPr="00DC463B">
        <w:tab/>
        <w:t>(k)</w:t>
      </w:r>
      <w:r w:rsidRPr="00DC463B">
        <w:tab/>
        <w:t>CDs, DVDs, videos and audio tapes;</w:t>
      </w:r>
    </w:p>
    <w:p w:rsidR="00FA3DA0" w:rsidRPr="00DC463B" w:rsidRDefault="00FA3DA0" w:rsidP="00FA3DA0">
      <w:pPr>
        <w:pStyle w:val="paragraph"/>
      </w:pPr>
      <w:r w:rsidRPr="00DC463B">
        <w:tab/>
        <w:t>(l)</w:t>
      </w:r>
      <w:r w:rsidRPr="00DC463B">
        <w:tab/>
        <w:t>toys;</w:t>
      </w:r>
    </w:p>
    <w:p w:rsidR="00FA3DA0" w:rsidRPr="00DC463B" w:rsidRDefault="00FA3DA0" w:rsidP="00FA3DA0">
      <w:pPr>
        <w:pStyle w:val="paragraph"/>
      </w:pPr>
      <w:r w:rsidRPr="00DC463B">
        <w:tab/>
        <w:t>(m)</w:t>
      </w:r>
      <w:r w:rsidRPr="00DC463B">
        <w:tab/>
        <w:t>plants, flowers and gardening equipment;</w:t>
      </w:r>
    </w:p>
    <w:p w:rsidR="00FA3DA0" w:rsidRPr="00DC463B" w:rsidRDefault="00FA3DA0" w:rsidP="00FA3DA0">
      <w:pPr>
        <w:pStyle w:val="paragraph"/>
      </w:pPr>
      <w:r w:rsidRPr="00DC463B">
        <w:tab/>
        <w:t>(n)</w:t>
      </w:r>
      <w:r w:rsidRPr="00DC463B">
        <w:tab/>
        <w:t>tobacco and tobacco products.</w:t>
      </w:r>
    </w:p>
    <w:p w:rsidR="00FA3DA0" w:rsidRPr="00DC463B" w:rsidRDefault="00FA3DA0" w:rsidP="00FA3DA0">
      <w:pPr>
        <w:pStyle w:val="Definition"/>
      </w:pPr>
      <w:r w:rsidRPr="00DC463B">
        <w:rPr>
          <w:b/>
          <w:i/>
        </w:rPr>
        <w:t>grocery supply agreement</w:t>
      </w:r>
      <w:r w:rsidRPr="00DC463B">
        <w:rPr>
          <w:i/>
        </w:rPr>
        <w:t xml:space="preserve"> </w:t>
      </w:r>
      <w:r w:rsidRPr="00DC463B">
        <w:t xml:space="preserve">means any agreement </w:t>
      </w:r>
      <w:r w:rsidR="00EF6FC4" w:rsidRPr="00DC463B">
        <w:t>between a retailer and a supplier (other than a wholesaler), or between a wholesaler and a supplier,</w:t>
      </w:r>
      <w:r w:rsidRPr="00DC463B">
        <w:t xml:space="preserve"> </w:t>
      </w:r>
      <w:r w:rsidR="000A1B32" w:rsidRPr="00DC463B">
        <w:t>that relates to the supply</w:t>
      </w:r>
      <w:r w:rsidRPr="00DC463B">
        <w:t xml:space="preserve"> of groceries to or for the purposes of a supermarket business </w:t>
      </w:r>
      <w:r w:rsidR="000A1B32" w:rsidRPr="00DC463B">
        <w:t xml:space="preserve">(whether or not the agreement is the principal agreement between them relating to the supply of groceries) </w:t>
      </w:r>
      <w:r w:rsidRPr="00DC463B">
        <w:t>and includes any document:</w:t>
      </w:r>
    </w:p>
    <w:p w:rsidR="00FA3DA0" w:rsidRPr="00DC463B" w:rsidRDefault="00FA3DA0" w:rsidP="00FA3DA0">
      <w:pPr>
        <w:pStyle w:val="paragraph"/>
      </w:pPr>
      <w:r w:rsidRPr="00DC463B">
        <w:tab/>
        <w:t>(a)</w:t>
      </w:r>
      <w:r w:rsidRPr="00DC463B">
        <w:tab/>
        <w:t>comprising the agreement; or</w:t>
      </w:r>
    </w:p>
    <w:p w:rsidR="00FA3DA0" w:rsidRPr="00DC463B" w:rsidRDefault="00FA3DA0" w:rsidP="00FA3DA0">
      <w:pPr>
        <w:pStyle w:val="paragraph"/>
      </w:pPr>
      <w:r w:rsidRPr="00DC463B">
        <w:tab/>
        <w:t>(b)</w:t>
      </w:r>
      <w:r w:rsidRPr="00DC463B">
        <w:tab/>
        <w:t>made, from time to time, under the agreement.</w:t>
      </w:r>
    </w:p>
    <w:p w:rsidR="00576F7C" w:rsidRPr="00DC463B" w:rsidRDefault="00576F7C" w:rsidP="00576F7C">
      <w:pPr>
        <w:pStyle w:val="Definition"/>
      </w:pPr>
      <w:r w:rsidRPr="00DC463B">
        <w:rPr>
          <w:b/>
          <w:i/>
        </w:rPr>
        <w:t>Independent Reviewer</w:t>
      </w:r>
      <w:r w:rsidRPr="00DC463B">
        <w:t xml:space="preserve"> means the Independent Reviewer appointed under clause 37.</w:t>
      </w:r>
    </w:p>
    <w:p w:rsidR="00576F7C" w:rsidRPr="00DC463B" w:rsidRDefault="00576F7C" w:rsidP="00576F7C">
      <w:pPr>
        <w:pStyle w:val="Definition"/>
      </w:pPr>
      <w:r w:rsidRPr="00DC463B">
        <w:rPr>
          <w:b/>
          <w:i/>
        </w:rPr>
        <w:t>independent review request</w:t>
      </w:r>
      <w:r w:rsidRPr="00DC463B">
        <w:t xml:space="preserve"> has the meaning given by subclause 37B(2).</w:t>
      </w:r>
    </w:p>
    <w:p w:rsidR="00576F7C" w:rsidRPr="00DC463B" w:rsidRDefault="00576F7C" w:rsidP="00576F7C">
      <w:pPr>
        <w:pStyle w:val="Definition"/>
      </w:pPr>
      <w:r w:rsidRPr="00DC463B">
        <w:rPr>
          <w:b/>
          <w:i/>
        </w:rPr>
        <w:t>original complaint</w:t>
      </w:r>
      <w:r w:rsidRPr="00DC463B">
        <w:t xml:space="preserve"> has the meaning given by subclause 37B(1).</w:t>
      </w:r>
    </w:p>
    <w:p w:rsidR="00FA3DA0" w:rsidRPr="00DC463B" w:rsidRDefault="00FA3DA0" w:rsidP="00FA3DA0">
      <w:pPr>
        <w:pStyle w:val="Definition"/>
      </w:pPr>
      <w:r w:rsidRPr="00DC463B">
        <w:rPr>
          <w:b/>
          <w:i/>
        </w:rPr>
        <w:t>own brand product</w:t>
      </w:r>
      <w:r w:rsidRPr="00DC463B">
        <w:t xml:space="preserve"> means a grocery product:</w:t>
      </w:r>
    </w:p>
    <w:p w:rsidR="00FA3DA0" w:rsidRPr="00DC463B" w:rsidRDefault="00FA3DA0" w:rsidP="00FA3DA0">
      <w:pPr>
        <w:pStyle w:val="paragraph"/>
      </w:pPr>
      <w:r w:rsidRPr="00DC463B">
        <w:tab/>
        <w:t>(a)</w:t>
      </w:r>
      <w:r w:rsidRPr="00DC463B">
        <w:tab/>
        <w:t>produced, processed or manufactured by a retailer</w:t>
      </w:r>
      <w:r w:rsidR="00EF6FC4" w:rsidRPr="00DC463B">
        <w:t xml:space="preserve"> or wholesaler</w:t>
      </w:r>
      <w:r w:rsidRPr="00DC463B">
        <w:t>; or</w:t>
      </w:r>
    </w:p>
    <w:p w:rsidR="00FA3DA0" w:rsidRPr="00DC463B" w:rsidRDefault="00FA3DA0" w:rsidP="00FA3DA0">
      <w:pPr>
        <w:pStyle w:val="paragraph"/>
      </w:pPr>
      <w:r w:rsidRPr="00DC463B">
        <w:tab/>
        <w:t>(b)</w:t>
      </w:r>
      <w:r w:rsidRPr="00DC463B">
        <w:tab/>
        <w:t>produced, processed or manufactured for a retailer</w:t>
      </w:r>
      <w:r w:rsidR="00EF6FC4" w:rsidRPr="00DC463B">
        <w:t xml:space="preserve"> or wholesaler</w:t>
      </w:r>
      <w:r w:rsidRPr="00DC463B">
        <w:t xml:space="preserve"> (including by a supplier); or</w:t>
      </w:r>
    </w:p>
    <w:p w:rsidR="00FA3DA0" w:rsidRPr="00DC463B" w:rsidRDefault="00FA3DA0" w:rsidP="00FA3DA0">
      <w:pPr>
        <w:pStyle w:val="paragraph"/>
      </w:pPr>
      <w:r w:rsidRPr="00DC463B">
        <w:tab/>
        <w:t>(c)</w:t>
      </w:r>
      <w:r w:rsidRPr="00DC463B">
        <w:tab/>
        <w:t>that carries a name or trade mark owned by, or licensed to, a retailer</w:t>
      </w:r>
      <w:r w:rsidR="00EF6FC4" w:rsidRPr="00DC463B">
        <w:t xml:space="preserve"> or wholesaler</w:t>
      </w:r>
      <w:r w:rsidRPr="00DC463B">
        <w:t>.</w:t>
      </w:r>
    </w:p>
    <w:p w:rsidR="00FA3DA0" w:rsidRPr="00DC463B" w:rsidRDefault="00FA3DA0" w:rsidP="00FA3DA0">
      <w:pPr>
        <w:pStyle w:val="Definition"/>
      </w:pPr>
      <w:r w:rsidRPr="00DC463B">
        <w:rPr>
          <w:b/>
          <w:i/>
        </w:rPr>
        <w:t>promotion</w:t>
      </w:r>
      <w:r w:rsidRPr="00DC463B">
        <w:t xml:space="preserve"> means any offer for sale (whether or not accompanied by some other benefit to a consumer):</w:t>
      </w:r>
    </w:p>
    <w:p w:rsidR="00FA3DA0" w:rsidRPr="00DC463B" w:rsidRDefault="00FA3DA0" w:rsidP="00FA3DA0">
      <w:pPr>
        <w:pStyle w:val="paragraph"/>
      </w:pPr>
      <w:r w:rsidRPr="00DC463B">
        <w:tab/>
        <w:t>(a)</w:t>
      </w:r>
      <w:r w:rsidRPr="00DC463B">
        <w:tab/>
        <w:t>at an introductory or reduced price, or involving non</w:t>
      </w:r>
      <w:r w:rsidR="006E019B">
        <w:noBreakHyphen/>
      </w:r>
      <w:r w:rsidRPr="00DC463B">
        <w:t>standard sales activity; and</w:t>
      </w:r>
    </w:p>
    <w:p w:rsidR="00EF6FC4" w:rsidRPr="00DC463B" w:rsidRDefault="00EF6FC4" w:rsidP="00EF6FC4">
      <w:pPr>
        <w:pStyle w:val="paragraph"/>
      </w:pPr>
      <w:r w:rsidRPr="00DC463B">
        <w:tab/>
        <w:t>(b)</w:t>
      </w:r>
      <w:r w:rsidRPr="00DC463B">
        <w:tab/>
        <w:t>as agreed between:</w:t>
      </w:r>
    </w:p>
    <w:p w:rsidR="00EF6FC4" w:rsidRPr="00DC463B" w:rsidRDefault="00EF6FC4" w:rsidP="00EF6FC4">
      <w:pPr>
        <w:pStyle w:val="paragraphsub"/>
      </w:pPr>
      <w:r w:rsidRPr="00DC463B">
        <w:tab/>
        <w:t>(i)</w:t>
      </w:r>
      <w:r w:rsidRPr="00DC463B">
        <w:tab/>
        <w:t>a retailer and a supplier; or</w:t>
      </w:r>
    </w:p>
    <w:p w:rsidR="00EF6FC4" w:rsidRPr="00DC463B" w:rsidRDefault="00EF6FC4" w:rsidP="00EF6FC4">
      <w:pPr>
        <w:pStyle w:val="paragraphsub"/>
      </w:pPr>
      <w:r w:rsidRPr="00DC463B">
        <w:tab/>
        <w:t>(ii)</w:t>
      </w:r>
      <w:r w:rsidRPr="00DC463B">
        <w:tab/>
        <w:t>a wholesaler and a supplier; and</w:t>
      </w:r>
    </w:p>
    <w:p w:rsidR="00FA3DA0" w:rsidRPr="00DC463B" w:rsidRDefault="00FA3DA0" w:rsidP="00FA3DA0">
      <w:pPr>
        <w:pStyle w:val="paragraph"/>
      </w:pPr>
      <w:r w:rsidRPr="00DC463B">
        <w:tab/>
        <w:t>(c)</w:t>
      </w:r>
      <w:r w:rsidRPr="00DC463B">
        <w:tab/>
        <w:t>that is intended to last only for a specified period.</w:t>
      </w:r>
    </w:p>
    <w:p w:rsidR="00576F7C" w:rsidRPr="00DC463B" w:rsidRDefault="00576F7C" w:rsidP="00576F7C">
      <w:pPr>
        <w:pStyle w:val="Definition"/>
      </w:pPr>
      <w:r w:rsidRPr="00DC463B">
        <w:rPr>
          <w:b/>
          <w:i/>
        </w:rPr>
        <w:t>proposed remedy</w:t>
      </w:r>
      <w:r w:rsidRPr="00DC463B">
        <w:t xml:space="preserve"> has the meaning given by subclause 36(5).</w:t>
      </w:r>
    </w:p>
    <w:p w:rsidR="00FA3DA0" w:rsidRPr="00DC463B" w:rsidRDefault="00FA3DA0" w:rsidP="00FA3DA0">
      <w:pPr>
        <w:pStyle w:val="Definition"/>
      </w:pPr>
      <w:r w:rsidRPr="00DC463B">
        <w:rPr>
          <w:b/>
          <w:i/>
        </w:rPr>
        <w:t>r</w:t>
      </w:r>
      <w:r w:rsidRPr="00DC463B" w:rsidDel="007922E2">
        <w:rPr>
          <w:b/>
          <w:i/>
        </w:rPr>
        <w:t>etailer</w:t>
      </w:r>
      <w:r w:rsidRPr="00DC463B">
        <w:t xml:space="preserve"> </w:t>
      </w:r>
      <w:r w:rsidRPr="00DC463B" w:rsidDel="007922E2">
        <w:t>means</w:t>
      </w:r>
      <w:r w:rsidRPr="00DC463B">
        <w:t xml:space="preserve"> </w:t>
      </w:r>
      <w:r w:rsidRPr="00DC463B" w:rsidDel="007922E2">
        <w:t>a</w:t>
      </w:r>
      <w:r w:rsidRPr="00DC463B">
        <w:t xml:space="preserve"> corporation:</w:t>
      </w:r>
    </w:p>
    <w:p w:rsidR="00FA3DA0" w:rsidRPr="00DC463B" w:rsidRDefault="00FA3DA0" w:rsidP="00FA3DA0">
      <w:pPr>
        <w:pStyle w:val="paragraph"/>
      </w:pPr>
      <w:r w:rsidRPr="00DC463B">
        <w:tab/>
        <w:t>(a)</w:t>
      </w:r>
      <w:r w:rsidRPr="00DC463B">
        <w:tab/>
        <w:t>to the extent that it carries on a supermarket b</w:t>
      </w:r>
      <w:r w:rsidRPr="00DC463B" w:rsidDel="007922E2">
        <w:t>usiness in Australia</w:t>
      </w:r>
      <w:r w:rsidRPr="00DC463B">
        <w:t xml:space="preserve"> for the retail supply of g</w:t>
      </w:r>
      <w:r w:rsidRPr="00DC463B" w:rsidDel="007922E2">
        <w:t>roceries</w:t>
      </w:r>
      <w:r w:rsidRPr="00DC463B">
        <w:t>; and</w:t>
      </w:r>
    </w:p>
    <w:p w:rsidR="00FA3DA0" w:rsidRPr="00DC463B" w:rsidRDefault="00FA3DA0" w:rsidP="00FA3DA0">
      <w:pPr>
        <w:pStyle w:val="paragraph"/>
      </w:pPr>
      <w:r w:rsidRPr="00DC463B">
        <w:lastRenderedPageBreak/>
        <w:tab/>
        <w:t>(b)</w:t>
      </w:r>
      <w:r w:rsidRPr="00DC463B">
        <w:tab/>
        <w:t>to the extent that it carries on a business of purchasing groceries from s</w:t>
      </w:r>
      <w:r w:rsidRPr="00DC463B" w:rsidDel="007922E2">
        <w:t>upplier</w:t>
      </w:r>
      <w:r w:rsidRPr="00DC463B">
        <w:t>s</w:t>
      </w:r>
      <w:r w:rsidRPr="00DC463B" w:rsidDel="007922E2">
        <w:t xml:space="preserve"> for the purpose of re</w:t>
      </w:r>
      <w:r w:rsidRPr="00DC463B">
        <w:t>sale to a person carrying on a supermarket b</w:t>
      </w:r>
      <w:r w:rsidRPr="00DC463B" w:rsidDel="007922E2">
        <w:t>usiness in Aust</w:t>
      </w:r>
      <w:r w:rsidRPr="00DC463B">
        <w:t>ralia for the retail supply of g</w:t>
      </w:r>
      <w:r w:rsidRPr="00DC463B" w:rsidDel="007922E2">
        <w:t>roceries</w:t>
      </w:r>
      <w:r w:rsidRPr="00DC463B">
        <w:t>.</w:t>
      </w:r>
    </w:p>
    <w:p w:rsidR="00FA3DA0" w:rsidRPr="00DC463B" w:rsidRDefault="00FA3DA0" w:rsidP="00FA3DA0">
      <w:pPr>
        <w:pStyle w:val="Definition"/>
      </w:pPr>
      <w:r w:rsidRPr="00DC463B">
        <w:rPr>
          <w:b/>
          <w:i/>
        </w:rPr>
        <w:t>senior buyer</w:t>
      </w:r>
      <w:r w:rsidRPr="00DC463B">
        <w:t>, in relation to a supplier, means the employee within a retailer or wholesaler’s buying team who manages the buyers who buy from the supplier.</w:t>
      </w:r>
    </w:p>
    <w:p w:rsidR="00FA3DA0" w:rsidRPr="00DC463B" w:rsidRDefault="00FA3DA0" w:rsidP="00FA3DA0">
      <w:pPr>
        <w:pStyle w:val="Definition"/>
      </w:pPr>
      <w:r w:rsidRPr="00DC463B">
        <w:rPr>
          <w:b/>
          <w:i/>
        </w:rPr>
        <w:t>shrinkage</w:t>
      </w:r>
      <w:r w:rsidRPr="00DC463B">
        <w:t xml:space="preserve"> means a loss of grocery products that:</w:t>
      </w:r>
    </w:p>
    <w:p w:rsidR="00FA3DA0" w:rsidRPr="00DC463B" w:rsidRDefault="00FA3DA0" w:rsidP="00FA3DA0">
      <w:pPr>
        <w:pStyle w:val="paragraph"/>
      </w:pPr>
      <w:r w:rsidRPr="00DC463B">
        <w:tab/>
        <w:t>(a)</w:t>
      </w:r>
      <w:r w:rsidRPr="00DC463B">
        <w:tab/>
        <w:t xml:space="preserve">occurs after a retailer </w:t>
      </w:r>
      <w:r w:rsidR="00EF6FC4" w:rsidRPr="00DC463B">
        <w:t xml:space="preserve">or wholesaler </w:t>
      </w:r>
      <w:r w:rsidRPr="00DC463B">
        <w:t>has taken possession of them; and</w:t>
      </w:r>
    </w:p>
    <w:p w:rsidR="00FA3DA0" w:rsidRPr="00DC463B" w:rsidRDefault="00FA3DA0" w:rsidP="00FA3DA0">
      <w:pPr>
        <w:pStyle w:val="paragraph"/>
      </w:pPr>
      <w:r w:rsidRPr="00DC463B">
        <w:tab/>
        <w:t>(b)</w:t>
      </w:r>
      <w:r w:rsidRPr="00DC463B">
        <w:tab/>
        <w:t>arises from theft, other loss or accounting error.</w:t>
      </w:r>
    </w:p>
    <w:p w:rsidR="00FA3DA0" w:rsidRPr="00DC463B" w:rsidRDefault="00FA3DA0" w:rsidP="00FA3DA0">
      <w:pPr>
        <w:pStyle w:val="Definition"/>
      </w:pPr>
      <w:r w:rsidRPr="00DC463B">
        <w:rPr>
          <w:b/>
          <w:i/>
        </w:rPr>
        <w:t>supermarket business</w:t>
      </w:r>
      <w:r w:rsidRPr="00DC463B">
        <w:t xml:space="preserve"> means a business under which a person sells to consumers bread, breakfast cereal, butter, eggs, flour, fresh fruit and vegetables, fresh milk, meat, rice, sugar and other packaged food or most of those groceries.</w:t>
      </w:r>
    </w:p>
    <w:p w:rsidR="00FA3DA0" w:rsidRPr="00DC463B" w:rsidRDefault="00FA3DA0" w:rsidP="00FA3DA0">
      <w:pPr>
        <w:pStyle w:val="Definition"/>
      </w:pPr>
      <w:r w:rsidRPr="00DC463B">
        <w:rPr>
          <w:b/>
          <w:i/>
        </w:rPr>
        <w:t>supplier</w:t>
      </w:r>
      <w:r w:rsidRPr="00DC463B">
        <w:t xml:space="preserve"> means a person carrying on (or actively seeking to carry on) a business of supplying groceries for retail sale by another person</w:t>
      </w:r>
      <w:r w:rsidR="00EF6FC4" w:rsidRPr="00DC463B">
        <w:t xml:space="preserve"> (whether or not that other person is the person supplied)</w:t>
      </w:r>
      <w:r w:rsidRPr="00DC463B">
        <w:t>.</w:t>
      </w:r>
    </w:p>
    <w:p w:rsidR="00FA3DA0" w:rsidRPr="00DC463B" w:rsidRDefault="00FA3DA0" w:rsidP="00FA3DA0">
      <w:pPr>
        <w:pStyle w:val="Definition"/>
      </w:pPr>
      <w:r w:rsidRPr="00DC463B">
        <w:rPr>
          <w:b/>
          <w:i/>
        </w:rPr>
        <w:t>wastage</w:t>
      </w:r>
      <w:r w:rsidRPr="00DC463B">
        <w:t xml:space="preserve"> means groceries that are unfit for sale.</w:t>
      </w:r>
    </w:p>
    <w:p w:rsidR="00FA3DA0" w:rsidRPr="00DC463B" w:rsidRDefault="00FA3DA0" w:rsidP="00FA3DA0">
      <w:pPr>
        <w:pStyle w:val="Definition"/>
      </w:pPr>
      <w:r w:rsidRPr="00DC463B">
        <w:rPr>
          <w:b/>
          <w:i/>
        </w:rPr>
        <w:t>wholesaler</w:t>
      </w:r>
      <w:r w:rsidRPr="00DC463B">
        <w:t xml:space="preserve"> means </w:t>
      </w:r>
      <w:r w:rsidRPr="00DC463B" w:rsidDel="007922E2">
        <w:t>a</w:t>
      </w:r>
      <w:r w:rsidRPr="00DC463B">
        <w:t xml:space="preserve"> corporation to the extent that it carries on a business of purchasing groceries from s</w:t>
      </w:r>
      <w:r w:rsidRPr="00DC463B" w:rsidDel="007922E2">
        <w:t>upplier</w:t>
      </w:r>
      <w:r w:rsidRPr="00DC463B">
        <w:t>s</w:t>
      </w:r>
      <w:r w:rsidRPr="00DC463B" w:rsidDel="007922E2">
        <w:t xml:space="preserve"> for the purpose of re</w:t>
      </w:r>
      <w:r w:rsidRPr="00DC463B">
        <w:t>sale to a person carrying on a supermarket b</w:t>
      </w:r>
      <w:r w:rsidRPr="00DC463B" w:rsidDel="007922E2">
        <w:t>usiness in Aust</w:t>
      </w:r>
      <w:r w:rsidRPr="00DC463B">
        <w:t>ralia for the retail supply of g</w:t>
      </w:r>
      <w:r w:rsidRPr="00DC463B" w:rsidDel="007922E2">
        <w:t>roceries</w:t>
      </w:r>
      <w:r w:rsidRPr="00DC463B">
        <w:t>.</w:t>
      </w:r>
    </w:p>
    <w:p w:rsidR="00FA3DA0" w:rsidRPr="00DC463B" w:rsidRDefault="00FA3DA0" w:rsidP="00FA3DA0">
      <w:pPr>
        <w:pStyle w:val="ActHead5"/>
      </w:pPr>
      <w:bookmarkStart w:id="12" w:name="_Toc54949759"/>
      <w:r w:rsidRPr="006E019B">
        <w:rPr>
          <w:rStyle w:val="CharSectno"/>
        </w:rPr>
        <w:t>4</w:t>
      </w:r>
      <w:r w:rsidRPr="00DC463B">
        <w:t xml:space="preserve">  When this code applies</w:t>
      </w:r>
      <w:bookmarkEnd w:id="12"/>
    </w:p>
    <w:p w:rsidR="00FA3DA0" w:rsidRPr="00DC463B" w:rsidRDefault="00FA3DA0" w:rsidP="00FA3DA0">
      <w:pPr>
        <w:pStyle w:val="subsection"/>
      </w:pPr>
      <w:r w:rsidRPr="00DC463B">
        <w:tab/>
        <w:t>(1)</w:t>
      </w:r>
      <w:r w:rsidRPr="00DC463B">
        <w:tab/>
        <w:t>This code binds a corporation as a retailer if the corporation has agreed, by written notice given to the Commission, to be bound by this code as a retailer.</w:t>
      </w:r>
    </w:p>
    <w:p w:rsidR="00FA3DA0" w:rsidRPr="00DC463B" w:rsidRDefault="00FA3DA0" w:rsidP="00FA3DA0">
      <w:pPr>
        <w:pStyle w:val="subsection"/>
      </w:pPr>
      <w:r w:rsidRPr="00DC463B">
        <w:tab/>
        <w:t>(2)</w:t>
      </w:r>
      <w:r w:rsidRPr="00DC463B">
        <w:tab/>
        <w:t>This code binds a corporation as a wholesaler if the corporation has agreed, by written notice given to the Commission, to be bound by this code as a wholesaler.</w:t>
      </w:r>
    </w:p>
    <w:p w:rsidR="00FA3DA0" w:rsidRPr="00DC463B" w:rsidRDefault="00EF6FC4" w:rsidP="00FA3DA0">
      <w:pPr>
        <w:pStyle w:val="notetext"/>
      </w:pPr>
      <w:r w:rsidRPr="00DC463B">
        <w:t>Note</w:t>
      </w:r>
      <w:r w:rsidR="00FA3DA0" w:rsidRPr="00DC463B">
        <w:t>:</w:t>
      </w:r>
      <w:r w:rsidR="00FA3DA0" w:rsidRPr="00DC463B">
        <w:tab/>
        <w:t>Clauses</w:t>
      </w:r>
      <w:r w:rsidR="00137D2E" w:rsidRPr="00DC463B">
        <w:t> </w:t>
      </w:r>
      <w:r w:rsidR="00FA3DA0" w:rsidRPr="00DC463B">
        <w:t>5 and 6 provide transitional arrangements in relation to grocery supply agreements entered into by retailers and wholesalers before being bound by this code.</w:t>
      </w:r>
    </w:p>
    <w:p w:rsidR="00FA3DA0" w:rsidRPr="00DC463B" w:rsidRDefault="00FA3DA0" w:rsidP="00FA3DA0">
      <w:pPr>
        <w:pStyle w:val="subsection"/>
      </w:pPr>
      <w:r w:rsidRPr="00DC463B">
        <w:tab/>
        <w:t>(3)</w:t>
      </w:r>
      <w:r w:rsidRPr="00DC463B">
        <w:tab/>
        <w:t>The corporation ceases to be bound by this code if the corporation, by written notice given to the Commission, withdraws the agreement.</w:t>
      </w:r>
    </w:p>
    <w:p w:rsidR="00FA3DA0" w:rsidRPr="00DC463B" w:rsidRDefault="00FA3DA0" w:rsidP="00FA3DA0">
      <w:pPr>
        <w:pStyle w:val="subsection"/>
      </w:pPr>
      <w:r w:rsidRPr="00DC463B">
        <w:tab/>
        <w:t>(4)</w:t>
      </w:r>
      <w:r w:rsidRPr="00DC463B">
        <w:tab/>
        <w:t>This code does not apply to the extent that it conflicts with:</w:t>
      </w:r>
    </w:p>
    <w:p w:rsidR="00FA3DA0" w:rsidRPr="00DC463B" w:rsidRDefault="00FA3DA0" w:rsidP="00FA3DA0">
      <w:pPr>
        <w:pStyle w:val="paragraph"/>
      </w:pPr>
      <w:r w:rsidRPr="00DC463B">
        <w:tab/>
        <w:t>(a)</w:t>
      </w:r>
      <w:r w:rsidRPr="00DC463B">
        <w:tab/>
        <w:t>the Horticulture Code of Conduct; or</w:t>
      </w:r>
    </w:p>
    <w:p w:rsidR="00FA3DA0" w:rsidRPr="00DC463B" w:rsidRDefault="00FA3DA0" w:rsidP="00FA3DA0">
      <w:pPr>
        <w:pStyle w:val="paragraph"/>
      </w:pPr>
      <w:r w:rsidRPr="00DC463B">
        <w:tab/>
        <w:t>(b)</w:t>
      </w:r>
      <w:r w:rsidRPr="00DC463B">
        <w:tab/>
        <w:t>the Franchising Code of Conduct.</w:t>
      </w:r>
    </w:p>
    <w:p w:rsidR="00FA3DA0" w:rsidRPr="00DC463B" w:rsidRDefault="00FA3DA0" w:rsidP="00FA3DA0">
      <w:pPr>
        <w:pStyle w:val="subsection"/>
      </w:pPr>
      <w:r w:rsidRPr="00DC463B">
        <w:tab/>
        <w:t>(5)</w:t>
      </w:r>
      <w:r w:rsidRPr="00DC463B">
        <w:tab/>
        <w:t>To avoid doubt, withdrawing agreement to be bound by this code does not remove any obligation under this code that relates to conduct that occurred when the corporation was so bound.</w:t>
      </w:r>
    </w:p>
    <w:p w:rsidR="00FA3DA0" w:rsidRPr="00DC463B" w:rsidRDefault="00FA3DA0" w:rsidP="00FA3DA0">
      <w:pPr>
        <w:pStyle w:val="ActHead5"/>
      </w:pPr>
      <w:bookmarkStart w:id="13" w:name="_Toc54949760"/>
      <w:r w:rsidRPr="006E019B">
        <w:rPr>
          <w:rStyle w:val="CharSectno"/>
        </w:rPr>
        <w:lastRenderedPageBreak/>
        <w:t>5</w:t>
      </w:r>
      <w:r w:rsidRPr="00DC463B">
        <w:t xml:space="preserve">  Transitional application—retailers</w:t>
      </w:r>
      <w:bookmarkEnd w:id="13"/>
    </w:p>
    <w:p w:rsidR="00FA3DA0" w:rsidRPr="00DC463B" w:rsidRDefault="00FA3DA0" w:rsidP="00FA3DA0">
      <w:pPr>
        <w:pStyle w:val="subsection"/>
      </w:pPr>
      <w:r w:rsidRPr="00DC463B">
        <w:tab/>
        <w:t>(1)</w:t>
      </w:r>
      <w:r w:rsidRPr="00DC463B">
        <w:tab/>
        <w:t>This clause applies if a retailer is a party to a grocery supply agreement entered into before the retailer was bound by this code.</w:t>
      </w:r>
    </w:p>
    <w:p w:rsidR="00FA3DA0" w:rsidRPr="00DC463B" w:rsidRDefault="00FA3DA0" w:rsidP="00FA3DA0">
      <w:pPr>
        <w:pStyle w:val="subsection"/>
      </w:pPr>
      <w:r w:rsidRPr="00DC463B">
        <w:tab/>
        <w:t>(2)</w:t>
      </w:r>
      <w:r w:rsidRPr="00DC463B">
        <w:tab/>
        <w:t>Within 6 months after being bound by this code, the retailer must offer in writing to vary the agreement so that it conforms with the requirements of this code in relation to making grocery supply agreements.</w:t>
      </w:r>
    </w:p>
    <w:p w:rsidR="00FA3DA0" w:rsidRPr="00DC463B" w:rsidRDefault="00FA3DA0" w:rsidP="00FA3DA0">
      <w:pPr>
        <w:pStyle w:val="subsection"/>
      </w:pPr>
      <w:r w:rsidRPr="00DC463B">
        <w:tab/>
        <w:t>(3)</w:t>
      </w:r>
      <w:r w:rsidRPr="00DC463B">
        <w:tab/>
        <w:t>If the supplier concerned accepts the offer, the retailer must so vary the agreement within 6 months after the offer is accepted.</w:t>
      </w:r>
    </w:p>
    <w:p w:rsidR="00FA3DA0" w:rsidRPr="00DC463B" w:rsidRDefault="00FA3DA0" w:rsidP="00FA3DA0">
      <w:pPr>
        <w:pStyle w:val="subsection"/>
      </w:pPr>
      <w:r w:rsidRPr="00DC463B">
        <w:tab/>
        <w:t>(4)</w:t>
      </w:r>
      <w:r w:rsidRPr="00DC463B">
        <w:tab/>
        <w:t>Parts</w:t>
      </w:r>
      <w:r w:rsidR="00137D2E" w:rsidRPr="00DC463B">
        <w:t> </w:t>
      </w:r>
      <w:r w:rsidRPr="00DC463B">
        <w:t>2, 3 and 6 of this code do not apply in relation to the supply of groceries under the agreement until one of the following occurs:</w:t>
      </w:r>
    </w:p>
    <w:p w:rsidR="00FA3DA0" w:rsidRPr="00DC463B" w:rsidRDefault="00FA3DA0" w:rsidP="00FA3DA0">
      <w:pPr>
        <w:pStyle w:val="paragraph"/>
      </w:pPr>
      <w:r w:rsidRPr="00DC463B">
        <w:tab/>
        <w:t>(a)</w:t>
      </w:r>
      <w:r w:rsidRPr="00DC463B">
        <w:tab/>
        <w:t xml:space="preserve">the agreement is varied under </w:t>
      </w:r>
      <w:r w:rsidR="00137D2E" w:rsidRPr="00DC463B">
        <w:t>subclause (</w:t>
      </w:r>
      <w:r w:rsidRPr="00DC463B">
        <w:t>3);</w:t>
      </w:r>
    </w:p>
    <w:p w:rsidR="00FA3DA0" w:rsidRPr="00DC463B" w:rsidRDefault="00FA3DA0" w:rsidP="00FA3DA0">
      <w:pPr>
        <w:pStyle w:val="paragraph"/>
      </w:pPr>
      <w:r w:rsidRPr="00DC463B">
        <w:tab/>
        <w:t>(b)</w:t>
      </w:r>
      <w:r w:rsidRPr="00DC463B">
        <w:tab/>
        <w:t>the period of 12 months that begins when the retailer is bound by the code ends.</w:t>
      </w:r>
    </w:p>
    <w:p w:rsidR="00FA3DA0" w:rsidRPr="00DC463B" w:rsidRDefault="00FA3DA0" w:rsidP="00FA3DA0">
      <w:pPr>
        <w:pStyle w:val="ActHead5"/>
      </w:pPr>
      <w:bookmarkStart w:id="14" w:name="_Toc54949761"/>
      <w:r w:rsidRPr="006E019B">
        <w:rPr>
          <w:rStyle w:val="CharSectno"/>
        </w:rPr>
        <w:t>6</w:t>
      </w:r>
      <w:r w:rsidRPr="00DC463B">
        <w:t xml:space="preserve">  Transitional application—wholesalers</w:t>
      </w:r>
      <w:bookmarkEnd w:id="14"/>
    </w:p>
    <w:p w:rsidR="00FA3DA0" w:rsidRPr="00DC463B" w:rsidRDefault="00FA3DA0" w:rsidP="00FA3DA0">
      <w:pPr>
        <w:pStyle w:val="subsection"/>
      </w:pPr>
      <w:r w:rsidRPr="00DC463B">
        <w:tab/>
        <w:t>(1)</w:t>
      </w:r>
      <w:r w:rsidRPr="00DC463B">
        <w:tab/>
        <w:t>This clause applies if a wholesaler is a party to a grocery supply agreement entered into before the wholesaler was bound by this code.</w:t>
      </w:r>
    </w:p>
    <w:p w:rsidR="00FA3DA0" w:rsidRPr="00DC463B" w:rsidRDefault="00FA3DA0" w:rsidP="00FA3DA0">
      <w:pPr>
        <w:pStyle w:val="subsection"/>
      </w:pPr>
      <w:r w:rsidRPr="00DC463B">
        <w:tab/>
        <w:t>(2)</w:t>
      </w:r>
      <w:r w:rsidRPr="00DC463B">
        <w:tab/>
        <w:t xml:space="preserve">Within </w:t>
      </w:r>
      <w:r w:rsidR="00EF6FC4" w:rsidRPr="00DC463B">
        <w:t>6 months</w:t>
      </w:r>
      <w:r w:rsidRPr="00DC463B">
        <w:t xml:space="preserve"> after being bound by this code, the wholesaler must offer in writing to vary the agreement so that it conforms with the requirements of this code in relation to making grocery supply agreements.</w:t>
      </w:r>
    </w:p>
    <w:p w:rsidR="00FA3DA0" w:rsidRPr="00DC463B" w:rsidRDefault="00FA3DA0" w:rsidP="00FA3DA0">
      <w:pPr>
        <w:pStyle w:val="subsection"/>
      </w:pPr>
      <w:r w:rsidRPr="00DC463B">
        <w:tab/>
        <w:t>(3)</w:t>
      </w:r>
      <w:r w:rsidRPr="00DC463B">
        <w:tab/>
        <w:t>If the supplier concerned accepts the offer, the wholesaler must so vary the agreement within 6 months after the offer is accepted.</w:t>
      </w:r>
    </w:p>
    <w:p w:rsidR="00FA3DA0" w:rsidRPr="00DC463B" w:rsidRDefault="00FA3DA0" w:rsidP="00FA3DA0">
      <w:pPr>
        <w:pStyle w:val="subsection"/>
      </w:pPr>
      <w:r w:rsidRPr="00DC463B">
        <w:tab/>
        <w:t>(4)</w:t>
      </w:r>
      <w:r w:rsidRPr="00DC463B">
        <w:tab/>
        <w:t>Parts</w:t>
      </w:r>
      <w:r w:rsidR="00137D2E" w:rsidRPr="00DC463B">
        <w:t> </w:t>
      </w:r>
      <w:r w:rsidRPr="00DC463B">
        <w:t>2,</w:t>
      </w:r>
      <w:r w:rsidR="00576F7C" w:rsidRPr="00DC463B">
        <w:t xml:space="preserve"> 3</w:t>
      </w:r>
      <w:r w:rsidRPr="00DC463B">
        <w:t xml:space="preserve"> and 6 of this code do not apply in relation to the supply of groceries under the agreement until one of the following occurs:</w:t>
      </w:r>
    </w:p>
    <w:p w:rsidR="00FA3DA0" w:rsidRPr="00DC463B" w:rsidRDefault="00FA3DA0" w:rsidP="00FA3DA0">
      <w:pPr>
        <w:pStyle w:val="paragraph"/>
      </w:pPr>
      <w:r w:rsidRPr="00DC463B">
        <w:tab/>
        <w:t>(a)</w:t>
      </w:r>
      <w:r w:rsidRPr="00DC463B">
        <w:tab/>
        <w:t xml:space="preserve">the agreement is varied under </w:t>
      </w:r>
      <w:r w:rsidR="00137D2E" w:rsidRPr="00DC463B">
        <w:t>subclause (</w:t>
      </w:r>
      <w:r w:rsidRPr="00DC463B">
        <w:t>3);</w:t>
      </w:r>
    </w:p>
    <w:p w:rsidR="00FA3DA0" w:rsidRPr="00DC463B" w:rsidRDefault="00FA3DA0" w:rsidP="00FA3DA0">
      <w:pPr>
        <w:pStyle w:val="paragraph"/>
      </w:pPr>
      <w:r w:rsidRPr="00DC463B">
        <w:tab/>
        <w:t>(b)</w:t>
      </w:r>
      <w:r w:rsidRPr="00DC463B">
        <w:tab/>
        <w:t xml:space="preserve">the period of </w:t>
      </w:r>
      <w:r w:rsidR="00EF6FC4" w:rsidRPr="00DC463B">
        <w:t>12 months</w:t>
      </w:r>
      <w:r w:rsidRPr="00DC463B">
        <w:t xml:space="preserve"> that begins when the wholesaler is bound by the code ends.</w:t>
      </w:r>
    </w:p>
    <w:p w:rsidR="00576F7C" w:rsidRPr="00DC463B" w:rsidRDefault="00576F7C" w:rsidP="00576F7C">
      <w:pPr>
        <w:pStyle w:val="ActHead5"/>
      </w:pPr>
      <w:bookmarkStart w:id="15" w:name="_Toc54949762"/>
      <w:r w:rsidRPr="006E019B">
        <w:rPr>
          <w:rStyle w:val="CharSectno"/>
        </w:rPr>
        <w:t>6A</w:t>
      </w:r>
      <w:r w:rsidRPr="00DC463B">
        <w:t xml:space="preserve">  Transitional application—</w:t>
      </w:r>
      <w:r w:rsidR="00FC6CF9">
        <w:t>Part 5</w:t>
      </w:r>
      <w:r w:rsidRPr="00DC463B">
        <w:t xml:space="preserve"> of this code</w:t>
      </w:r>
      <w:bookmarkEnd w:id="15"/>
    </w:p>
    <w:p w:rsidR="00576F7C" w:rsidRPr="00DC463B" w:rsidRDefault="00576F7C" w:rsidP="00576F7C">
      <w:pPr>
        <w:pStyle w:val="subsection"/>
      </w:pPr>
      <w:r w:rsidRPr="00DC463B">
        <w:tab/>
        <w:t>(1)</w:t>
      </w:r>
      <w:r w:rsidRPr="00DC463B">
        <w:tab/>
      </w:r>
      <w:r w:rsidR="00FC6CF9">
        <w:t>Part 5</w:t>
      </w:r>
      <w:r w:rsidRPr="00DC463B">
        <w:t xml:space="preserve"> of this code does not apply in relation to a retailer or wholesaler who becomes bound by this code until one of the following (an </w:t>
      </w:r>
      <w:r w:rsidRPr="00DC463B">
        <w:rPr>
          <w:b/>
          <w:i/>
        </w:rPr>
        <w:t>application event</w:t>
      </w:r>
      <w:r w:rsidRPr="00DC463B">
        <w:t>) occurs:</w:t>
      </w:r>
    </w:p>
    <w:p w:rsidR="00576F7C" w:rsidRPr="00DC463B" w:rsidRDefault="00576F7C" w:rsidP="00576F7C">
      <w:pPr>
        <w:pStyle w:val="paragraph"/>
      </w:pPr>
      <w:r w:rsidRPr="00DC463B">
        <w:tab/>
        <w:t>(a)</w:t>
      </w:r>
      <w:r w:rsidRPr="00DC463B">
        <w:tab/>
        <w:t>the retailer or wholesaler appoints a Code Arbiter;</w:t>
      </w:r>
    </w:p>
    <w:p w:rsidR="00576F7C" w:rsidRPr="00DC463B" w:rsidRDefault="00576F7C" w:rsidP="00576F7C">
      <w:pPr>
        <w:pStyle w:val="paragraph"/>
      </w:pPr>
      <w:r w:rsidRPr="00DC463B">
        <w:tab/>
        <w:t>(b)</w:t>
      </w:r>
      <w:r w:rsidRPr="00DC463B">
        <w:tab/>
        <w:t>the period of 2 months after the retailer or wholesaler becomes bound ends.</w:t>
      </w:r>
    </w:p>
    <w:p w:rsidR="00576F7C" w:rsidRPr="00DC463B" w:rsidRDefault="00576F7C" w:rsidP="00576F7C">
      <w:pPr>
        <w:pStyle w:val="subsection"/>
      </w:pPr>
      <w:r w:rsidRPr="00DC463B">
        <w:tab/>
        <w:t>(2)</w:t>
      </w:r>
      <w:r w:rsidRPr="00DC463B">
        <w:tab/>
        <w:t>However, this clause does not apply unless, on and after becoming bound, the retailer or wholesaler has an internal dispute resolution process at all times until an application event occurs.</w:t>
      </w:r>
    </w:p>
    <w:p w:rsidR="000A1B32" w:rsidRPr="00DC463B" w:rsidRDefault="00FC6CF9" w:rsidP="00584A05">
      <w:pPr>
        <w:pStyle w:val="ActHead2"/>
        <w:pageBreakBefore/>
      </w:pPr>
      <w:bookmarkStart w:id="16" w:name="_Toc54949763"/>
      <w:r w:rsidRPr="006E019B">
        <w:rPr>
          <w:rStyle w:val="CharPartNo"/>
        </w:rPr>
        <w:lastRenderedPageBreak/>
        <w:t>Part 1</w:t>
      </w:r>
      <w:r w:rsidR="000A1B32" w:rsidRPr="006E019B">
        <w:rPr>
          <w:rStyle w:val="CharPartNo"/>
        </w:rPr>
        <w:t>A</w:t>
      </w:r>
      <w:r w:rsidR="000A1B32" w:rsidRPr="00DC463B">
        <w:t>—</w:t>
      </w:r>
      <w:r w:rsidR="000A1B32" w:rsidRPr="006E019B">
        <w:rPr>
          <w:rStyle w:val="CharPartText"/>
        </w:rPr>
        <w:t>Good faith</w:t>
      </w:r>
      <w:bookmarkEnd w:id="16"/>
    </w:p>
    <w:p w:rsidR="000A1B32" w:rsidRPr="00DC463B" w:rsidRDefault="000A1B32" w:rsidP="000A1B32">
      <w:pPr>
        <w:pStyle w:val="Header"/>
      </w:pPr>
      <w:r w:rsidRPr="006E019B">
        <w:rPr>
          <w:rStyle w:val="CharDivNo"/>
        </w:rPr>
        <w:t xml:space="preserve"> </w:t>
      </w:r>
      <w:r w:rsidRPr="006E019B">
        <w:rPr>
          <w:rStyle w:val="CharDivText"/>
        </w:rPr>
        <w:t xml:space="preserve"> </w:t>
      </w:r>
    </w:p>
    <w:p w:rsidR="000A1B32" w:rsidRPr="00DC463B" w:rsidRDefault="000A1B32" w:rsidP="000A1B32">
      <w:pPr>
        <w:pStyle w:val="ActHead5"/>
      </w:pPr>
      <w:bookmarkStart w:id="17" w:name="_Toc54949764"/>
      <w:r w:rsidRPr="006E019B">
        <w:rPr>
          <w:rStyle w:val="CharSectno"/>
        </w:rPr>
        <w:t>6B</w:t>
      </w:r>
      <w:r w:rsidRPr="00DC463B">
        <w:t xml:space="preserve">  Obligation to deal with suppliers lawfully and in good faith</w:t>
      </w:r>
      <w:bookmarkEnd w:id="17"/>
    </w:p>
    <w:p w:rsidR="000A1B32" w:rsidRPr="00DC463B" w:rsidRDefault="000A1B32" w:rsidP="000A1B32">
      <w:pPr>
        <w:pStyle w:val="subsection"/>
      </w:pPr>
      <w:r w:rsidRPr="00DC463B">
        <w:tab/>
        <w:t>(1)</w:t>
      </w:r>
      <w:r w:rsidRPr="00DC463B">
        <w:tab/>
        <w:t>The retailer or wholesaler must at all times deal with suppliers lawfully and in good faith</w:t>
      </w:r>
      <w:r w:rsidRPr="00DC463B">
        <w:rPr>
          <w:i/>
        </w:rPr>
        <w:t xml:space="preserve"> </w:t>
      </w:r>
      <w:r w:rsidRPr="00DC463B">
        <w:t>within the meaning of the unwritten law as in force from time to time.</w:t>
      </w:r>
    </w:p>
    <w:p w:rsidR="000A1B32" w:rsidRPr="00DC463B" w:rsidRDefault="000A1B32" w:rsidP="000A1B32">
      <w:pPr>
        <w:pStyle w:val="subsection"/>
      </w:pPr>
      <w:r w:rsidRPr="00DC463B">
        <w:tab/>
        <w:t>(2)</w:t>
      </w:r>
      <w:r w:rsidRPr="00DC463B">
        <w:tab/>
        <w:t>The retailer or wholesaler must not enter into a grocery supply agreement that contains a provision that limits or excludes the obligation to act in good faith, and, if it does, the provision has no effect.</w:t>
      </w:r>
    </w:p>
    <w:p w:rsidR="000A1B32" w:rsidRPr="00DC463B" w:rsidRDefault="000A1B32" w:rsidP="000A1B32">
      <w:pPr>
        <w:pStyle w:val="subsection"/>
      </w:pPr>
      <w:r w:rsidRPr="00DC463B">
        <w:tab/>
        <w:t>(3)</w:t>
      </w:r>
      <w:r w:rsidRPr="00DC463B">
        <w:tab/>
        <w:t>In determining whether the retailer or wholesaler has acted in good faith in dealing with a supplier, the following may be taken into account:</w:t>
      </w:r>
    </w:p>
    <w:p w:rsidR="000A1B32" w:rsidRPr="00DC463B" w:rsidRDefault="000A1B32" w:rsidP="000A1B32">
      <w:pPr>
        <w:pStyle w:val="paragraph"/>
      </w:pPr>
      <w:r w:rsidRPr="00DC463B">
        <w:tab/>
        <w:t>(a)</w:t>
      </w:r>
      <w:r w:rsidRPr="00DC463B">
        <w:tab/>
        <w:t>whether the retailer or wholesaler has acted honestly;</w:t>
      </w:r>
    </w:p>
    <w:p w:rsidR="000A1B32" w:rsidRPr="00DC463B" w:rsidRDefault="000A1B32" w:rsidP="000A1B32">
      <w:pPr>
        <w:pStyle w:val="paragraph"/>
      </w:pPr>
      <w:r w:rsidRPr="00DC463B">
        <w:tab/>
        <w:t>(b)</w:t>
      </w:r>
      <w:r w:rsidRPr="00DC463B">
        <w:tab/>
        <w:t>whether the retailer or wholesaler has cooperated to achieve the purposes of the relevant grocery supply agreement;</w:t>
      </w:r>
    </w:p>
    <w:p w:rsidR="000A1B32" w:rsidRPr="00DC463B" w:rsidRDefault="000A1B32" w:rsidP="000A1B32">
      <w:pPr>
        <w:pStyle w:val="paragraph"/>
      </w:pPr>
      <w:r w:rsidRPr="00DC463B">
        <w:tab/>
        <w:t>(c)</w:t>
      </w:r>
      <w:r w:rsidRPr="00DC463B">
        <w:tab/>
        <w:t>whether the retailer or wholesaler has not acted arbitrarily, capriciously, unreasonably, recklessly or with ulterior motives;</w:t>
      </w:r>
    </w:p>
    <w:p w:rsidR="000A1B32" w:rsidRPr="00DC463B" w:rsidRDefault="000A1B32" w:rsidP="000A1B32">
      <w:pPr>
        <w:pStyle w:val="paragraph"/>
      </w:pPr>
      <w:r w:rsidRPr="00DC463B">
        <w:tab/>
        <w:t>(d)</w:t>
      </w:r>
      <w:r w:rsidRPr="00DC463B">
        <w:tab/>
        <w:t>whether the retailer or wholesaler has not acted in a way that constitutes retribution against the supplier for past complaints and disputes;</w:t>
      </w:r>
    </w:p>
    <w:p w:rsidR="000A1B32" w:rsidRPr="00DC463B" w:rsidRDefault="000A1B32" w:rsidP="000A1B32">
      <w:pPr>
        <w:pStyle w:val="paragraph"/>
      </w:pPr>
      <w:r w:rsidRPr="00DC463B">
        <w:tab/>
        <w:t>(e)</w:t>
      </w:r>
      <w:r w:rsidRPr="00DC463B">
        <w:tab/>
        <w:t>whether the retailer’s or wholesaler’s trading relationship with the supplier has been conducted without duress;</w:t>
      </w:r>
    </w:p>
    <w:p w:rsidR="000A1B32" w:rsidRPr="00DC463B" w:rsidRDefault="000A1B32" w:rsidP="000A1B32">
      <w:pPr>
        <w:pStyle w:val="paragraph"/>
      </w:pPr>
      <w:r w:rsidRPr="00DC463B">
        <w:tab/>
        <w:t>(f)</w:t>
      </w:r>
      <w:r w:rsidRPr="00DC463B">
        <w:tab/>
        <w:t>whether the retailer’s or wholesaler’s trading relationship with the supplier has been conducted in recognition of the need for certainty regarding the risks and costs of trading, particularly in relation to production, delivery and payment;</w:t>
      </w:r>
    </w:p>
    <w:p w:rsidR="000A1B32" w:rsidRPr="00DC463B" w:rsidRDefault="000A1B32" w:rsidP="000A1B32">
      <w:pPr>
        <w:pStyle w:val="paragraph"/>
      </w:pPr>
      <w:r w:rsidRPr="00DC463B">
        <w:tab/>
        <w:t>(g)</w:t>
      </w:r>
      <w:r w:rsidRPr="00DC463B">
        <w:tab/>
        <w:t>whether the retailer or wholesaler has observed any confidentiality requirements relating to information disclosed or obtained in dealing with or resolving a complaint or dispute with the supplier;</w:t>
      </w:r>
    </w:p>
    <w:p w:rsidR="000A1B32" w:rsidRPr="00DC463B" w:rsidRDefault="000A1B32" w:rsidP="000A1B32">
      <w:pPr>
        <w:pStyle w:val="paragraph"/>
      </w:pPr>
      <w:r w:rsidRPr="00DC463B">
        <w:tab/>
        <w:t>(h)</w:t>
      </w:r>
      <w:r w:rsidRPr="00DC463B">
        <w:tab/>
        <w:t>whether, in dealing with the retailer or wholesaler, the supplier has acted in good faith.</w:t>
      </w:r>
    </w:p>
    <w:p w:rsidR="000A1B32" w:rsidRPr="00DC463B" w:rsidRDefault="000A1B32" w:rsidP="000A1B32">
      <w:pPr>
        <w:pStyle w:val="subsection"/>
      </w:pPr>
      <w:r w:rsidRPr="00DC463B">
        <w:tab/>
        <w:t>(4)</w:t>
      </w:r>
      <w:r w:rsidRPr="00DC463B">
        <w:tab/>
        <w:t>Subclause (3) does not limit subclause (1).</w:t>
      </w:r>
    </w:p>
    <w:p w:rsidR="00FA3DA0" w:rsidRPr="00DC463B" w:rsidRDefault="00FC6CF9" w:rsidP="00FA3DA0">
      <w:pPr>
        <w:pStyle w:val="ActHead2"/>
        <w:pageBreakBefore/>
      </w:pPr>
      <w:bookmarkStart w:id="18" w:name="_Toc54949765"/>
      <w:r w:rsidRPr="006E019B">
        <w:rPr>
          <w:rStyle w:val="CharPartNo"/>
        </w:rPr>
        <w:lastRenderedPageBreak/>
        <w:t>Part 2</w:t>
      </w:r>
      <w:r w:rsidR="00FA3DA0" w:rsidRPr="00DC463B">
        <w:t>—</w:t>
      </w:r>
      <w:r w:rsidR="00FA3DA0" w:rsidRPr="006E019B">
        <w:rPr>
          <w:rStyle w:val="CharPartText"/>
        </w:rPr>
        <w:t>Grocery supply agreements</w:t>
      </w:r>
      <w:bookmarkEnd w:id="18"/>
    </w:p>
    <w:p w:rsidR="00FA3DA0" w:rsidRPr="00DC463B" w:rsidRDefault="00FA3DA0" w:rsidP="00FA3DA0">
      <w:pPr>
        <w:pStyle w:val="Header"/>
      </w:pPr>
      <w:r w:rsidRPr="006E019B">
        <w:rPr>
          <w:rStyle w:val="CharDivNo"/>
        </w:rPr>
        <w:t xml:space="preserve"> </w:t>
      </w:r>
      <w:r w:rsidRPr="006E019B">
        <w:rPr>
          <w:rStyle w:val="CharDivText"/>
        </w:rPr>
        <w:t xml:space="preserve"> </w:t>
      </w:r>
    </w:p>
    <w:p w:rsidR="00FA3DA0" w:rsidRPr="00DC463B" w:rsidRDefault="00FA3DA0" w:rsidP="00FA3DA0">
      <w:pPr>
        <w:pStyle w:val="ActHead5"/>
      </w:pPr>
      <w:bookmarkStart w:id="19" w:name="_Toc54949766"/>
      <w:r w:rsidRPr="006E019B">
        <w:rPr>
          <w:rStyle w:val="CharSectno"/>
        </w:rPr>
        <w:t>7</w:t>
      </w:r>
      <w:r w:rsidRPr="00DC463B">
        <w:t xml:space="preserve">  Grocery supply agreement must be in writing and retained</w:t>
      </w:r>
      <w:bookmarkEnd w:id="19"/>
    </w:p>
    <w:p w:rsidR="00FA3DA0" w:rsidRPr="00DC463B" w:rsidRDefault="00FA3DA0" w:rsidP="00FA3DA0">
      <w:pPr>
        <w:pStyle w:val="subsection"/>
      </w:pPr>
      <w:r w:rsidRPr="00DC463B">
        <w:tab/>
      </w:r>
      <w:r w:rsidRPr="00DC463B">
        <w:tab/>
        <w:t>The retailer or wholesaler must not enter into a grocery supply agreement unless it is in writing.</w:t>
      </w:r>
    </w:p>
    <w:p w:rsidR="00FA3DA0" w:rsidRPr="00DC463B" w:rsidRDefault="00FA3DA0" w:rsidP="00FA3DA0">
      <w:pPr>
        <w:pStyle w:val="notetext"/>
      </w:pPr>
      <w:r w:rsidRPr="00DC463B">
        <w:t>Note:</w:t>
      </w:r>
      <w:r w:rsidRPr="00DC463B">
        <w:tab/>
        <w:t>The retailer or wholesaler must keep the original or a copy of each grocery supply agreement to which the retailer or wholesaler is a party while bound by this code (including any document comprising the agreement, and any document made from time to time under the agreement that forms part of the agreement):</w:t>
      </w:r>
    </w:p>
    <w:p w:rsidR="00FA3DA0" w:rsidRPr="00DC463B" w:rsidRDefault="00FA3DA0" w:rsidP="00FA3DA0">
      <w:pPr>
        <w:pStyle w:val="notepara"/>
      </w:pPr>
      <w:r w:rsidRPr="00DC463B">
        <w:t>(a)</w:t>
      </w:r>
      <w:r w:rsidRPr="00DC463B">
        <w:tab/>
        <w:t>during the term of the agreement; and</w:t>
      </w:r>
    </w:p>
    <w:p w:rsidR="00FA3DA0" w:rsidRPr="00DC463B" w:rsidRDefault="00FA3DA0" w:rsidP="00FA3DA0">
      <w:pPr>
        <w:pStyle w:val="notepara"/>
      </w:pPr>
      <w:r w:rsidRPr="00DC463B">
        <w:t>(b)</w:t>
      </w:r>
      <w:r w:rsidRPr="00DC463B">
        <w:tab/>
        <w:t>for 6 years after the agreement ends.</w:t>
      </w:r>
    </w:p>
    <w:p w:rsidR="00FA3DA0" w:rsidRPr="00DC463B" w:rsidRDefault="00FA3DA0" w:rsidP="00FA3DA0">
      <w:pPr>
        <w:pStyle w:val="notetext"/>
      </w:pPr>
      <w:r w:rsidRPr="00DC463B">
        <w:tab/>
        <w:t>See subclause</w:t>
      </w:r>
      <w:r w:rsidR="00137D2E" w:rsidRPr="00DC463B">
        <w:t> </w:t>
      </w:r>
      <w:r w:rsidRPr="00DC463B">
        <w:t>42(1).</w:t>
      </w:r>
    </w:p>
    <w:p w:rsidR="00FA3DA0" w:rsidRPr="00DC463B" w:rsidRDefault="00FA3DA0" w:rsidP="00FA3DA0">
      <w:pPr>
        <w:pStyle w:val="ActHead5"/>
      </w:pPr>
      <w:bookmarkStart w:id="20" w:name="_Toc54949767"/>
      <w:r w:rsidRPr="006E019B">
        <w:rPr>
          <w:rStyle w:val="CharSectno"/>
        </w:rPr>
        <w:t>8</w:t>
      </w:r>
      <w:r w:rsidRPr="00DC463B">
        <w:t xml:space="preserve">  Matters to be covered by agreement</w:t>
      </w:r>
      <w:bookmarkEnd w:id="20"/>
    </w:p>
    <w:p w:rsidR="00FA3DA0" w:rsidRPr="00DC463B" w:rsidRDefault="00FA3DA0" w:rsidP="00FA3DA0">
      <w:pPr>
        <w:pStyle w:val="subsection"/>
      </w:pPr>
      <w:r w:rsidRPr="00DC463B">
        <w:tab/>
      </w:r>
      <w:r w:rsidRPr="00DC463B">
        <w:tab/>
        <w:t>The retailer or wholesaler must not enter into a grocery supply agreement unless the agreement specifies the following:</w:t>
      </w:r>
    </w:p>
    <w:p w:rsidR="00FA3DA0" w:rsidRPr="00DC463B" w:rsidRDefault="00FA3DA0" w:rsidP="00FA3DA0">
      <w:pPr>
        <w:pStyle w:val="paragraph"/>
      </w:pPr>
      <w:r w:rsidRPr="00DC463B">
        <w:tab/>
        <w:t>(a)</w:t>
      </w:r>
      <w:r w:rsidRPr="00DC463B">
        <w:tab/>
        <w:t>any requirements the retailer or wholesaler has in respect of the delivery of the groceries;</w:t>
      </w:r>
    </w:p>
    <w:p w:rsidR="00FA3DA0" w:rsidRPr="00DC463B" w:rsidRDefault="00FA3DA0" w:rsidP="00FA3DA0">
      <w:pPr>
        <w:pStyle w:val="paragraph"/>
      </w:pPr>
      <w:r w:rsidRPr="00DC463B">
        <w:tab/>
        <w:t>(b)</w:t>
      </w:r>
      <w:r w:rsidRPr="00DC463B">
        <w:tab/>
        <w:t>any circumstances in which the retailer or wholesaler may reject the groceries;</w:t>
      </w:r>
    </w:p>
    <w:p w:rsidR="00FA3DA0" w:rsidRPr="00DC463B" w:rsidRDefault="00FA3DA0" w:rsidP="00FA3DA0">
      <w:pPr>
        <w:pStyle w:val="paragraph"/>
      </w:pPr>
      <w:r w:rsidRPr="00DC463B">
        <w:tab/>
        <w:t>(c)</w:t>
      </w:r>
      <w:r w:rsidRPr="00DC463B">
        <w:tab/>
        <w:t>the period within which the retailer or wholesaler must pay the supplier for the groceries and the circumstances in which any payment, or part of a payment, may be withheld or delayed;</w:t>
      </w:r>
    </w:p>
    <w:p w:rsidR="00FA3DA0" w:rsidRPr="00DC463B" w:rsidRDefault="00FA3DA0" w:rsidP="00FA3DA0">
      <w:pPr>
        <w:pStyle w:val="paragraph"/>
      </w:pPr>
      <w:r w:rsidRPr="00DC463B">
        <w:tab/>
        <w:t>(d)</w:t>
      </w:r>
      <w:r w:rsidRPr="00DC463B">
        <w:tab/>
        <w:t>if the agreement is intended to operate for a limited time only—the term of the agreement;</w:t>
      </w:r>
    </w:p>
    <w:p w:rsidR="00FA3DA0" w:rsidRPr="00DC463B" w:rsidRDefault="00FA3DA0" w:rsidP="00FA3DA0">
      <w:pPr>
        <w:pStyle w:val="paragraph"/>
      </w:pPr>
      <w:r w:rsidRPr="00DC463B">
        <w:tab/>
        <w:t>(e)</w:t>
      </w:r>
      <w:r w:rsidRPr="00DC463B">
        <w:tab/>
        <w:t>in clear terms, any quantity and quality requirements relating to the groceries;</w:t>
      </w:r>
    </w:p>
    <w:p w:rsidR="00FA3DA0" w:rsidRPr="00DC463B" w:rsidRDefault="00FA3DA0" w:rsidP="00FA3DA0">
      <w:pPr>
        <w:pStyle w:val="paragraph"/>
      </w:pPr>
      <w:r w:rsidRPr="00DC463B">
        <w:tab/>
        <w:t>(f)</w:t>
      </w:r>
      <w:r w:rsidRPr="00DC463B">
        <w:tab/>
        <w:t>if the agreement provides for termination by one or more parties to it—the circumstances in which it may be terminated.</w:t>
      </w:r>
    </w:p>
    <w:p w:rsidR="00FA3DA0" w:rsidRPr="00DC463B" w:rsidRDefault="00FA3DA0" w:rsidP="00FA3DA0">
      <w:pPr>
        <w:pStyle w:val="ActHead5"/>
      </w:pPr>
      <w:bookmarkStart w:id="21" w:name="_Toc54949768"/>
      <w:r w:rsidRPr="006E019B">
        <w:rPr>
          <w:rStyle w:val="CharSectno"/>
        </w:rPr>
        <w:t>9</w:t>
      </w:r>
      <w:r w:rsidRPr="00DC463B">
        <w:t xml:space="preserve">  Unilateral variation of agreement</w:t>
      </w:r>
      <w:bookmarkEnd w:id="21"/>
    </w:p>
    <w:p w:rsidR="00FA3DA0" w:rsidRPr="00DC463B" w:rsidRDefault="00FA3DA0" w:rsidP="00FA3DA0">
      <w:pPr>
        <w:pStyle w:val="subsection"/>
      </w:pPr>
      <w:r w:rsidRPr="00DC463B">
        <w:tab/>
        <w:t>(1)</w:t>
      </w:r>
      <w:r w:rsidRPr="00DC463B">
        <w:tab/>
        <w:t>The retailer or wholesaler must not vary a grocery supply agreement without the consent of the supplier concerned.</w:t>
      </w:r>
    </w:p>
    <w:p w:rsidR="00FA3DA0" w:rsidRPr="00DC463B" w:rsidRDefault="00FA3DA0" w:rsidP="00FA3DA0">
      <w:pPr>
        <w:pStyle w:val="subsection"/>
      </w:pPr>
      <w:r w:rsidRPr="00DC463B">
        <w:tab/>
        <w:t>(2)</w:t>
      </w:r>
      <w:r w:rsidRPr="00DC463B">
        <w:tab/>
      </w:r>
      <w:r w:rsidR="00137D2E" w:rsidRPr="00DC463B">
        <w:t>Subclause (</w:t>
      </w:r>
      <w:r w:rsidRPr="00DC463B">
        <w:t>1) does not apply if:</w:t>
      </w:r>
    </w:p>
    <w:p w:rsidR="00FA3DA0" w:rsidRPr="00DC463B" w:rsidRDefault="00FA3DA0" w:rsidP="00FA3DA0">
      <w:pPr>
        <w:pStyle w:val="paragraph"/>
      </w:pPr>
      <w:r w:rsidRPr="00DC463B">
        <w:tab/>
        <w:t>(a)</w:t>
      </w:r>
      <w:r w:rsidRPr="00DC463B">
        <w:tab/>
        <w:t>the agreement:</w:t>
      </w:r>
    </w:p>
    <w:p w:rsidR="00FA3DA0" w:rsidRPr="00DC463B" w:rsidRDefault="00FA3DA0" w:rsidP="00FA3DA0">
      <w:pPr>
        <w:pStyle w:val="paragraphsub"/>
      </w:pPr>
      <w:r w:rsidRPr="00DC463B">
        <w:tab/>
        <w:t>(i)</w:t>
      </w:r>
      <w:r w:rsidRPr="00DC463B">
        <w:tab/>
        <w:t>provides expressly for the retailer or wholesaler to make the variation; and</w:t>
      </w:r>
    </w:p>
    <w:p w:rsidR="00FA3DA0" w:rsidRPr="00DC463B" w:rsidRDefault="00FA3DA0" w:rsidP="00FA3DA0">
      <w:pPr>
        <w:pStyle w:val="paragraphsub"/>
      </w:pPr>
      <w:r w:rsidRPr="00DC463B">
        <w:tab/>
        <w:t>(ii)</w:t>
      </w:r>
      <w:r w:rsidRPr="00DC463B">
        <w:tab/>
        <w:t>sets out clearly the changed circumstances in which the variation can be made; and</w:t>
      </w:r>
    </w:p>
    <w:p w:rsidR="00FA3DA0" w:rsidRPr="00DC463B" w:rsidRDefault="00FA3DA0" w:rsidP="00FA3DA0">
      <w:pPr>
        <w:pStyle w:val="paragraphsub"/>
      </w:pPr>
      <w:r w:rsidRPr="00DC463B">
        <w:lastRenderedPageBreak/>
        <w:tab/>
        <w:t>(iii)</w:t>
      </w:r>
      <w:r w:rsidRPr="00DC463B">
        <w:tab/>
        <w:t>if the variation involves a quantitative adjustment to the terms of supply—sets out the basis or methodology for calculating the adjustment; and</w:t>
      </w:r>
    </w:p>
    <w:p w:rsidR="00FA3DA0" w:rsidRPr="00DC463B" w:rsidRDefault="00FA3DA0" w:rsidP="00FA3DA0">
      <w:pPr>
        <w:pStyle w:val="paragraph"/>
      </w:pPr>
      <w:r w:rsidRPr="00DC463B">
        <w:tab/>
        <w:t>(b)</w:t>
      </w:r>
      <w:r w:rsidRPr="00DC463B">
        <w:tab/>
        <w:t>the variation is made in accordance with the agreement; and</w:t>
      </w:r>
    </w:p>
    <w:p w:rsidR="00FA3DA0" w:rsidRPr="00DC463B" w:rsidRDefault="00FA3DA0" w:rsidP="00FA3DA0">
      <w:pPr>
        <w:pStyle w:val="paragraph"/>
      </w:pPr>
      <w:r w:rsidRPr="00DC463B">
        <w:tab/>
        <w:t>(c)</w:t>
      </w:r>
      <w:r w:rsidRPr="00DC463B">
        <w:tab/>
        <w:t>the variation is reasonable in the circumstances; and</w:t>
      </w:r>
    </w:p>
    <w:p w:rsidR="00FA3DA0" w:rsidRPr="00DC463B" w:rsidRDefault="00FA3DA0" w:rsidP="00FA3DA0">
      <w:pPr>
        <w:pStyle w:val="paragraph"/>
      </w:pPr>
      <w:r w:rsidRPr="00DC463B">
        <w:tab/>
        <w:t>(d)</w:t>
      </w:r>
      <w:r w:rsidRPr="00DC463B">
        <w:tab/>
        <w:t>the supplier is given reasonable notice, in writing, of:</w:t>
      </w:r>
    </w:p>
    <w:p w:rsidR="00FA3DA0" w:rsidRPr="00DC463B" w:rsidRDefault="00FA3DA0" w:rsidP="00FA3DA0">
      <w:pPr>
        <w:pStyle w:val="paragraphsub"/>
      </w:pPr>
      <w:r w:rsidRPr="00DC463B">
        <w:tab/>
        <w:t>(i)</w:t>
      </w:r>
      <w:r w:rsidRPr="00DC463B">
        <w:tab/>
        <w:t>the variation; and</w:t>
      </w:r>
    </w:p>
    <w:p w:rsidR="00FA3DA0" w:rsidRPr="00DC463B" w:rsidRDefault="00FA3DA0" w:rsidP="00FA3DA0">
      <w:pPr>
        <w:pStyle w:val="paragraphsub"/>
      </w:pPr>
      <w:r w:rsidRPr="00DC463B">
        <w:tab/>
        <w:t>(ii)</w:t>
      </w:r>
      <w:r w:rsidRPr="00DC463B">
        <w:tab/>
        <w:t>the terms of the variation; and</w:t>
      </w:r>
    </w:p>
    <w:p w:rsidR="00FA3DA0" w:rsidRPr="00DC463B" w:rsidRDefault="00FA3DA0" w:rsidP="00FA3DA0">
      <w:pPr>
        <w:pStyle w:val="paragraphsub"/>
      </w:pPr>
      <w:r w:rsidRPr="00DC463B">
        <w:tab/>
        <w:t>(iii)</w:t>
      </w:r>
      <w:r w:rsidRPr="00DC463B">
        <w:tab/>
        <w:t>the retailer or wholesaler’s reasons for making the variation.</w:t>
      </w:r>
    </w:p>
    <w:p w:rsidR="00FA3DA0" w:rsidRPr="00DC463B" w:rsidRDefault="00FA3DA0" w:rsidP="00FA3DA0">
      <w:pPr>
        <w:pStyle w:val="subsection"/>
      </w:pPr>
      <w:r w:rsidRPr="00DC463B">
        <w:tab/>
        <w:t>(3)</w:t>
      </w:r>
      <w:r w:rsidRPr="00DC463B">
        <w:tab/>
        <w:t>In determining whether the variation is reasonable in the circumstances, regard must be had to the benefits, costs and risks (if any) for the supplier and retailer or wholesaler.</w:t>
      </w:r>
    </w:p>
    <w:p w:rsidR="00FA3DA0" w:rsidRPr="00DC463B" w:rsidRDefault="00FA3DA0" w:rsidP="00FA3DA0">
      <w:pPr>
        <w:pStyle w:val="subsection"/>
        <w:rPr>
          <w:lang w:eastAsia="en-US"/>
        </w:rPr>
      </w:pPr>
      <w:r w:rsidRPr="00DC463B">
        <w:rPr>
          <w:lang w:eastAsia="en-US"/>
        </w:rPr>
        <w:tab/>
        <w:t>(4)</w:t>
      </w:r>
      <w:r w:rsidRPr="00DC463B">
        <w:rPr>
          <w:lang w:eastAsia="en-US"/>
        </w:rPr>
        <w:tab/>
      </w:r>
      <w:r w:rsidR="00137D2E" w:rsidRPr="00DC463B">
        <w:rPr>
          <w:lang w:eastAsia="en-US"/>
        </w:rPr>
        <w:t>Subclause (</w:t>
      </w:r>
      <w:r w:rsidRPr="00DC463B">
        <w:rPr>
          <w:lang w:eastAsia="en-US"/>
        </w:rPr>
        <w:t xml:space="preserve">3) does not limit </w:t>
      </w:r>
      <w:r w:rsidR="00137D2E" w:rsidRPr="00DC463B">
        <w:t>paragraph (</w:t>
      </w:r>
      <w:r w:rsidRPr="00DC463B">
        <w:t>2)(c).</w:t>
      </w:r>
    </w:p>
    <w:p w:rsidR="00FA3DA0" w:rsidRPr="00DC463B" w:rsidRDefault="00FA3DA0" w:rsidP="00FA3DA0">
      <w:pPr>
        <w:pStyle w:val="subsection"/>
      </w:pPr>
      <w:r w:rsidRPr="00DC463B">
        <w:tab/>
        <w:t>(5)</w:t>
      </w:r>
      <w:r w:rsidRPr="00DC463B">
        <w:tab/>
        <w:t xml:space="preserve">In any dispute, the retailer or wholesaler has the onus of establishing the matters in </w:t>
      </w:r>
      <w:r w:rsidR="00137D2E" w:rsidRPr="00DC463B">
        <w:t>subclause (</w:t>
      </w:r>
      <w:r w:rsidRPr="00DC463B">
        <w:t>2).</w:t>
      </w:r>
    </w:p>
    <w:p w:rsidR="00FA3DA0" w:rsidRPr="00DC463B" w:rsidRDefault="00FA3DA0" w:rsidP="00FA3DA0">
      <w:pPr>
        <w:pStyle w:val="subsection"/>
      </w:pPr>
      <w:r w:rsidRPr="00DC463B">
        <w:tab/>
        <w:t>(6)</w:t>
      </w:r>
      <w:r w:rsidRPr="00DC463B">
        <w:tab/>
        <w:t xml:space="preserve">In any dispute in relation to a contravention of </w:t>
      </w:r>
      <w:r w:rsidR="00137D2E" w:rsidRPr="00DC463B">
        <w:t>subclause (</w:t>
      </w:r>
      <w:r w:rsidRPr="00DC463B">
        <w:t xml:space="preserve">1), a person alleging detriment to a supplier in relation to </w:t>
      </w:r>
      <w:r w:rsidR="00137D2E" w:rsidRPr="00DC463B">
        <w:t>paragraph (</w:t>
      </w:r>
      <w:r w:rsidRPr="00DC463B">
        <w:t>2)(c) has the onus of establishing that detriment.</w:t>
      </w:r>
    </w:p>
    <w:p w:rsidR="00FA3DA0" w:rsidRPr="00DC463B" w:rsidRDefault="00FA3DA0" w:rsidP="00FA3DA0">
      <w:pPr>
        <w:pStyle w:val="ActHead5"/>
      </w:pPr>
      <w:bookmarkStart w:id="22" w:name="_Toc54949769"/>
      <w:r w:rsidRPr="006E019B">
        <w:rPr>
          <w:rStyle w:val="CharSectno"/>
        </w:rPr>
        <w:t>10</w:t>
      </w:r>
      <w:r w:rsidRPr="00DC463B">
        <w:t xml:space="preserve">  Retrospective variation of agreement</w:t>
      </w:r>
      <w:bookmarkEnd w:id="22"/>
    </w:p>
    <w:p w:rsidR="00FA3DA0" w:rsidRPr="00DC463B" w:rsidRDefault="00FA3DA0" w:rsidP="00FA3DA0">
      <w:pPr>
        <w:pStyle w:val="subsection"/>
      </w:pPr>
      <w:r w:rsidRPr="00DC463B">
        <w:tab/>
      </w:r>
      <w:r w:rsidRPr="00DC463B">
        <w:tab/>
        <w:t>The retailer or wholesaler must not vary a grocery supply agreement with retrospective effect.</w:t>
      </w:r>
    </w:p>
    <w:p w:rsidR="00FA3DA0" w:rsidRPr="00DC463B" w:rsidRDefault="00FC6CF9" w:rsidP="00FA3DA0">
      <w:pPr>
        <w:pStyle w:val="ActHead2"/>
        <w:pageBreakBefore/>
      </w:pPr>
      <w:bookmarkStart w:id="23" w:name="_Toc54949770"/>
      <w:r w:rsidRPr="006E019B">
        <w:rPr>
          <w:rStyle w:val="CharPartNo"/>
        </w:rPr>
        <w:lastRenderedPageBreak/>
        <w:t>Part 3</w:t>
      </w:r>
      <w:r w:rsidR="00FA3DA0" w:rsidRPr="00DC463B">
        <w:t>—</w:t>
      </w:r>
      <w:r w:rsidR="00FA3DA0" w:rsidRPr="006E019B">
        <w:rPr>
          <w:rStyle w:val="CharPartText"/>
        </w:rPr>
        <w:t>Conduct generally</w:t>
      </w:r>
      <w:bookmarkEnd w:id="23"/>
    </w:p>
    <w:p w:rsidR="00FA3DA0" w:rsidRPr="00DC463B" w:rsidRDefault="00FC6CF9" w:rsidP="00FA3DA0">
      <w:pPr>
        <w:pStyle w:val="ActHead3"/>
      </w:pPr>
      <w:bookmarkStart w:id="24" w:name="_Toc54949771"/>
      <w:r w:rsidRPr="006E019B">
        <w:rPr>
          <w:rStyle w:val="CharDivNo"/>
        </w:rPr>
        <w:t>Division 1</w:t>
      </w:r>
      <w:r w:rsidR="00FA3DA0" w:rsidRPr="00DC463B">
        <w:t>—</w:t>
      </w:r>
      <w:r w:rsidR="00FA3DA0" w:rsidRPr="006E019B">
        <w:rPr>
          <w:rStyle w:val="CharDivText"/>
        </w:rPr>
        <w:t>Application of this Part</w:t>
      </w:r>
      <w:bookmarkEnd w:id="24"/>
    </w:p>
    <w:p w:rsidR="00EF6FC4" w:rsidRPr="00DC463B" w:rsidRDefault="00EF6FC4" w:rsidP="00EF6FC4">
      <w:pPr>
        <w:pStyle w:val="ActHead5"/>
      </w:pPr>
      <w:bookmarkStart w:id="25" w:name="_Toc54949772"/>
      <w:r w:rsidRPr="006E019B">
        <w:rPr>
          <w:rStyle w:val="CharSectno"/>
        </w:rPr>
        <w:t>11</w:t>
      </w:r>
      <w:r w:rsidRPr="00DC463B">
        <w:t xml:space="preserve">  Application of this Part</w:t>
      </w:r>
      <w:bookmarkEnd w:id="25"/>
    </w:p>
    <w:p w:rsidR="00EF6FC4" w:rsidRPr="00DC463B" w:rsidRDefault="00EF6FC4" w:rsidP="00EF6FC4">
      <w:pPr>
        <w:pStyle w:val="subsection"/>
      </w:pPr>
      <w:r w:rsidRPr="00DC463B">
        <w:tab/>
      </w:r>
      <w:r w:rsidRPr="00DC463B">
        <w:tab/>
        <w:t>This Part does not apply in relation to supplies to a retailer by a wholesaler.</w:t>
      </w:r>
    </w:p>
    <w:p w:rsidR="00FA3DA0" w:rsidRPr="00DC463B" w:rsidRDefault="00FC6CF9" w:rsidP="00271A92">
      <w:pPr>
        <w:pStyle w:val="ActHead3"/>
        <w:pageBreakBefore/>
      </w:pPr>
      <w:bookmarkStart w:id="26" w:name="_Toc54949773"/>
      <w:r w:rsidRPr="006E019B">
        <w:rPr>
          <w:rStyle w:val="CharDivNo"/>
        </w:rPr>
        <w:lastRenderedPageBreak/>
        <w:t>Division 2</w:t>
      </w:r>
      <w:r w:rsidR="00FA3DA0" w:rsidRPr="00DC463B">
        <w:t>—</w:t>
      </w:r>
      <w:r w:rsidR="00FA3DA0" w:rsidRPr="006E019B">
        <w:rPr>
          <w:rStyle w:val="CharDivText"/>
        </w:rPr>
        <w:t>Paying suppliers</w:t>
      </w:r>
      <w:bookmarkEnd w:id="26"/>
    </w:p>
    <w:p w:rsidR="00FA3DA0" w:rsidRPr="00DC463B" w:rsidRDefault="00FA3DA0" w:rsidP="00FA3DA0">
      <w:pPr>
        <w:pStyle w:val="ActHead5"/>
      </w:pPr>
      <w:bookmarkStart w:id="27" w:name="_Toc54949774"/>
      <w:r w:rsidRPr="006E019B">
        <w:rPr>
          <w:rStyle w:val="CharSectno"/>
        </w:rPr>
        <w:t>12</w:t>
      </w:r>
      <w:r w:rsidRPr="00DC463B">
        <w:t xml:space="preserve">  Payments to suppliers</w:t>
      </w:r>
      <w:bookmarkEnd w:id="27"/>
    </w:p>
    <w:p w:rsidR="00FA3DA0" w:rsidRPr="00DC463B" w:rsidRDefault="00FA3DA0" w:rsidP="00FA3DA0">
      <w:pPr>
        <w:pStyle w:val="subsection"/>
      </w:pPr>
      <w:r w:rsidRPr="00DC463B">
        <w:tab/>
        <w:t>(1)</w:t>
      </w:r>
      <w:r w:rsidRPr="00DC463B">
        <w:tab/>
        <w:t xml:space="preserve">The retailer </w:t>
      </w:r>
      <w:r w:rsidR="00EF6FC4" w:rsidRPr="00DC463B">
        <w:t xml:space="preserve">or wholesaler </w:t>
      </w:r>
      <w:r w:rsidRPr="00DC463B">
        <w:t>must pay a supplier for all grocery products delivered and accepted in accordance with a grocery supply agreement:</w:t>
      </w:r>
    </w:p>
    <w:p w:rsidR="00FA3DA0" w:rsidRPr="00DC463B" w:rsidRDefault="00FA3DA0" w:rsidP="00FA3DA0">
      <w:pPr>
        <w:pStyle w:val="paragraph"/>
      </w:pPr>
      <w:r w:rsidRPr="00DC463B">
        <w:tab/>
        <w:t>(a)</w:t>
      </w:r>
      <w:r w:rsidRPr="00DC463B">
        <w:tab/>
        <w:t>within the time frame set out in the agreement; and</w:t>
      </w:r>
    </w:p>
    <w:p w:rsidR="00FA3DA0" w:rsidRPr="00DC463B" w:rsidRDefault="00FA3DA0" w:rsidP="00FA3DA0">
      <w:pPr>
        <w:pStyle w:val="paragraph"/>
      </w:pPr>
      <w:r w:rsidRPr="00DC463B">
        <w:tab/>
        <w:t>(b)</w:t>
      </w:r>
      <w:r w:rsidRPr="00DC463B">
        <w:tab/>
        <w:t>in any case—within a reasonable time after receiving the supplier’s invoice for the products.</w:t>
      </w:r>
    </w:p>
    <w:p w:rsidR="00FA3DA0" w:rsidRPr="00DC463B" w:rsidRDefault="00FA3DA0" w:rsidP="00FA3DA0">
      <w:pPr>
        <w:pStyle w:val="subsection"/>
      </w:pPr>
      <w:r w:rsidRPr="00DC463B">
        <w:tab/>
        <w:t>(2)</w:t>
      </w:r>
      <w:r w:rsidRPr="00DC463B">
        <w:tab/>
        <w:t xml:space="preserve">The retailer </w:t>
      </w:r>
      <w:r w:rsidR="00EF6FC4" w:rsidRPr="00DC463B">
        <w:t xml:space="preserve">or wholesaler </w:t>
      </w:r>
      <w:r w:rsidRPr="00DC463B">
        <w:t>must not:</w:t>
      </w:r>
    </w:p>
    <w:p w:rsidR="00FA3DA0" w:rsidRPr="00DC463B" w:rsidRDefault="00FA3DA0" w:rsidP="00FA3DA0">
      <w:pPr>
        <w:pStyle w:val="paragraph"/>
      </w:pPr>
      <w:r w:rsidRPr="00DC463B">
        <w:tab/>
        <w:t>(a)</w:t>
      </w:r>
      <w:r w:rsidRPr="00DC463B">
        <w:tab/>
        <w:t>set off any amount against a supplier’s invoice or remittance unless the supplier has consented in writing to the set</w:t>
      </w:r>
      <w:r w:rsidR="006E019B">
        <w:noBreakHyphen/>
      </w:r>
      <w:r w:rsidRPr="00DC463B">
        <w:t>off of the amount; or</w:t>
      </w:r>
    </w:p>
    <w:p w:rsidR="00FA3DA0" w:rsidRPr="00DC463B" w:rsidRDefault="00FA3DA0" w:rsidP="00FA3DA0">
      <w:pPr>
        <w:pStyle w:val="paragraph"/>
      </w:pPr>
      <w:r w:rsidRPr="00DC463B">
        <w:tab/>
        <w:t>(b)</w:t>
      </w:r>
      <w:r w:rsidRPr="00DC463B">
        <w:tab/>
        <w:t>require a supplier to consent to set off such an amount.</w:t>
      </w:r>
    </w:p>
    <w:p w:rsidR="00FA3DA0" w:rsidRPr="00DC463B" w:rsidRDefault="00FA3DA0" w:rsidP="00FA3DA0">
      <w:pPr>
        <w:pStyle w:val="subsection"/>
      </w:pPr>
      <w:r w:rsidRPr="00DC463B">
        <w:tab/>
        <w:t>(3)</w:t>
      </w:r>
      <w:r w:rsidRPr="00DC463B">
        <w:tab/>
      </w:r>
      <w:r w:rsidR="00137D2E" w:rsidRPr="00DC463B">
        <w:t>Subclause (</w:t>
      </w:r>
      <w:r w:rsidRPr="00DC463B">
        <w:t>2) does not apply if:</w:t>
      </w:r>
    </w:p>
    <w:p w:rsidR="00FA3DA0" w:rsidRPr="00DC463B" w:rsidRDefault="00FA3DA0" w:rsidP="00FA3DA0">
      <w:pPr>
        <w:pStyle w:val="paragraph"/>
      </w:pPr>
      <w:r w:rsidRPr="00DC463B">
        <w:tab/>
        <w:t>(a)</w:t>
      </w:r>
      <w:r w:rsidRPr="00DC463B">
        <w:tab/>
        <w:t>the grocery supply agreement provides for the amount to be set off; and</w:t>
      </w:r>
    </w:p>
    <w:p w:rsidR="00FA3DA0" w:rsidRPr="00DC463B" w:rsidRDefault="004B1106" w:rsidP="00FA3DA0">
      <w:pPr>
        <w:pStyle w:val="paragraph"/>
      </w:pPr>
      <w:r w:rsidRPr="00DC463B">
        <w:tab/>
        <w:t>(b)</w:t>
      </w:r>
      <w:r w:rsidRPr="00DC463B">
        <w:tab/>
        <w:t>the set</w:t>
      </w:r>
      <w:r w:rsidR="006E019B">
        <w:noBreakHyphen/>
      </w:r>
      <w:r w:rsidR="00FA3DA0" w:rsidRPr="00DC463B">
        <w:t>off is reasonable in the circumstances.</w:t>
      </w:r>
    </w:p>
    <w:p w:rsidR="00FA3DA0" w:rsidRPr="00DC463B" w:rsidRDefault="00FA3DA0" w:rsidP="00FA3DA0">
      <w:pPr>
        <w:pStyle w:val="subsection"/>
      </w:pPr>
      <w:r w:rsidRPr="00DC463B">
        <w:tab/>
        <w:t>(4)</w:t>
      </w:r>
      <w:r w:rsidRPr="00DC463B">
        <w:tab/>
        <w:t xml:space="preserve">In any dispute, the retailer </w:t>
      </w:r>
      <w:r w:rsidR="00EF6FC4" w:rsidRPr="00DC463B">
        <w:t xml:space="preserve">or wholesaler </w:t>
      </w:r>
      <w:r w:rsidRPr="00DC463B">
        <w:t xml:space="preserve">has the onus of establishing the matters in </w:t>
      </w:r>
      <w:r w:rsidR="00137D2E" w:rsidRPr="00DC463B">
        <w:t>subclause (</w:t>
      </w:r>
      <w:r w:rsidRPr="00DC463B">
        <w:t>3).</w:t>
      </w:r>
    </w:p>
    <w:p w:rsidR="00FA3DA0" w:rsidRPr="00DC463B" w:rsidRDefault="00FC6CF9" w:rsidP="00FA3DA0">
      <w:pPr>
        <w:pStyle w:val="ActHead3"/>
        <w:pageBreakBefore/>
      </w:pPr>
      <w:bookmarkStart w:id="28" w:name="_Toc54949775"/>
      <w:r w:rsidRPr="006E019B">
        <w:rPr>
          <w:rStyle w:val="CharDivNo"/>
        </w:rPr>
        <w:lastRenderedPageBreak/>
        <w:t>Division 3</w:t>
      </w:r>
      <w:r w:rsidR="00FA3DA0" w:rsidRPr="00DC463B">
        <w:t>—</w:t>
      </w:r>
      <w:r w:rsidR="00FA3DA0" w:rsidRPr="006E019B">
        <w:rPr>
          <w:rStyle w:val="CharDivText"/>
        </w:rPr>
        <w:t>Requiring payments from suppliers</w:t>
      </w:r>
      <w:bookmarkEnd w:id="28"/>
    </w:p>
    <w:p w:rsidR="00FA3DA0" w:rsidRPr="00DC463B" w:rsidRDefault="00FA3DA0" w:rsidP="00FA3DA0">
      <w:pPr>
        <w:pStyle w:val="ActHead5"/>
      </w:pPr>
      <w:bookmarkStart w:id="29" w:name="_Toc54949776"/>
      <w:r w:rsidRPr="006E019B">
        <w:rPr>
          <w:rStyle w:val="CharSectno"/>
        </w:rPr>
        <w:t>13</w:t>
      </w:r>
      <w:r w:rsidRPr="00DC463B">
        <w:t xml:space="preserve">  Payments for shrinkage</w:t>
      </w:r>
      <w:bookmarkEnd w:id="29"/>
    </w:p>
    <w:p w:rsidR="00FA3DA0" w:rsidRPr="00DC463B" w:rsidRDefault="00FA3DA0" w:rsidP="00FA3DA0">
      <w:pPr>
        <w:pStyle w:val="subsection"/>
      </w:pPr>
      <w:r w:rsidRPr="00DC463B">
        <w:tab/>
        <w:t>(1)</w:t>
      </w:r>
      <w:r w:rsidRPr="00DC463B">
        <w:tab/>
        <w:t xml:space="preserve">The retailer </w:t>
      </w:r>
      <w:r w:rsidR="00EF6FC4" w:rsidRPr="00DC463B">
        <w:t xml:space="preserve">or wholesaler </w:t>
      </w:r>
      <w:r w:rsidRPr="00DC463B">
        <w:t>must not:</w:t>
      </w:r>
    </w:p>
    <w:p w:rsidR="00FA3DA0" w:rsidRPr="00DC463B" w:rsidRDefault="00FA3DA0" w:rsidP="00FA3DA0">
      <w:pPr>
        <w:pStyle w:val="paragraph"/>
      </w:pPr>
      <w:r w:rsidRPr="00DC463B">
        <w:tab/>
        <w:t>(a)</w:t>
      </w:r>
      <w:r w:rsidRPr="00DC463B">
        <w:tab/>
        <w:t>enter into a grocery supply agreement under which a supplier is required to make payments as compensation for shrinkage; or</w:t>
      </w:r>
    </w:p>
    <w:p w:rsidR="00FA3DA0" w:rsidRPr="00DC463B" w:rsidRDefault="00FA3DA0" w:rsidP="00FA3DA0">
      <w:pPr>
        <w:pStyle w:val="paragraph"/>
      </w:pPr>
      <w:r w:rsidRPr="00DC463B">
        <w:tab/>
        <w:t>(b)</w:t>
      </w:r>
      <w:r w:rsidRPr="00DC463B">
        <w:tab/>
        <w:t>otherwise require such payments.</w:t>
      </w:r>
    </w:p>
    <w:p w:rsidR="00FA3DA0" w:rsidRPr="00DC463B" w:rsidRDefault="00FA3DA0" w:rsidP="00FA3DA0">
      <w:pPr>
        <w:pStyle w:val="subsection"/>
      </w:pPr>
      <w:r w:rsidRPr="00DC463B">
        <w:tab/>
        <w:t>(2)</w:t>
      </w:r>
      <w:r w:rsidRPr="00DC463B">
        <w:tab/>
      </w:r>
      <w:r w:rsidR="00137D2E" w:rsidRPr="00DC463B">
        <w:t>Subclause (</w:t>
      </w:r>
      <w:r w:rsidRPr="00DC463B">
        <w:t xml:space="preserve">1) does not prevent the retailer </w:t>
      </w:r>
      <w:r w:rsidR="00EF6FC4" w:rsidRPr="00DC463B">
        <w:t xml:space="preserve">or wholesaler </w:t>
      </w:r>
      <w:r w:rsidRPr="00DC463B">
        <w:t>from raising, discussing or agreeing with a supplier proposals and procedures to mitigate the risk and occurrence of shrinkage.</w:t>
      </w:r>
    </w:p>
    <w:p w:rsidR="00FA3DA0" w:rsidRPr="00DC463B" w:rsidRDefault="00FA3DA0" w:rsidP="00FA3DA0">
      <w:pPr>
        <w:pStyle w:val="ActHead5"/>
      </w:pPr>
      <w:bookmarkStart w:id="30" w:name="_Toc54949777"/>
      <w:r w:rsidRPr="006E019B">
        <w:rPr>
          <w:rStyle w:val="CharSectno"/>
        </w:rPr>
        <w:t>14</w:t>
      </w:r>
      <w:r w:rsidRPr="00DC463B">
        <w:t xml:space="preserve">  Payments for wastage</w:t>
      </w:r>
      <w:bookmarkEnd w:id="30"/>
    </w:p>
    <w:p w:rsidR="00EF6FC4" w:rsidRPr="00DC463B" w:rsidRDefault="00EF6FC4" w:rsidP="00EF6FC4">
      <w:pPr>
        <w:pStyle w:val="subsection"/>
      </w:pPr>
      <w:r w:rsidRPr="00DC463B">
        <w:tab/>
        <w:t>(1)</w:t>
      </w:r>
      <w:r w:rsidRPr="00DC463B">
        <w:tab/>
        <w:t>The retailer or wholesaler must not directly or indirectly require a supplier to make any payment to cover any wastage of groceries incurred at premises of:</w:t>
      </w:r>
    </w:p>
    <w:p w:rsidR="00EF6FC4" w:rsidRPr="00DC463B" w:rsidRDefault="00EF6FC4" w:rsidP="00EF6FC4">
      <w:pPr>
        <w:pStyle w:val="paragraph"/>
      </w:pPr>
      <w:r w:rsidRPr="00DC463B">
        <w:tab/>
        <w:t>(a)</w:t>
      </w:r>
      <w:r w:rsidRPr="00DC463B">
        <w:tab/>
        <w:t>the retailer or wholesaler; or</w:t>
      </w:r>
    </w:p>
    <w:p w:rsidR="00EF6FC4" w:rsidRPr="00DC463B" w:rsidRDefault="00EF6FC4" w:rsidP="00EF6FC4">
      <w:pPr>
        <w:pStyle w:val="paragraph"/>
      </w:pPr>
      <w:r w:rsidRPr="00DC463B">
        <w:tab/>
        <w:t>(b)</w:t>
      </w:r>
      <w:r w:rsidRPr="00DC463B">
        <w:tab/>
        <w:t>a contractor or agent of the retailer or wholesaler; or</w:t>
      </w:r>
    </w:p>
    <w:p w:rsidR="00EF6FC4" w:rsidRPr="00DC463B" w:rsidRDefault="00EF6FC4" w:rsidP="00EF6FC4">
      <w:pPr>
        <w:pStyle w:val="paragraph"/>
      </w:pPr>
      <w:r w:rsidRPr="00DC463B">
        <w:tab/>
        <w:t>(c)</w:t>
      </w:r>
      <w:r w:rsidRPr="00DC463B">
        <w:tab/>
        <w:t>any other entity that is a retailer or wholesaler.</w:t>
      </w:r>
    </w:p>
    <w:p w:rsidR="00FA3DA0" w:rsidRPr="00DC463B" w:rsidRDefault="00FA3DA0" w:rsidP="00FA3DA0">
      <w:pPr>
        <w:pStyle w:val="subsection"/>
      </w:pPr>
      <w:r w:rsidRPr="00DC463B">
        <w:tab/>
        <w:t>(2)</w:t>
      </w:r>
      <w:r w:rsidRPr="00DC463B">
        <w:tab/>
      </w:r>
      <w:r w:rsidR="00137D2E" w:rsidRPr="00DC463B">
        <w:t>Subclause (</w:t>
      </w:r>
      <w:r w:rsidRPr="00DC463B">
        <w:t>1) does not apply if:</w:t>
      </w:r>
    </w:p>
    <w:p w:rsidR="00FA3DA0" w:rsidRPr="00DC463B" w:rsidRDefault="00FA3DA0" w:rsidP="00FA3DA0">
      <w:pPr>
        <w:pStyle w:val="paragraph"/>
      </w:pPr>
      <w:r w:rsidRPr="00DC463B">
        <w:tab/>
        <w:t>(a)</w:t>
      </w:r>
      <w:r w:rsidRPr="00DC463B">
        <w:tab/>
        <w:t xml:space="preserve">the relevant grocery supply agreement sets out expressly and unambiguously the circumstances, which could include negligence, in which the supplier will be required to make payments to cover wastage of the supplier’s groceries incurred at premises of </w:t>
      </w:r>
      <w:r w:rsidR="00EF6FC4" w:rsidRPr="00DC463B">
        <w:t>a person or entity referred to in subclause (1)</w:t>
      </w:r>
      <w:r w:rsidRPr="00DC463B">
        <w:t>; and</w:t>
      </w:r>
    </w:p>
    <w:p w:rsidR="00FA3DA0" w:rsidRPr="00DC463B" w:rsidRDefault="00FA3DA0" w:rsidP="00FA3DA0">
      <w:pPr>
        <w:pStyle w:val="paragraph"/>
      </w:pPr>
      <w:r w:rsidRPr="00DC463B">
        <w:tab/>
        <w:t>(b)</w:t>
      </w:r>
      <w:r w:rsidRPr="00DC463B">
        <w:tab/>
        <w:t>the wastage occurs in such circumstances; and</w:t>
      </w:r>
    </w:p>
    <w:p w:rsidR="00FA3DA0" w:rsidRPr="00DC463B" w:rsidRDefault="00FA3DA0" w:rsidP="00FA3DA0">
      <w:pPr>
        <w:pStyle w:val="paragraph"/>
      </w:pPr>
      <w:r w:rsidRPr="00DC463B">
        <w:tab/>
        <w:t>(c)</w:t>
      </w:r>
      <w:r w:rsidRPr="00DC463B">
        <w:tab/>
        <w:t>the basis of the payment is set out in the grocery supply agreement; and</w:t>
      </w:r>
    </w:p>
    <w:p w:rsidR="00FA3DA0" w:rsidRPr="00DC463B" w:rsidRDefault="00FA3DA0" w:rsidP="00FA3DA0">
      <w:pPr>
        <w:pStyle w:val="paragraph"/>
      </w:pPr>
      <w:r w:rsidRPr="00DC463B">
        <w:tab/>
        <w:t>(d)</w:t>
      </w:r>
      <w:r w:rsidRPr="00DC463B">
        <w:tab/>
        <w:t xml:space="preserve">the payment is reasonable having regard to the retailer’s </w:t>
      </w:r>
      <w:r w:rsidR="00EF6FC4" w:rsidRPr="00DC463B">
        <w:t xml:space="preserve">or wholesaler’s </w:t>
      </w:r>
      <w:r w:rsidRPr="00DC463B">
        <w:t>costs incurred by the wastage; and</w:t>
      </w:r>
    </w:p>
    <w:p w:rsidR="00FA3DA0" w:rsidRPr="00DC463B" w:rsidRDefault="00FA3DA0" w:rsidP="00FA3DA0">
      <w:pPr>
        <w:pStyle w:val="paragraph"/>
      </w:pPr>
      <w:r w:rsidRPr="00DC463B">
        <w:tab/>
        <w:t>(e)</w:t>
      </w:r>
      <w:r w:rsidRPr="00DC463B">
        <w:tab/>
        <w:t xml:space="preserve">the retailer </w:t>
      </w:r>
      <w:r w:rsidR="00EF6FC4" w:rsidRPr="00DC463B">
        <w:t xml:space="preserve">or wholesaler </w:t>
      </w:r>
      <w:r w:rsidRPr="00DC463B">
        <w:t>takes reasonable steps to mitigate those costs.</w:t>
      </w:r>
    </w:p>
    <w:p w:rsidR="00FA3DA0" w:rsidRPr="00DC463B" w:rsidRDefault="00FA3DA0" w:rsidP="00FA3DA0">
      <w:pPr>
        <w:pStyle w:val="subsection"/>
      </w:pPr>
      <w:r w:rsidRPr="00DC463B">
        <w:tab/>
        <w:t>(3)</w:t>
      </w:r>
      <w:r w:rsidRPr="00DC463B">
        <w:tab/>
        <w:t xml:space="preserve">In any dispute, the retailer </w:t>
      </w:r>
      <w:r w:rsidR="000759FD" w:rsidRPr="00DC463B">
        <w:t xml:space="preserve">or wholesaler </w:t>
      </w:r>
      <w:r w:rsidRPr="00DC463B">
        <w:t xml:space="preserve">has the onus of establishing the matters in </w:t>
      </w:r>
      <w:r w:rsidR="00137D2E" w:rsidRPr="00DC463B">
        <w:t>subclause (</w:t>
      </w:r>
      <w:r w:rsidRPr="00DC463B">
        <w:t>2).</w:t>
      </w:r>
    </w:p>
    <w:p w:rsidR="000A1B32" w:rsidRPr="00DC463B" w:rsidRDefault="000A1B32" w:rsidP="000A1B32">
      <w:pPr>
        <w:pStyle w:val="subsection"/>
      </w:pPr>
      <w:r w:rsidRPr="00DC463B">
        <w:tab/>
        <w:t>(4)</w:t>
      </w:r>
      <w:r w:rsidRPr="00DC463B">
        <w:tab/>
        <w:t>If:</w:t>
      </w:r>
    </w:p>
    <w:p w:rsidR="000A1B32" w:rsidRPr="00DC463B" w:rsidRDefault="000A1B32" w:rsidP="000A1B32">
      <w:pPr>
        <w:pStyle w:val="paragraph"/>
      </w:pPr>
      <w:r w:rsidRPr="00DC463B">
        <w:tab/>
        <w:t>(a)</w:t>
      </w:r>
      <w:r w:rsidRPr="00DC463B">
        <w:tab/>
        <w:t>the relevant grocery supply agreement provides for the supplier to make payments to cover wastage of the supplier’s groceries; and</w:t>
      </w:r>
    </w:p>
    <w:p w:rsidR="000A1B32" w:rsidRPr="00DC463B" w:rsidRDefault="000A1B32" w:rsidP="000A1B32">
      <w:pPr>
        <w:pStyle w:val="paragraph"/>
      </w:pPr>
      <w:r w:rsidRPr="00DC463B">
        <w:tab/>
        <w:t>(b)</w:t>
      </w:r>
      <w:r w:rsidRPr="00DC463B">
        <w:tab/>
        <w:t>the supplier seeks to negotiate a variation of the agreement relating to payments of that kind;</w:t>
      </w:r>
    </w:p>
    <w:p w:rsidR="000A1B32" w:rsidRPr="00DC463B" w:rsidRDefault="000A1B32" w:rsidP="000A1B32">
      <w:pPr>
        <w:pStyle w:val="subsection2"/>
      </w:pPr>
      <w:r w:rsidRPr="00DC463B">
        <w:t>the retailer or wholesaler must not, in the course of the negotiations or as a precondition to entering into the negotiations, seek to negotiate other variations of the agreement unrelated to payments of that kind.</w:t>
      </w:r>
    </w:p>
    <w:p w:rsidR="00FA3DA0" w:rsidRPr="00DC463B" w:rsidRDefault="00FA3DA0" w:rsidP="00FA3DA0">
      <w:pPr>
        <w:pStyle w:val="ActHead5"/>
      </w:pPr>
      <w:bookmarkStart w:id="31" w:name="_Toc54949778"/>
      <w:r w:rsidRPr="006E019B">
        <w:rPr>
          <w:rStyle w:val="CharSectno"/>
        </w:rPr>
        <w:lastRenderedPageBreak/>
        <w:t>15</w:t>
      </w:r>
      <w:r w:rsidRPr="00DC463B">
        <w:t xml:space="preserve">  Payments as a condition of being a supplier</w:t>
      </w:r>
      <w:bookmarkEnd w:id="31"/>
    </w:p>
    <w:p w:rsidR="00FA3DA0" w:rsidRPr="00DC463B" w:rsidRDefault="00FA3DA0" w:rsidP="00FA3DA0">
      <w:pPr>
        <w:pStyle w:val="subsection"/>
      </w:pPr>
      <w:r w:rsidRPr="00DC463B">
        <w:tab/>
        <w:t>(1)</w:t>
      </w:r>
      <w:r w:rsidRPr="00DC463B">
        <w:tab/>
        <w:t xml:space="preserve">The retailer </w:t>
      </w:r>
      <w:r w:rsidR="000759FD" w:rsidRPr="00DC463B">
        <w:t xml:space="preserve">or wholesaler </w:t>
      </w:r>
      <w:r w:rsidRPr="00DC463B">
        <w:t>must not require a supplier to make any payment as a condition of stocking or listing grocery products.</w:t>
      </w:r>
    </w:p>
    <w:p w:rsidR="00FA3DA0" w:rsidRPr="00DC463B" w:rsidRDefault="00FA3DA0" w:rsidP="00FA3DA0">
      <w:pPr>
        <w:pStyle w:val="subsection"/>
      </w:pPr>
      <w:r w:rsidRPr="00DC463B">
        <w:tab/>
        <w:t>(2)</w:t>
      </w:r>
      <w:r w:rsidRPr="00DC463B">
        <w:tab/>
      </w:r>
      <w:r w:rsidR="00137D2E" w:rsidRPr="00DC463B">
        <w:t>Subclause (</w:t>
      </w:r>
      <w:r w:rsidRPr="00DC463B">
        <w:t xml:space="preserve">1) does not apply </w:t>
      </w:r>
      <w:r w:rsidR="000759FD" w:rsidRPr="00DC463B">
        <w:t xml:space="preserve">in relation to the retailer </w:t>
      </w:r>
      <w:r w:rsidRPr="00DC463B">
        <w:t>if:</w:t>
      </w:r>
    </w:p>
    <w:p w:rsidR="00FA3DA0" w:rsidRPr="00DC463B" w:rsidRDefault="00FA3DA0" w:rsidP="00FA3DA0">
      <w:pPr>
        <w:pStyle w:val="paragraph"/>
      </w:pPr>
      <w:r w:rsidRPr="00DC463B">
        <w:tab/>
        <w:t>(a)</w:t>
      </w:r>
      <w:r w:rsidRPr="00DC463B">
        <w:tab/>
        <w:t>the payment is made in relation to a promotion; or</w:t>
      </w:r>
    </w:p>
    <w:p w:rsidR="00FA3DA0" w:rsidRPr="00DC463B" w:rsidRDefault="00FA3DA0" w:rsidP="00FA3DA0">
      <w:pPr>
        <w:pStyle w:val="paragraph"/>
      </w:pPr>
      <w:r w:rsidRPr="00DC463B">
        <w:tab/>
        <w:t>(b)</w:t>
      </w:r>
      <w:r w:rsidRPr="00DC463B">
        <w:tab/>
        <w:t>the payment:</w:t>
      </w:r>
    </w:p>
    <w:p w:rsidR="00FA3DA0" w:rsidRPr="00DC463B" w:rsidRDefault="00FA3DA0" w:rsidP="00FA3DA0">
      <w:pPr>
        <w:pStyle w:val="paragraphsub"/>
      </w:pPr>
      <w:r w:rsidRPr="00DC463B">
        <w:tab/>
        <w:t>(i)</w:t>
      </w:r>
      <w:r w:rsidRPr="00DC463B">
        <w:tab/>
        <w:t>is required under the relevant grocery supply agreement; and</w:t>
      </w:r>
    </w:p>
    <w:p w:rsidR="00FA3DA0" w:rsidRPr="00DC463B" w:rsidRDefault="00FA3DA0" w:rsidP="00FA3DA0">
      <w:pPr>
        <w:pStyle w:val="paragraphsub"/>
      </w:pPr>
      <w:r w:rsidRPr="00DC463B">
        <w:tab/>
        <w:t>(ii)</w:t>
      </w:r>
      <w:r w:rsidRPr="00DC463B">
        <w:tab/>
        <w:t>is made in respect of groceries that have not been stocked, displayed or listed by the retailer during the preceding 365 days in 25% or more of its stores; and</w:t>
      </w:r>
    </w:p>
    <w:p w:rsidR="00FA3DA0" w:rsidRPr="00DC463B" w:rsidRDefault="00FA3DA0" w:rsidP="00FA3DA0">
      <w:pPr>
        <w:pStyle w:val="paragraphsub"/>
      </w:pPr>
      <w:r w:rsidRPr="00DC463B">
        <w:tab/>
        <w:t>(iii)</w:t>
      </w:r>
      <w:r w:rsidRPr="00DC463B">
        <w:tab/>
        <w:t>is reasonable having regard to the costs and risks to the retailer in stocking, displaying or listing the grocery products.</w:t>
      </w:r>
    </w:p>
    <w:p w:rsidR="000759FD" w:rsidRPr="00DC463B" w:rsidRDefault="000759FD" w:rsidP="000759FD">
      <w:pPr>
        <w:pStyle w:val="subsection"/>
      </w:pPr>
      <w:r w:rsidRPr="00DC463B">
        <w:tab/>
        <w:t>(2A)</w:t>
      </w:r>
      <w:r w:rsidRPr="00DC463B">
        <w:tab/>
        <w:t>Subclause (1) does not apply in relation to the wholesaler if:</w:t>
      </w:r>
    </w:p>
    <w:p w:rsidR="000759FD" w:rsidRPr="00DC463B" w:rsidRDefault="000759FD" w:rsidP="000759FD">
      <w:pPr>
        <w:pStyle w:val="paragraph"/>
      </w:pPr>
      <w:r w:rsidRPr="00DC463B">
        <w:tab/>
        <w:t>(a)</w:t>
      </w:r>
      <w:r w:rsidRPr="00DC463B">
        <w:tab/>
        <w:t>the payment is made in relation to a promotion; or</w:t>
      </w:r>
    </w:p>
    <w:p w:rsidR="000759FD" w:rsidRPr="00DC463B" w:rsidRDefault="000759FD" w:rsidP="000759FD">
      <w:pPr>
        <w:pStyle w:val="paragraph"/>
      </w:pPr>
      <w:r w:rsidRPr="00DC463B">
        <w:tab/>
        <w:t>(b)</w:t>
      </w:r>
      <w:r w:rsidRPr="00DC463B">
        <w:tab/>
        <w:t>the payment:</w:t>
      </w:r>
    </w:p>
    <w:p w:rsidR="000759FD" w:rsidRPr="00DC463B" w:rsidRDefault="000759FD" w:rsidP="000759FD">
      <w:pPr>
        <w:pStyle w:val="paragraphsub"/>
      </w:pPr>
      <w:r w:rsidRPr="00DC463B">
        <w:tab/>
        <w:t>(i)</w:t>
      </w:r>
      <w:r w:rsidRPr="00DC463B">
        <w:tab/>
        <w:t>is required under the relevant grocery supply agreement; and</w:t>
      </w:r>
    </w:p>
    <w:p w:rsidR="000759FD" w:rsidRPr="00DC463B" w:rsidRDefault="000759FD" w:rsidP="000759FD">
      <w:pPr>
        <w:pStyle w:val="paragraphsub"/>
      </w:pPr>
      <w:r w:rsidRPr="00DC463B">
        <w:tab/>
        <w:t>(ii)</w:t>
      </w:r>
      <w:r w:rsidRPr="00DC463B">
        <w:tab/>
        <w:t>is made in respect of groceries that have not been stocked or listed by the wholesaler during the preceding 365 days in 25% or more of its distribution centres; and</w:t>
      </w:r>
    </w:p>
    <w:p w:rsidR="000759FD" w:rsidRPr="00DC463B" w:rsidRDefault="000759FD" w:rsidP="000759FD">
      <w:pPr>
        <w:pStyle w:val="paragraphsub"/>
      </w:pPr>
      <w:r w:rsidRPr="00DC463B">
        <w:tab/>
        <w:t>(iii)</w:t>
      </w:r>
      <w:r w:rsidRPr="00DC463B">
        <w:tab/>
        <w:t>is reasonable having regard to the costs and risks to the wholesaler in stocking or listing the grocery products.</w:t>
      </w:r>
    </w:p>
    <w:p w:rsidR="00FA3DA0" w:rsidRPr="00DC463B" w:rsidRDefault="00FA3DA0" w:rsidP="00FA3DA0">
      <w:pPr>
        <w:pStyle w:val="subsection"/>
      </w:pPr>
      <w:r w:rsidRPr="00DC463B">
        <w:tab/>
        <w:t>(3)</w:t>
      </w:r>
      <w:r w:rsidRPr="00DC463B">
        <w:tab/>
      </w:r>
      <w:r w:rsidR="000759FD" w:rsidRPr="00DC463B">
        <w:t>Paragraphs (2)(a) and (2A)(a) have effect</w:t>
      </w:r>
      <w:r w:rsidRPr="00DC463B">
        <w:t xml:space="preserve"> subject to clause</w:t>
      </w:r>
      <w:r w:rsidR="00137D2E" w:rsidRPr="00DC463B">
        <w:t> </w:t>
      </w:r>
      <w:r w:rsidRPr="00DC463B">
        <w:t>18 (funding promotions).</w:t>
      </w:r>
    </w:p>
    <w:p w:rsidR="00FA3DA0" w:rsidRPr="00DC463B" w:rsidRDefault="00FA3DA0" w:rsidP="00FA3DA0">
      <w:pPr>
        <w:pStyle w:val="subsection"/>
      </w:pPr>
      <w:r w:rsidRPr="00DC463B">
        <w:tab/>
        <w:t>(4)</w:t>
      </w:r>
      <w:r w:rsidRPr="00DC463B">
        <w:tab/>
        <w:t xml:space="preserve">In any dispute, the retailer </w:t>
      </w:r>
      <w:r w:rsidR="000759FD" w:rsidRPr="00DC463B">
        <w:t xml:space="preserve">or wholesaler </w:t>
      </w:r>
      <w:r w:rsidRPr="00DC463B">
        <w:t xml:space="preserve">has the onus of establishing the matters in </w:t>
      </w:r>
      <w:r w:rsidR="00137D2E" w:rsidRPr="00DC463B">
        <w:t>subclause (</w:t>
      </w:r>
      <w:r w:rsidRPr="00DC463B">
        <w:t>2)</w:t>
      </w:r>
      <w:r w:rsidR="000759FD" w:rsidRPr="00DC463B">
        <w:t xml:space="preserve"> or (2A)</w:t>
      </w:r>
      <w:r w:rsidRPr="00DC463B">
        <w:t>.</w:t>
      </w:r>
    </w:p>
    <w:p w:rsidR="00FA3DA0" w:rsidRPr="00DC463B" w:rsidRDefault="00FA3DA0">
      <w:pPr>
        <w:pStyle w:val="ActHead5"/>
      </w:pPr>
      <w:bookmarkStart w:id="32" w:name="_Toc54949779"/>
      <w:r w:rsidRPr="006E019B">
        <w:rPr>
          <w:rStyle w:val="CharSectno"/>
        </w:rPr>
        <w:t>16</w:t>
      </w:r>
      <w:r w:rsidRPr="00DC463B">
        <w:t xml:space="preserve">  Payments for better positioning of groceries</w:t>
      </w:r>
      <w:r w:rsidR="000759FD" w:rsidRPr="00DC463B">
        <w:t>—retailers</w:t>
      </w:r>
      <w:bookmarkEnd w:id="32"/>
    </w:p>
    <w:p w:rsidR="00FA3DA0" w:rsidRPr="00DC463B" w:rsidRDefault="00FA3DA0" w:rsidP="00FA3DA0">
      <w:pPr>
        <w:pStyle w:val="subsection"/>
      </w:pPr>
      <w:r w:rsidRPr="00DC463B">
        <w:tab/>
        <w:t>(1)</w:t>
      </w:r>
      <w:r w:rsidRPr="00DC463B">
        <w:tab/>
        <w:t>The retailer must not require a supplier to make any payment to secure either of the following for a grocery product:</w:t>
      </w:r>
    </w:p>
    <w:p w:rsidR="00FA3DA0" w:rsidRPr="00DC463B" w:rsidRDefault="00FA3DA0" w:rsidP="00FA3DA0">
      <w:pPr>
        <w:pStyle w:val="paragraph"/>
      </w:pPr>
      <w:r w:rsidRPr="00DC463B">
        <w:tab/>
        <w:t>(a)</w:t>
      </w:r>
      <w:r w:rsidRPr="00DC463B">
        <w:tab/>
        <w:t>better positioning;</w:t>
      </w:r>
    </w:p>
    <w:p w:rsidR="00FA3DA0" w:rsidRPr="00DC463B" w:rsidRDefault="00FA3DA0" w:rsidP="00FA3DA0">
      <w:pPr>
        <w:pStyle w:val="paragraph"/>
      </w:pPr>
      <w:r w:rsidRPr="00DC463B">
        <w:tab/>
        <w:t>(b)</w:t>
      </w:r>
      <w:r w:rsidRPr="00DC463B">
        <w:tab/>
        <w:t>an increase in allocation of shelf space.</w:t>
      </w:r>
    </w:p>
    <w:p w:rsidR="00FA3DA0" w:rsidRPr="00DC463B" w:rsidRDefault="00FA3DA0" w:rsidP="00FA3DA0">
      <w:pPr>
        <w:pStyle w:val="subsection"/>
      </w:pPr>
      <w:r w:rsidRPr="00DC463B">
        <w:tab/>
        <w:t>(2)</w:t>
      </w:r>
      <w:r w:rsidRPr="00DC463B">
        <w:tab/>
      </w:r>
      <w:r w:rsidR="00137D2E" w:rsidRPr="00DC463B">
        <w:t>Subclause (</w:t>
      </w:r>
      <w:r w:rsidRPr="00DC463B">
        <w:t>1) does not apply if:</w:t>
      </w:r>
    </w:p>
    <w:p w:rsidR="00FA3DA0" w:rsidRPr="00DC463B" w:rsidRDefault="00FA3DA0" w:rsidP="00FA3DA0">
      <w:pPr>
        <w:pStyle w:val="paragraph"/>
      </w:pPr>
      <w:r w:rsidRPr="00DC463B">
        <w:tab/>
        <w:t>(a)</w:t>
      </w:r>
      <w:r w:rsidRPr="00DC463B">
        <w:tab/>
        <w:t>the payment is required under the relevant grocery supply agreement; and</w:t>
      </w:r>
    </w:p>
    <w:p w:rsidR="00FA3DA0" w:rsidRPr="00DC463B" w:rsidRDefault="00FA3DA0" w:rsidP="00FA3DA0">
      <w:pPr>
        <w:pStyle w:val="paragraph"/>
      </w:pPr>
      <w:r w:rsidRPr="00DC463B">
        <w:tab/>
        <w:t>(b)</w:t>
      </w:r>
      <w:r w:rsidRPr="00DC463B">
        <w:tab/>
        <w:t>the agreement sets out the particular circumstances in which the payment may be required; and</w:t>
      </w:r>
    </w:p>
    <w:p w:rsidR="00FA3DA0" w:rsidRPr="00DC463B" w:rsidRDefault="00FA3DA0" w:rsidP="00FA3DA0">
      <w:pPr>
        <w:pStyle w:val="paragraph"/>
      </w:pPr>
      <w:r w:rsidRPr="00DC463B">
        <w:tab/>
        <w:t>(c)</w:t>
      </w:r>
      <w:r w:rsidRPr="00DC463B">
        <w:tab/>
        <w:t>the payment is reasonable having regard to either or both of the following:</w:t>
      </w:r>
    </w:p>
    <w:p w:rsidR="00FA3DA0" w:rsidRPr="00DC463B" w:rsidRDefault="00FA3DA0" w:rsidP="00FA3DA0">
      <w:pPr>
        <w:pStyle w:val="paragraphsub"/>
      </w:pPr>
      <w:r w:rsidRPr="00DC463B">
        <w:tab/>
        <w:t>(i)</w:t>
      </w:r>
      <w:r w:rsidRPr="00DC463B">
        <w:tab/>
        <w:t>the additional benefits (if any) to the supplier;</w:t>
      </w:r>
    </w:p>
    <w:p w:rsidR="00FA3DA0" w:rsidRPr="00DC463B" w:rsidRDefault="00FA3DA0" w:rsidP="00FA3DA0">
      <w:pPr>
        <w:pStyle w:val="paragraphsub"/>
      </w:pPr>
      <w:r w:rsidRPr="00DC463B">
        <w:tab/>
        <w:t>(ii)</w:t>
      </w:r>
      <w:r w:rsidRPr="00DC463B">
        <w:tab/>
        <w:t>the costs and risks to the retailer of allocating additional or different shelf space.</w:t>
      </w:r>
    </w:p>
    <w:p w:rsidR="00FA3DA0" w:rsidRPr="00DC463B" w:rsidRDefault="00FA3DA0" w:rsidP="00FA3DA0">
      <w:pPr>
        <w:pStyle w:val="notetext"/>
      </w:pPr>
      <w:r w:rsidRPr="00DC463B">
        <w:lastRenderedPageBreak/>
        <w:t>Note:</w:t>
      </w:r>
      <w:r w:rsidRPr="00DC463B">
        <w:tab/>
        <w:t>For example, a grocery supply agreement may provide for a supplier to make a payment in relation to the promotion of the supplier’s product.</w:t>
      </w:r>
    </w:p>
    <w:p w:rsidR="00FA3DA0" w:rsidRPr="00DC463B" w:rsidRDefault="00FA3DA0" w:rsidP="00FA3DA0">
      <w:pPr>
        <w:pStyle w:val="subsection"/>
      </w:pPr>
      <w:r w:rsidRPr="00DC463B">
        <w:tab/>
        <w:t>(3)</w:t>
      </w:r>
      <w:r w:rsidRPr="00DC463B">
        <w:tab/>
        <w:t xml:space="preserve">In any dispute, the retailer has the onus of establishing the matters in </w:t>
      </w:r>
      <w:r w:rsidR="00137D2E" w:rsidRPr="00DC463B">
        <w:t>subclause (</w:t>
      </w:r>
      <w:r w:rsidRPr="00DC463B">
        <w:t>2).</w:t>
      </w:r>
    </w:p>
    <w:p w:rsidR="000759FD" w:rsidRPr="00DC463B" w:rsidRDefault="000759FD" w:rsidP="000759FD">
      <w:pPr>
        <w:pStyle w:val="subsection"/>
      </w:pPr>
      <w:bookmarkStart w:id="33" w:name="f_Check_Lines_above"/>
      <w:bookmarkEnd w:id="33"/>
      <w:r w:rsidRPr="00DC463B">
        <w:tab/>
        <w:t>(4)</w:t>
      </w:r>
      <w:r w:rsidRPr="00DC463B">
        <w:tab/>
        <w:t>This clause does not apply to a corporation to the extent that it is bound by this code as a wholesaler.</w:t>
      </w:r>
    </w:p>
    <w:p w:rsidR="00FA3DA0" w:rsidRPr="00DC463B" w:rsidRDefault="00FA3DA0">
      <w:pPr>
        <w:pStyle w:val="ActHead5"/>
      </w:pPr>
      <w:bookmarkStart w:id="34" w:name="_Toc54949780"/>
      <w:r w:rsidRPr="006E019B">
        <w:rPr>
          <w:rStyle w:val="CharSectno"/>
        </w:rPr>
        <w:t>17</w:t>
      </w:r>
      <w:r w:rsidRPr="00DC463B">
        <w:t xml:space="preserve">  Payments for retailer’s </w:t>
      </w:r>
      <w:r w:rsidR="000759FD" w:rsidRPr="00DC463B">
        <w:t xml:space="preserve">or wholesaler’s business </w:t>
      </w:r>
      <w:r w:rsidRPr="00DC463B">
        <w:t>activities</w:t>
      </w:r>
      <w:bookmarkEnd w:id="34"/>
    </w:p>
    <w:p w:rsidR="000759FD" w:rsidRPr="00DC463B" w:rsidRDefault="000759FD" w:rsidP="000759FD">
      <w:pPr>
        <w:pStyle w:val="subsection"/>
      </w:pPr>
      <w:r w:rsidRPr="00DC463B">
        <w:tab/>
        <w:t>(1)</w:t>
      </w:r>
      <w:r w:rsidRPr="00DC463B">
        <w:tab/>
        <w:t xml:space="preserve">The retailer or wholesaler must not directly or indirectly require a supplier to make any payment towards the costs of any activity (the </w:t>
      </w:r>
      <w:r w:rsidRPr="00DC463B">
        <w:rPr>
          <w:b/>
          <w:i/>
        </w:rPr>
        <w:t>retailer’s or wholesaler’s business activity</w:t>
      </w:r>
      <w:r w:rsidRPr="00DC463B">
        <w:t>) that is undertaken by the retailer or wholesaler in the ordinary course of carrying on a business as a retailer or wholesaler.</w:t>
      </w:r>
    </w:p>
    <w:p w:rsidR="000759FD" w:rsidRPr="00DC463B" w:rsidRDefault="000759FD" w:rsidP="000759FD">
      <w:pPr>
        <w:pStyle w:val="subsection"/>
      </w:pPr>
      <w:r w:rsidRPr="00DC463B">
        <w:tab/>
        <w:t>(1A)</w:t>
      </w:r>
      <w:r w:rsidRPr="00DC463B">
        <w:tab/>
        <w:t>Without limiting subclause (1), the retailer’s or wholesaler’s business activity includes the following:</w:t>
      </w:r>
    </w:p>
    <w:p w:rsidR="000759FD" w:rsidRPr="00DC463B" w:rsidRDefault="000759FD" w:rsidP="000759FD">
      <w:pPr>
        <w:pStyle w:val="paragraph"/>
      </w:pPr>
      <w:r w:rsidRPr="00DC463B">
        <w:tab/>
        <w:t>(a)</w:t>
      </w:r>
      <w:r w:rsidRPr="00DC463B">
        <w:tab/>
        <w:t>a buyer’s visit to the supplier;</w:t>
      </w:r>
    </w:p>
    <w:p w:rsidR="000759FD" w:rsidRPr="00DC463B" w:rsidRDefault="000759FD" w:rsidP="000759FD">
      <w:pPr>
        <w:pStyle w:val="paragraph"/>
      </w:pPr>
      <w:r w:rsidRPr="00DC463B">
        <w:tab/>
        <w:t>(b)</w:t>
      </w:r>
      <w:r w:rsidRPr="00DC463B">
        <w:tab/>
        <w:t>artwork or packaging design;</w:t>
      </w:r>
    </w:p>
    <w:p w:rsidR="000759FD" w:rsidRPr="00DC463B" w:rsidRDefault="000759FD" w:rsidP="000759FD">
      <w:pPr>
        <w:pStyle w:val="paragraph"/>
      </w:pPr>
      <w:r w:rsidRPr="00DC463B">
        <w:tab/>
        <w:t>(c)</w:t>
      </w:r>
      <w:r w:rsidRPr="00DC463B">
        <w:tab/>
        <w:t>consumer or market research;</w:t>
      </w:r>
    </w:p>
    <w:p w:rsidR="000759FD" w:rsidRPr="00DC463B" w:rsidRDefault="000759FD" w:rsidP="000759FD">
      <w:pPr>
        <w:pStyle w:val="paragraph"/>
      </w:pPr>
      <w:r w:rsidRPr="00DC463B">
        <w:tab/>
        <w:t>(d)</w:t>
      </w:r>
      <w:r w:rsidRPr="00DC463B">
        <w:tab/>
        <w:t>the opening or refurbishing of a store;</w:t>
      </w:r>
    </w:p>
    <w:p w:rsidR="000759FD" w:rsidRPr="00DC463B" w:rsidRDefault="000759FD" w:rsidP="000759FD">
      <w:pPr>
        <w:pStyle w:val="paragraph"/>
      </w:pPr>
      <w:r w:rsidRPr="00DC463B">
        <w:tab/>
        <w:t>(e)</w:t>
      </w:r>
      <w:r w:rsidRPr="00DC463B">
        <w:tab/>
        <w:t>hospitality for the retailer’s or wholesaler’s staff.</w:t>
      </w:r>
    </w:p>
    <w:p w:rsidR="00FA3DA0" w:rsidRPr="00DC463B" w:rsidRDefault="00FA3DA0" w:rsidP="00FA3DA0">
      <w:pPr>
        <w:pStyle w:val="subsection"/>
      </w:pPr>
      <w:r w:rsidRPr="00DC463B">
        <w:tab/>
        <w:t>(2)</w:t>
      </w:r>
      <w:r w:rsidRPr="00DC463B">
        <w:tab/>
      </w:r>
      <w:r w:rsidR="00137D2E" w:rsidRPr="00DC463B">
        <w:t>Subclause (</w:t>
      </w:r>
      <w:r w:rsidRPr="00DC463B">
        <w:t>1) does not apply if:</w:t>
      </w:r>
    </w:p>
    <w:p w:rsidR="00FA3DA0" w:rsidRPr="00DC463B" w:rsidRDefault="00FA3DA0" w:rsidP="00FA3DA0">
      <w:pPr>
        <w:pStyle w:val="paragraph"/>
      </w:pPr>
      <w:r w:rsidRPr="00DC463B">
        <w:tab/>
        <w:t>(a)</w:t>
      </w:r>
      <w:r w:rsidRPr="00DC463B">
        <w:tab/>
        <w:t>the relevant grocery supply agreement provides for the payment; and</w:t>
      </w:r>
    </w:p>
    <w:p w:rsidR="00FA3DA0" w:rsidRPr="00DC463B" w:rsidRDefault="00FA3DA0" w:rsidP="00FA3DA0">
      <w:pPr>
        <w:pStyle w:val="paragraph"/>
      </w:pPr>
      <w:r w:rsidRPr="00DC463B">
        <w:tab/>
        <w:t>(b)</w:t>
      </w:r>
      <w:r w:rsidRPr="00DC463B">
        <w:tab/>
        <w:t>the payment is reasonable in the circumstances.</w:t>
      </w:r>
    </w:p>
    <w:p w:rsidR="00FA3DA0" w:rsidRPr="00DC463B" w:rsidRDefault="00FA3DA0" w:rsidP="00FA3DA0">
      <w:pPr>
        <w:pStyle w:val="subsection"/>
      </w:pPr>
      <w:r w:rsidRPr="00DC463B">
        <w:tab/>
        <w:t>(3)</w:t>
      </w:r>
      <w:r w:rsidRPr="00DC463B">
        <w:tab/>
        <w:t>In determining whether the payment is reasonable in the circumstances, regard must be had to the following:</w:t>
      </w:r>
    </w:p>
    <w:p w:rsidR="00FA3DA0" w:rsidRPr="00DC463B" w:rsidRDefault="00FA3DA0" w:rsidP="00FA3DA0">
      <w:pPr>
        <w:pStyle w:val="paragraph"/>
      </w:pPr>
      <w:r w:rsidRPr="00DC463B">
        <w:tab/>
        <w:t>(a)</w:t>
      </w:r>
      <w:r w:rsidRPr="00DC463B">
        <w:tab/>
        <w:t xml:space="preserve">the likely benefits to the supplier from the retailer’s </w:t>
      </w:r>
      <w:r w:rsidR="000759FD" w:rsidRPr="00DC463B">
        <w:t>or wholesaler’s business activity</w:t>
      </w:r>
      <w:r w:rsidRPr="00DC463B">
        <w:t>;</w:t>
      </w:r>
    </w:p>
    <w:p w:rsidR="00FA3DA0" w:rsidRPr="00DC463B" w:rsidRDefault="00FA3DA0" w:rsidP="00FA3DA0">
      <w:pPr>
        <w:pStyle w:val="paragraph"/>
      </w:pPr>
      <w:r w:rsidRPr="00DC463B">
        <w:tab/>
        <w:t>(b)</w:t>
      </w:r>
      <w:r w:rsidRPr="00DC463B">
        <w:tab/>
        <w:t xml:space="preserve">the likely benefits to the retailer </w:t>
      </w:r>
      <w:r w:rsidR="000759FD" w:rsidRPr="00DC463B">
        <w:t>or wholesaler from the retailer’s or wholesaler’s business activity</w:t>
      </w:r>
      <w:r w:rsidRPr="00DC463B">
        <w:t>;</w:t>
      </w:r>
    </w:p>
    <w:p w:rsidR="00FA3DA0" w:rsidRPr="00DC463B" w:rsidRDefault="00FA3DA0" w:rsidP="00FA3DA0">
      <w:pPr>
        <w:pStyle w:val="paragraph"/>
      </w:pPr>
      <w:r w:rsidRPr="00DC463B">
        <w:tab/>
        <w:t>(c)</w:t>
      </w:r>
      <w:r w:rsidRPr="00DC463B">
        <w:tab/>
        <w:t xml:space="preserve">the costs borne, or contributions made, by the retailer </w:t>
      </w:r>
      <w:r w:rsidR="000759FD" w:rsidRPr="00DC463B">
        <w:t>or wholesaler for the retailer’s or wholesaler’s business activity</w:t>
      </w:r>
      <w:r w:rsidRPr="00DC463B">
        <w:t>.</w:t>
      </w:r>
    </w:p>
    <w:p w:rsidR="00FA3DA0" w:rsidRPr="00DC463B" w:rsidRDefault="00FA3DA0" w:rsidP="00FA3DA0">
      <w:pPr>
        <w:pStyle w:val="subsection"/>
      </w:pPr>
      <w:r w:rsidRPr="00DC463B">
        <w:tab/>
        <w:t>(4)</w:t>
      </w:r>
      <w:r w:rsidRPr="00DC463B">
        <w:tab/>
      </w:r>
      <w:r w:rsidR="00137D2E" w:rsidRPr="00DC463B">
        <w:t>Subclause (</w:t>
      </w:r>
      <w:r w:rsidRPr="00DC463B">
        <w:t xml:space="preserve">3) does not limit </w:t>
      </w:r>
      <w:r w:rsidR="00137D2E" w:rsidRPr="00DC463B">
        <w:t>paragraph (</w:t>
      </w:r>
      <w:r w:rsidRPr="00DC463B">
        <w:t>2)(b).</w:t>
      </w:r>
    </w:p>
    <w:p w:rsidR="00FA3DA0" w:rsidRPr="00DC463B" w:rsidRDefault="00FA3DA0" w:rsidP="00FA3DA0">
      <w:pPr>
        <w:pStyle w:val="subsection"/>
      </w:pPr>
      <w:r w:rsidRPr="00DC463B">
        <w:tab/>
        <w:t>(5)</w:t>
      </w:r>
      <w:r w:rsidRPr="00DC463B">
        <w:tab/>
        <w:t xml:space="preserve">In any dispute, the retailer </w:t>
      </w:r>
      <w:r w:rsidR="000759FD" w:rsidRPr="00DC463B">
        <w:t xml:space="preserve">or wholesaler </w:t>
      </w:r>
      <w:r w:rsidRPr="00DC463B">
        <w:t xml:space="preserve">has the onus of establishing the matters in </w:t>
      </w:r>
      <w:r w:rsidR="00137D2E" w:rsidRPr="00DC463B">
        <w:t>subclause (</w:t>
      </w:r>
      <w:r w:rsidRPr="00DC463B">
        <w:t>2).</w:t>
      </w:r>
    </w:p>
    <w:p w:rsidR="00FA3DA0" w:rsidRPr="00DC463B" w:rsidRDefault="00FA3DA0" w:rsidP="00FA3DA0">
      <w:pPr>
        <w:pStyle w:val="ActHead5"/>
      </w:pPr>
      <w:bookmarkStart w:id="35" w:name="_Toc54949781"/>
      <w:r w:rsidRPr="006E019B">
        <w:rPr>
          <w:rStyle w:val="CharSectno"/>
        </w:rPr>
        <w:t>18</w:t>
      </w:r>
      <w:r w:rsidRPr="00DC463B">
        <w:t xml:space="preserve">  Funding promotions</w:t>
      </w:r>
      <w:bookmarkEnd w:id="35"/>
    </w:p>
    <w:p w:rsidR="00FA3DA0" w:rsidRPr="00DC463B" w:rsidRDefault="00FA3DA0" w:rsidP="00FA3DA0">
      <w:pPr>
        <w:pStyle w:val="subsection"/>
      </w:pPr>
      <w:r w:rsidRPr="00DC463B">
        <w:tab/>
        <w:t>(1)</w:t>
      </w:r>
      <w:r w:rsidRPr="00DC463B">
        <w:tab/>
        <w:t xml:space="preserve">The retailer </w:t>
      </w:r>
      <w:r w:rsidR="000759FD" w:rsidRPr="00DC463B">
        <w:t xml:space="preserve">or wholesaler </w:t>
      </w:r>
      <w:r w:rsidRPr="00DC463B">
        <w:t>must not directly or indirectly require a supplier to fund part or all of the costs of a promotion.</w:t>
      </w:r>
    </w:p>
    <w:p w:rsidR="00FA3DA0" w:rsidRPr="00DC463B" w:rsidRDefault="00FA3DA0" w:rsidP="00FA3DA0">
      <w:pPr>
        <w:pStyle w:val="subsection"/>
      </w:pPr>
      <w:r w:rsidRPr="00DC463B">
        <w:tab/>
        <w:t>(2)</w:t>
      </w:r>
      <w:r w:rsidRPr="00DC463B">
        <w:tab/>
      </w:r>
      <w:r w:rsidR="00137D2E" w:rsidRPr="00DC463B">
        <w:t>Subclause (</w:t>
      </w:r>
      <w:r w:rsidRPr="00DC463B">
        <w:t>1) does not apply if:</w:t>
      </w:r>
    </w:p>
    <w:p w:rsidR="00FA3DA0" w:rsidRPr="00DC463B" w:rsidRDefault="00FA3DA0" w:rsidP="00FA3DA0">
      <w:pPr>
        <w:pStyle w:val="paragraph"/>
      </w:pPr>
      <w:r w:rsidRPr="00DC463B">
        <w:tab/>
        <w:t>(a)</w:t>
      </w:r>
      <w:r w:rsidRPr="00DC463B">
        <w:tab/>
        <w:t>the relevant grocery supply agreement provides for the funding; and</w:t>
      </w:r>
    </w:p>
    <w:p w:rsidR="00FA3DA0" w:rsidRPr="00DC463B" w:rsidRDefault="00FA3DA0" w:rsidP="00FA3DA0">
      <w:pPr>
        <w:pStyle w:val="paragraph"/>
      </w:pPr>
      <w:r w:rsidRPr="00DC463B">
        <w:lastRenderedPageBreak/>
        <w:tab/>
        <w:t>(b)</w:t>
      </w:r>
      <w:r w:rsidRPr="00DC463B">
        <w:tab/>
        <w:t>the funding is reasonable in the circumstances.</w:t>
      </w:r>
    </w:p>
    <w:p w:rsidR="00FA3DA0" w:rsidRPr="00DC463B" w:rsidRDefault="00FA3DA0" w:rsidP="00FA3DA0">
      <w:pPr>
        <w:pStyle w:val="subsection"/>
      </w:pPr>
      <w:r w:rsidRPr="00DC463B">
        <w:tab/>
        <w:t>(3)</w:t>
      </w:r>
      <w:r w:rsidRPr="00DC463B">
        <w:tab/>
        <w:t>In determining whether the funding is reasonable in the circumstances, regard must be had to the following:</w:t>
      </w:r>
    </w:p>
    <w:p w:rsidR="00FA3DA0" w:rsidRPr="00DC463B" w:rsidRDefault="00FA3DA0" w:rsidP="00FA3DA0">
      <w:pPr>
        <w:pStyle w:val="paragraph"/>
      </w:pPr>
      <w:r w:rsidRPr="00DC463B">
        <w:tab/>
        <w:t>(a)</w:t>
      </w:r>
      <w:r w:rsidRPr="00DC463B">
        <w:tab/>
        <w:t>the likely benefits to the supplier from the promotion;</w:t>
      </w:r>
    </w:p>
    <w:p w:rsidR="00FA3DA0" w:rsidRPr="00DC463B" w:rsidRDefault="00FA3DA0" w:rsidP="00FA3DA0">
      <w:pPr>
        <w:pStyle w:val="paragraph"/>
      </w:pPr>
      <w:r w:rsidRPr="00DC463B">
        <w:tab/>
        <w:t>(b)</w:t>
      </w:r>
      <w:r w:rsidRPr="00DC463B">
        <w:tab/>
        <w:t xml:space="preserve">the likely benefits to the retailer </w:t>
      </w:r>
      <w:r w:rsidR="000759FD" w:rsidRPr="00DC463B">
        <w:t xml:space="preserve">or wholesaler </w:t>
      </w:r>
      <w:r w:rsidRPr="00DC463B">
        <w:t>from the promotion;</w:t>
      </w:r>
    </w:p>
    <w:p w:rsidR="00FA3DA0" w:rsidRPr="00DC463B" w:rsidRDefault="00FA3DA0" w:rsidP="00FA3DA0">
      <w:pPr>
        <w:pStyle w:val="paragraph"/>
      </w:pPr>
      <w:r w:rsidRPr="00DC463B">
        <w:tab/>
        <w:t>(c)</w:t>
      </w:r>
      <w:r w:rsidRPr="00DC463B">
        <w:tab/>
        <w:t xml:space="preserve">the costs borne, or contributions made, by the retailer </w:t>
      </w:r>
      <w:r w:rsidR="000759FD" w:rsidRPr="00DC463B">
        <w:t xml:space="preserve">or wholesaler </w:t>
      </w:r>
      <w:r w:rsidRPr="00DC463B">
        <w:t>for the promotion.</w:t>
      </w:r>
    </w:p>
    <w:p w:rsidR="00FA3DA0" w:rsidRPr="00DC463B" w:rsidRDefault="00FA3DA0" w:rsidP="00FA3DA0">
      <w:pPr>
        <w:pStyle w:val="subsection"/>
      </w:pPr>
      <w:r w:rsidRPr="00DC463B">
        <w:tab/>
        <w:t>(4)</w:t>
      </w:r>
      <w:r w:rsidRPr="00DC463B">
        <w:tab/>
      </w:r>
      <w:r w:rsidR="00137D2E" w:rsidRPr="00DC463B">
        <w:t>Subclause (</w:t>
      </w:r>
      <w:r w:rsidRPr="00DC463B">
        <w:t xml:space="preserve">3) does not limit </w:t>
      </w:r>
      <w:r w:rsidR="00137D2E" w:rsidRPr="00DC463B">
        <w:t>paragraph (</w:t>
      </w:r>
      <w:r w:rsidRPr="00DC463B">
        <w:t>2)(b).</w:t>
      </w:r>
    </w:p>
    <w:p w:rsidR="00FA3DA0" w:rsidRPr="00DC463B" w:rsidRDefault="00FA3DA0" w:rsidP="00FA3DA0">
      <w:pPr>
        <w:pStyle w:val="subsection"/>
      </w:pPr>
      <w:r w:rsidRPr="00DC463B">
        <w:tab/>
        <w:t>(5)</w:t>
      </w:r>
      <w:r w:rsidRPr="00DC463B">
        <w:tab/>
        <w:t xml:space="preserve">In any dispute, the retailer </w:t>
      </w:r>
      <w:r w:rsidR="000759FD" w:rsidRPr="00DC463B">
        <w:t xml:space="preserve">or wholesaler </w:t>
      </w:r>
      <w:r w:rsidRPr="00DC463B">
        <w:t xml:space="preserve">has the onus of establishing the matters in </w:t>
      </w:r>
      <w:r w:rsidR="00137D2E" w:rsidRPr="00DC463B">
        <w:t>subclause (</w:t>
      </w:r>
      <w:r w:rsidRPr="00DC463B">
        <w:t>2).</w:t>
      </w:r>
    </w:p>
    <w:p w:rsidR="00FA3DA0" w:rsidRPr="00DC463B" w:rsidRDefault="00FC6CF9" w:rsidP="00FA3DA0">
      <w:pPr>
        <w:pStyle w:val="ActHead3"/>
        <w:pageBreakBefore/>
      </w:pPr>
      <w:bookmarkStart w:id="36" w:name="_Toc54949782"/>
      <w:r w:rsidRPr="006E019B">
        <w:rPr>
          <w:rStyle w:val="CharDivNo"/>
        </w:rPr>
        <w:lastRenderedPageBreak/>
        <w:t>Division 4</w:t>
      </w:r>
      <w:r w:rsidR="00FA3DA0" w:rsidRPr="00DC463B">
        <w:t>—</w:t>
      </w:r>
      <w:r w:rsidR="00FA3DA0" w:rsidRPr="006E019B">
        <w:rPr>
          <w:rStyle w:val="CharDivText"/>
        </w:rPr>
        <w:t>Other conduct</w:t>
      </w:r>
      <w:bookmarkEnd w:id="36"/>
    </w:p>
    <w:p w:rsidR="00FA3DA0" w:rsidRPr="00DC463B" w:rsidRDefault="00FA3DA0" w:rsidP="00FA3DA0">
      <w:pPr>
        <w:pStyle w:val="ActHead5"/>
      </w:pPr>
      <w:bookmarkStart w:id="37" w:name="_Toc54949783"/>
      <w:r w:rsidRPr="006E019B">
        <w:rPr>
          <w:rStyle w:val="CharSectno"/>
        </w:rPr>
        <w:t>19</w:t>
      </w:r>
      <w:r w:rsidRPr="00DC463B">
        <w:t xml:space="preserve">  Delisting products</w:t>
      </w:r>
      <w:bookmarkEnd w:id="37"/>
    </w:p>
    <w:p w:rsidR="00FA3DA0" w:rsidRPr="00DC463B" w:rsidRDefault="00FA3DA0" w:rsidP="00FA3DA0">
      <w:pPr>
        <w:pStyle w:val="subsection"/>
      </w:pPr>
      <w:r w:rsidRPr="00DC463B">
        <w:tab/>
        <w:t>(1)</w:t>
      </w:r>
      <w:r w:rsidRPr="00DC463B">
        <w:tab/>
        <w:t xml:space="preserve">The retailer </w:t>
      </w:r>
      <w:r w:rsidR="000759FD" w:rsidRPr="00DC463B">
        <w:t xml:space="preserve">or wholesaler </w:t>
      </w:r>
      <w:r w:rsidRPr="00DC463B">
        <w:t>may only delist a supplier’s grocery product:</w:t>
      </w:r>
    </w:p>
    <w:p w:rsidR="00FA3DA0" w:rsidRPr="00DC463B" w:rsidRDefault="00FA3DA0" w:rsidP="00FA3DA0">
      <w:pPr>
        <w:pStyle w:val="paragraph"/>
      </w:pPr>
      <w:r w:rsidRPr="00DC463B">
        <w:tab/>
        <w:t>(a)</w:t>
      </w:r>
      <w:r w:rsidRPr="00DC463B">
        <w:tab/>
        <w:t>in accordance with the terms of the relevant grocery supply agreement; and</w:t>
      </w:r>
    </w:p>
    <w:p w:rsidR="00FA3DA0" w:rsidRPr="00DC463B" w:rsidRDefault="00FA3DA0" w:rsidP="00FA3DA0">
      <w:pPr>
        <w:pStyle w:val="paragraph"/>
      </w:pPr>
      <w:r w:rsidRPr="00DC463B">
        <w:tab/>
        <w:t>(b)</w:t>
      </w:r>
      <w:r w:rsidRPr="00DC463B">
        <w:tab/>
        <w:t>for genuine commercial reasons.</w:t>
      </w:r>
    </w:p>
    <w:p w:rsidR="000A1B32" w:rsidRPr="00DC463B" w:rsidRDefault="000A1B32" w:rsidP="000A1B32">
      <w:pPr>
        <w:pStyle w:val="subsection"/>
      </w:pPr>
      <w:r w:rsidRPr="00DC463B">
        <w:tab/>
        <w:t>(1A)</w:t>
      </w:r>
      <w:r w:rsidRPr="00DC463B">
        <w:tab/>
        <w:t xml:space="preserve">The retailer or wholesaler </w:t>
      </w:r>
      <w:r w:rsidRPr="00DC463B">
        <w:rPr>
          <w:b/>
          <w:i/>
        </w:rPr>
        <w:t>delists</w:t>
      </w:r>
      <w:r w:rsidRPr="00DC463B">
        <w:t xml:space="preserve"> a supplier’s grocery product if:</w:t>
      </w:r>
    </w:p>
    <w:p w:rsidR="000A1B32" w:rsidRPr="00DC463B" w:rsidRDefault="000A1B32" w:rsidP="000A1B32">
      <w:pPr>
        <w:pStyle w:val="paragraph"/>
      </w:pPr>
      <w:r w:rsidRPr="00DC463B">
        <w:tab/>
        <w:t>(a)</w:t>
      </w:r>
      <w:r w:rsidRPr="00DC463B">
        <w:tab/>
        <w:t>the product is removed from the retailer’s or wholesaler’s range of grocery products; or</w:t>
      </w:r>
    </w:p>
    <w:p w:rsidR="000A1B32" w:rsidRPr="00DC463B" w:rsidRDefault="000A1B32" w:rsidP="000A1B32">
      <w:pPr>
        <w:pStyle w:val="paragraph"/>
      </w:pPr>
      <w:r w:rsidRPr="00DC463B">
        <w:tab/>
        <w:t>(b)</w:t>
      </w:r>
      <w:r w:rsidRPr="00DC463B">
        <w:tab/>
        <w:t>the retailer or wholesaler reduces the distribution of the product across the retailer’s stores or the wholesaler’s distribution centres (as the case may be), and that reduction has or is likely to have a material effect on the supplier.</w:t>
      </w:r>
    </w:p>
    <w:p w:rsidR="00FA3DA0" w:rsidRPr="00DC463B" w:rsidRDefault="00FA3DA0" w:rsidP="00FA3DA0">
      <w:pPr>
        <w:pStyle w:val="subsection"/>
      </w:pPr>
      <w:r w:rsidRPr="00DC463B">
        <w:tab/>
        <w:t>(2)</w:t>
      </w:r>
      <w:r w:rsidRPr="00DC463B">
        <w:tab/>
        <w:t xml:space="preserve">For the purpose of </w:t>
      </w:r>
      <w:r w:rsidR="00137D2E" w:rsidRPr="00DC463B">
        <w:t>subclause (</w:t>
      </w:r>
      <w:r w:rsidRPr="00DC463B">
        <w:t>1), genuine commercial reasons for delisting a product include the following:</w:t>
      </w:r>
    </w:p>
    <w:p w:rsidR="00FA3DA0" w:rsidRPr="00DC463B" w:rsidRDefault="00FA3DA0" w:rsidP="00FA3DA0">
      <w:pPr>
        <w:pStyle w:val="paragraph"/>
      </w:pPr>
      <w:r w:rsidRPr="00DC463B">
        <w:tab/>
        <w:t>(a)</w:t>
      </w:r>
      <w:r w:rsidRPr="00DC463B">
        <w:tab/>
        <w:t>failure of the supplier to meet agreed quality or quantity requirements with respect to the product;</w:t>
      </w:r>
    </w:p>
    <w:p w:rsidR="00FA3DA0" w:rsidRPr="00DC463B" w:rsidRDefault="00FA3DA0" w:rsidP="00FA3DA0">
      <w:pPr>
        <w:pStyle w:val="paragraph"/>
      </w:pPr>
      <w:r w:rsidRPr="00DC463B">
        <w:tab/>
        <w:t>(b)</w:t>
      </w:r>
      <w:r w:rsidRPr="00DC463B">
        <w:tab/>
        <w:t xml:space="preserve">failure of the supplier’s product to meet the retailer’s </w:t>
      </w:r>
      <w:r w:rsidR="000759FD" w:rsidRPr="00DC463B">
        <w:t xml:space="preserve">or wholesaler’s </w:t>
      </w:r>
      <w:r w:rsidRPr="00DC463B">
        <w:t>commercial sales or profitability targets as notified to the supplier in, or in accordance with, the grocery supply agreement;</w:t>
      </w:r>
    </w:p>
    <w:p w:rsidR="00FA3DA0" w:rsidRPr="00DC463B" w:rsidRDefault="00FA3DA0" w:rsidP="00FA3DA0">
      <w:pPr>
        <w:pStyle w:val="paragraph"/>
      </w:pPr>
      <w:r w:rsidRPr="00DC463B">
        <w:tab/>
        <w:t>(c)</w:t>
      </w:r>
      <w:r w:rsidRPr="00DC463B">
        <w:tab/>
        <w:t xml:space="preserve">persistent failure to meet the retailer’s </w:t>
      </w:r>
      <w:r w:rsidR="000759FD" w:rsidRPr="00DC463B">
        <w:t xml:space="preserve">or wholesaler’s </w:t>
      </w:r>
      <w:r w:rsidRPr="00DC463B">
        <w:t>delivery requirements as notified to the supplier from time to time in accordance with the grocery supply agreement.</w:t>
      </w:r>
    </w:p>
    <w:p w:rsidR="00FA3DA0" w:rsidRPr="00DC463B" w:rsidRDefault="00FA3DA0" w:rsidP="00FA3DA0">
      <w:pPr>
        <w:pStyle w:val="subsection"/>
      </w:pPr>
      <w:r w:rsidRPr="00DC463B">
        <w:tab/>
        <w:t>(3)</w:t>
      </w:r>
      <w:r w:rsidRPr="00DC463B">
        <w:tab/>
      </w:r>
      <w:r w:rsidR="00137D2E" w:rsidRPr="00DC463B">
        <w:t>Subclause (</w:t>
      </w:r>
      <w:r w:rsidRPr="00DC463B">
        <w:t xml:space="preserve">2) does not limit </w:t>
      </w:r>
      <w:r w:rsidR="00137D2E" w:rsidRPr="00DC463B">
        <w:t>subclause (</w:t>
      </w:r>
      <w:r w:rsidRPr="00DC463B">
        <w:t>1).</w:t>
      </w:r>
    </w:p>
    <w:p w:rsidR="00FA3DA0" w:rsidRPr="00DC463B" w:rsidRDefault="00FA3DA0" w:rsidP="00FA3DA0">
      <w:pPr>
        <w:pStyle w:val="subsection"/>
      </w:pPr>
      <w:r w:rsidRPr="00DC463B">
        <w:tab/>
        <w:t>(4)</w:t>
      </w:r>
      <w:r w:rsidRPr="00DC463B">
        <w:tab/>
        <w:t>To avoid doubt, delisting as a puni</w:t>
      </w:r>
      <w:r w:rsidR="00A5055F" w:rsidRPr="00DC463B">
        <w:t>shment for a complaint, concern</w:t>
      </w:r>
      <w:r w:rsidRPr="00DC463B">
        <w:t xml:space="preserve"> or dispute raised by a supplier is not a genuine commercial reason.</w:t>
      </w:r>
    </w:p>
    <w:p w:rsidR="000A1B32" w:rsidRPr="00DC463B" w:rsidRDefault="000A1B32" w:rsidP="000A1B32">
      <w:pPr>
        <w:pStyle w:val="subsection"/>
      </w:pPr>
      <w:r w:rsidRPr="00DC463B">
        <w:tab/>
        <w:t>(5)</w:t>
      </w:r>
      <w:r w:rsidRPr="00DC463B">
        <w:tab/>
        <w:t>Prior to delisting a supplier’s grocery product, the retailer or wholesaler must provide reasonable written notice to the supplier of the retailer’s or wholesaler’s decision to delist the product. The notice must:</w:t>
      </w:r>
    </w:p>
    <w:p w:rsidR="000A1B32" w:rsidRPr="00DC463B" w:rsidRDefault="000A1B32" w:rsidP="000A1B32">
      <w:pPr>
        <w:pStyle w:val="paragraph"/>
      </w:pPr>
      <w:r w:rsidRPr="00DC463B">
        <w:tab/>
        <w:t>(a)</w:t>
      </w:r>
      <w:r w:rsidRPr="00DC463B">
        <w:tab/>
        <w:t>include the genuine commercial reasons for delisting the product; and</w:t>
      </w:r>
    </w:p>
    <w:p w:rsidR="000A1B32" w:rsidRPr="00DC463B" w:rsidRDefault="000A1B32" w:rsidP="000A1B32">
      <w:pPr>
        <w:pStyle w:val="paragraph"/>
      </w:pPr>
      <w:r w:rsidRPr="00DC463B">
        <w:tab/>
        <w:t>(b)</w:t>
      </w:r>
      <w:r w:rsidRPr="00DC463B">
        <w:tab/>
        <w:t>inform the supplier of the supplier’s right to have the decision to delist the product reviewed by the retailer’s or wholesaler’s senior buyer for the supplier; and</w:t>
      </w:r>
    </w:p>
    <w:p w:rsidR="000A1B32" w:rsidRPr="00DC463B" w:rsidRDefault="000A1B32" w:rsidP="000A1B32">
      <w:pPr>
        <w:pStyle w:val="paragraph"/>
      </w:pPr>
      <w:r w:rsidRPr="00DC463B">
        <w:tab/>
        <w:t>(c)</w:t>
      </w:r>
      <w:r w:rsidRPr="00DC463B">
        <w:tab/>
        <w:t>inform the supplier of the supplier’s right to direct a complaint relating to the decision to delist the product to the Code Arbiter for the retailer or wholesaler; and</w:t>
      </w:r>
    </w:p>
    <w:p w:rsidR="000A1B32" w:rsidRPr="00DC463B" w:rsidRDefault="000A1B32" w:rsidP="000A1B32">
      <w:pPr>
        <w:pStyle w:val="paragraph"/>
      </w:pPr>
      <w:r w:rsidRPr="00DC463B">
        <w:tab/>
        <w:t>(d)</w:t>
      </w:r>
      <w:r w:rsidRPr="00DC463B">
        <w:tab/>
        <w:t>include the contact details of the Code Arbiter for the retailer or wholesaler.</w:t>
      </w:r>
    </w:p>
    <w:p w:rsidR="00FA3DA0" w:rsidRPr="00DC463B" w:rsidRDefault="00FA3DA0" w:rsidP="00FA3DA0">
      <w:pPr>
        <w:pStyle w:val="subsection"/>
      </w:pPr>
      <w:r w:rsidRPr="00DC463B">
        <w:tab/>
        <w:t>(6)</w:t>
      </w:r>
      <w:r w:rsidRPr="00DC463B">
        <w:tab/>
      </w:r>
      <w:r w:rsidR="00137D2E" w:rsidRPr="00DC463B">
        <w:t>Subclause (</w:t>
      </w:r>
      <w:r w:rsidRPr="00DC463B">
        <w:t>5) does not apply if:</w:t>
      </w:r>
    </w:p>
    <w:p w:rsidR="00FA3DA0" w:rsidRPr="00DC463B" w:rsidRDefault="00FA3DA0" w:rsidP="00FA3DA0">
      <w:pPr>
        <w:pStyle w:val="paragraph"/>
      </w:pPr>
      <w:r w:rsidRPr="00DC463B">
        <w:lastRenderedPageBreak/>
        <w:tab/>
        <w:t>(a)</w:t>
      </w:r>
      <w:r w:rsidRPr="00DC463B">
        <w:tab/>
        <w:t>time is of the essence (including for product recalls, withdrawals or safety issues); or</w:t>
      </w:r>
    </w:p>
    <w:p w:rsidR="00FA3DA0" w:rsidRPr="00DC463B" w:rsidRDefault="00FA3DA0" w:rsidP="00FA3DA0">
      <w:pPr>
        <w:pStyle w:val="paragraph"/>
      </w:pPr>
      <w:r w:rsidRPr="00DC463B">
        <w:tab/>
        <w:t>(b)</w:t>
      </w:r>
      <w:r w:rsidRPr="00DC463B">
        <w:tab/>
        <w:t xml:space="preserve">there are persistent issues with supply that have resulted in the retailer </w:t>
      </w:r>
      <w:r w:rsidR="000759FD" w:rsidRPr="00DC463B">
        <w:t xml:space="preserve">or wholesaler </w:t>
      </w:r>
      <w:r w:rsidRPr="00DC463B">
        <w:t>being out of stock or stocked at significantly reduced levels.</w:t>
      </w:r>
    </w:p>
    <w:p w:rsidR="000A1B32" w:rsidRPr="00DC463B" w:rsidRDefault="000A1B32" w:rsidP="000A1B32">
      <w:pPr>
        <w:pStyle w:val="subsection"/>
      </w:pPr>
      <w:r w:rsidRPr="00DC463B">
        <w:tab/>
        <w:t>(6A)</w:t>
      </w:r>
      <w:r w:rsidRPr="00DC463B">
        <w:tab/>
        <w:t>The retailer’s or wholesaler’s senior buyer for a supplier must promptly comply, in writing, with any written request from the supplier for:</w:t>
      </w:r>
    </w:p>
    <w:p w:rsidR="000A1B32" w:rsidRPr="00DC463B" w:rsidRDefault="000A1B32" w:rsidP="000A1B32">
      <w:pPr>
        <w:pStyle w:val="paragraph"/>
      </w:pPr>
      <w:r w:rsidRPr="00DC463B">
        <w:tab/>
        <w:t>(a)</w:t>
      </w:r>
      <w:r w:rsidRPr="00DC463B">
        <w:tab/>
        <w:t>a statement of the retailer’s or wholesaler’s genuine commercial reasons for the delisting; or</w:t>
      </w:r>
    </w:p>
    <w:p w:rsidR="000A1B32" w:rsidRPr="00DC463B" w:rsidRDefault="000A1B32" w:rsidP="000A1B32">
      <w:pPr>
        <w:pStyle w:val="paragraph"/>
      </w:pPr>
      <w:r w:rsidRPr="00DC463B">
        <w:tab/>
        <w:t>(b)</w:t>
      </w:r>
      <w:r w:rsidRPr="00DC463B">
        <w:tab/>
        <w:t>information (or additional information) relating to the delisting.</w:t>
      </w:r>
    </w:p>
    <w:p w:rsidR="000A1B32" w:rsidRPr="00DC463B" w:rsidRDefault="000A1B32" w:rsidP="000A1B32">
      <w:pPr>
        <w:pStyle w:val="subsection2"/>
      </w:pPr>
      <w:r w:rsidRPr="00DC463B">
        <w:t>This subclause applies whether or not the retailer or wholesaler complied (or was required to comply) with subclause (5).</w:t>
      </w:r>
    </w:p>
    <w:p w:rsidR="00FA3DA0" w:rsidRPr="00DC463B" w:rsidRDefault="00FA3DA0" w:rsidP="00FA3DA0">
      <w:pPr>
        <w:pStyle w:val="subsection"/>
      </w:pPr>
      <w:r w:rsidRPr="00DC463B">
        <w:tab/>
        <w:t>(7)</w:t>
      </w:r>
      <w:r w:rsidRPr="00DC463B">
        <w:tab/>
        <w:t xml:space="preserve">The retailer’s </w:t>
      </w:r>
      <w:r w:rsidR="000759FD" w:rsidRPr="00DC463B">
        <w:t xml:space="preserve">or wholesaler’s </w:t>
      </w:r>
      <w:r w:rsidRPr="00DC463B">
        <w:t xml:space="preserve">senior buyer for a supplier must, after receiving a written request from the supplier, promptly review any decisions regarding delisting made by the retailer </w:t>
      </w:r>
      <w:r w:rsidR="000759FD" w:rsidRPr="00DC463B">
        <w:t xml:space="preserve">or wholesaler </w:t>
      </w:r>
      <w:r w:rsidRPr="00DC463B">
        <w:t xml:space="preserve">and provide the supplier with written notice of the outcome of that review including the basis for the retailer’s </w:t>
      </w:r>
      <w:r w:rsidR="000759FD" w:rsidRPr="00DC463B">
        <w:t xml:space="preserve">or wholesaler’s </w:t>
      </w:r>
      <w:r w:rsidRPr="00DC463B">
        <w:t>decision.</w:t>
      </w:r>
    </w:p>
    <w:p w:rsidR="00FA3DA0" w:rsidRPr="00DC463B" w:rsidRDefault="00FA3DA0" w:rsidP="00FA3DA0">
      <w:pPr>
        <w:pStyle w:val="subsection"/>
      </w:pPr>
      <w:r w:rsidRPr="00DC463B">
        <w:tab/>
        <w:t>(8)</w:t>
      </w:r>
      <w:r w:rsidRPr="00DC463B">
        <w:tab/>
        <w:t xml:space="preserve">To avoid doubt, a decision by the retailer </w:t>
      </w:r>
      <w:r w:rsidR="00914D51" w:rsidRPr="00DC463B">
        <w:t xml:space="preserve">or wholesaler </w:t>
      </w:r>
      <w:r w:rsidRPr="00DC463B">
        <w:t>not to extend the agreement, or enter into a new grocery supply agreement, following the expiry of a fixed term grocery supply agreement is not a decision to delist a product.</w:t>
      </w:r>
    </w:p>
    <w:p w:rsidR="00FA3DA0" w:rsidRPr="00DC463B" w:rsidRDefault="00FA3DA0" w:rsidP="00FA3DA0">
      <w:pPr>
        <w:pStyle w:val="subsection"/>
      </w:pPr>
      <w:r w:rsidRPr="00DC463B">
        <w:tab/>
        <w:t>(9)</w:t>
      </w:r>
      <w:r w:rsidRPr="00DC463B">
        <w:tab/>
        <w:t xml:space="preserve">In any dispute, the retailer </w:t>
      </w:r>
      <w:r w:rsidR="00914D51" w:rsidRPr="00DC463B">
        <w:t xml:space="preserve">or wholesaler </w:t>
      </w:r>
      <w:r w:rsidRPr="00DC463B">
        <w:t xml:space="preserve">has the onus of establishing the matters in </w:t>
      </w:r>
      <w:r w:rsidR="00137D2E" w:rsidRPr="00DC463B">
        <w:t>subclauses (</w:t>
      </w:r>
      <w:r w:rsidRPr="00DC463B">
        <w:t>1) and (6).</w:t>
      </w:r>
    </w:p>
    <w:p w:rsidR="00FA3DA0" w:rsidRPr="00DC463B" w:rsidRDefault="00FA3DA0" w:rsidP="00FA3DA0">
      <w:pPr>
        <w:pStyle w:val="ActHead5"/>
      </w:pPr>
      <w:bookmarkStart w:id="38" w:name="_Toc54949784"/>
      <w:r w:rsidRPr="006E019B">
        <w:rPr>
          <w:rStyle w:val="CharSectno"/>
        </w:rPr>
        <w:t>20</w:t>
      </w:r>
      <w:r w:rsidRPr="00DC463B">
        <w:t xml:space="preserve">  Funded promotions</w:t>
      </w:r>
      <w:bookmarkEnd w:id="38"/>
    </w:p>
    <w:p w:rsidR="00FA3DA0" w:rsidRPr="00DC463B" w:rsidRDefault="00FA3DA0" w:rsidP="00FA3DA0">
      <w:pPr>
        <w:pStyle w:val="subsection"/>
      </w:pPr>
      <w:r w:rsidRPr="00DC463B">
        <w:tab/>
        <w:t>(1)</w:t>
      </w:r>
      <w:r w:rsidRPr="00DC463B">
        <w:tab/>
        <w:t xml:space="preserve">If a supplier agrees to make a payment in support of the promotion of a </w:t>
      </w:r>
      <w:r w:rsidR="00914D51" w:rsidRPr="00DC463B">
        <w:t xml:space="preserve">product (the </w:t>
      </w:r>
      <w:r w:rsidR="00914D51" w:rsidRPr="00DC463B">
        <w:rPr>
          <w:b/>
          <w:i/>
        </w:rPr>
        <w:t>funded promotion</w:t>
      </w:r>
      <w:r w:rsidR="00914D51" w:rsidRPr="00DC463B">
        <w:t>), the retailer or wholesaler</w:t>
      </w:r>
      <w:r w:rsidRPr="00DC463B">
        <w:t xml:space="preserve"> may hold the promotion only after giving the supplier reasonable written notice.</w:t>
      </w:r>
    </w:p>
    <w:p w:rsidR="00FA3DA0" w:rsidRPr="00DC463B" w:rsidRDefault="00FA3DA0" w:rsidP="00FA3DA0">
      <w:pPr>
        <w:pStyle w:val="subsection"/>
      </w:pPr>
      <w:r w:rsidRPr="00DC463B">
        <w:tab/>
        <w:t>(2)</w:t>
      </w:r>
      <w:r w:rsidRPr="00DC463B">
        <w:tab/>
        <w:t xml:space="preserve">If the retailer </w:t>
      </w:r>
      <w:r w:rsidR="00914D51" w:rsidRPr="00DC463B">
        <w:t>or wholesaler orders a grocery product from a supplier in connection with the funded promotion</w:t>
      </w:r>
      <w:r w:rsidRPr="00DC463B">
        <w:t xml:space="preserve"> at a promotional price (whether calculated by way of discount, rebate, credit, allowance or otherwise), the retailer </w:t>
      </w:r>
      <w:r w:rsidR="00914D51" w:rsidRPr="00DC463B">
        <w:t xml:space="preserve">or wholesaler </w:t>
      </w:r>
      <w:r w:rsidRPr="00DC463B">
        <w:t>must:</w:t>
      </w:r>
    </w:p>
    <w:p w:rsidR="00FA3DA0" w:rsidRPr="00DC463B" w:rsidRDefault="00FA3DA0" w:rsidP="00FA3DA0">
      <w:pPr>
        <w:pStyle w:val="paragraph"/>
      </w:pPr>
      <w:r w:rsidRPr="00DC463B">
        <w:tab/>
        <w:t>(a)</w:t>
      </w:r>
      <w:r w:rsidRPr="00DC463B">
        <w:tab/>
        <w:t>ensure that the basis on which the quantity of the order is calculated is transparent; and</w:t>
      </w:r>
    </w:p>
    <w:p w:rsidR="00FA3DA0" w:rsidRPr="00DC463B" w:rsidRDefault="00FA3DA0" w:rsidP="00FA3DA0">
      <w:pPr>
        <w:pStyle w:val="paragraph"/>
      </w:pPr>
      <w:r w:rsidRPr="00DC463B">
        <w:tab/>
        <w:t>(b)</w:t>
      </w:r>
      <w:r w:rsidRPr="00DC463B">
        <w:tab/>
        <w:t>not over</w:t>
      </w:r>
      <w:r w:rsidR="006E019B">
        <w:noBreakHyphen/>
      </w:r>
      <w:r w:rsidRPr="00DC463B">
        <w:t>order; and</w:t>
      </w:r>
    </w:p>
    <w:p w:rsidR="00FA3DA0" w:rsidRPr="00DC463B" w:rsidRDefault="00FA3DA0" w:rsidP="00FA3DA0">
      <w:pPr>
        <w:pStyle w:val="paragraph"/>
      </w:pPr>
      <w:r w:rsidRPr="00DC463B">
        <w:tab/>
        <w:t>(c)</w:t>
      </w:r>
      <w:r w:rsidRPr="00DC463B">
        <w:tab/>
        <w:t xml:space="preserve">if the retailer </w:t>
      </w:r>
      <w:r w:rsidR="00914D51" w:rsidRPr="00DC463B">
        <w:t xml:space="preserve">or wholesaler </w:t>
      </w:r>
      <w:r w:rsidRPr="00DC463B">
        <w:t>sells any over</w:t>
      </w:r>
      <w:r w:rsidR="006E019B">
        <w:noBreakHyphen/>
      </w:r>
      <w:r w:rsidRPr="00DC463B">
        <w:t>ordered product other than at, or below, the promotional resale price—pay the supplier the difference between the supplier’s promotional price and the supplier’s full price for the product.</w:t>
      </w:r>
    </w:p>
    <w:p w:rsidR="00FA3DA0" w:rsidRPr="00DC463B" w:rsidRDefault="00FA3DA0" w:rsidP="00FA3DA0">
      <w:pPr>
        <w:pStyle w:val="subsection"/>
      </w:pPr>
      <w:r w:rsidRPr="00DC463B">
        <w:tab/>
        <w:t>(3)</w:t>
      </w:r>
      <w:r w:rsidRPr="00DC463B">
        <w:tab/>
        <w:t xml:space="preserve">If the retailer </w:t>
      </w:r>
      <w:r w:rsidR="00914D51" w:rsidRPr="00DC463B">
        <w:t xml:space="preserve">or wholesaler </w:t>
      </w:r>
      <w:r w:rsidRPr="00DC463B">
        <w:t xml:space="preserve">has placed an order for a grocery product with a supplier in connection with </w:t>
      </w:r>
      <w:r w:rsidR="00914D51" w:rsidRPr="00DC463B">
        <w:t>the funded promotion, the retailer or wholesaler</w:t>
      </w:r>
      <w:r w:rsidRPr="00DC463B">
        <w:t xml:space="preserve"> must not do either of the following without the supplier’s written consent:</w:t>
      </w:r>
    </w:p>
    <w:p w:rsidR="00FA3DA0" w:rsidRPr="00DC463B" w:rsidRDefault="00FA3DA0" w:rsidP="00FA3DA0">
      <w:pPr>
        <w:pStyle w:val="paragraph"/>
      </w:pPr>
      <w:r w:rsidRPr="00DC463B">
        <w:tab/>
        <w:t>(a)</w:t>
      </w:r>
      <w:r w:rsidRPr="00DC463B">
        <w:tab/>
        <w:t>cancel the order;</w:t>
      </w:r>
    </w:p>
    <w:p w:rsidR="00914D51" w:rsidRPr="00DC463B" w:rsidRDefault="00914D51" w:rsidP="00914D51">
      <w:pPr>
        <w:pStyle w:val="paragraph"/>
      </w:pPr>
      <w:r w:rsidRPr="00DC463B">
        <w:lastRenderedPageBreak/>
        <w:tab/>
        <w:t>(b)</w:t>
      </w:r>
      <w:r w:rsidRPr="00DC463B">
        <w:tab/>
        <w:t>reduce the volume of the order by more than:</w:t>
      </w:r>
    </w:p>
    <w:p w:rsidR="00914D51" w:rsidRPr="00DC463B" w:rsidRDefault="00914D51" w:rsidP="00914D51">
      <w:pPr>
        <w:pStyle w:val="paragraphsub"/>
      </w:pPr>
      <w:r w:rsidRPr="00DC463B">
        <w:tab/>
        <w:t>(i)</w:t>
      </w:r>
      <w:r w:rsidRPr="00DC463B">
        <w:tab/>
        <w:t>in the case of an order placed by the retailer—10%; or</w:t>
      </w:r>
    </w:p>
    <w:p w:rsidR="00914D51" w:rsidRPr="00DC463B" w:rsidRDefault="00914D51" w:rsidP="00914D51">
      <w:pPr>
        <w:pStyle w:val="paragraphsub"/>
      </w:pPr>
      <w:r w:rsidRPr="00DC463B">
        <w:tab/>
        <w:t>(ii)</w:t>
      </w:r>
      <w:r w:rsidRPr="00DC463B">
        <w:tab/>
        <w:t>in the case of an order placed by the wholesaler—20%.</w:t>
      </w:r>
    </w:p>
    <w:p w:rsidR="00FA3DA0" w:rsidRPr="00DC463B" w:rsidRDefault="00FA3DA0" w:rsidP="00FA3DA0">
      <w:pPr>
        <w:pStyle w:val="subsection"/>
      </w:pPr>
      <w:r w:rsidRPr="00DC463B">
        <w:tab/>
        <w:t>(4)</w:t>
      </w:r>
      <w:r w:rsidRPr="00DC463B">
        <w:tab/>
      </w:r>
      <w:r w:rsidR="00137D2E" w:rsidRPr="00DC463B">
        <w:t>Subclause (</w:t>
      </w:r>
      <w:r w:rsidRPr="00DC463B">
        <w:t>3) does not apply if:</w:t>
      </w:r>
    </w:p>
    <w:p w:rsidR="00FA3DA0" w:rsidRPr="00DC463B" w:rsidRDefault="00FA3DA0" w:rsidP="00FA3DA0">
      <w:pPr>
        <w:pStyle w:val="paragraph"/>
      </w:pPr>
      <w:r w:rsidRPr="00DC463B">
        <w:tab/>
        <w:t>(a)</w:t>
      </w:r>
      <w:r w:rsidRPr="00DC463B">
        <w:tab/>
        <w:t xml:space="preserve">the retailer </w:t>
      </w:r>
      <w:r w:rsidR="00914D51" w:rsidRPr="00DC463B">
        <w:t xml:space="preserve">or wholesaler </w:t>
      </w:r>
      <w:r w:rsidRPr="00DC463B">
        <w:t>gives the supplier reasonable written notice of the cancellation or reduction; or</w:t>
      </w:r>
    </w:p>
    <w:p w:rsidR="00FA3DA0" w:rsidRPr="00DC463B" w:rsidRDefault="00FA3DA0" w:rsidP="00FA3DA0">
      <w:pPr>
        <w:pStyle w:val="paragraph"/>
      </w:pPr>
      <w:r w:rsidRPr="00DC463B">
        <w:tab/>
        <w:t>(b)</w:t>
      </w:r>
      <w:r w:rsidRPr="00DC463B">
        <w:tab/>
        <w:t xml:space="preserve">the retailer </w:t>
      </w:r>
      <w:r w:rsidR="00914D51" w:rsidRPr="00DC463B">
        <w:t xml:space="preserve">or wholesaler </w:t>
      </w:r>
      <w:r w:rsidRPr="00DC463B">
        <w:t xml:space="preserve">compensates the supplier for any net resulting costs, losses or expenses incurred or suffered by the supplier as a direct result of the retailer </w:t>
      </w:r>
      <w:r w:rsidR="00914D51" w:rsidRPr="00DC463B">
        <w:t xml:space="preserve">or wholesaler </w:t>
      </w:r>
      <w:r w:rsidRPr="00DC463B">
        <w:t>failing to give reasonable notice of the cancellation or reduction.</w:t>
      </w:r>
    </w:p>
    <w:p w:rsidR="00FA3DA0" w:rsidRPr="00DC463B" w:rsidRDefault="00FA3DA0" w:rsidP="00FA3DA0">
      <w:pPr>
        <w:pStyle w:val="ActHead5"/>
      </w:pPr>
      <w:bookmarkStart w:id="39" w:name="_Toc54949785"/>
      <w:r w:rsidRPr="006E019B">
        <w:rPr>
          <w:rStyle w:val="CharSectno"/>
        </w:rPr>
        <w:t>21</w:t>
      </w:r>
      <w:r w:rsidRPr="00DC463B">
        <w:t xml:space="preserve">  Fresh produce standards and quality specifications</w:t>
      </w:r>
      <w:bookmarkEnd w:id="39"/>
    </w:p>
    <w:p w:rsidR="000A1B32" w:rsidRPr="00DC463B" w:rsidRDefault="000A1B32" w:rsidP="000A1B32">
      <w:pPr>
        <w:pStyle w:val="subsection"/>
      </w:pPr>
      <w:r w:rsidRPr="00DC463B">
        <w:tab/>
        <w:t>(1A)</w:t>
      </w:r>
      <w:r w:rsidRPr="00DC463B">
        <w:tab/>
        <w:t>This clause applies only in relation to fresh fruit and vegetables.</w:t>
      </w:r>
    </w:p>
    <w:p w:rsidR="00FA3DA0" w:rsidRPr="00DC463B" w:rsidRDefault="00FA3DA0" w:rsidP="00FA3DA0">
      <w:pPr>
        <w:pStyle w:val="subsection"/>
      </w:pPr>
      <w:r w:rsidRPr="00DC463B">
        <w:tab/>
        <w:t>(1)</w:t>
      </w:r>
      <w:r w:rsidRPr="00DC463B">
        <w:tab/>
        <w:t xml:space="preserve">The retailer </w:t>
      </w:r>
      <w:r w:rsidR="00914D51" w:rsidRPr="00DC463B">
        <w:t xml:space="preserve">or wholesaler </w:t>
      </w:r>
      <w:r w:rsidRPr="00DC463B">
        <w:t>must provide any fresh produce standards or quality specifications to a supplier in clear, unambiguous and concise written terms.</w:t>
      </w:r>
    </w:p>
    <w:p w:rsidR="00FA3DA0" w:rsidRPr="00DC463B" w:rsidRDefault="00FA3DA0" w:rsidP="00FA3DA0">
      <w:pPr>
        <w:pStyle w:val="subsection"/>
      </w:pPr>
      <w:r w:rsidRPr="00DC463B">
        <w:tab/>
        <w:t>(2)</w:t>
      </w:r>
      <w:r w:rsidRPr="00DC463B">
        <w:tab/>
        <w:t xml:space="preserve">The retailer </w:t>
      </w:r>
      <w:r w:rsidR="00914D51" w:rsidRPr="00DC463B">
        <w:t xml:space="preserve">or wholesaler </w:t>
      </w:r>
      <w:r w:rsidRPr="00DC463B">
        <w:t>must accept all fresh produce delivered in accordance with relevant fresh produce standards and quality specifications.</w:t>
      </w:r>
    </w:p>
    <w:p w:rsidR="00FA3DA0" w:rsidRPr="00DC463B" w:rsidRDefault="00FA3DA0" w:rsidP="00FA3DA0">
      <w:pPr>
        <w:pStyle w:val="subsection"/>
      </w:pPr>
      <w:r w:rsidRPr="00DC463B">
        <w:tab/>
        <w:t>(3)</w:t>
      </w:r>
      <w:r w:rsidRPr="00DC463B">
        <w:tab/>
        <w:t xml:space="preserve">The retailer </w:t>
      </w:r>
      <w:r w:rsidR="00914D51" w:rsidRPr="00DC463B">
        <w:t xml:space="preserve">or wholesaler </w:t>
      </w:r>
      <w:r w:rsidRPr="00DC463B">
        <w:t>may reject fresh produce only if all of the following conditions are satisfied:</w:t>
      </w:r>
    </w:p>
    <w:p w:rsidR="00FA3DA0" w:rsidRPr="00DC463B" w:rsidRDefault="00FA3DA0" w:rsidP="00FA3DA0">
      <w:pPr>
        <w:pStyle w:val="paragraph"/>
      </w:pPr>
      <w:r w:rsidRPr="00DC463B">
        <w:tab/>
        <w:t>(a)</w:t>
      </w:r>
      <w:r w:rsidRPr="00DC463B">
        <w:tab/>
        <w:t>the produce fails to meet relevant fresh produce standards or quality specifications;</w:t>
      </w:r>
    </w:p>
    <w:p w:rsidR="00FA3DA0" w:rsidRPr="00DC463B" w:rsidRDefault="00FA3DA0" w:rsidP="00FA3DA0">
      <w:pPr>
        <w:pStyle w:val="paragraph"/>
      </w:pPr>
      <w:r w:rsidRPr="00DC463B">
        <w:tab/>
        <w:t>(b)</w:t>
      </w:r>
      <w:r w:rsidRPr="00DC463B">
        <w:tab/>
        <w:t xml:space="preserve">the retailer </w:t>
      </w:r>
      <w:r w:rsidR="00914D51" w:rsidRPr="00DC463B">
        <w:t xml:space="preserve">or wholesaler </w:t>
      </w:r>
      <w:r w:rsidRPr="00DC463B">
        <w:t>rejects the produce within 24 hours after the produce is delivered to the retailer</w:t>
      </w:r>
      <w:r w:rsidR="00914D51" w:rsidRPr="00DC463B">
        <w:t xml:space="preserve"> or wholesaler</w:t>
      </w:r>
      <w:r w:rsidRPr="00DC463B">
        <w:t>;</w:t>
      </w:r>
    </w:p>
    <w:p w:rsidR="00FA3DA0" w:rsidRPr="00DC463B" w:rsidRDefault="00FA3DA0" w:rsidP="00FA3DA0">
      <w:pPr>
        <w:pStyle w:val="paragraph"/>
      </w:pPr>
      <w:r w:rsidRPr="00DC463B">
        <w:tab/>
        <w:t>(c)</w:t>
      </w:r>
      <w:r w:rsidRPr="00DC463B">
        <w:tab/>
        <w:t xml:space="preserve">the retailer </w:t>
      </w:r>
      <w:r w:rsidR="00914D51" w:rsidRPr="00DC463B">
        <w:t xml:space="preserve">or wholesaler </w:t>
      </w:r>
      <w:r w:rsidRPr="00DC463B">
        <w:t xml:space="preserve">does not reject the produce after the retailer </w:t>
      </w:r>
      <w:r w:rsidR="00914D51" w:rsidRPr="00DC463B">
        <w:t xml:space="preserve">or wholesaler </w:t>
      </w:r>
      <w:r w:rsidRPr="00DC463B">
        <w:t>has accepted the produce.</w:t>
      </w:r>
    </w:p>
    <w:p w:rsidR="00FA3DA0" w:rsidRPr="00DC463B" w:rsidRDefault="00FA3DA0" w:rsidP="00FA3DA0">
      <w:pPr>
        <w:pStyle w:val="subsection"/>
      </w:pPr>
      <w:r w:rsidRPr="00DC463B">
        <w:tab/>
        <w:t>(4)</w:t>
      </w:r>
      <w:r w:rsidRPr="00DC463B">
        <w:tab/>
        <w:t xml:space="preserve">If the retailer </w:t>
      </w:r>
      <w:r w:rsidR="00914D51" w:rsidRPr="00DC463B">
        <w:t xml:space="preserve">or wholesaler </w:t>
      </w:r>
      <w:r w:rsidRPr="00DC463B">
        <w:t xml:space="preserve">rejects fresh produce because it does not meet relevant fresh produce standards or quality specifications, the retailer </w:t>
      </w:r>
      <w:r w:rsidR="00914D51" w:rsidRPr="00DC463B">
        <w:t xml:space="preserve">or wholesaler </w:t>
      </w:r>
      <w:r w:rsidRPr="00DC463B">
        <w:t>must provide written reasons for the rejection to the supplier within 48 hours.</w:t>
      </w:r>
    </w:p>
    <w:p w:rsidR="00FA3DA0" w:rsidRPr="00DC463B" w:rsidRDefault="00FA3DA0" w:rsidP="00FA3DA0">
      <w:pPr>
        <w:pStyle w:val="subsection"/>
      </w:pPr>
      <w:r w:rsidRPr="00DC463B">
        <w:tab/>
        <w:t>(5)</w:t>
      </w:r>
      <w:r w:rsidRPr="00DC463B">
        <w:tab/>
        <w:t xml:space="preserve">The retailer </w:t>
      </w:r>
      <w:r w:rsidR="00914D51" w:rsidRPr="00DC463B">
        <w:t xml:space="preserve">or wholesaler </w:t>
      </w:r>
      <w:r w:rsidRPr="00DC463B">
        <w:t>must communicate any labelling, packaging or preparation requirements for a grocery product to a supplier in clear, unambiguous and concise written terms.</w:t>
      </w:r>
    </w:p>
    <w:p w:rsidR="00FA3DA0" w:rsidRPr="00DC463B" w:rsidRDefault="00FA3DA0" w:rsidP="00FA3DA0">
      <w:pPr>
        <w:pStyle w:val="subsection"/>
      </w:pPr>
      <w:r w:rsidRPr="00DC463B">
        <w:tab/>
        <w:t>(6)</w:t>
      </w:r>
      <w:r w:rsidRPr="00DC463B">
        <w:tab/>
        <w:t xml:space="preserve">The retailer </w:t>
      </w:r>
      <w:r w:rsidR="00914D51" w:rsidRPr="00DC463B">
        <w:t xml:space="preserve">or wholesaler </w:t>
      </w:r>
      <w:r w:rsidRPr="00DC463B">
        <w:t>must provide a supplier with reasonable written notice of any required changes to packaging, labelling or preparation standards (unless the change is required immediately by law) taking into consideration existing stock held by suppliers (where known) and any agreement as to stock coverage in the relevant grocery supply agreement.</w:t>
      </w:r>
    </w:p>
    <w:p w:rsidR="00FA3DA0" w:rsidRPr="00DC463B" w:rsidRDefault="00FA3DA0" w:rsidP="00FA3DA0">
      <w:pPr>
        <w:pStyle w:val="subsection"/>
      </w:pPr>
      <w:r w:rsidRPr="00DC463B">
        <w:tab/>
        <w:t>(7)</w:t>
      </w:r>
      <w:r w:rsidRPr="00DC463B">
        <w:tab/>
        <w:t xml:space="preserve">The retailer </w:t>
      </w:r>
      <w:r w:rsidR="00914D51" w:rsidRPr="00DC463B">
        <w:t xml:space="preserve">or wholesaler </w:t>
      </w:r>
      <w:r w:rsidRPr="00DC463B">
        <w:t xml:space="preserve">must make any claim for damaged grocery products or shortfalls, or any similar claims, within a reasonable time of, and in any event no </w:t>
      </w:r>
      <w:r w:rsidRPr="00DC463B">
        <w:lastRenderedPageBreak/>
        <w:t xml:space="preserve">later than 30 days after, delivery of the groceries to the retailer </w:t>
      </w:r>
      <w:r w:rsidR="00914D51" w:rsidRPr="00DC463B">
        <w:t xml:space="preserve">or wholesaler </w:t>
      </w:r>
      <w:r w:rsidRPr="00DC463B">
        <w:t xml:space="preserve">(or </w:t>
      </w:r>
      <w:r w:rsidR="00914D51" w:rsidRPr="00DC463B">
        <w:t>the retailer’s or wholesaler’s nominee</w:t>
      </w:r>
      <w:r w:rsidRPr="00DC463B">
        <w:t>).</w:t>
      </w:r>
    </w:p>
    <w:p w:rsidR="00FA3DA0" w:rsidRPr="00DC463B" w:rsidRDefault="00FA3DA0" w:rsidP="00FA3DA0">
      <w:pPr>
        <w:pStyle w:val="notetext"/>
      </w:pPr>
      <w:r w:rsidRPr="00DC463B">
        <w:t>Note:</w:t>
      </w:r>
      <w:r w:rsidRPr="00DC463B">
        <w:tab/>
        <w:t>See also clause</w:t>
      </w:r>
      <w:r w:rsidR="00137D2E" w:rsidRPr="00DC463B">
        <w:t> </w:t>
      </w:r>
      <w:r w:rsidRPr="00DC463B">
        <w:t>8 (matters to be covered by agreement).</w:t>
      </w:r>
    </w:p>
    <w:p w:rsidR="00FA3DA0" w:rsidRPr="00DC463B" w:rsidRDefault="00FA3DA0" w:rsidP="00FA3DA0">
      <w:pPr>
        <w:pStyle w:val="ActHead5"/>
      </w:pPr>
      <w:bookmarkStart w:id="40" w:name="_Toc54949786"/>
      <w:r w:rsidRPr="006E019B">
        <w:rPr>
          <w:rStyle w:val="CharSectno"/>
        </w:rPr>
        <w:t>22</w:t>
      </w:r>
      <w:r w:rsidRPr="00DC463B">
        <w:t xml:space="preserve">  Changes to supply chain procedures</w:t>
      </w:r>
      <w:bookmarkEnd w:id="40"/>
    </w:p>
    <w:p w:rsidR="00FA3DA0" w:rsidRPr="00DC463B" w:rsidRDefault="00FA3DA0" w:rsidP="00FA3DA0">
      <w:pPr>
        <w:pStyle w:val="subsection"/>
      </w:pPr>
      <w:r w:rsidRPr="00DC463B">
        <w:tab/>
        <w:t>(1)</w:t>
      </w:r>
      <w:r w:rsidRPr="00DC463B">
        <w:tab/>
        <w:t xml:space="preserve">The retailer </w:t>
      </w:r>
      <w:r w:rsidR="00914D51" w:rsidRPr="00DC463B">
        <w:t xml:space="preserve">or wholesaler </w:t>
      </w:r>
      <w:r w:rsidRPr="00DC463B">
        <w:t>must not directly or indirectly require a supplier to make any material change to supply chain procedures during the period of the grocery supply agreement concerned.</w:t>
      </w:r>
    </w:p>
    <w:p w:rsidR="00FA3DA0" w:rsidRPr="00DC463B" w:rsidRDefault="00FA3DA0" w:rsidP="00FA3DA0">
      <w:pPr>
        <w:pStyle w:val="subsection"/>
      </w:pPr>
      <w:r w:rsidRPr="00DC463B">
        <w:tab/>
        <w:t>(2)</w:t>
      </w:r>
      <w:r w:rsidRPr="00DC463B">
        <w:tab/>
      </w:r>
      <w:r w:rsidR="00137D2E" w:rsidRPr="00DC463B">
        <w:t>Subclause (</w:t>
      </w:r>
      <w:r w:rsidRPr="00DC463B">
        <w:t>1) does not apply if:</w:t>
      </w:r>
    </w:p>
    <w:p w:rsidR="00FA3DA0" w:rsidRPr="00DC463B" w:rsidRDefault="00FA3DA0" w:rsidP="00FA3DA0">
      <w:pPr>
        <w:pStyle w:val="paragraph"/>
      </w:pPr>
      <w:r w:rsidRPr="00DC463B">
        <w:tab/>
        <w:t>(a)</w:t>
      </w:r>
      <w:r w:rsidRPr="00DC463B">
        <w:tab/>
        <w:t xml:space="preserve">the retailer </w:t>
      </w:r>
      <w:r w:rsidR="00914D51" w:rsidRPr="00DC463B">
        <w:t xml:space="preserve">or wholesaler </w:t>
      </w:r>
      <w:r w:rsidRPr="00DC463B">
        <w:t>gives the supplier reasonable written notice of the change; or</w:t>
      </w:r>
    </w:p>
    <w:p w:rsidR="00FA3DA0" w:rsidRPr="00DC463B" w:rsidRDefault="00FA3DA0" w:rsidP="00FA3DA0">
      <w:pPr>
        <w:pStyle w:val="paragraph"/>
      </w:pPr>
      <w:r w:rsidRPr="00DC463B">
        <w:tab/>
        <w:t>(b)</w:t>
      </w:r>
      <w:r w:rsidRPr="00DC463B">
        <w:tab/>
        <w:t xml:space="preserve">the retailer </w:t>
      </w:r>
      <w:r w:rsidR="00914D51" w:rsidRPr="00DC463B">
        <w:t xml:space="preserve">or wholesaler </w:t>
      </w:r>
      <w:r w:rsidRPr="00DC463B">
        <w:t xml:space="preserve">compensates the supplier for any net resulting costs, losses or expenses incurred or suffered by the supplier as a direct result of the retailer </w:t>
      </w:r>
      <w:r w:rsidR="00914D51" w:rsidRPr="00DC463B">
        <w:t xml:space="preserve">or wholesaler </w:t>
      </w:r>
      <w:r w:rsidRPr="00DC463B">
        <w:t>failing to give reasonable notice of the change.</w:t>
      </w:r>
    </w:p>
    <w:p w:rsidR="00FA3DA0" w:rsidRPr="00DC463B" w:rsidRDefault="00FA3DA0" w:rsidP="00FA3DA0">
      <w:pPr>
        <w:pStyle w:val="subsection"/>
      </w:pPr>
      <w:r w:rsidRPr="00DC463B">
        <w:tab/>
        <w:t>(3)</w:t>
      </w:r>
      <w:r w:rsidRPr="00DC463B">
        <w:tab/>
      </w:r>
      <w:r w:rsidR="00137D2E" w:rsidRPr="00DC463B">
        <w:t>Paragraph (</w:t>
      </w:r>
      <w:r w:rsidRPr="00DC463B">
        <w:t>2)(b) does not prevent a supplier from waiving a right to compensation under that paragraph.</w:t>
      </w:r>
    </w:p>
    <w:p w:rsidR="00FA3DA0" w:rsidRPr="00DC463B" w:rsidRDefault="00FA3DA0" w:rsidP="00FA3DA0">
      <w:pPr>
        <w:pStyle w:val="subsection"/>
      </w:pPr>
      <w:r w:rsidRPr="00DC463B">
        <w:tab/>
        <w:t>(4)</w:t>
      </w:r>
      <w:r w:rsidRPr="00DC463B">
        <w:tab/>
        <w:t>This clause has effect subject to clause</w:t>
      </w:r>
      <w:r w:rsidR="00137D2E" w:rsidRPr="00DC463B">
        <w:t> </w:t>
      </w:r>
      <w:r w:rsidRPr="00DC463B">
        <w:t>9 (unilateral variation of agreement).</w:t>
      </w:r>
    </w:p>
    <w:p w:rsidR="00FA3DA0" w:rsidRPr="00DC463B" w:rsidRDefault="00FA3DA0" w:rsidP="00FA3DA0">
      <w:pPr>
        <w:pStyle w:val="ActHead5"/>
      </w:pPr>
      <w:bookmarkStart w:id="41" w:name="_Toc54949787"/>
      <w:r w:rsidRPr="006E019B">
        <w:rPr>
          <w:rStyle w:val="CharSectno"/>
        </w:rPr>
        <w:t>23</w:t>
      </w:r>
      <w:r w:rsidRPr="00DC463B">
        <w:t xml:space="preserve">  Business disruption</w:t>
      </w:r>
      <w:bookmarkEnd w:id="41"/>
    </w:p>
    <w:p w:rsidR="00FA3DA0" w:rsidRPr="00DC463B" w:rsidRDefault="00FA3DA0" w:rsidP="00FA3DA0">
      <w:pPr>
        <w:pStyle w:val="subsection"/>
      </w:pPr>
      <w:r w:rsidRPr="00DC463B">
        <w:tab/>
      </w:r>
      <w:r w:rsidRPr="00DC463B">
        <w:tab/>
        <w:t xml:space="preserve">The retailer </w:t>
      </w:r>
      <w:r w:rsidR="00914D51" w:rsidRPr="00DC463B">
        <w:t xml:space="preserve">or wholesaler </w:t>
      </w:r>
      <w:r w:rsidRPr="00DC463B">
        <w:t>must not threaten a supplier with business disruption or termination of a grocery supply agreement without reasonable grounds.</w:t>
      </w:r>
    </w:p>
    <w:p w:rsidR="00FA3DA0" w:rsidRPr="00DC463B" w:rsidRDefault="00FA3DA0" w:rsidP="00FA3DA0">
      <w:pPr>
        <w:pStyle w:val="ActHead5"/>
      </w:pPr>
      <w:bookmarkStart w:id="42" w:name="_Toc54949788"/>
      <w:r w:rsidRPr="006E019B">
        <w:rPr>
          <w:rStyle w:val="CharSectno"/>
        </w:rPr>
        <w:t>24</w:t>
      </w:r>
      <w:r w:rsidRPr="00DC463B">
        <w:t xml:space="preserve">  Intellectual property rights</w:t>
      </w:r>
      <w:bookmarkEnd w:id="42"/>
    </w:p>
    <w:p w:rsidR="00FA3DA0" w:rsidRPr="00DC463B" w:rsidRDefault="00FA3DA0" w:rsidP="00FA3DA0">
      <w:pPr>
        <w:pStyle w:val="subsection"/>
      </w:pPr>
      <w:r w:rsidRPr="00DC463B">
        <w:tab/>
        <w:t>(1)</w:t>
      </w:r>
      <w:r w:rsidRPr="00DC463B">
        <w:tab/>
        <w:t xml:space="preserve">The retailer </w:t>
      </w:r>
      <w:r w:rsidR="00914D51" w:rsidRPr="00DC463B">
        <w:t xml:space="preserve">or wholesaler </w:t>
      </w:r>
      <w:r w:rsidRPr="00DC463B">
        <w:t>must respect the intellectual property rights held by suppliers in relation to grocery products, including intellectual property rights in branding, packaging and advertising.</w:t>
      </w:r>
    </w:p>
    <w:p w:rsidR="007C5042" w:rsidRPr="00DC463B" w:rsidRDefault="007C5042" w:rsidP="007C5042">
      <w:pPr>
        <w:pStyle w:val="subsection"/>
      </w:pPr>
      <w:r w:rsidRPr="00DC463B">
        <w:tab/>
        <w:t>(2)</w:t>
      </w:r>
      <w:r w:rsidRPr="00DC463B">
        <w:tab/>
        <w:t xml:space="preserve">To avoid doubt, </w:t>
      </w:r>
      <w:r w:rsidR="00137D2E" w:rsidRPr="00DC463B">
        <w:t>subclause (</w:t>
      </w:r>
      <w:r w:rsidRPr="00DC463B">
        <w:t>1) does not create, confer or extend any intellectual property rights in or of the supplier.</w:t>
      </w:r>
    </w:p>
    <w:p w:rsidR="00FA3DA0" w:rsidRPr="00DC463B" w:rsidRDefault="00FA3DA0" w:rsidP="00FA3DA0">
      <w:pPr>
        <w:pStyle w:val="subsection"/>
      </w:pPr>
      <w:r w:rsidRPr="00DC463B">
        <w:tab/>
        <w:t>(</w:t>
      </w:r>
      <w:r w:rsidR="007C5042" w:rsidRPr="00DC463B">
        <w:t>3</w:t>
      </w:r>
      <w:r w:rsidRPr="00DC463B">
        <w:t>)</w:t>
      </w:r>
      <w:r w:rsidRPr="00DC463B">
        <w:tab/>
        <w:t xml:space="preserve">In developing or producing own brand products, the retailer </w:t>
      </w:r>
      <w:r w:rsidR="00914D51" w:rsidRPr="00DC463B">
        <w:t xml:space="preserve">or wholesaler </w:t>
      </w:r>
      <w:r w:rsidRPr="00DC463B">
        <w:t>must not infringe the intellectual property rights held by a supplier in relation to grocery products, including rights relating to branding, packaging designs or advertising.</w:t>
      </w:r>
    </w:p>
    <w:p w:rsidR="00FA3DA0" w:rsidRPr="00DC463B" w:rsidRDefault="00FA3DA0" w:rsidP="00FA3DA0">
      <w:pPr>
        <w:pStyle w:val="subsection"/>
      </w:pPr>
      <w:r w:rsidRPr="00DC463B">
        <w:tab/>
        <w:t>(</w:t>
      </w:r>
      <w:r w:rsidR="007C5042" w:rsidRPr="00DC463B">
        <w:t>4</w:t>
      </w:r>
      <w:r w:rsidRPr="00DC463B">
        <w:t>)</w:t>
      </w:r>
      <w:r w:rsidRPr="00DC463B">
        <w:tab/>
        <w:t xml:space="preserve">In any dispute relating to a breach of this clause, any relevant actions of the supplier in relation to the intellectual property rights of the retailer </w:t>
      </w:r>
      <w:r w:rsidR="00914D51" w:rsidRPr="00DC463B">
        <w:t xml:space="preserve">or wholesaler </w:t>
      </w:r>
      <w:r w:rsidRPr="00DC463B">
        <w:t>must be taken into account.</w:t>
      </w:r>
    </w:p>
    <w:p w:rsidR="00FA3DA0" w:rsidRPr="00DC463B" w:rsidRDefault="00FA3DA0" w:rsidP="00FA3DA0">
      <w:pPr>
        <w:pStyle w:val="ActHead5"/>
      </w:pPr>
      <w:bookmarkStart w:id="43" w:name="_Toc54949789"/>
      <w:r w:rsidRPr="006E019B">
        <w:rPr>
          <w:rStyle w:val="CharSectno"/>
        </w:rPr>
        <w:lastRenderedPageBreak/>
        <w:t>25</w:t>
      </w:r>
      <w:r w:rsidRPr="00DC463B">
        <w:t xml:space="preserve">  Confidential information</w:t>
      </w:r>
      <w:bookmarkEnd w:id="43"/>
    </w:p>
    <w:p w:rsidR="00FA3DA0" w:rsidRPr="00DC463B" w:rsidRDefault="00FA3DA0" w:rsidP="00FA3DA0">
      <w:pPr>
        <w:pStyle w:val="subsection"/>
      </w:pPr>
      <w:r w:rsidRPr="00DC463B">
        <w:tab/>
        <w:t>(1)</w:t>
      </w:r>
      <w:r w:rsidRPr="00DC463B">
        <w:tab/>
        <w:t xml:space="preserve">This clause applies if a supplier discloses confidential information to the retailer </w:t>
      </w:r>
      <w:r w:rsidR="00914D51" w:rsidRPr="00DC463B">
        <w:t xml:space="preserve">or wholesaler </w:t>
      </w:r>
      <w:r w:rsidRPr="00DC463B">
        <w:t>in connection with the supply of grocery products, including confidential information relating to product development, proposed promotions or pricing.</w:t>
      </w:r>
    </w:p>
    <w:p w:rsidR="00FA3DA0" w:rsidRPr="00DC463B" w:rsidRDefault="00FA3DA0" w:rsidP="00FA3DA0">
      <w:pPr>
        <w:pStyle w:val="subsection"/>
      </w:pPr>
      <w:r w:rsidRPr="00DC463B">
        <w:tab/>
        <w:t>(2)</w:t>
      </w:r>
      <w:r w:rsidRPr="00DC463B">
        <w:tab/>
        <w:t xml:space="preserve">The retailer </w:t>
      </w:r>
      <w:r w:rsidR="006D4C73" w:rsidRPr="00DC463B">
        <w:t xml:space="preserve">or wholesaler </w:t>
      </w:r>
      <w:r w:rsidRPr="00DC463B">
        <w:t xml:space="preserve">must not use that information other than for a purpose for which it was disclosed and may only disclose it or make it available or accessible to employees or agents of the retailer </w:t>
      </w:r>
      <w:r w:rsidR="006D4C73" w:rsidRPr="00DC463B">
        <w:t xml:space="preserve">or wholesaler (as the case may be) </w:t>
      </w:r>
      <w:r w:rsidRPr="00DC463B">
        <w:t>who need to have that information in connection with that purpose.</w:t>
      </w:r>
    </w:p>
    <w:p w:rsidR="00FA3DA0" w:rsidRPr="00DC463B" w:rsidRDefault="00FA3DA0" w:rsidP="00FA3DA0">
      <w:pPr>
        <w:pStyle w:val="subsection"/>
      </w:pPr>
      <w:r w:rsidRPr="00DC463B">
        <w:tab/>
        <w:t>(3)</w:t>
      </w:r>
      <w:r w:rsidRPr="00DC463B">
        <w:tab/>
        <w:t xml:space="preserve">The retailer </w:t>
      </w:r>
      <w:r w:rsidR="006D4C73" w:rsidRPr="00DC463B">
        <w:t xml:space="preserve">or wholesaler </w:t>
      </w:r>
      <w:r w:rsidRPr="00DC463B">
        <w:t xml:space="preserve">must establish and monitor systems to ensure compliance with </w:t>
      </w:r>
      <w:r w:rsidR="00137D2E" w:rsidRPr="00DC463B">
        <w:t>subclause (</w:t>
      </w:r>
      <w:r w:rsidRPr="00DC463B">
        <w:t>2).</w:t>
      </w:r>
    </w:p>
    <w:p w:rsidR="00FA3DA0" w:rsidRPr="00DC463B" w:rsidRDefault="00FA3DA0" w:rsidP="00FA3DA0">
      <w:pPr>
        <w:pStyle w:val="subsection"/>
      </w:pPr>
      <w:r w:rsidRPr="00DC463B">
        <w:tab/>
        <w:t>(4)</w:t>
      </w:r>
      <w:r w:rsidRPr="00DC463B">
        <w:tab/>
        <w:t>To avoid doubt, information is not confidential information for the purposes of this clause if the information:</w:t>
      </w:r>
    </w:p>
    <w:p w:rsidR="00FA3DA0" w:rsidRPr="00DC463B" w:rsidRDefault="00FA3DA0" w:rsidP="00FA3DA0">
      <w:pPr>
        <w:pStyle w:val="paragraph"/>
      </w:pPr>
      <w:r w:rsidRPr="00DC463B">
        <w:tab/>
        <w:t>(a)</w:t>
      </w:r>
      <w:r w:rsidRPr="00DC463B">
        <w:tab/>
        <w:t>is publicly available; or</w:t>
      </w:r>
    </w:p>
    <w:p w:rsidR="00FA3DA0" w:rsidRPr="00DC463B" w:rsidRDefault="00FA3DA0" w:rsidP="00FA3DA0">
      <w:pPr>
        <w:pStyle w:val="paragraph"/>
      </w:pPr>
      <w:r w:rsidRPr="00DC463B">
        <w:tab/>
        <w:t>(b)</w:t>
      </w:r>
      <w:r w:rsidRPr="00DC463B">
        <w:tab/>
        <w:t>comes into the possession or knowledge of the retailer</w:t>
      </w:r>
      <w:r w:rsidR="006D4C73" w:rsidRPr="00DC463B">
        <w:t xml:space="preserve"> or wholesaler</w:t>
      </w:r>
      <w:r w:rsidRPr="00DC463B">
        <w:t>:</w:t>
      </w:r>
    </w:p>
    <w:p w:rsidR="00FA3DA0" w:rsidRPr="00DC463B" w:rsidRDefault="00FA3DA0" w:rsidP="00FA3DA0">
      <w:pPr>
        <w:pStyle w:val="paragraphsub"/>
      </w:pPr>
      <w:r w:rsidRPr="00DC463B">
        <w:tab/>
        <w:t>(i)</w:t>
      </w:r>
      <w:r w:rsidRPr="00DC463B">
        <w:tab/>
        <w:t>independently of the supplier; and</w:t>
      </w:r>
    </w:p>
    <w:p w:rsidR="00FA3DA0" w:rsidRPr="00DC463B" w:rsidRDefault="00FA3DA0" w:rsidP="00FA3DA0">
      <w:pPr>
        <w:pStyle w:val="paragraphsub"/>
      </w:pPr>
      <w:r w:rsidRPr="00DC463B">
        <w:tab/>
        <w:t>(ii)</w:t>
      </w:r>
      <w:r w:rsidRPr="00DC463B">
        <w:tab/>
        <w:t xml:space="preserve">without any breach of </w:t>
      </w:r>
      <w:r w:rsidR="00137D2E" w:rsidRPr="00DC463B">
        <w:t>subclause (</w:t>
      </w:r>
      <w:r w:rsidRPr="00DC463B">
        <w:t>2) on the part of the retailer</w:t>
      </w:r>
      <w:r w:rsidR="006D4C73" w:rsidRPr="00DC463B">
        <w:t xml:space="preserve"> or wholesaler</w:t>
      </w:r>
      <w:r w:rsidRPr="00DC463B">
        <w:t>.</w:t>
      </w:r>
    </w:p>
    <w:p w:rsidR="006D4C73" w:rsidRPr="00DC463B" w:rsidRDefault="006D4C73" w:rsidP="006D4C73">
      <w:pPr>
        <w:pStyle w:val="ActHead5"/>
      </w:pPr>
      <w:bookmarkStart w:id="44" w:name="_Toc54949790"/>
      <w:r w:rsidRPr="006E019B">
        <w:rPr>
          <w:rStyle w:val="CharSectno"/>
        </w:rPr>
        <w:t>26</w:t>
      </w:r>
      <w:r w:rsidRPr="00DC463B">
        <w:t xml:space="preserve">  Product ranging, shelf space allocation and range reviews</w:t>
      </w:r>
      <w:bookmarkEnd w:id="44"/>
    </w:p>
    <w:p w:rsidR="006D4C73" w:rsidRPr="00DC463B" w:rsidRDefault="006D4C73" w:rsidP="006D4C73">
      <w:pPr>
        <w:pStyle w:val="subsection"/>
      </w:pPr>
      <w:r w:rsidRPr="00DC463B">
        <w:tab/>
        <w:t>(1)</w:t>
      </w:r>
      <w:r w:rsidRPr="00DC463B">
        <w:tab/>
        <w:t>The following must be published or provided to all suppliers with whom the retailer or wholesaler has grocery supply agreements:</w:t>
      </w:r>
    </w:p>
    <w:p w:rsidR="006D4C73" w:rsidRPr="00DC463B" w:rsidRDefault="006D4C73" w:rsidP="006D4C73">
      <w:pPr>
        <w:pStyle w:val="paragraph"/>
      </w:pPr>
      <w:r w:rsidRPr="00DC463B">
        <w:tab/>
        <w:t>(a)</w:t>
      </w:r>
      <w:r w:rsidRPr="00DC463B">
        <w:tab/>
        <w:t>the retailer’s or wholesaler’s product ranging principles;</w:t>
      </w:r>
    </w:p>
    <w:p w:rsidR="006D4C73" w:rsidRPr="00DC463B" w:rsidRDefault="006D4C73" w:rsidP="006D4C73">
      <w:pPr>
        <w:pStyle w:val="paragraph"/>
      </w:pPr>
      <w:r w:rsidRPr="00DC463B">
        <w:tab/>
        <w:t>(b)</w:t>
      </w:r>
      <w:r w:rsidRPr="00DC463B">
        <w:tab/>
        <w:t>in the case of a retailer—the retailer’s shelf space allocation principles.</w:t>
      </w:r>
    </w:p>
    <w:p w:rsidR="00FA3DA0" w:rsidRPr="00DC463B" w:rsidRDefault="00FA3DA0" w:rsidP="00FA3DA0">
      <w:pPr>
        <w:pStyle w:val="subsection"/>
      </w:pPr>
      <w:r w:rsidRPr="00DC463B">
        <w:tab/>
        <w:t>(2)</w:t>
      </w:r>
      <w:r w:rsidRPr="00DC463B">
        <w:tab/>
        <w:t xml:space="preserve">The retailer </w:t>
      </w:r>
      <w:r w:rsidR="006D4C73" w:rsidRPr="00DC463B">
        <w:t>or wholesaler must act in accordance with the retailer’s or wholesaler’s</w:t>
      </w:r>
      <w:r w:rsidRPr="00DC463B">
        <w:t xml:space="preserve"> principles and keep them up to date.</w:t>
      </w:r>
    </w:p>
    <w:p w:rsidR="00FA3DA0" w:rsidRPr="00DC463B" w:rsidRDefault="00FA3DA0" w:rsidP="00FA3DA0">
      <w:pPr>
        <w:pStyle w:val="subsection"/>
      </w:pPr>
      <w:r w:rsidRPr="00DC463B">
        <w:tab/>
        <w:t>(3)</w:t>
      </w:r>
      <w:r w:rsidRPr="00DC463B">
        <w:tab/>
        <w:t xml:space="preserve">Within a reasonable time before conducting a range review, the retailer </w:t>
      </w:r>
      <w:r w:rsidR="006D4C73" w:rsidRPr="00DC463B">
        <w:t xml:space="preserve">or wholesaler </w:t>
      </w:r>
      <w:r w:rsidRPr="00DC463B">
        <w:t>must provide suppliers who might be affected by any outcome of the review with clearly expressed written notice of:</w:t>
      </w:r>
    </w:p>
    <w:p w:rsidR="00FA3DA0" w:rsidRPr="00DC463B" w:rsidRDefault="00FA3DA0" w:rsidP="00FA3DA0">
      <w:pPr>
        <w:pStyle w:val="paragraph"/>
      </w:pPr>
      <w:r w:rsidRPr="00DC463B">
        <w:tab/>
        <w:t>(a)</w:t>
      </w:r>
      <w:r w:rsidRPr="00DC463B">
        <w:tab/>
        <w:t>the purpose of the range review; and</w:t>
      </w:r>
    </w:p>
    <w:p w:rsidR="00FA3DA0" w:rsidRPr="00DC463B" w:rsidRDefault="00FA3DA0" w:rsidP="00FA3DA0">
      <w:pPr>
        <w:pStyle w:val="paragraph"/>
      </w:pPr>
      <w:r w:rsidRPr="00DC463B">
        <w:tab/>
        <w:t>(b)</w:t>
      </w:r>
      <w:r w:rsidRPr="00DC463B">
        <w:tab/>
        <w:t>the key criteria governing ranging decisions.</w:t>
      </w:r>
    </w:p>
    <w:p w:rsidR="00FA3DA0" w:rsidRPr="00DC463B" w:rsidRDefault="00FA3DA0" w:rsidP="00FA3DA0">
      <w:pPr>
        <w:pStyle w:val="subsection"/>
      </w:pPr>
      <w:r w:rsidRPr="00DC463B">
        <w:tab/>
        <w:t>(4)</w:t>
      </w:r>
      <w:r w:rsidRPr="00DC463B">
        <w:tab/>
        <w:t xml:space="preserve">Following the range review, the retailer </w:t>
      </w:r>
      <w:r w:rsidR="006D4C73" w:rsidRPr="00DC463B">
        <w:t xml:space="preserve">or wholesaler </w:t>
      </w:r>
      <w:r w:rsidRPr="00DC463B">
        <w:t xml:space="preserve">must provide affected suppliers with a reasonable period of time to discuss the outcomes of the review, including the basis for the retailer’s </w:t>
      </w:r>
      <w:r w:rsidR="006D4C73" w:rsidRPr="00DC463B">
        <w:t xml:space="preserve">or wholesaler’s </w:t>
      </w:r>
      <w:r w:rsidRPr="00DC463B">
        <w:t>final decisions.</w:t>
      </w:r>
    </w:p>
    <w:p w:rsidR="006D4C73" w:rsidRPr="00DC463B" w:rsidRDefault="006D4C73" w:rsidP="006D4C73">
      <w:pPr>
        <w:pStyle w:val="subsection"/>
      </w:pPr>
      <w:r w:rsidRPr="00DC463B">
        <w:tab/>
        <w:t>(5)</w:t>
      </w:r>
      <w:r w:rsidRPr="00DC463B">
        <w:tab/>
        <w:t>The retailer or wholesaler must apply:</w:t>
      </w:r>
    </w:p>
    <w:p w:rsidR="006D4C73" w:rsidRPr="00DC463B" w:rsidRDefault="006D4C73" w:rsidP="006D4C73">
      <w:pPr>
        <w:pStyle w:val="paragraph"/>
      </w:pPr>
      <w:r w:rsidRPr="00DC463B">
        <w:tab/>
        <w:t>(a)</w:t>
      </w:r>
      <w:r w:rsidRPr="00DC463B">
        <w:tab/>
        <w:t>the retailer’s or wholesaler’s product ranging principles; and</w:t>
      </w:r>
    </w:p>
    <w:p w:rsidR="006D4C73" w:rsidRPr="00DC463B" w:rsidRDefault="006D4C73" w:rsidP="006D4C73">
      <w:pPr>
        <w:pStyle w:val="paragraph"/>
      </w:pPr>
      <w:r w:rsidRPr="00DC463B">
        <w:tab/>
        <w:t>(b)</w:t>
      </w:r>
      <w:r w:rsidRPr="00DC463B">
        <w:tab/>
        <w:t>in the case of a retailer—the retailer’s shelf space allocation principles;</w:t>
      </w:r>
    </w:p>
    <w:p w:rsidR="006D4C73" w:rsidRPr="00DC463B" w:rsidRDefault="006D4C73" w:rsidP="006D4C73">
      <w:pPr>
        <w:pStyle w:val="subsection2"/>
      </w:pPr>
      <w:r w:rsidRPr="00DC463B">
        <w:t>without discrimination (including without discrimination in favour of the retailer’s or wholesaler’s own brand products, as the case may be).</w:t>
      </w:r>
    </w:p>
    <w:p w:rsidR="00FA3DA0" w:rsidRPr="00DC463B" w:rsidRDefault="00FA3DA0" w:rsidP="00FA3DA0">
      <w:pPr>
        <w:pStyle w:val="subsection"/>
      </w:pPr>
      <w:r w:rsidRPr="00DC463B">
        <w:lastRenderedPageBreak/>
        <w:tab/>
        <w:t>(6)</w:t>
      </w:r>
      <w:r w:rsidRPr="00DC463B">
        <w:tab/>
        <w:t>This clause does not limit clause</w:t>
      </w:r>
      <w:r w:rsidR="00137D2E" w:rsidRPr="00DC463B">
        <w:t> </w:t>
      </w:r>
      <w:r w:rsidRPr="00DC463B">
        <w:t>19.</w:t>
      </w:r>
    </w:p>
    <w:p w:rsidR="00FA3DA0" w:rsidRPr="00DC463B" w:rsidRDefault="00FA3DA0" w:rsidP="00FA3DA0">
      <w:pPr>
        <w:pStyle w:val="ActHead5"/>
      </w:pPr>
      <w:bookmarkStart w:id="45" w:name="_Toc54949791"/>
      <w:r w:rsidRPr="006E019B">
        <w:rPr>
          <w:rStyle w:val="CharSectno"/>
        </w:rPr>
        <w:t>27</w:t>
      </w:r>
      <w:r w:rsidRPr="00DC463B">
        <w:t xml:space="preserve">  Transfer of intellectual property rights</w:t>
      </w:r>
      <w:bookmarkEnd w:id="45"/>
    </w:p>
    <w:p w:rsidR="00FA3DA0" w:rsidRPr="00DC463B" w:rsidRDefault="00FA3DA0" w:rsidP="00FA3DA0">
      <w:pPr>
        <w:pStyle w:val="subsection"/>
      </w:pPr>
      <w:r w:rsidRPr="00DC463B">
        <w:tab/>
        <w:t>(1)</w:t>
      </w:r>
      <w:r w:rsidRPr="00DC463B">
        <w:tab/>
        <w:t xml:space="preserve">The retailer </w:t>
      </w:r>
      <w:r w:rsidR="006D4C73" w:rsidRPr="00DC463B">
        <w:t xml:space="preserve">or wholesaler </w:t>
      </w:r>
      <w:r w:rsidRPr="00DC463B">
        <w:t>must not directly or indirectly require a supplier to transfer or exclusively license any intellectual property right held by the supplier in relation to a grocery product as a condition or term of supply of an equivalent own brand product</w:t>
      </w:r>
      <w:r w:rsidR="006D4C73" w:rsidRPr="00DC463B">
        <w:t xml:space="preserve"> of the retailer or wholesaler (as the case may be)</w:t>
      </w:r>
      <w:r w:rsidRPr="00DC463B">
        <w:t>.</w:t>
      </w:r>
    </w:p>
    <w:p w:rsidR="00FA3DA0" w:rsidRPr="00DC463B" w:rsidRDefault="00FA3DA0" w:rsidP="00FA3DA0">
      <w:pPr>
        <w:pStyle w:val="subsection"/>
      </w:pPr>
      <w:r w:rsidRPr="00DC463B">
        <w:tab/>
        <w:t>(2)</w:t>
      </w:r>
      <w:r w:rsidRPr="00DC463B">
        <w:tab/>
      </w:r>
      <w:r w:rsidR="00137D2E" w:rsidRPr="00DC463B">
        <w:t>Subclause (</w:t>
      </w:r>
      <w:r w:rsidRPr="00DC463B">
        <w:t xml:space="preserve">1) does not prevent the retailer </w:t>
      </w:r>
      <w:r w:rsidR="006D4C73" w:rsidRPr="00DC463B">
        <w:t xml:space="preserve">or wholesaler </w:t>
      </w:r>
      <w:r w:rsidRPr="00DC463B">
        <w:t>from:</w:t>
      </w:r>
    </w:p>
    <w:p w:rsidR="00FA3DA0" w:rsidRPr="00DC463B" w:rsidRDefault="00FA3DA0" w:rsidP="00FA3DA0">
      <w:pPr>
        <w:pStyle w:val="paragraph"/>
      </w:pPr>
      <w:r w:rsidRPr="00DC463B">
        <w:tab/>
        <w:t>(a)</w:t>
      </w:r>
      <w:r w:rsidRPr="00DC463B">
        <w:tab/>
        <w:t>holding an intellectual property right in an own brand product</w:t>
      </w:r>
      <w:r w:rsidR="006D4C73" w:rsidRPr="00DC463B">
        <w:t xml:space="preserve"> of the retailer or wholesaler</w:t>
      </w:r>
      <w:r w:rsidRPr="00DC463B">
        <w:t>; or</w:t>
      </w:r>
    </w:p>
    <w:p w:rsidR="00FA3DA0" w:rsidRPr="00DC463B" w:rsidRDefault="00FA3DA0" w:rsidP="00FA3DA0">
      <w:pPr>
        <w:pStyle w:val="paragraph"/>
      </w:pPr>
      <w:r w:rsidRPr="00DC463B">
        <w:tab/>
        <w:t>(b)</w:t>
      </w:r>
      <w:r w:rsidRPr="00DC463B">
        <w:tab/>
        <w:t>having an exclusive right to the retail sale of an own brand product</w:t>
      </w:r>
      <w:r w:rsidR="006D4C73" w:rsidRPr="00DC463B">
        <w:t xml:space="preserve"> of the retailer or wholesaler</w:t>
      </w:r>
      <w:r w:rsidRPr="00DC463B">
        <w:t>; or</w:t>
      </w:r>
    </w:p>
    <w:p w:rsidR="00FA3DA0" w:rsidRPr="00DC463B" w:rsidRDefault="00FA3DA0" w:rsidP="00FA3DA0">
      <w:pPr>
        <w:pStyle w:val="paragraph"/>
      </w:pPr>
      <w:r w:rsidRPr="00DC463B">
        <w:tab/>
        <w:t>(c)</w:t>
      </w:r>
      <w:r w:rsidRPr="00DC463B">
        <w:tab/>
        <w:t xml:space="preserve">making the holding of a right covered by </w:t>
      </w:r>
      <w:r w:rsidR="00137D2E" w:rsidRPr="00DC463B">
        <w:t>paragraph (</w:t>
      </w:r>
      <w:r w:rsidRPr="00DC463B">
        <w:t xml:space="preserve">a) or (b) by the retailer </w:t>
      </w:r>
      <w:r w:rsidR="006D4C73" w:rsidRPr="00DC463B">
        <w:t xml:space="preserve">or wholesaler </w:t>
      </w:r>
      <w:r w:rsidRPr="00DC463B">
        <w:t>a condition or term of supply by the supplier of an own brand product</w:t>
      </w:r>
      <w:r w:rsidR="006D4C73" w:rsidRPr="00DC463B">
        <w:t xml:space="preserve"> of the retailer or wholesaler</w:t>
      </w:r>
      <w:r w:rsidRPr="00DC463B">
        <w:t>, to the extent the product, recipe or formulation of the product:</w:t>
      </w:r>
    </w:p>
    <w:p w:rsidR="00FA3DA0" w:rsidRPr="00DC463B" w:rsidRDefault="00FA3DA0" w:rsidP="00FA3DA0">
      <w:pPr>
        <w:pStyle w:val="paragraphsub"/>
      </w:pPr>
      <w:r w:rsidRPr="00DC463B">
        <w:tab/>
        <w:t>(i)</w:t>
      </w:r>
      <w:r w:rsidRPr="00DC463B">
        <w:tab/>
        <w:t>was developed or formulated by or for the retailer</w:t>
      </w:r>
      <w:r w:rsidR="006D4C73" w:rsidRPr="00DC463B">
        <w:t xml:space="preserve"> or wholesaler</w:t>
      </w:r>
      <w:r w:rsidRPr="00DC463B">
        <w:t>; or</w:t>
      </w:r>
    </w:p>
    <w:p w:rsidR="00FA3DA0" w:rsidRPr="00DC463B" w:rsidRDefault="00FA3DA0" w:rsidP="00FA3DA0">
      <w:pPr>
        <w:pStyle w:val="paragraphsub"/>
      </w:pPr>
      <w:r w:rsidRPr="00DC463B">
        <w:tab/>
        <w:t>(ii)</w:t>
      </w:r>
      <w:r w:rsidRPr="00DC463B">
        <w:tab/>
        <w:t>is customised by or for the retailer</w:t>
      </w:r>
      <w:r w:rsidR="006D4C73" w:rsidRPr="00DC463B">
        <w:t xml:space="preserve"> or wholesaler</w:t>
      </w:r>
      <w:r w:rsidRPr="00DC463B">
        <w:t>.</w:t>
      </w:r>
    </w:p>
    <w:p w:rsidR="00FA3DA0" w:rsidRPr="00DC463B" w:rsidRDefault="00FA3DA0" w:rsidP="00FA3DA0">
      <w:pPr>
        <w:pStyle w:val="ActHead5"/>
      </w:pPr>
      <w:bookmarkStart w:id="46" w:name="_Toc54949792"/>
      <w:r w:rsidRPr="006E019B">
        <w:rPr>
          <w:rStyle w:val="CharSectno"/>
        </w:rPr>
        <w:t>29</w:t>
      </w:r>
      <w:r w:rsidRPr="00DC463B">
        <w:t xml:space="preserve">  Freedom of association</w:t>
      </w:r>
      <w:bookmarkEnd w:id="46"/>
    </w:p>
    <w:p w:rsidR="00FA3DA0" w:rsidRPr="00DC463B" w:rsidRDefault="00FA3DA0" w:rsidP="00FA3DA0">
      <w:pPr>
        <w:pStyle w:val="subsection"/>
      </w:pPr>
      <w:r w:rsidRPr="00DC463B">
        <w:tab/>
        <w:t>(1)</w:t>
      </w:r>
      <w:r w:rsidRPr="00DC463B">
        <w:tab/>
        <w:t>The retailer or wholesaler must not provide an inducement to prevent a supplier from:</w:t>
      </w:r>
    </w:p>
    <w:p w:rsidR="00FA3DA0" w:rsidRPr="00DC463B" w:rsidRDefault="00FA3DA0" w:rsidP="00FA3DA0">
      <w:pPr>
        <w:pStyle w:val="paragraph"/>
      </w:pPr>
      <w:r w:rsidRPr="00DC463B">
        <w:tab/>
        <w:t>(a)</w:t>
      </w:r>
      <w:r w:rsidRPr="00DC463B">
        <w:tab/>
        <w:t>forming an association of suppliers; or</w:t>
      </w:r>
    </w:p>
    <w:p w:rsidR="00FA3DA0" w:rsidRPr="00DC463B" w:rsidRDefault="00FA3DA0" w:rsidP="00FA3DA0">
      <w:pPr>
        <w:pStyle w:val="paragraph"/>
      </w:pPr>
      <w:r w:rsidRPr="00DC463B">
        <w:tab/>
        <w:t>(b)</w:t>
      </w:r>
      <w:r w:rsidRPr="00DC463B">
        <w:tab/>
        <w:t>associating with other suppliers for a lawful purpose.</w:t>
      </w:r>
    </w:p>
    <w:p w:rsidR="00FA3DA0" w:rsidRPr="00DC463B" w:rsidRDefault="00FA3DA0" w:rsidP="00FA3DA0">
      <w:pPr>
        <w:pStyle w:val="subsection"/>
      </w:pPr>
      <w:r w:rsidRPr="00DC463B">
        <w:tab/>
        <w:t>(2)</w:t>
      </w:r>
      <w:r w:rsidRPr="00DC463B">
        <w:tab/>
        <w:t>The retailer or wholesaler must not discriminate, or take any other action, against a supplier for:</w:t>
      </w:r>
    </w:p>
    <w:p w:rsidR="00FA3DA0" w:rsidRPr="00DC463B" w:rsidRDefault="00FA3DA0" w:rsidP="00FA3DA0">
      <w:pPr>
        <w:pStyle w:val="paragraph"/>
      </w:pPr>
      <w:r w:rsidRPr="00DC463B">
        <w:tab/>
        <w:t>(a)</w:t>
      </w:r>
      <w:r w:rsidRPr="00DC463B">
        <w:tab/>
        <w:t>forming an association of suppliers; or</w:t>
      </w:r>
    </w:p>
    <w:p w:rsidR="00FA3DA0" w:rsidRPr="00DC463B" w:rsidRDefault="00FA3DA0" w:rsidP="00FA3DA0">
      <w:pPr>
        <w:pStyle w:val="paragraph"/>
      </w:pPr>
      <w:r w:rsidRPr="00DC463B">
        <w:tab/>
        <w:t>(b)</w:t>
      </w:r>
      <w:r w:rsidRPr="00DC463B">
        <w:tab/>
        <w:t>associating with other suppliers for a lawful purpose.</w:t>
      </w:r>
    </w:p>
    <w:p w:rsidR="00FA3DA0" w:rsidRPr="00DC463B" w:rsidRDefault="00FA3DA0" w:rsidP="00FA3DA0">
      <w:pPr>
        <w:pStyle w:val="ActHead5"/>
      </w:pPr>
      <w:bookmarkStart w:id="47" w:name="_Toc54949793"/>
      <w:r w:rsidRPr="006E019B">
        <w:rPr>
          <w:rStyle w:val="CharSectno"/>
        </w:rPr>
        <w:t>30</w:t>
      </w:r>
      <w:r w:rsidRPr="00DC463B">
        <w:t xml:space="preserve">  Provision of contact details</w:t>
      </w:r>
      <w:bookmarkEnd w:id="47"/>
    </w:p>
    <w:p w:rsidR="00FA3DA0" w:rsidRPr="00DC463B" w:rsidRDefault="00FA3DA0" w:rsidP="00FA3DA0">
      <w:pPr>
        <w:pStyle w:val="subsection"/>
      </w:pPr>
      <w:r w:rsidRPr="00DC463B">
        <w:tab/>
        <w:t>(1)</w:t>
      </w:r>
      <w:r w:rsidRPr="00DC463B">
        <w:tab/>
        <w:t>The retailer or wholesaler must make available to its suppliers, and keep updated:</w:t>
      </w:r>
    </w:p>
    <w:p w:rsidR="00FA3DA0" w:rsidRPr="00DC463B" w:rsidRDefault="00FA3DA0" w:rsidP="00FA3DA0">
      <w:pPr>
        <w:pStyle w:val="paragraph"/>
      </w:pPr>
      <w:r w:rsidRPr="00DC463B">
        <w:tab/>
        <w:t>(a)</w:t>
      </w:r>
      <w:r w:rsidRPr="00DC463B">
        <w:tab/>
        <w:t>contact details of the retailer or wholesaler’s buyers and senior buyers for the supplier; and</w:t>
      </w:r>
    </w:p>
    <w:p w:rsidR="00FA3DA0" w:rsidRPr="00DC463B" w:rsidRDefault="00FA3DA0" w:rsidP="00FA3DA0">
      <w:pPr>
        <w:pStyle w:val="paragraph"/>
      </w:pPr>
      <w:r w:rsidRPr="00DC463B">
        <w:tab/>
        <w:t>(b)</w:t>
      </w:r>
      <w:r w:rsidRPr="00DC463B">
        <w:tab/>
        <w:t xml:space="preserve">contact details for the retailer or wholesaler’s </w:t>
      </w:r>
      <w:r w:rsidR="00576F7C" w:rsidRPr="00DC463B">
        <w:t>Code Arbiter</w:t>
      </w:r>
      <w:r w:rsidRPr="00DC463B">
        <w:t>.</w:t>
      </w:r>
    </w:p>
    <w:p w:rsidR="00FA3DA0" w:rsidRPr="00DC463B" w:rsidRDefault="00FA3DA0" w:rsidP="00FA3DA0">
      <w:pPr>
        <w:pStyle w:val="subsection"/>
      </w:pPr>
      <w:r w:rsidRPr="00DC463B">
        <w:tab/>
        <w:t>(2)</w:t>
      </w:r>
      <w:r w:rsidRPr="00DC463B">
        <w:tab/>
        <w:t>The contact details must include position titles and contact telephone numbers.</w:t>
      </w:r>
    </w:p>
    <w:p w:rsidR="00FA3DA0" w:rsidRPr="00DC463B" w:rsidRDefault="00FC6CF9" w:rsidP="00FA3DA0">
      <w:pPr>
        <w:pStyle w:val="ActHead2"/>
        <w:pageBreakBefore/>
      </w:pPr>
      <w:bookmarkStart w:id="48" w:name="_Toc54949794"/>
      <w:r w:rsidRPr="006E019B">
        <w:rPr>
          <w:rStyle w:val="CharPartNo"/>
        </w:rPr>
        <w:lastRenderedPageBreak/>
        <w:t>Part 5</w:t>
      </w:r>
      <w:r w:rsidR="00FA3DA0" w:rsidRPr="00DC463B">
        <w:t>—</w:t>
      </w:r>
      <w:r w:rsidR="00FA3DA0" w:rsidRPr="006E019B">
        <w:rPr>
          <w:rStyle w:val="CharPartText"/>
        </w:rPr>
        <w:t>Dispute resolution</w:t>
      </w:r>
      <w:bookmarkEnd w:id="48"/>
    </w:p>
    <w:p w:rsidR="00576F7C" w:rsidRPr="00DC463B" w:rsidRDefault="00FC6CF9" w:rsidP="00576F7C">
      <w:pPr>
        <w:pStyle w:val="ActHead3"/>
      </w:pPr>
      <w:bookmarkStart w:id="49" w:name="_Toc54949795"/>
      <w:r w:rsidRPr="006E019B">
        <w:rPr>
          <w:rStyle w:val="CharDivNo"/>
        </w:rPr>
        <w:t>Division 1</w:t>
      </w:r>
      <w:r w:rsidR="00576F7C" w:rsidRPr="00DC463B">
        <w:t>—</w:t>
      </w:r>
      <w:r w:rsidR="00576F7C" w:rsidRPr="006E019B">
        <w:rPr>
          <w:rStyle w:val="CharDivText"/>
        </w:rPr>
        <w:t>Retailer’s or wholesaler’s Code Arbiter</w:t>
      </w:r>
      <w:bookmarkEnd w:id="49"/>
    </w:p>
    <w:p w:rsidR="00576F7C" w:rsidRPr="00DC463B" w:rsidRDefault="00576F7C" w:rsidP="00576F7C">
      <w:pPr>
        <w:pStyle w:val="ActHead5"/>
      </w:pPr>
      <w:bookmarkStart w:id="50" w:name="_Toc54949796"/>
      <w:r w:rsidRPr="006E019B">
        <w:rPr>
          <w:rStyle w:val="CharSectno"/>
        </w:rPr>
        <w:t>31</w:t>
      </w:r>
      <w:r w:rsidRPr="00DC463B">
        <w:t xml:space="preserve">  Retailer or wholesaler must appoint a Code Arbiter</w:t>
      </w:r>
      <w:bookmarkEnd w:id="50"/>
    </w:p>
    <w:p w:rsidR="00576F7C" w:rsidRPr="00DC463B" w:rsidRDefault="00576F7C" w:rsidP="00576F7C">
      <w:pPr>
        <w:pStyle w:val="subsection"/>
      </w:pPr>
      <w:r w:rsidRPr="00DC463B">
        <w:tab/>
        <w:t>(1)</w:t>
      </w:r>
      <w:r w:rsidRPr="00DC463B">
        <w:tab/>
        <w:t>The retailer or wholesaler must appoint a Code Arbiter for the retailer or wholesaler in relation to this code.</w:t>
      </w:r>
    </w:p>
    <w:p w:rsidR="00576F7C" w:rsidRPr="00DC463B" w:rsidRDefault="00576F7C" w:rsidP="00576F7C">
      <w:pPr>
        <w:pStyle w:val="subsection"/>
      </w:pPr>
      <w:r w:rsidRPr="00DC463B">
        <w:tab/>
        <w:t>(2)</w:t>
      </w:r>
      <w:r w:rsidRPr="00DC463B">
        <w:tab/>
        <w:t>The retailer or wholesaler must notify the Commission and the Independent Reviewer of:</w:t>
      </w:r>
    </w:p>
    <w:p w:rsidR="00576F7C" w:rsidRPr="00DC463B" w:rsidRDefault="00576F7C" w:rsidP="00576F7C">
      <w:pPr>
        <w:pStyle w:val="paragraph"/>
      </w:pPr>
      <w:r w:rsidRPr="00DC463B">
        <w:tab/>
        <w:t>(a)</w:t>
      </w:r>
      <w:r w:rsidRPr="00DC463B">
        <w:tab/>
        <w:t>the Code Arbiter’s appointment; and</w:t>
      </w:r>
    </w:p>
    <w:p w:rsidR="00576F7C" w:rsidRPr="00DC463B" w:rsidRDefault="00576F7C" w:rsidP="00576F7C">
      <w:pPr>
        <w:pStyle w:val="paragraph"/>
      </w:pPr>
      <w:r w:rsidRPr="00DC463B">
        <w:tab/>
        <w:t>(b)</w:t>
      </w:r>
      <w:r w:rsidRPr="00DC463B">
        <w:tab/>
        <w:t>contact details for the Code Arbiter to be used by suppliers to raise a complaint with the Code Arbiter.</w:t>
      </w:r>
    </w:p>
    <w:p w:rsidR="00576F7C" w:rsidRPr="00DC463B" w:rsidRDefault="00576F7C" w:rsidP="00576F7C">
      <w:pPr>
        <w:pStyle w:val="subsection"/>
      </w:pPr>
      <w:r w:rsidRPr="00DC463B">
        <w:tab/>
        <w:t>(3)</w:t>
      </w:r>
      <w:r w:rsidRPr="00DC463B">
        <w:tab/>
        <w:t>The retailer or wholesaler must pay costs of the Code Arbiter as necessary to ensure the Code Arbiter is sufficiently resourced to perform the Code Arbiter’s functions.</w:t>
      </w:r>
    </w:p>
    <w:p w:rsidR="00576F7C" w:rsidRPr="00DC463B" w:rsidRDefault="00576F7C" w:rsidP="00576F7C">
      <w:pPr>
        <w:pStyle w:val="subsection"/>
      </w:pPr>
      <w:r w:rsidRPr="00DC463B">
        <w:tab/>
        <w:t>(4)</w:t>
      </w:r>
      <w:r w:rsidRPr="00DC463B">
        <w:tab/>
        <w:t>The retailer or wholesaler must not unduly influence, or attempt to unduly influence, the Code Arbiter in the performance of the Code Arbiter’s functions.</w:t>
      </w:r>
    </w:p>
    <w:p w:rsidR="00576F7C" w:rsidRPr="00DC463B" w:rsidRDefault="00576F7C" w:rsidP="00576F7C">
      <w:pPr>
        <w:pStyle w:val="subsection"/>
      </w:pPr>
      <w:r w:rsidRPr="00DC463B">
        <w:tab/>
        <w:t>(5)</w:t>
      </w:r>
      <w:r w:rsidRPr="00DC463B">
        <w:tab/>
        <w:t>The retailer or wholesaler must ensure that the Code Arbiter has access to:</w:t>
      </w:r>
    </w:p>
    <w:p w:rsidR="00576F7C" w:rsidRPr="00DC463B" w:rsidRDefault="00576F7C" w:rsidP="00576F7C">
      <w:pPr>
        <w:pStyle w:val="paragraph"/>
      </w:pPr>
      <w:r w:rsidRPr="00DC463B">
        <w:tab/>
        <w:t>(a)</w:t>
      </w:r>
      <w:r w:rsidRPr="00DC463B">
        <w:tab/>
        <w:t>all documentation held by the retailer or wholesaler in relation to any dispute with a supplier relating to the retailer’s or wholesaler’s obligations under this code; and</w:t>
      </w:r>
    </w:p>
    <w:p w:rsidR="00576F7C" w:rsidRPr="00DC463B" w:rsidRDefault="00576F7C" w:rsidP="00576F7C">
      <w:pPr>
        <w:pStyle w:val="paragraph"/>
      </w:pPr>
      <w:r w:rsidRPr="00DC463B">
        <w:tab/>
        <w:t>(b)</w:t>
      </w:r>
      <w:r w:rsidRPr="00DC463B">
        <w:tab/>
        <w:t>the retailer’s or wholesaler’s buying team for the purposes of discussing issues relating to the retailer’s or wholesaler’s obligations under this code.</w:t>
      </w:r>
    </w:p>
    <w:p w:rsidR="00576F7C" w:rsidRPr="00DC463B" w:rsidRDefault="00576F7C" w:rsidP="00576F7C">
      <w:pPr>
        <w:pStyle w:val="subsection"/>
      </w:pPr>
      <w:r w:rsidRPr="00DC463B">
        <w:tab/>
        <w:t>(6)</w:t>
      </w:r>
      <w:r w:rsidRPr="00DC463B">
        <w:tab/>
        <w:t>The retailer or wholesaler must give the Code Arbiter authority to enter into an agreement on behalf of the retailer or wholesaler to settle a dispute relating to the retailer’s or wholesaler’s obligations under this code.</w:t>
      </w:r>
    </w:p>
    <w:p w:rsidR="00576F7C" w:rsidRPr="00DC463B" w:rsidRDefault="00576F7C" w:rsidP="00576F7C">
      <w:pPr>
        <w:pStyle w:val="ActHead5"/>
      </w:pPr>
      <w:bookmarkStart w:id="51" w:name="_Toc54949797"/>
      <w:r w:rsidRPr="006E019B">
        <w:rPr>
          <w:rStyle w:val="CharSectno"/>
        </w:rPr>
        <w:t>32</w:t>
      </w:r>
      <w:r w:rsidRPr="00DC463B">
        <w:t xml:space="preserve">  Who can be appointed Code Arbiter</w:t>
      </w:r>
      <w:bookmarkEnd w:id="51"/>
    </w:p>
    <w:p w:rsidR="00576F7C" w:rsidRPr="00DC463B" w:rsidRDefault="00576F7C" w:rsidP="00576F7C">
      <w:pPr>
        <w:pStyle w:val="subsection"/>
      </w:pPr>
      <w:r w:rsidRPr="00DC463B">
        <w:tab/>
        <w:t>(1)</w:t>
      </w:r>
      <w:r w:rsidRPr="00DC463B">
        <w:tab/>
        <w:t>A Code Arbiter must not be engaged by the retailer or wholesaler in any capacity other than as Code Arbiter.</w:t>
      </w:r>
    </w:p>
    <w:p w:rsidR="00576F7C" w:rsidRPr="00DC463B" w:rsidRDefault="00576F7C" w:rsidP="00576F7C">
      <w:pPr>
        <w:pStyle w:val="subsection"/>
      </w:pPr>
      <w:r w:rsidRPr="00DC463B">
        <w:tab/>
        <w:t>(2)</w:t>
      </w:r>
      <w:r w:rsidRPr="00DC463B">
        <w:tab/>
        <w:t>Despite subclause (1), a Code Arbiter appointed by a retailer or wholesaler may be engaged by the retailer or wholesaler in another capacity during a financial year if the retailer’s or wholesaler’s market share:</w:t>
      </w:r>
    </w:p>
    <w:p w:rsidR="00576F7C" w:rsidRPr="00DC463B" w:rsidRDefault="00576F7C" w:rsidP="00576F7C">
      <w:pPr>
        <w:pStyle w:val="paragraph"/>
      </w:pPr>
      <w:r w:rsidRPr="00DC463B">
        <w:tab/>
        <w:t>(a)</w:t>
      </w:r>
      <w:r w:rsidRPr="00DC463B">
        <w:tab/>
        <w:t>is less than 15% in that financial year; or</w:t>
      </w:r>
    </w:p>
    <w:p w:rsidR="00576F7C" w:rsidRPr="00DC463B" w:rsidRDefault="00576F7C" w:rsidP="00576F7C">
      <w:pPr>
        <w:pStyle w:val="paragraph"/>
      </w:pPr>
      <w:r w:rsidRPr="00DC463B">
        <w:tab/>
        <w:t>(b)</w:t>
      </w:r>
      <w:r w:rsidRPr="00DC463B">
        <w:tab/>
        <w:t>was less than 15% in either of the previous 2 financial years.</w:t>
      </w:r>
    </w:p>
    <w:p w:rsidR="00576F7C" w:rsidRPr="00DC463B" w:rsidRDefault="00576F7C" w:rsidP="00576F7C">
      <w:pPr>
        <w:pStyle w:val="ActHead5"/>
      </w:pPr>
      <w:bookmarkStart w:id="52" w:name="_Toc54949798"/>
      <w:r w:rsidRPr="006E019B">
        <w:rPr>
          <w:rStyle w:val="CharSectno"/>
        </w:rPr>
        <w:lastRenderedPageBreak/>
        <w:t>33</w:t>
      </w:r>
      <w:r w:rsidRPr="00DC463B">
        <w:t xml:space="preserve">  Function of the Code Arbiter</w:t>
      </w:r>
      <w:bookmarkEnd w:id="52"/>
    </w:p>
    <w:p w:rsidR="00576F7C" w:rsidRPr="00DC463B" w:rsidRDefault="00576F7C" w:rsidP="00576F7C">
      <w:pPr>
        <w:pStyle w:val="subsection"/>
      </w:pPr>
      <w:r w:rsidRPr="00DC463B">
        <w:tab/>
        <w:t>(1)</w:t>
      </w:r>
      <w:r w:rsidRPr="00DC463B">
        <w:tab/>
        <w:t>A function of the Code Arbiter is to deal with complaints that arise in relation to the conduct of retailers and wholesalers towards suppliers, to the extent that conduct is regulated by this code.</w:t>
      </w:r>
    </w:p>
    <w:p w:rsidR="00576F7C" w:rsidRPr="00DC463B" w:rsidRDefault="00576F7C" w:rsidP="00576F7C">
      <w:pPr>
        <w:pStyle w:val="subsection"/>
      </w:pPr>
      <w:r w:rsidRPr="00DC463B">
        <w:tab/>
        <w:t>(2)</w:t>
      </w:r>
      <w:r w:rsidRPr="00DC463B">
        <w:tab/>
        <w:t>The Code Arbiter must develop a written complaints handling procedure that is consistent with this code.</w:t>
      </w:r>
    </w:p>
    <w:p w:rsidR="00576F7C" w:rsidRPr="00DC463B" w:rsidRDefault="00576F7C" w:rsidP="00576F7C">
      <w:pPr>
        <w:pStyle w:val="subsection"/>
      </w:pPr>
      <w:r w:rsidRPr="00DC463B">
        <w:tab/>
        <w:t>(3)</w:t>
      </w:r>
      <w:r w:rsidRPr="00DC463B">
        <w:tab/>
        <w:t>The Code Arbiter must act in accordance with the procedure. The Code Arbiter must also:</w:t>
      </w:r>
    </w:p>
    <w:p w:rsidR="00576F7C" w:rsidRPr="00DC463B" w:rsidRDefault="00576F7C" w:rsidP="00576F7C">
      <w:pPr>
        <w:pStyle w:val="paragraph"/>
      </w:pPr>
      <w:r w:rsidRPr="00DC463B">
        <w:tab/>
        <w:t>(a)</w:t>
      </w:r>
      <w:r w:rsidRPr="00DC463B">
        <w:tab/>
        <w:t>provide a copy of the procedure to the retailer or wholesaler and the Independent Reviewer; and</w:t>
      </w:r>
    </w:p>
    <w:p w:rsidR="00576F7C" w:rsidRPr="00DC463B" w:rsidRDefault="00576F7C" w:rsidP="00576F7C">
      <w:pPr>
        <w:pStyle w:val="paragraph"/>
      </w:pPr>
      <w:r w:rsidRPr="00DC463B">
        <w:tab/>
        <w:t>(b)</w:t>
      </w:r>
      <w:r w:rsidRPr="00DC463B">
        <w:tab/>
        <w:t>review the procedure annually and update it as necessary; and</w:t>
      </w:r>
    </w:p>
    <w:p w:rsidR="00576F7C" w:rsidRPr="00DC463B" w:rsidRDefault="00576F7C" w:rsidP="00576F7C">
      <w:pPr>
        <w:pStyle w:val="paragraph"/>
      </w:pPr>
      <w:r w:rsidRPr="00DC463B">
        <w:tab/>
        <w:t>(c)</w:t>
      </w:r>
      <w:r w:rsidRPr="00DC463B">
        <w:tab/>
        <w:t>if the procedure is updated—provided a copy of the updated procedure to the retailer or wholesaler and the Independent Reviewer.</w:t>
      </w:r>
    </w:p>
    <w:p w:rsidR="00576F7C" w:rsidRPr="00DC463B" w:rsidRDefault="00576F7C" w:rsidP="00576F7C">
      <w:pPr>
        <w:pStyle w:val="subsection"/>
      </w:pPr>
      <w:r w:rsidRPr="00DC463B">
        <w:tab/>
        <w:t>(4)</w:t>
      </w:r>
      <w:r w:rsidRPr="00DC463B">
        <w:tab/>
        <w:t>The retailer or wholesaler must publish an up to date copy of the procedure on the retailer’s or wholesaler’s website.</w:t>
      </w:r>
    </w:p>
    <w:p w:rsidR="00576F7C" w:rsidRPr="00DC463B" w:rsidRDefault="00576F7C" w:rsidP="00576F7C">
      <w:pPr>
        <w:pStyle w:val="ActHead5"/>
      </w:pPr>
      <w:bookmarkStart w:id="53" w:name="_Toc54949799"/>
      <w:r w:rsidRPr="006E019B">
        <w:rPr>
          <w:rStyle w:val="CharSectno"/>
        </w:rPr>
        <w:t>34</w:t>
      </w:r>
      <w:r w:rsidRPr="00DC463B">
        <w:t xml:space="preserve">  Referral of complaints to Code Arbiter</w:t>
      </w:r>
      <w:bookmarkEnd w:id="53"/>
    </w:p>
    <w:p w:rsidR="00576F7C" w:rsidRPr="00DC463B" w:rsidRDefault="00576F7C" w:rsidP="00576F7C">
      <w:pPr>
        <w:pStyle w:val="subsection"/>
      </w:pPr>
      <w:r w:rsidRPr="00DC463B">
        <w:tab/>
        <w:t>(1)</w:t>
      </w:r>
      <w:r w:rsidRPr="00DC463B">
        <w:tab/>
        <w:t>A supplier may direct a complaint relating to a matter covered by this code to the Code Arbiter. The complaint must be in writing.</w:t>
      </w:r>
    </w:p>
    <w:p w:rsidR="00576F7C" w:rsidRPr="00DC463B" w:rsidRDefault="00576F7C" w:rsidP="00576F7C">
      <w:pPr>
        <w:pStyle w:val="subsection"/>
      </w:pPr>
      <w:r w:rsidRPr="00DC463B">
        <w:tab/>
        <w:t>(2)</w:t>
      </w:r>
      <w:r w:rsidRPr="00DC463B">
        <w:tab/>
        <w:t>The complaint must also include the following:</w:t>
      </w:r>
    </w:p>
    <w:p w:rsidR="00576F7C" w:rsidRPr="00DC463B" w:rsidRDefault="00576F7C" w:rsidP="00576F7C">
      <w:pPr>
        <w:pStyle w:val="paragraph"/>
      </w:pPr>
      <w:r w:rsidRPr="00DC463B">
        <w:tab/>
        <w:t>(a)</w:t>
      </w:r>
      <w:r w:rsidRPr="00DC463B">
        <w:tab/>
        <w:t>the supplier’s identification details, including business or trading name;</w:t>
      </w:r>
    </w:p>
    <w:p w:rsidR="00576F7C" w:rsidRPr="00DC463B" w:rsidRDefault="00576F7C" w:rsidP="00576F7C">
      <w:pPr>
        <w:pStyle w:val="paragraph"/>
      </w:pPr>
      <w:r w:rsidRPr="00DC463B">
        <w:tab/>
        <w:t>(b)</w:t>
      </w:r>
      <w:r w:rsidRPr="00DC463B">
        <w:tab/>
        <w:t>contact details for the supplier, or the person dealing with the complaint on behalf of the supplier, including the name, title and telephone number of that person;</w:t>
      </w:r>
    </w:p>
    <w:p w:rsidR="00576F7C" w:rsidRPr="00DC463B" w:rsidRDefault="00576F7C" w:rsidP="00576F7C">
      <w:pPr>
        <w:pStyle w:val="paragraph"/>
      </w:pPr>
      <w:r w:rsidRPr="00DC463B">
        <w:tab/>
        <w:t>(c)</w:t>
      </w:r>
      <w:r w:rsidRPr="00DC463B">
        <w:tab/>
        <w:t>details of the conduct giving rise to the complaint, including any documents or other information that would assist the investigation of the complaint;</w:t>
      </w:r>
    </w:p>
    <w:p w:rsidR="00576F7C" w:rsidRPr="00DC463B" w:rsidRDefault="00576F7C" w:rsidP="00576F7C">
      <w:pPr>
        <w:pStyle w:val="paragraph"/>
      </w:pPr>
      <w:r w:rsidRPr="00DC463B">
        <w:tab/>
        <w:t>(d)</w:t>
      </w:r>
      <w:r w:rsidRPr="00DC463B">
        <w:tab/>
        <w:t>the provisions of this code that are relevant to the complaint.</w:t>
      </w:r>
    </w:p>
    <w:p w:rsidR="00576F7C" w:rsidRPr="00DC463B" w:rsidRDefault="00576F7C" w:rsidP="00576F7C">
      <w:pPr>
        <w:pStyle w:val="SubsectionHead"/>
      </w:pPr>
      <w:r w:rsidRPr="00DC463B">
        <w:t>Confidentiality requirements</w:t>
      </w:r>
    </w:p>
    <w:p w:rsidR="00576F7C" w:rsidRPr="00DC463B" w:rsidRDefault="00576F7C" w:rsidP="00576F7C">
      <w:pPr>
        <w:pStyle w:val="subsection"/>
      </w:pPr>
      <w:r w:rsidRPr="00DC463B">
        <w:tab/>
        <w:t>(3)</w:t>
      </w:r>
      <w:r w:rsidRPr="00DC463B">
        <w:tab/>
        <w:t>The Code Arbiter must not disclose to the retailer or wholesaler the identity of a supplier who has made a complaint, except with the express consent of the supplier.</w:t>
      </w:r>
    </w:p>
    <w:p w:rsidR="00576F7C" w:rsidRPr="00DC463B" w:rsidRDefault="00576F7C" w:rsidP="00576F7C">
      <w:pPr>
        <w:pStyle w:val="subsection"/>
      </w:pPr>
      <w:r w:rsidRPr="00DC463B">
        <w:tab/>
        <w:t>(4)</w:t>
      </w:r>
      <w:r w:rsidRPr="00DC463B">
        <w:tab/>
        <w:t>The Code Arbiter must observe any confidentiality requirements relating to information disclosed or obtained in dealing with or resolving a complaint.</w:t>
      </w:r>
    </w:p>
    <w:p w:rsidR="00576F7C" w:rsidRPr="00DC463B" w:rsidRDefault="00576F7C" w:rsidP="00576F7C">
      <w:pPr>
        <w:pStyle w:val="ActHead5"/>
      </w:pPr>
      <w:bookmarkStart w:id="54" w:name="_Toc54949800"/>
      <w:r w:rsidRPr="006E019B">
        <w:rPr>
          <w:rStyle w:val="CharSectno"/>
        </w:rPr>
        <w:t>35</w:t>
      </w:r>
      <w:r w:rsidRPr="00DC463B">
        <w:t xml:space="preserve">  Investigation by Code Arbiter</w:t>
      </w:r>
      <w:bookmarkEnd w:id="54"/>
    </w:p>
    <w:p w:rsidR="00576F7C" w:rsidRPr="00DC463B" w:rsidRDefault="00576F7C" w:rsidP="00576F7C">
      <w:pPr>
        <w:pStyle w:val="SubsectionHead"/>
      </w:pPr>
      <w:r w:rsidRPr="00DC463B">
        <w:t>Investigation of complaint</w:t>
      </w:r>
    </w:p>
    <w:p w:rsidR="00576F7C" w:rsidRPr="00DC463B" w:rsidRDefault="00576F7C" w:rsidP="00576F7C">
      <w:pPr>
        <w:pStyle w:val="subsection"/>
      </w:pPr>
      <w:r w:rsidRPr="00DC463B">
        <w:tab/>
        <w:t>(1)</w:t>
      </w:r>
      <w:r w:rsidRPr="00DC463B">
        <w:tab/>
        <w:t>The Code Arbiter must take all reasonable steps to:</w:t>
      </w:r>
    </w:p>
    <w:p w:rsidR="00576F7C" w:rsidRPr="00DC463B" w:rsidRDefault="00576F7C" w:rsidP="00576F7C">
      <w:pPr>
        <w:pStyle w:val="paragraph"/>
      </w:pPr>
      <w:r w:rsidRPr="00DC463B">
        <w:lastRenderedPageBreak/>
        <w:tab/>
        <w:t>(a)</w:t>
      </w:r>
      <w:r w:rsidRPr="00DC463B">
        <w:tab/>
        <w:t>investigate the complaint; and</w:t>
      </w:r>
    </w:p>
    <w:p w:rsidR="00576F7C" w:rsidRPr="00DC463B" w:rsidRDefault="00576F7C" w:rsidP="00576F7C">
      <w:pPr>
        <w:pStyle w:val="paragraph"/>
      </w:pPr>
      <w:r w:rsidRPr="00DC463B">
        <w:tab/>
        <w:t>(b)</w:t>
      </w:r>
      <w:r w:rsidRPr="00DC463B">
        <w:tab/>
        <w:t>conclude the investigation within 20 business days, or a longer period as extended under subclause (2).</w:t>
      </w:r>
    </w:p>
    <w:p w:rsidR="00576F7C" w:rsidRPr="00DC463B" w:rsidRDefault="00576F7C" w:rsidP="00576F7C">
      <w:pPr>
        <w:pStyle w:val="subsection"/>
      </w:pPr>
      <w:r w:rsidRPr="00DC463B">
        <w:tab/>
        <w:t>(2)</w:t>
      </w:r>
      <w:r w:rsidRPr="00DC463B">
        <w:tab/>
        <w:t>With the written agreement of the supplier, the Code Arbiter may extend the period referred to in paragraph (1)(b) by a period of a specified number of days.</w:t>
      </w:r>
    </w:p>
    <w:p w:rsidR="00576F7C" w:rsidRPr="00DC463B" w:rsidRDefault="00576F7C" w:rsidP="00576F7C">
      <w:pPr>
        <w:pStyle w:val="SubsectionHead"/>
      </w:pPr>
      <w:r w:rsidRPr="00DC463B">
        <w:t>Complaints that are vexatious etc.</w:t>
      </w:r>
    </w:p>
    <w:p w:rsidR="00576F7C" w:rsidRPr="00DC463B" w:rsidRDefault="00576F7C" w:rsidP="00576F7C">
      <w:pPr>
        <w:pStyle w:val="subsection"/>
      </w:pPr>
      <w:r w:rsidRPr="00DC463B">
        <w:tab/>
        <w:t>(3)</w:t>
      </w:r>
      <w:r w:rsidRPr="00DC463B">
        <w:tab/>
        <w:t>If, after investigating the complaint, the Code Arbiter is satisfied that the complaint is vexatious, trivial, misconceived or lacking in substance, the Code Arbiter must give the supplier written notice to that effect.</w:t>
      </w:r>
    </w:p>
    <w:p w:rsidR="00576F7C" w:rsidRPr="00DC463B" w:rsidRDefault="00576F7C" w:rsidP="00576F7C">
      <w:pPr>
        <w:pStyle w:val="subsection"/>
      </w:pPr>
      <w:r w:rsidRPr="00DC463B">
        <w:tab/>
        <w:t>(4)</w:t>
      </w:r>
      <w:r w:rsidRPr="00DC463B">
        <w:tab/>
        <w:t>The Code Arbiter must not be satisfied that a complaint relating to clause 9 (unilateral variation of agreement) or 10 (retrospective variation of agreement) is vexatious, trivial, misconceived or lacking in substance only because the supplier’s only ground in relation to the complaint is detriment to the supplier.</w:t>
      </w:r>
    </w:p>
    <w:p w:rsidR="00576F7C" w:rsidRPr="00DC463B" w:rsidRDefault="00576F7C" w:rsidP="00576F7C">
      <w:pPr>
        <w:pStyle w:val="subsection"/>
      </w:pPr>
      <w:r w:rsidRPr="00DC463B">
        <w:tab/>
        <w:t>(5)</w:t>
      </w:r>
      <w:r w:rsidRPr="00DC463B">
        <w:tab/>
        <w:t>A notice under subclause (3) must set out:</w:t>
      </w:r>
    </w:p>
    <w:p w:rsidR="00576F7C" w:rsidRPr="00DC463B" w:rsidRDefault="00576F7C" w:rsidP="00576F7C">
      <w:pPr>
        <w:pStyle w:val="paragraph"/>
      </w:pPr>
      <w:r w:rsidRPr="00DC463B">
        <w:tab/>
        <w:t>(a)</w:t>
      </w:r>
      <w:r w:rsidRPr="00DC463B">
        <w:tab/>
        <w:t>the Code Arbiter’s reasons for being satisfied that the complaint is vexatious, trivial, misconceived or lacking in substance; and</w:t>
      </w:r>
    </w:p>
    <w:p w:rsidR="00576F7C" w:rsidRPr="00DC463B" w:rsidRDefault="00576F7C" w:rsidP="00576F7C">
      <w:pPr>
        <w:pStyle w:val="paragraph"/>
      </w:pPr>
      <w:r w:rsidRPr="00DC463B">
        <w:tab/>
        <w:t>(b)</w:t>
      </w:r>
      <w:r w:rsidRPr="00DC463B">
        <w:tab/>
        <w:t>that the supplier may take further action in relation to the matter under clause 37B (independent review request) or 38 (mediation or arbitration).</w:t>
      </w:r>
    </w:p>
    <w:p w:rsidR="00576F7C" w:rsidRPr="00DC463B" w:rsidRDefault="00576F7C" w:rsidP="00576F7C">
      <w:pPr>
        <w:pStyle w:val="subsection"/>
      </w:pPr>
      <w:r w:rsidRPr="00DC463B">
        <w:tab/>
        <w:t>(6)</w:t>
      </w:r>
      <w:r w:rsidRPr="00DC463B">
        <w:tab/>
        <w:t>The Code Arbiter must give the retailer or wholesaler a copy of the notice. Unless the supplier has expressly consented to their identity being disclosed to the retailer or wholesaler, the Code Arbiter must first redact from the copy of the notice any information that would disclose the identity of the supplier.</w:t>
      </w:r>
    </w:p>
    <w:p w:rsidR="00576F7C" w:rsidRPr="00DC463B" w:rsidRDefault="00576F7C" w:rsidP="00576F7C">
      <w:pPr>
        <w:pStyle w:val="SubsectionHead"/>
      </w:pPr>
      <w:r w:rsidRPr="00DC463B">
        <w:t>Other complaints</w:t>
      </w:r>
    </w:p>
    <w:p w:rsidR="00576F7C" w:rsidRPr="00DC463B" w:rsidRDefault="00576F7C" w:rsidP="00576F7C">
      <w:pPr>
        <w:pStyle w:val="subsection"/>
      </w:pPr>
      <w:r w:rsidRPr="00DC463B">
        <w:tab/>
        <w:t>(7)</w:t>
      </w:r>
      <w:r w:rsidRPr="00DC463B">
        <w:tab/>
        <w:t>Subclauses (8) and (9) apply to complaints that are not dealt with under subclause (3).</w:t>
      </w:r>
    </w:p>
    <w:p w:rsidR="00576F7C" w:rsidRPr="00DC463B" w:rsidRDefault="00576F7C" w:rsidP="00576F7C">
      <w:pPr>
        <w:pStyle w:val="subsection"/>
      </w:pPr>
      <w:r w:rsidRPr="00DC463B">
        <w:tab/>
        <w:t>(8)</w:t>
      </w:r>
      <w:r w:rsidRPr="00DC463B">
        <w:tab/>
        <w:t>The Code Arbiter’s investigation of the complaint:</w:t>
      </w:r>
    </w:p>
    <w:p w:rsidR="00576F7C" w:rsidRPr="00DC463B" w:rsidRDefault="00576F7C" w:rsidP="00576F7C">
      <w:pPr>
        <w:pStyle w:val="paragraph"/>
      </w:pPr>
      <w:r w:rsidRPr="00DC463B">
        <w:tab/>
        <w:t>(a)</w:t>
      </w:r>
      <w:r w:rsidRPr="00DC463B">
        <w:tab/>
        <w:t>must include consideration of the retailer’s or wholesaler’s obligation to deal lawfully and in good faith (see clause 6B); and</w:t>
      </w:r>
    </w:p>
    <w:p w:rsidR="00576F7C" w:rsidRPr="00DC463B" w:rsidRDefault="00576F7C" w:rsidP="00576F7C">
      <w:pPr>
        <w:pStyle w:val="paragraph"/>
      </w:pPr>
      <w:r w:rsidRPr="00DC463B">
        <w:tab/>
        <w:t>(b)</w:t>
      </w:r>
      <w:r w:rsidRPr="00DC463B">
        <w:tab/>
        <w:t>may include consideration of whether the retailer or wholesaler has acted fairly in dealing with the supplier.</w:t>
      </w:r>
    </w:p>
    <w:p w:rsidR="00576F7C" w:rsidRPr="00DC463B" w:rsidRDefault="00576F7C" w:rsidP="00576F7C">
      <w:pPr>
        <w:pStyle w:val="subsection"/>
      </w:pPr>
      <w:r w:rsidRPr="00DC463B">
        <w:tab/>
        <w:t>(9)</w:t>
      </w:r>
      <w:r w:rsidRPr="00DC463B">
        <w:tab/>
        <w:t>In considering for the purposes of paragraph (8)(b) whether the retailer or wholesaler has acted fairly in dealing with a supplier, the Code Arbiter may take the following into account:</w:t>
      </w:r>
    </w:p>
    <w:p w:rsidR="00576F7C" w:rsidRPr="00DC463B" w:rsidRDefault="00576F7C" w:rsidP="00576F7C">
      <w:pPr>
        <w:pStyle w:val="paragraph"/>
      </w:pPr>
      <w:r w:rsidRPr="00DC463B">
        <w:tab/>
        <w:t>(a)</w:t>
      </w:r>
      <w:r w:rsidRPr="00DC463B">
        <w:tab/>
        <w:t>whether the retailer or wholesaler has not acted in a way that denied the supplier the benefits of the contract, or undermined those benefits for the supplier;</w:t>
      </w:r>
    </w:p>
    <w:p w:rsidR="00576F7C" w:rsidRPr="00DC463B" w:rsidRDefault="00576F7C" w:rsidP="00576F7C">
      <w:pPr>
        <w:pStyle w:val="paragraph"/>
      </w:pPr>
      <w:r w:rsidRPr="00DC463B">
        <w:tab/>
        <w:t>(b)</w:t>
      </w:r>
      <w:r w:rsidRPr="00DC463B">
        <w:tab/>
        <w:t>whether the retailer or wholesaler has acted in accordance with the legitimate and reasonable expectations of the supplier;</w:t>
      </w:r>
    </w:p>
    <w:p w:rsidR="00576F7C" w:rsidRPr="00DC463B" w:rsidRDefault="00576F7C" w:rsidP="00576F7C">
      <w:pPr>
        <w:pStyle w:val="paragraph"/>
      </w:pPr>
      <w:r w:rsidRPr="00DC463B">
        <w:tab/>
        <w:t>(c)</w:t>
      </w:r>
      <w:r w:rsidRPr="00DC463B">
        <w:tab/>
        <w:t>whether the retailer or wholesaler has had due regard to:</w:t>
      </w:r>
    </w:p>
    <w:p w:rsidR="00576F7C" w:rsidRPr="00DC463B" w:rsidRDefault="00576F7C" w:rsidP="00576F7C">
      <w:pPr>
        <w:pStyle w:val="paragraphsub"/>
      </w:pPr>
      <w:r w:rsidRPr="00DC463B">
        <w:lastRenderedPageBreak/>
        <w:tab/>
        <w:t>(i)</w:t>
      </w:r>
      <w:r w:rsidRPr="00DC463B">
        <w:tab/>
        <w:t>the nature of the relationship between the retailer or wholesaler and the supplier; and</w:t>
      </w:r>
    </w:p>
    <w:p w:rsidR="00576F7C" w:rsidRPr="00DC463B" w:rsidRDefault="00576F7C" w:rsidP="00576F7C">
      <w:pPr>
        <w:pStyle w:val="paragraphsub"/>
      </w:pPr>
      <w:r w:rsidRPr="00DC463B">
        <w:tab/>
        <w:t>(ii)</w:t>
      </w:r>
      <w:r w:rsidRPr="00DC463B">
        <w:tab/>
        <w:t>the individual characteristics of the supplier that were known, or ought to have been known, by the retailer or wholesaler.</w:t>
      </w:r>
    </w:p>
    <w:p w:rsidR="00576F7C" w:rsidRPr="00DC463B" w:rsidRDefault="00576F7C" w:rsidP="00576F7C">
      <w:pPr>
        <w:pStyle w:val="ActHead5"/>
      </w:pPr>
      <w:bookmarkStart w:id="55" w:name="_Toc54949801"/>
      <w:r w:rsidRPr="006E019B">
        <w:rPr>
          <w:rStyle w:val="CharSectno"/>
        </w:rPr>
        <w:t>36</w:t>
      </w:r>
      <w:r w:rsidRPr="00DC463B">
        <w:t xml:space="preserve">  Determination by Code Arbiter of proposed remedy</w:t>
      </w:r>
      <w:bookmarkEnd w:id="55"/>
    </w:p>
    <w:p w:rsidR="00576F7C" w:rsidRPr="00DC463B" w:rsidRDefault="00576F7C" w:rsidP="00576F7C">
      <w:pPr>
        <w:pStyle w:val="subsection"/>
      </w:pPr>
      <w:r w:rsidRPr="00DC463B">
        <w:tab/>
        <w:t>(1)</w:t>
      </w:r>
      <w:r w:rsidRPr="00DC463B">
        <w:tab/>
        <w:t>After investigating a complaint under clause 35, or after reconsidering a complaint under clause 36B, the Code Arbiter must determine what (if any) action should be taken by the retailer or wholesaler in response to the complaint.</w:t>
      </w:r>
    </w:p>
    <w:p w:rsidR="00576F7C" w:rsidRPr="00DC463B" w:rsidRDefault="00576F7C" w:rsidP="00576F7C">
      <w:pPr>
        <w:pStyle w:val="subsection"/>
      </w:pPr>
      <w:r w:rsidRPr="00DC463B">
        <w:tab/>
        <w:t>(2)</w:t>
      </w:r>
      <w:r w:rsidRPr="00DC463B">
        <w:tab/>
        <w:t>Without limiting subclause (1), the Code Arbiter may determine that the retailer or wholesaler should:</w:t>
      </w:r>
    </w:p>
    <w:p w:rsidR="00576F7C" w:rsidRPr="00DC463B" w:rsidRDefault="00576F7C" w:rsidP="00576F7C">
      <w:pPr>
        <w:pStyle w:val="paragraph"/>
      </w:pPr>
      <w:r w:rsidRPr="00DC463B">
        <w:tab/>
        <w:t>(a)</w:t>
      </w:r>
      <w:r w:rsidRPr="00DC463B">
        <w:tab/>
        <w:t>pay compensation to the supplier; or</w:t>
      </w:r>
    </w:p>
    <w:p w:rsidR="00576F7C" w:rsidRPr="00DC463B" w:rsidRDefault="00576F7C" w:rsidP="00576F7C">
      <w:pPr>
        <w:pStyle w:val="paragraph"/>
      </w:pPr>
      <w:r w:rsidRPr="00DC463B">
        <w:tab/>
        <w:t>(b)</w:t>
      </w:r>
      <w:r w:rsidRPr="00DC463B">
        <w:tab/>
        <w:t>vary, subject to clause 9 (unilateral variation of agreement), a grocery supply agreement with the supplier.</w:t>
      </w:r>
    </w:p>
    <w:p w:rsidR="00576F7C" w:rsidRPr="00DC463B" w:rsidRDefault="00576F7C" w:rsidP="00576F7C">
      <w:pPr>
        <w:pStyle w:val="subsection"/>
      </w:pPr>
      <w:r w:rsidRPr="00DC463B">
        <w:tab/>
        <w:t>(3)</w:t>
      </w:r>
      <w:r w:rsidRPr="00DC463B">
        <w:tab/>
        <w:t>However, the Code Arbiter may not determine that the retailer or wholesaler pay compensation to the supplier in excess of $5 million in relation to the complaint.</w:t>
      </w:r>
    </w:p>
    <w:p w:rsidR="00576F7C" w:rsidRPr="00DC463B" w:rsidRDefault="00576F7C" w:rsidP="00576F7C">
      <w:pPr>
        <w:pStyle w:val="subsection"/>
      </w:pPr>
      <w:r w:rsidRPr="00DC463B">
        <w:tab/>
        <w:t>(4)</w:t>
      </w:r>
      <w:r w:rsidRPr="00DC463B">
        <w:tab/>
        <w:t>If the Code Arbiter determines that the retailer or wholesaler should pay compensation of $5 million to the supplier in relation to the complaint, the Code Arbiter may make a recommendation that the retailer or wholesaler also pay an additional amount of compensation.</w:t>
      </w:r>
    </w:p>
    <w:p w:rsidR="00576F7C" w:rsidRPr="00DC463B" w:rsidRDefault="00576F7C" w:rsidP="00576F7C">
      <w:pPr>
        <w:pStyle w:val="subsection"/>
      </w:pPr>
      <w:r w:rsidRPr="00DC463B">
        <w:tab/>
        <w:t>(5)</w:t>
      </w:r>
      <w:r w:rsidRPr="00DC463B">
        <w:tab/>
        <w:t xml:space="preserve">If the Code Arbiter determines that the retailer or wholesaler should take action in response to the complaint, that action is the </w:t>
      </w:r>
      <w:r w:rsidRPr="00DC463B">
        <w:rPr>
          <w:b/>
          <w:i/>
        </w:rPr>
        <w:t xml:space="preserve">proposed remedy </w:t>
      </w:r>
      <w:r w:rsidRPr="00DC463B">
        <w:t xml:space="preserve">for the supplier in relation to the complaint. A recommendation under subclause (4) does not form part of the </w:t>
      </w:r>
      <w:r w:rsidRPr="00DC463B">
        <w:rPr>
          <w:b/>
          <w:i/>
        </w:rPr>
        <w:t>proposed remedy</w:t>
      </w:r>
      <w:r w:rsidRPr="00DC463B">
        <w:t>.</w:t>
      </w:r>
    </w:p>
    <w:p w:rsidR="00576F7C" w:rsidRPr="00DC463B" w:rsidRDefault="00576F7C" w:rsidP="00576F7C">
      <w:pPr>
        <w:pStyle w:val="subsection"/>
      </w:pPr>
      <w:r w:rsidRPr="00DC463B">
        <w:tab/>
        <w:t>(6)</w:t>
      </w:r>
      <w:r w:rsidRPr="00DC463B">
        <w:tab/>
        <w:t>Before determining that a retailer or wholesaler should vary a grocery supply agreement, the Code Arbiter may consult with the retailer or wholesaler, or the supplier, or both.</w:t>
      </w:r>
    </w:p>
    <w:p w:rsidR="00576F7C" w:rsidRPr="00DC463B" w:rsidRDefault="00576F7C" w:rsidP="00576F7C">
      <w:pPr>
        <w:pStyle w:val="subsection"/>
      </w:pPr>
      <w:r w:rsidRPr="00DC463B">
        <w:tab/>
        <w:t>(7)</w:t>
      </w:r>
      <w:r w:rsidRPr="00DC463B">
        <w:tab/>
        <w:t>Within 5 business days after the conclusion of the investigation, the Code Arbiter must give the supplier a notice in writing setting out:</w:t>
      </w:r>
    </w:p>
    <w:p w:rsidR="00576F7C" w:rsidRPr="00DC463B" w:rsidRDefault="00576F7C" w:rsidP="00576F7C">
      <w:pPr>
        <w:pStyle w:val="paragraph"/>
      </w:pPr>
      <w:r w:rsidRPr="00DC463B">
        <w:tab/>
        <w:t>(a)</w:t>
      </w:r>
      <w:r w:rsidRPr="00DC463B">
        <w:tab/>
        <w:t>the determination made by the Code Arbiter under subclause (1); and</w:t>
      </w:r>
    </w:p>
    <w:p w:rsidR="00576F7C" w:rsidRPr="00DC463B" w:rsidRDefault="00576F7C" w:rsidP="00576F7C">
      <w:pPr>
        <w:pStyle w:val="paragraph"/>
      </w:pPr>
      <w:r w:rsidRPr="00DC463B">
        <w:tab/>
        <w:t>(b)</w:t>
      </w:r>
      <w:r w:rsidRPr="00DC463B">
        <w:tab/>
        <w:t>the Code Arbiter’s reasons for making that determination; and</w:t>
      </w:r>
    </w:p>
    <w:p w:rsidR="00576F7C" w:rsidRPr="00DC463B" w:rsidRDefault="00576F7C" w:rsidP="00576F7C">
      <w:pPr>
        <w:pStyle w:val="paragraph"/>
      </w:pPr>
      <w:r w:rsidRPr="00DC463B">
        <w:tab/>
        <w:t>(c)</w:t>
      </w:r>
      <w:r w:rsidRPr="00DC463B">
        <w:tab/>
        <w:t>if the Code Arbiter determined a proposed remedy—the timetable for the proposed remedy; and</w:t>
      </w:r>
    </w:p>
    <w:p w:rsidR="00576F7C" w:rsidRPr="00DC463B" w:rsidRDefault="00576F7C" w:rsidP="00576F7C">
      <w:pPr>
        <w:pStyle w:val="paragraph"/>
      </w:pPr>
      <w:r w:rsidRPr="00DC463B">
        <w:tab/>
        <w:t>(d)</w:t>
      </w:r>
      <w:r w:rsidRPr="00DC463B">
        <w:tab/>
        <w:t>that the supplier may take further action in relation to the matter under clause 37B (independent review request) or 38 (mediation or arbitration).</w:t>
      </w:r>
    </w:p>
    <w:p w:rsidR="00576F7C" w:rsidRPr="00DC463B" w:rsidRDefault="00576F7C" w:rsidP="00576F7C">
      <w:pPr>
        <w:pStyle w:val="notetext"/>
      </w:pPr>
      <w:r w:rsidRPr="00DC463B">
        <w:t>Note:</w:t>
      </w:r>
      <w:r w:rsidRPr="00DC463B">
        <w:tab/>
        <w:t>If the Code Arbiter was satisfied that the complaint was vexatious, trivial, misconceived or lacking in substance, the Code Arbiter may combine a notice given under this subclause with the notice given under subclause 35(3).</w:t>
      </w:r>
    </w:p>
    <w:p w:rsidR="00576F7C" w:rsidRPr="00DC463B" w:rsidRDefault="00576F7C" w:rsidP="00576F7C">
      <w:pPr>
        <w:pStyle w:val="subsection"/>
      </w:pPr>
      <w:r w:rsidRPr="00DC463B">
        <w:tab/>
        <w:t>(8)</w:t>
      </w:r>
      <w:r w:rsidRPr="00DC463B">
        <w:tab/>
        <w:t>The Code Arbiter must give the retailer or wholesaler a copy of the notice. The Code Arbiter must first redact from the copy of the notice any information that would disclose the identity of the supplier unless:</w:t>
      </w:r>
    </w:p>
    <w:p w:rsidR="00576F7C" w:rsidRPr="00DC463B" w:rsidRDefault="00576F7C" w:rsidP="00576F7C">
      <w:pPr>
        <w:pStyle w:val="paragraph"/>
      </w:pPr>
      <w:r w:rsidRPr="00DC463B">
        <w:lastRenderedPageBreak/>
        <w:tab/>
        <w:t>(a)</w:t>
      </w:r>
      <w:r w:rsidRPr="00DC463B">
        <w:tab/>
        <w:t>the supplier has expressly consented to their identity being disclosed to the retailer or wholesaler; or</w:t>
      </w:r>
    </w:p>
    <w:p w:rsidR="00576F7C" w:rsidRPr="00DC463B" w:rsidRDefault="00576F7C" w:rsidP="00576F7C">
      <w:pPr>
        <w:pStyle w:val="paragraph"/>
      </w:pPr>
      <w:r w:rsidRPr="00DC463B">
        <w:tab/>
        <w:t>(b)</w:t>
      </w:r>
      <w:r w:rsidRPr="00DC463B">
        <w:tab/>
        <w:t>the supplier has accepted a proposed remedy in relation to the complaint.</w:t>
      </w:r>
    </w:p>
    <w:p w:rsidR="00576F7C" w:rsidRPr="00DC463B" w:rsidRDefault="00576F7C" w:rsidP="00576F7C">
      <w:pPr>
        <w:pStyle w:val="ActHead5"/>
      </w:pPr>
      <w:bookmarkStart w:id="56" w:name="_Toc54949802"/>
      <w:r w:rsidRPr="006E019B">
        <w:rPr>
          <w:rStyle w:val="CharSectno"/>
        </w:rPr>
        <w:t>36A</w:t>
      </w:r>
      <w:r w:rsidRPr="00DC463B">
        <w:t xml:space="preserve">  Acceptance by supplier of proposed remedy</w:t>
      </w:r>
      <w:bookmarkEnd w:id="56"/>
    </w:p>
    <w:p w:rsidR="00576F7C" w:rsidRPr="00DC463B" w:rsidRDefault="00576F7C" w:rsidP="00576F7C">
      <w:pPr>
        <w:pStyle w:val="subsection"/>
      </w:pPr>
      <w:r w:rsidRPr="00DC463B">
        <w:tab/>
        <w:t>(1)</w:t>
      </w:r>
      <w:r w:rsidRPr="00DC463B">
        <w:tab/>
        <w:t>The supplier may accept the proposed remedy by written notice given to the Code Arbiter at any time before the remedy lapses.</w:t>
      </w:r>
    </w:p>
    <w:p w:rsidR="00576F7C" w:rsidRPr="00DC463B" w:rsidRDefault="00576F7C" w:rsidP="00576F7C">
      <w:pPr>
        <w:pStyle w:val="subsection"/>
      </w:pPr>
      <w:r w:rsidRPr="00DC463B">
        <w:tab/>
        <w:t>(2)</w:t>
      </w:r>
      <w:r w:rsidRPr="00DC463B">
        <w:tab/>
        <w:t>If:</w:t>
      </w:r>
    </w:p>
    <w:p w:rsidR="00576F7C" w:rsidRPr="00DC463B" w:rsidRDefault="00576F7C" w:rsidP="00576F7C">
      <w:pPr>
        <w:pStyle w:val="paragraph"/>
      </w:pPr>
      <w:r w:rsidRPr="00DC463B">
        <w:tab/>
        <w:t>(a)</w:t>
      </w:r>
      <w:r w:rsidRPr="00DC463B">
        <w:tab/>
        <w:t>the supplier notifies the Code Arbiter that the supplier accepts a proposed remedy that has not lapsed; and</w:t>
      </w:r>
    </w:p>
    <w:p w:rsidR="00576F7C" w:rsidRPr="00DC463B" w:rsidRDefault="00576F7C" w:rsidP="00576F7C">
      <w:pPr>
        <w:pStyle w:val="paragraph"/>
      </w:pPr>
      <w:r w:rsidRPr="00DC463B">
        <w:tab/>
        <w:t>(b)</w:t>
      </w:r>
      <w:r w:rsidRPr="00DC463B">
        <w:tab/>
        <w:t>the retailer or wholesaler has given the Code Arbiter authority to enter into an agreement on behalf of the retailer or wholesaler as required by subclause 31(6);</w:t>
      </w:r>
    </w:p>
    <w:p w:rsidR="00576F7C" w:rsidRPr="00DC463B" w:rsidRDefault="00576F7C" w:rsidP="00576F7C">
      <w:pPr>
        <w:pStyle w:val="subsection2"/>
      </w:pPr>
      <w:r w:rsidRPr="00DC463B">
        <w:t>the Code Arbiter must enter into an agreement on behalf of the retailer or wholesaler with the supplier under which the retailer or wholesaler agrees to take the specified action that is the proposed remedy.</w:t>
      </w:r>
    </w:p>
    <w:p w:rsidR="00576F7C" w:rsidRPr="00DC463B" w:rsidRDefault="00576F7C" w:rsidP="00576F7C">
      <w:pPr>
        <w:pStyle w:val="subsection"/>
      </w:pPr>
      <w:r w:rsidRPr="00DC463B">
        <w:tab/>
        <w:t>(3)</w:t>
      </w:r>
      <w:r w:rsidRPr="00DC463B">
        <w:tab/>
        <w:t>The retailer or wholesaler must comply with the agreement.</w:t>
      </w:r>
    </w:p>
    <w:p w:rsidR="00576F7C" w:rsidRPr="00DC463B" w:rsidRDefault="00576F7C" w:rsidP="00576F7C">
      <w:pPr>
        <w:pStyle w:val="SubsectionHead"/>
      </w:pPr>
      <w:r w:rsidRPr="00DC463B">
        <w:t>When a proposed remedy lapses</w:t>
      </w:r>
    </w:p>
    <w:p w:rsidR="00576F7C" w:rsidRPr="00DC463B" w:rsidRDefault="00576F7C" w:rsidP="00576F7C">
      <w:pPr>
        <w:pStyle w:val="subsection"/>
      </w:pPr>
      <w:r w:rsidRPr="00DC463B">
        <w:tab/>
        <w:t>(4)</w:t>
      </w:r>
      <w:r w:rsidRPr="00DC463B">
        <w:tab/>
        <w:t>The proposed remedy lapses at the end of the period of 20 business days beginning on the day the supplier receives the notice under subclause 36(7). However, if within that period, the supplier:</w:t>
      </w:r>
    </w:p>
    <w:p w:rsidR="00576F7C" w:rsidRPr="00DC463B" w:rsidRDefault="00576F7C" w:rsidP="00576F7C">
      <w:pPr>
        <w:pStyle w:val="paragraph"/>
      </w:pPr>
      <w:r w:rsidRPr="00DC463B">
        <w:tab/>
        <w:t>(a)</w:t>
      </w:r>
      <w:r w:rsidRPr="00DC463B">
        <w:tab/>
        <w:t>requests the Independent Reviewer to review the Code Arbiter’s process in dealing with the complaint under clause 37B; and</w:t>
      </w:r>
    </w:p>
    <w:p w:rsidR="00576F7C" w:rsidRPr="00DC463B" w:rsidRDefault="00576F7C" w:rsidP="00576F7C">
      <w:pPr>
        <w:pStyle w:val="paragraph"/>
      </w:pPr>
      <w:r w:rsidRPr="00DC463B">
        <w:tab/>
        <w:t>(b)</w:t>
      </w:r>
      <w:r w:rsidRPr="00DC463B">
        <w:tab/>
        <w:t>notifies the Code Arbiter that the supplier has done so;</w:t>
      </w:r>
    </w:p>
    <w:p w:rsidR="00576F7C" w:rsidRPr="00DC463B" w:rsidRDefault="00576F7C" w:rsidP="00576F7C">
      <w:pPr>
        <w:pStyle w:val="subsection2"/>
      </w:pPr>
      <w:r w:rsidRPr="00DC463B">
        <w:t>the proposed remedy lapses as specified in subclause (5) or (6) of this clause (whichever is applicable).</w:t>
      </w:r>
    </w:p>
    <w:p w:rsidR="00576F7C" w:rsidRPr="00DC463B" w:rsidRDefault="00576F7C" w:rsidP="00576F7C">
      <w:pPr>
        <w:pStyle w:val="notetext"/>
      </w:pPr>
      <w:r w:rsidRPr="00DC463B">
        <w:t>Note:</w:t>
      </w:r>
      <w:r w:rsidRPr="00DC463B">
        <w:tab/>
        <w:t>If the remedy is proposed as a result of a reconsideration of a complaint, the period is 10 business days instead of 20 business days: see subclause 36B(3).</w:t>
      </w:r>
    </w:p>
    <w:p w:rsidR="00576F7C" w:rsidRPr="00DC463B" w:rsidRDefault="00576F7C" w:rsidP="00576F7C">
      <w:pPr>
        <w:pStyle w:val="subsection"/>
      </w:pPr>
      <w:r w:rsidRPr="00DC463B">
        <w:tab/>
        <w:t>(5)</w:t>
      </w:r>
      <w:r w:rsidRPr="00DC463B">
        <w:tab/>
        <w:t>If the Independent Reviewer decides not to conduct an independent review, the proposed remedy lapses 10 business days after the day the supplier receives notice of the decision under subclause 37C(3).</w:t>
      </w:r>
    </w:p>
    <w:p w:rsidR="00576F7C" w:rsidRPr="00DC463B" w:rsidRDefault="00576F7C" w:rsidP="00576F7C">
      <w:pPr>
        <w:pStyle w:val="subsection"/>
      </w:pPr>
      <w:r w:rsidRPr="00DC463B">
        <w:tab/>
        <w:t>(6)</w:t>
      </w:r>
      <w:r w:rsidRPr="00DC463B">
        <w:tab/>
        <w:t>If the Independent Reviewer completes the independent review, the proposed remedy lapses 10 business days after:</w:t>
      </w:r>
    </w:p>
    <w:p w:rsidR="00576F7C" w:rsidRPr="00DC463B" w:rsidRDefault="00576F7C" w:rsidP="00576F7C">
      <w:pPr>
        <w:pStyle w:val="paragraph"/>
      </w:pPr>
      <w:r w:rsidRPr="00DC463B">
        <w:tab/>
        <w:t>(a)</w:t>
      </w:r>
      <w:r w:rsidRPr="00DC463B">
        <w:tab/>
        <w:t>the supplier receives notice of the outcome of the review under subclause 37D(7), unless paragraph (b) of this subclause applies; or</w:t>
      </w:r>
    </w:p>
    <w:p w:rsidR="00576F7C" w:rsidRPr="00DC463B" w:rsidRDefault="00576F7C" w:rsidP="00576F7C">
      <w:pPr>
        <w:pStyle w:val="paragraph"/>
      </w:pPr>
      <w:r w:rsidRPr="00DC463B">
        <w:tab/>
        <w:t>(b)</w:t>
      </w:r>
      <w:r w:rsidRPr="00DC463B">
        <w:tab/>
        <w:t>for a case where the Independent Reviewer recommends that the Code Arbiter reconsider the complaint—the supplier receives notice under subclause 36B(2) of the outcome of the reconsideration.</w:t>
      </w:r>
    </w:p>
    <w:p w:rsidR="00576F7C" w:rsidRPr="00DC463B" w:rsidRDefault="00576F7C" w:rsidP="00576F7C">
      <w:pPr>
        <w:pStyle w:val="ActHead5"/>
      </w:pPr>
      <w:bookmarkStart w:id="57" w:name="_Toc54949803"/>
      <w:r w:rsidRPr="006E019B">
        <w:rPr>
          <w:rStyle w:val="CharSectno"/>
        </w:rPr>
        <w:lastRenderedPageBreak/>
        <w:t>36B</w:t>
      </w:r>
      <w:r w:rsidRPr="00DC463B">
        <w:t xml:space="preserve">  Reconsideration by Code Arbiter</w:t>
      </w:r>
      <w:bookmarkEnd w:id="57"/>
    </w:p>
    <w:p w:rsidR="00576F7C" w:rsidRPr="00DC463B" w:rsidRDefault="00576F7C" w:rsidP="00576F7C">
      <w:pPr>
        <w:pStyle w:val="subsection"/>
      </w:pPr>
      <w:r w:rsidRPr="00DC463B">
        <w:tab/>
        <w:t>(1)</w:t>
      </w:r>
      <w:r w:rsidRPr="00DC463B">
        <w:tab/>
        <w:t>This clause applies if:</w:t>
      </w:r>
    </w:p>
    <w:p w:rsidR="00576F7C" w:rsidRPr="00DC463B" w:rsidRDefault="00576F7C" w:rsidP="00576F7C">
      <w:pPr>
        <w:pStyle w:val="paragraph"/>
      </w:pPr>
      <w:r w:rsidRPr="00DC463B">
        <w:tab/>
        <w:t>(a)</w:t>
      </w:r>
      <w:r w:rsidRPr="00DC463B">
        <w:tab/>
        <w:t>a supplier has made an independent review request in relation to the complaint; and</w:t>
      </w:r>
    </w:p>
    <w:p w:rsidR="00576F7C" w:rsidRPr="00DC463B" w:rsidRDefault="00576F7C" w:rsidP="00576F7C">
      <w:pPr>
        <w:pStyle w:val="paragraph"/>
      </w:pPr>
      <w:r w:rsidRPr="00DC463B">
        <w:tab/>
        <w:t>(b)</w:t>
      </w:r>
      <w:r w:rsidRPr="00DC463B">
        <w:tab/>
        <w:t>the Independent Reviewer has:</w:t>
      </w:r>
    </w:p>
    <w:p w:rsidR="00576F7C" w:rsidRPr="00DC463B" w:rsidRDefault="00576F7C" w:rsidP="00576F7C">
      <w:pPr>
        <w:pStyle w:val="paragraphsub"/>
      </w:pPr>
      <w:r w:rsidRPr="00DC463B">
        <w:tab/>
        <w:t>(i)</w:t>
      </w:r>
      <w:r w:rsidRPr="00DC463B">
        <w:tab/>
        <w:t>conducted an independent review; and</w:t>
      </w:r>
    </w:p>
    <w:p w:rsidR="00576F7C" w:rsidRPr="00DC463B" w:rsidRDefault="00576F7C" w:rsidP="00576F7C">
      <w:pPr>
        <w:pStyle w:val="paragraphsub"/>
      </w:pPr>
      <w:r w:rsidRPr="00DC463B">
        <w:tab/>
        <w:t>(ii)</w:t>
      </w:r>
      <w:r w:rsidRPr="00DC463B">
        <w:tab/>
        <w:t>recommended under subclause 37D(6) that the Code Arbiter reconsider the complaint.</w:t>
      </w:r>
    </w:p>
    <w:p w:rsidR="00576F7C" w:rsidRPr="00DC463B" w:rsidRDefault="00576F7C" w:rsidP="00576F7C">
      <w:pPr>
        <w:pStyle w:val="subsection"/>
      </w:pPr>
      <w:r w:rsidRPr="00DC463B">
        <w:tab/>
        <w:t>(2)</w:t>
      </w:r>
      <w:r w:rsidRPr="00DC463B">
        <w:tab/>
        <w:t>The Code Arbiter must, within 10 business days of the recommendation:</w:t>
      </w:r>
    </w:p>
    <w:p w:rsidR="00576F7C" w:rsidRPr="00DC463B" w:rsidRDefault="00576F7C" w:rsidP="00576F7C">
      <w:pPr>
        <w:pStyle w:val="paragraph"/>
      </w:pPr>
      <w:r w:rsidRPr="00DC463B">
        <w:tab/>
        <w:t>(a)</w:t>
      </w:r>
      <w:r w:rsidRPr="00DC463B">
        <w:tab/>
        <w:t>reconsider what (if any) action should be taken by the retailer or wholesaler in response to the complaint; and</w:t>
      </w:r>
    </w:p>
    <w:p w:rsidR="00576F7C" w:rsidRPr="00DC463B" w:rsidRDefault="00576F7C" w:rsidP="00576F7C">
      <w:pPr>
        <w:pStyle w:val="paragraph"/>
      </w:pPr>
      <w:r w:rsidRPr="00DC463B">
        <w:tab/>
        <w:t>(b)</w:t>
      </w:r>
      <w:r w:rsidRPr="00DC463B">
        <w:tab/>
        <w:t>make a determination under clause 36 in relation to the complaint; and</w:t>
      </w:r>
    </w:p>
    <w:p w:rsidR="00576F7C" w:rsidRPr="00DC463B" w:rsidRDefault="00576F7C" w:rsidP="00576F7C">
      <w:pPr>
        <w:pStyle w:val="paragraph"/>
      </w:pPr>
      <w:r w:rsidRPr="00DC463B">
        <w:tab/>
        <w:t>(c)</w:t>
      </w:r>
      <w:r w:rsidRPr="00DC463B">
        <w:tab/>
        <w:t>notify the retailer or wholesaler, the supplier, and the Independent Reviewer, in writing accordingly.</w:t>
      </w:r>
    </w:p>
    <w:p w:rsidR="00576F7C" w:rsidRPr="00DC463B" w:rsidRDefault="00576F7C" w:rsidP="00576F7C">
      <w:pPr>
        <w:pStyle w:val="subsection"/>
      </w:pPr>
      <w:r w:rsidRPr="00DC463B">
        <w:tab/>
        <w:t>(3)</w:t>
      </w:r>
      <w:r w:rsidRPr="00DC463B">
        <w:tab/>
        <w:t>If the notice referred to in paragraph (2)(c) determines a proposed remedy, the reference in subclause 36A(4) to 20 business days is taken instead to be a reference to 10 business days.</w:t>
      </w:r>
    </w:p>
    <w:p w:rsidR="00576F7C" w:rsidRPr="00DC463B" w:rsidRDefault="00576F7C" w:rsidP="00576F7C">
      <w:pPr>
        <w:pStyle w:val="ActHead5"/>
      </w:pPr>
      <w:bookmarkStart w:id="58" w:name="_Toc54949804"/>
      <w:r w:rsidRPr="006E019B">
        <w:rPr>
          <w:rStyle w:val="CharSectno"/>
        </w:rPr>
        <w:t>36C</w:t>
      </w:r>
      <w:r w:rsidRPr="00DC463B">
        <w:t xml:space="preserve">  Records to be kept by Code Arbiter</w:t>
      </w:r>
      <w:bookmarkEnd w:id="58"/>
    </w:p>
    <w:p w:rsidR="00576F7C" w:rsidRPr="00DC463B" w:rsidRDefault="00576F7C" w:rsidP="00576F7C">
      <w:pPr>
        <w:pStyle w:val="subsection"/>
      </w:pPr>
      <w:r w:rsidRPr="00DC463B">
        <w:tab/>
      </w:r>
      <w:r w:rsidRPr="00DC463B">
        <w:tab/>
        <w:t>If a complaint is made, the Code Arbiter must keep the following for at least 6 years:</w:t>
      </w:r>
    </w:p>
    <w:p w:rsidR="00576F7C" w:rsidRPr="00DC463B" w:rsidRDefault="00576F7C" w:rsidP="00576F7C">
      <w:pPr>
        <w:pStyle w:val="paragraph"/>
      </w:pPr>
      <w:r w:rsidRPr="00DC463B">
        <w:tab/>
        <w:t>(a)</w:t>
      </w:r>
      <w:r w:rsidRPr="00DC463B">
        <w:tab/>
        <w:t>a record of the complaint;</w:t>
      </w:r>
    </w:p>
    <w:p w:rsidR="00576F7C" w:rsidRPr="00DC463B" w:rsidRDefault="00576F7C" w:rsidP="00576F7C">
      <w:pPr>
        <w:pStyle w:val="paragraph"/>
      </w:pPr>
      <w:r w:rsidRPr="00DC463B">
        <w:tab/>
        <w:t>(b)</w:t>
      </w:r>
      <w:r w:rsidRPr="00DC463B">
        <w:tab/>
        <w:t>a record of the investigations undertaken to investigate the complaint;</w:t>
      </w:r>
    </w:p>
    <w:p w:rsidR="00576F7C" w:rsidRPr="00DC463B" w:rsidRDefault="00576F7C" w:rsidP="00576F7C">
      <w:pPr>
        <w:pStyle w:val="paragraph"/>
      </w:pPr>
      <w:r w:rsidRPr="00DC463B">
        <w:tab/>
        <w:t>(c)</w:t>
      </w:r>
      <w:r w:rsidRPr="00DC463B">
        <w:tab/>
        <w:t>if the Code Arbiter gives notice under subclause 35(3) that a complaint is vexatious, trivial, misconceived or lacking in substance—a copy of the notice;</w:t>
      </w:r>
    </w:p>
    <w:p w:rsidR="00576F7C" w:rsidRPr="00DC463B" w:rsidRDefault="00576F7C" w:rsidP="00576F7C">
      <w:pPr>
        <w:pStyle w:val="paragraph"/>
      </w:pPr>
      <w:r w:rsidRPr="00DC463B">
        <w:tab/>
        <w:t>(d)</w:t>
      </w:r>
      <w:r w:rsidRPr="00DC463B">
        <w:tab/>
        <w:t>a copy of each notice given under subclause 36(7);</w:t>
      </w:r>
    </w:p>
    <w:p w:rsidR="00576F7C" w:rsidRPr="00DC463B" w:rsidRDefault="00576F7C" w:rsidP="00576F7C">
      <w:pPr>
        <w:pStyle w:val="paragraph"/>
      </w:pPr>
      <w:r w:rsidRPr="00DC463B">
        <w:tab/>
        <w:t>(e)</w:t>
      </w:r>
      <w:r w:rsidRPr="00DC463B">
        <w:tab/>
        <w:t>a summary of any action taken in response to the complaint.</w:t>
      </w:r>
    </w:p>
    <w:p w:rsidR="00576F7C" w:rsidRPr="00DC463B" w:rsidRDefault="00576F7C" w:rsidP="00576F7C">
      <w:pPr>
        <w:pStyle w:val="ActHead5"/>
      </w:pPr>
      <w:bookmarkStart w:id="59" w:name="_Toc54949805"/>
      <w:r w:rsidRPr="006E019B">
        <w:rPr>
          <w:rStyle w:val="CharSectno"/>
        </w:rPr>
        <w:t>36D</w:t>
      </w:r>
      <w:r w:rsidRPr="00DC463B">
        <w:t xml:space="preserve">  Report by Code Arbiter</w:t>
      </w:r>
      <w:bookmarkEnd w:id="59"/>
    </w:p>
    <w:p w:rsidR="00576F7C" w:rsidRPr="00DC463B" w:rsidRDefault="00576F7C" w:rsidP="00576F7C">
      <w:pPr>
        <w:pStyle w:val="subsection"/>
      </w:pPr>
      <w:r w:rsidRPr="00DC463B">
        <w:tab/>
        <w:t>(1)</w:t>
      </w:r>
      <w:r w:rsidRPr="00DC463B">
        <w:tab/>
        <w:t>A Code Arbiter must prepare a written report in respect of each financial year.</w:t>
      </w:r>
    </w:p>
    <w:p w:rsidR="00576F7C" w:rsidRPr="00DC463B" w:rsidRDefault="00576F7C" w:rsidP="00576F7C">
      <w:pPr>
        <w:pStyle w:val="subsection"/>
      </w:pPr>
      <w:r w:rsidRPr="00DC463B">
        <w:tab/>
        <w:t>(2)</w:t>
      </w:r>
      <w:r w:rsidRPr="00DC463B">
        <w:tab/>
        <w:t>The report must set out the following:</w:t>
      </w:r>
    </w:p>
    <w:p w:rsidR="00576F7C" w:rsidRPr="00DC463B" w:rsidRDefault="00576F7C" w:rsidP="00576F7C">
      <w:pPr>
        <w:pStyle w:val="paragraph"/>
      </w:pPr>
      <w:r w:rsidRPr="00DC463B">
        <w:tab/>
        <w:t>(a)</w:t>
      </w:r>
      <w:r w:rsidRPr="00DC463B">
        <w:tab/>
        <w:t>the number of complaints received for investigation in the financial year;</w:t>
      </w:r>
    </w:p>
    <w:p w:rsidR="00576F7C" w:rsidRPr="00DC463B" w:rsidRDefault="00576F7C" w:rsidP="00576F7C">
      <w:pPr>
        <w:pStyle w:val="paragraph"/>
      </w:pPr>
      <w:r w:rsidRPr="00DC463B">
        <w:tab/>
        <w:t>(b)</w:t>
      </w:r>
      <w:r w:rsidRPr="00DC463B">
        <w:tab/>
        <w:t>in general terms and without identifying a complainant—the nature of the complaints received;</w:t>
      </w:r>
    </w:p>
    <w:p w:rsidR="00576F7C" w:rsidRPr="00DC463B" w:rsidRDefault="00576F7C" w:rsidP="00576F7C">
      <w:pPr>
        <w:pStyle w:val="paragraph"/>
      </w:pPr>
      <w:r w:rsidRPr="00DC463B">
        <w:tab/>
        <w:t>(c)</w:t>
      </w:r>
      <w:r w:rsidRPr="00DC463B">
        <w:tab/>
        <w:t>the time taken to investigate each complaint;</w:t>
      </w:r>
    </w:p>
    <w:p w:rsidR="00576F7C" w:rsidRPr="00DC463B" w:rsidRDefault="00576F7C" w:rsidP="00576F7C">
      <w:pPr>
        <w:pStyle w:val="paragraph"/>
      </w:pPr>
      <w:r w:rsidRPr="00DC463B">
        <w:tab/>
        <w:t>(d)</w:t>
      </w:r>
      <w:r w:rsidRPr="00DC463B">
        <w:tab/>
        <w:t>the outcome of each investigation;</w:t>
      </w:r>
    </w:p>
    <w:p w:rsidR="00576F7C" w:rsidRPr="00DC463B" w:rsidRDefault="00576F7C" w:rsidP="00576F7C">
      <w:pPr>
        <w:pStyle w:val="paragraph"/>
      </w:pPr>
      <w:r w:rsidRPr="00DC463B">
        <w:tab/>
        <w:t>(e)</w:t>
      </w:r>
      <w:r w:rsidRPr="00DC463B">
        <w:tab/>
        <w:t>whether or not each complaint was resolved to the satisfaction of the complainant;</w:t>
      </w:r>
    </w:p>
    <w:p w:rsidR="00576F7C" w:rsidRPr="00DC463B" w:rsidRDefault="00576F7C" w:rsidP="00576F7C">
      <w:pPr>
        <w:pStyle w:val="paragraph"/>
      </w:pPr>
      <w:r w:rsidRPr="00DC463B">
        <w:lastRenderedPageBreak/>
        <w:tab/>
        <w:t>(f)</w:t>
      </w:r>
      <w:r w:rsidRPr="00DC463B">
        <w:tab/>
        <w:t>the number of complaints in relation to which the Code Arbiter made a recommendation under subclause 36(4) (about paying compensation in excess of $5 million);</w:t>
      </w:r>
    </w:p>
    <w:p w:rsidR="00576F7C" w:rsidRPr="00DC463B" w:rsidRDefault="00576F7C" w:rsidP="00576F7C">
      <w:pPr>
        <w:pStyle w:val="paragraph"/>
      </w:pPr>
      <w:r w:rsidRPr="00DC463B">
        <w:tab/>
        <w:t>(g)</w:t>
      </w:r>
      <w:r w:rsidRPr="00DC463B">
        <w:tab/>
        <w:t>any information given to the Code Arbiter by the retailer or wholesaler under clause 27B (information about price increases) in relation to the financial year.</w:t>
      </w:r>
    </w:p>
    <w:p w:rsidR="00576F7C" w:rsidRPr="00DC463B" w:rsidRDefault="00576F7C" w:rsidP="00576F7C">
      <w:pPr>
        <w:pStyle w:val="subsection"/>
      </w:pPr>
      <w:r w:rsidRPr="00DC463B">
        <w:tab/>
        <w:t>(3)</w:t>
      </w:r>
      <w:r w:rsidRPr="00DC463B">
        <w:tab/>
        <w:t>The Code Arbiter must give a copy of the report to the following:</w:t>
      </w:r>
    </w:p>
    <w:p w:rsidR="00576F7C" w:rsidRPr="00DC463B" w:rsidRDefault="00576F7C" w:rsidP="00576F7C">
      <w:pPr>
        <w:pStyle w:val="paragraph"/>
      </w:pPr>
      <w:r w:rsidRPr="00DC463B">
        <w:tab/>
        <w:t>(a)</w:t>
      </w:r>
      <w:r w:rsidRPr="00DC463B">
        <w:tab/>
        <w:t>the retailer or wholesaler;</w:t>
      </w:r>
    </w:p>
    <w:p w:rsidR="00576F7C" w:rsidRPr="00DC463B" w:rsidRDefault="00576F7C" w:rsidP="00576F7C">
      <w:pPr>
        <w:pStyle w:val="paragraph"/>
      </w:pPr>
      <w:r w:rsidRPr="00DC463B">
        <w:tab/>
        <w:t>(b)</w:t>
      </w:r>
      <w:r w:rsidRPr="00DC463B">
        <w:tab/>
        <w:t>the Commission;</w:t>
      </w:r>
    </w:p>
    <w:p w:rsidR="00576F7C" w:rsidRPr="00DC463B" w:rsidRDefault="00576F7C" w:rsidP="00576F7C">
      <w:pPr>
        <w:pStyle w:val="paragraph"/>
      </w:pPr>
      <w:r w:rsidRPr="00DC463B">
        <w:tab/>
        <w:t>(c)</w:t>
      </w:r>
      <w:r w:rsidRPr="00DC463B">
        <w:tab/>
        <w:t>the Independent Reviewer.</w:t>
      </w:r>
    </w:p>
    <w:p w:rsidR="00576F7C" w:rsidRPr="00DC463B" w:rsidRDefault="00576F7C" w:rsidP="00576F7C">
      <w:pPr>
        <w:pStyle w:val="subsection"/>
      </w:pPr>
      <w:r w:rsidRPr="00DC463B">
        <w:tab/>
        <w:t>(4)</w:t>
      </w:r>
      <w:r w:rsidRPr="00DC463B">
        <w:tab/>
        <w:t>The Code Arbiter must prepare the report, and give copies of it as required by subclause (3), within 30 business days after the end of the financial year.</w:t>
      </w:r>
    </w:p>
    <w:p w:rsidR="00576F7C" w:rsidRPr="00DC463B" w:rsidRDefault="00576F7C" w:rsidP="00576F7C">
      <w:pPr>
        <w:pStyle w:val="subsection"/>
      </w:pPr>
      <w:r w:rsidRPr="00DC463B">
        <w:tab/>
        <w:t>(5)</w:t>
      </w:r>
      <w:r w:rsidRPr="00DC463B">
        <w:tab/>
        <w:t>Within 1 business day of being given a copy of the report, the retailer or wholesaler must publish a copy of the report on the retailer’s or wholesaler’s website.</w:t>
      </w:r>
    </w:p>
    <w:p w:rsidR="00576F7C" w:rsidRPr="00DC463B" w:rsidRDefault="00FC6CF9" w:rsidP="00333BAD">
      <w:pPr>
        <w:pStyle w:val="ActHead3"/>
        <w:pageBreakBefore/>
      </w:pPr>
      <w:bookmarkStart w:id="60" w:name="_Toc54949806"/>
      <w:r w:rsidRPr="006E019B">
        <w:rPr>
          <w:rStyle w:val="CharDivNo"/>
        </w:rPr>
        <w:lastRenderedPageBreak/>
        <w:t>Division 2</w:t>
      </w:r>
      <w:r w:rsidR="00576F7C" w:rsidRPr="00DC463B">
        <w:t>—</w:t>
      </w:r>
      <w:r w:rsidR="00576F7C" w:rsidRPr="006E019B">
        <w:rPr>
          <w:rStyle w:val="CharDivText"/>
        </w:rPr>
        <w:t>The Code’s Independent Reviewer</w:t>
      </w:r>
      <w:bookmarkEnd w:id="60"/>
    </w:p>
    <w:p w:rsidR="00576F7C" w:rsidRPr="00DC463B" w:rsidRDefault="00576F7C" w:rsidP="00576F7C">
      <w:pPr>
        <w:pStyle w:val="ActHead5"/>
      </w:pPr>
      <w:bookmarkStart w:id="61" w:name="_Toc54949807"/>
      <w:r w:rsidRPr="006E019B">
        <w:rPr>
          <w:rStyle w:val="CharSectno"/>
        </w:rPr>
        <w:t>37</w:t>
      </w:r>
      <w:r w:rsidRPr="00DC463B">
        <w:t xml:space="preserve">  Minister to appoint an Independent Reviewer</w:t>
      </w:r>
      <w:bookmarkEnd w:id="61"/>
    </w:p>
    <w:p w:rsidR="00576F7C" w:rsidRPr="00DC463B" w:rsidRDefault="00576F7C" w:rsidP="00576F7C">
      <w:pPr>
        <w:pStyle w:val="subsection"/>
      </w:pPr>
      <w:r w:rsidRPr="00DC463B">
        <w:tab/>
        <w:t>(1)</w:t>
      </w:r>
      <w:r w:rsidRPr="00DC463B">
        <w:tab/>
        <w:t>The Minister is to appoint an Independent Reviewer by written instrument.</w:t>
      </w:r>
    </w:p>
    <w:p w:rsidR="00576F7C" w:rsidRPr="00DC463B" w:rsidRDefault="00576F7C" w:rsidP="00576F7C">
      <w:pPr>
        <w:pStyle w:val="subsection"/>
      </w:pPr>
      <w:r w:rsidRPr="00DC463B">
        <w:tab/>
        <w:t>(2)</w:t>
      </w:r>
      <w:r w:rsidRPr="00DC463B">
        <w:tab/>
        <w:t>A person is not eligible for appointment as the Independent Reviewer unless the Minister is satisfied that the person:</w:t>
      </w:r>
    </w:p>
    <w:p w:rsidR="00576F7C" w:rsidRPr="00DC463B" w:rsidRDefault="00576F7C" w:rsidP="00576F7C">
      <w:pPr>
        <w:pStyle w:val="paragraph"/>
        <w:rPr>
          <w:i/>
        </w:rPr>
      </w:pPr>
      <w:r w:rsidRPr="00DC463B">
        <w:tab/>
        <w:t>(a)</w:t>
      </w:r>
      <w:r w:rsidRPr="00DC463B">
        <w:tab/>
        <w:t>has appropriate qualifications, knowledge or experience in procedural fairness; and</w:t>
      </w:r>
    </w:p>
    <w:p w:rsidR="00576F7C" w:rsidRPr="00DC463B" w:rsidRDefault="00576F7C" w:rsidP="00576F7C">
      <w:pPr>
        <w:pStyle w:val="paragraph"/>
      </w:pPr>
      <w:r w:rsidRPr="00DC463B">
        <w:tab/>
        <w:t>(b)</w:t>
      </w:r>
      <w:r w:rsidRPr="00DC463B">
        <w:tab/>
        <w:t>has experience working in Australian industry.</w:t>
      </w:r>
    </w:p>
    <w:p w:rsidR="00576F7C" w:rsidRPr="00DC463B" w:rsidRDefault="00576F7C" w:rsidP="00576F7C">
      <w:pPr>
        <w:pStyle w:val="ActHead5"/>
      </w:pPr>
      <w:bookmarkStart w:id="62" w:name="_Toc54949808"/>
      <w:r w:rsidRPr="006E019B">
        <w:rPr>
          <w:rStyle w:val="CharSectno"/>
        </w:rPr>
        <w:t>37A</w:t>
      </w:r>
      <w:r w:rsidRPr="00DC463B">
        <w:t xml:space="preserve">  Functions of the Independent Reviewer</w:t>
      </w:r>
      <w:bookmarkEnd w:id="62"/>
    </w:p>
    <w:p w:rsidR="00576F7C" w:rsidRPr="00DC463B" w:rsidRDefault="00576F7C" w:rsidP="00576F7C">
      <w:pPr>
        <w:pStyle w:val="subsection"/>
      </w:pPr>
      <w:r w:rsidRPr="00DC463B">
        <w:tab/>
        <w:t>(1)</w:t>
      </w:r>
      <w:r w:rsidRPr="00DC463B">
        <w:tab/>
        <w:t>The functions of the Independent Reviewer are:</w:t>
      </w:r>
    </w:p>
    <w:p w:rsidR="00576F7C" w:rsidRPr="00DC463B" w:rsidRDefault="00576F7C" w:rsidP="00576F7C">
      <w:pPr>
        <w:pStyle w:val="paragraph"/>
      </w:pPr>
      <w:r w:rsidRPr="00DC463B">
        <w:tab/>
        <w:t>(a)</w:t>
      </w:r>
      <w:r w:rsidRPr="00DC463B">
        <w:tab/>
        <w:t>to consider requests to review Code Arbiters’ processes in dealing with complaints; and</w:t>
      </w:r>
    </w:p>
    <w:p w:rsidR="00576F7C" w:rsidRPr="00DC463B" w:rsidRDefault="00576F7C" w:rsidP="00576F7C">
      <w:pPr>
        <w:pStyle w:val="paragraph"/>
      </w:pPr>
      <w:r w:rsidRPr="00DC463B">
        <w:tab/>
        <w:t>(b)</w:t>
      </w:r>
      <w:r w:rsidRPr="00DC463B">
        <w:tab/>
        <w:t>to identify and address emerging and systemic issues in the grocery supply chain relating to the operation of this code; and</w:t>
      </w:r>
    </w:p>
    <w:p w:rsidR="00576F7C" w:rsidRPr="00DC463B" w:rsidRDefault="00576F7C" w:rsidP="00576F7C">
      <w:pPr>
        <w:pStyle w:val="paragraph"/>
      </w:pPr>
      <w:r w:rsidRPr="00DC463B">
        <w:tab/>
        <w:t>(c)</w:t>
      </w:r>
      <w:r w:rsidRPr="00DC463B">
        <w:tab/>
        <w:t>to publish non</w:t>
      </w:r>
      <w:r w:rsidR="006E019B">
        <w:noBreakHyphen/>
      </w:r>
      <w:r w:rsidRPr="00DC463B">
        <w:t>binding guidance material relating to compliance with this code; and</w:t>
      </w:r>
    </w:p>
    <w:p w:rsidR="00576F7C" w:rsidRPr="00DC463B" w:rsidRDefault="00576F7C" w:rsidP="00576F7C">
      <w:pPr>
        <w:pStyle w:val="paragraph"/>
      </w:pPr>
      <w:r w:rsidRPr="00DC463B">
        <w:tab/>
        <w:t>(d)</w:t>
      </w:r>
      <w:r w:rsidRPr="00DC463B">
        <w:tab/>
        <w:t>to conduct an annual survey of suppliers, retailers and wholesalers relating to the operation of this code.</w:t>
      </w:r>
    </w:p>
    <w:p w:rsidR="00576F7C" w:rsidRPr="00DC463B" w:rsidRDefault="00576F7C" w:rsidP="00576F7C">
      <w:pPr>
        <w:pStyle w:val="subsection"/>
      </w:pPr>
      <w:r w:rsidRPr="00DC463B">
        <w:tab/>
        <w:t>(2)</w:t>
      </w:r>
      <w:r w:rsidRPr="00DC463B">
        <w:tab/>
        <w:t>In performing functions under paragraph (1)(b) the Independent Reviewer must act collaboratively with stakeholders in the grocery supply chain, including the following:</w:t>
      </w:r>
    </w:p>
    <w:p w:rsidR="00576F7C" w:rsidRPr="00DC463B" w:rsidRDefault="00576F7C" w:rsidP="00576F7C">
      <w:pPr>
        <w:pStyle w:val="paragraph"/>
      </w:pPr>
      <w:r w:rsidRPr="00DC463B">
        <w:tab/>
        <w:t>(a)</w:t>
      </w:r>
      <w:r w:rsidRPr="00DC463B">
        <w:tab/>
        <w:t>Code Arbiters;</w:t>
      </w:r>
    </w:p>
    <w:p w:rsidR="00576F7C" w:rsidRPr="00DC463B" w:rsidRDefault="00576F7C" w:rsidP="00576F7C">
      <w:pPr>
        <w:pStyle w:val="paragraph"/>
      </w:pPr>
      <w:r w:rsidRPr="00DC463B">
        <w:tab/>
        <w:t>(b)</w:t>
      </w:r>
      <w:r w:rsidRPr="00DC463B">
        <w:tab/>
        <w:t>retailers and wholesalers;</w:t>
      </w:r>
    </w:p>
    <w:p w:rsidR="00576F7C" w:rsidRPr="00DC463B" w:rsidRDefault="00576F7C" w:rsidP="00576F7C">
      <w:pPr>
        <w:pStyle w:val="paragraph"/>
      </w:pPr>
      <w:r w:rsidRPr="00DC463B">
        <w:tab/>
        <w:t>(c)</w:t>
      </w:r>
      <w:r w:rsidRPr="00DC463B">
        <w:tab/>
        <w:t>suppliers;</w:t>
      </w:r>
    </w:p>
    <w:p w:rsidR="00576F7C" w:rsidRPr="00DC463B" w:rsidRDefault="00576F7C" w:rsidP="00576F7C">
      <w:pPr>
        <w:pStyle w:val="paragraph"/>
      </w:pPr>
      <w:r w:rsidRPr="00DC463B">
        <w:tab/>
        <w:t>(d)</w:t>
      </w:r>
      <w:r w:rsidRPr="00DC463B">
        <w:tab/>
        <w:t>relevant industry representative bodies.</w:t>
      </w:r>
    </w:p>
    <w:p w:rsidR="00576F7C" w:rsidRPr="00DC463B" w:rsidRDefault="00576F7C" w:rsidP="00576F7C">
      <w:pPr>
        <w:pStyle w:val="ActHead5"/>
      </w:pPr>
      <w:bookmarkStart w:id="63" w:name="_Toc54949809"/>
      <w:r w:rsidRPr="006E019B">
        <w:rPr>
          <w:rStyle w:val="CharSectno"/>
        </w:rPr>
        <w:t>37B</w:t>
      </w:r>
      <w:r w:rsidRPr="00DC463B">
        <w:t xml:space="preserve">  Supplier may request an independent review of Code Arbiter’s process</w:t>
      </w:r>
      <w:bookmarkEnd w:id="63"/>
    </w:p>
    <w:p w:rsidR="00576F7C" w:rsidRPr="00DC463B" w:rsidRDefault="00576F7C" w:rsidP="00576F7C">
      <w:pPr>
        <w:pStyle w:val="subsection"/>
      </w:pPr>
      <w:r w:rsidRPr="00DC463B">
        <w:tab/>
        <w:t>(1)</w:t>
      </w:r>
      <w:r w:rsidRPr="00DC463B">
        <w:tab/>
        <w:t>If:</w:t>
      </w:r>
    </w:p>
    <w:p w:rsidR="00576F7C" w:rsidRPr="00DC463B" w:rsidRDefault="00576F7C" w:rsidP="00576F7C">
      <w:pPr>
        <w:pStyle w:val="paragraph"/>
      </w:pPr>
      <w:r w:rsidRPr="00DC463B">
        <w:tab/>
        <w:t>(a)</w:t>
      </w:r>
      <w:r w:rsidRPr="00DC463B">
        <w:tab/>
        <w:t xml:space="preserve">a supplier has directed a complaint (the </w:t>
      </w:r>
      <w:r w:rsidRPr="00DC463B">
        <w:rPr>
          <w:b/>
          <w:i/>
        </w:rPr>
        <w:t>original complaint</w:t>
      </w:r>
      <w:r w:rsidRPr="00DC463B">
        <w:t>) relating to a matter to a Code Arbiter; and</w:t>
      </w:r>
    </w:p>
    <w:p w:rsidR="00576F7C" w:rsidRPr="00DC463B" w:rsidRDefault="00576F7C" w:rsidP="00576F7C">
      <w:pPr>
        <w:pStyle w:val="paragraph"/>
      </w:pPr>
      <w:r w:rsidRPr="00DC463B">
        <w:tab/>
        <w:t>(b)</w:t>
      </w:r>
      <w:r w:rsidRPr="00DC463B">
        <w:tab/>
        <w:t>the supplier is dissatisfied with the steps taken by the Code Arbiter under clause 35;</w:t>
      </w:r>
    </w:p>
    <w:p w:rsidR="00576F7C" w:rsidRPr="00DC463B" w:rsidRDefault="00576F7C" w:rsidP="00576F7C">
      <w:pPr>
        <w:pStyle w:val="subsection2"/>
      </w:pPr>
      <w:r w:rsidRPr="00DC463B">
        <w:t>the supplier may request the Independent Reviewer to review the Code Arbiter’s process in dealing with the complaint. The request must be in writing.</w:t>
      </w:r>
    </w:p>
    <w:p w:rsidR="00576F7C" w:rsidRPr="00DC463B" w:rsidRDefault="00576F7C" w:rsidP="00576F7C">
      <w:pPr>
        <w:pStyle w:val="subsection"/>
      </w:pPr>
      <w:r w:rsidRPr="00DC463B">
        <w:tab/>
        <w:t>(2)</w:t>
      </w:r>
      <w:r w:rsidRPr="00DC463B">
        <w:tab/>
        <w:t xml:space="preserve">A request under subclause (1) (an </w:t>
      </w:r>
      <w:r w:rsidRPr="00DC463B">
        <w:rPr>
          <w:b/>
          <w:i/>
        </w:rPr>
        <w:t>independent review request</w:t>
      </w:r>
      <w:r w:rsidRPr="00DC463B">
        <w:t>) must also include the following:</w:t>
      </w:r>
    </w:p>
    <w:p w:rsidR="00576F7C" w:rsidRPr="00DC463B" w:rsidRDefault="00576F7C" w:rsidP="00576F7C">
      <w:pPr>
        <w:pStyle w:val="paragraph"/>
      </w:pPr>
      <w:r w:rsidRPr="00DC463B">
        <w:tab/>
        <w:t>(a)</w:t>
      </w:r>
      <w:r w:rsidRPr="00DC463B">
        <w:tab/>
        <w:t>the supplier’s identification details, including business or trading name;</w:t>
      </w:r>
    </w:p>
    <w:p w:rsidR="00576F7C" w:rsidRPr="00DC463B" w:rsidRDefault="00576F7C" w:rsidP="00576F7C">
      <w:pPr>
        <w:pStyle w:val="paragraph"/>
      </w:pPr>
      <w:r w:rsidRPr="00DC463B">
        <w:lastRenderedPageBreak/>
        <w:tab/>
        <w:t>(b)</w:t>
      </w:r>
      <w:r w:rsidRPr="00DC463B">
        <w:tab/>
        <w:t>contact details for the supplier, or the person dealing with the independent review request on behalf of the supplier, including the name, title and telephone number of that person;</w:t>
      </w:r>
    </w:p>
    <w:p w:rsidR="00576F7C" w:rsidRPr="00DC463B" w:rsidRDefault="00576F7C" w:rsidP="00576F7C">
      <w:pPr>
        <w:pStyle w:val="paragraph"/>
      </w:pPr>
      <w:r w:rsidRPr="00DC463B">
        <w:tab/>
        <w:t>(c)</w:t>
      </w:r>
      <w:r w:rsidRPr="00DC463B">
        <w:tab/>
        <w:t>details of the process giving rise to the independent review request, including any documents or other information that would assist the Independent Reviewer to review the Code Arbiter’s process.</w:t>
      </w:r>
    </w:p>
    <w:p w:rsidR="00576F7C" w:rsidRPr="00DC463B" w:rsidRDefault="00576F7C" w:rsidP="00576F7C">
      <w:pPr>
        <w:pStyle w:val="SubsectionHead"/>
      </w:pPr>
      <w:r w:rsidRPr="00DC463B">
        <w:t>Confidentiality requirements</w:t>
      </w:r>
    </w:p>
    <w:p w:rsidR="00576F7C" w:rsidRPr="00DC463B" w:rsidRDefault="00576F7C" w:rsidP="00576F7C">
      <w:pPr>
        <w:pStyle w:val="subsection"/>
      </w:pPr>
      <w:r w:rsidRPr="00DC463B">
        <w:tab/>
        <w:t>(3)</w:t>
      </w:r>
      <w:r w:rsidRPr="00DC463B">
        <w:tab/>
        <w:t>The Independent Reviewer must not disclose to the retailer or wholesaler the identity of a supplier who has made an independent review request, except with the express consent of the supplier.</w:t>
      </w:r>
    </w:p>
    <w:p w:rsidR="00576F7C" w:rsidRPr="00DC463B" w:rsidRDefault="00576F7C" w:rsidP="00576F7C">
      <w:pPr>
        <w:pStyle w:val="subsection"/>
      </w:pPr>
      <w:r w:rsidRPr="00DC463B">
        <w:tab/>
        <w:t>(4)</w:t>
      </w:r>
      <w:r w:rsidRPr="00DC463B">
        <w:tab/>
        <w:t>The Independent Reviewer must observe any confidentiality requirements relating to information disclosed or obtained in the course of considering independent review requests and conducting independent reviews.</w:t>
      </w:r>
    </w:p>
    <w:p w:rsidR="00576F7C" w:rsidRPr="00DC463B" w:rsidRDefault="00576F7C" w:rsidP="00576F7C">
      <w:pPr>
        <w:pStyle w:val="ActHead5"/>
      </w:pPr>
      <w:bookmarkStart w:id="64" w:name="_Toc54949810"/>
      <w:r w:rsidRPr="006E019B">
        <w:rPr>
          <w:rStyle w:val="CharSectno"/>
        </w:rPr>
        <w:t>37C</w:t>
      </w:r>
      <w:r w:rsidRPr="00DC463B">
        <w:t xml:space="preserve">  Independent Reviewer’s discretion to conduct an independent review</w:t>
      </w:r>
      <w:bookmarkEnd w:id="64"/>
    </w:p>
    <w:p w:rsidR="00576F7C" w:rsidRPr="00DC463B" w:rsidRDefault="00576F7C" w:rsidP="00576F7C">
      <w:pPr>
        <w:pStyle w:val="subsection"/>
      </w:pPr>
      <w:r w:rsidRPr="00DC463B">
        <w:tab/>
        <w:t>(1)</w:t>
      </w:r>
      <w:r w:rsidRPr="00DC463B">
        <w:tab/>
        <w:t>The Independent Reviewer must consider the independent review request and decide within 10 business days of the request being received:</w:t>
      </w:r>
    </w:p>
    <w:p w:rsidR="00576F7C" w:rsidRPr="00DC463B" w:rsidRDefault="00576F7C" w:rsidP="00576F7C">
      <w:pPr>
        <w:pStyle w:val="paragraph"/>
      </w:pPr>
      <w:r w:rsidRPr="00DC463B">
        <w:tab/>
        <w:t>(a)</w:t>
      </w:r>
      <w:r w:rsidRPr="00DC463B">
        <w:tab/>
        <w:t>to conduct an independent review of the Code Arbiter’s process in dealing with the complaint; or</w:t>
      </w:r>
    </w:p>
    <w:p w:rsidR="00576F7C" w:rsidRPr="00DC463B" w:rsidRDefault="00576F7C" w:rsidP="00576F7C">
      <w:pPr>
        <w:pStyle w:val="paragraph"/>
      </w:pPr>
      <w:r w:rsidRPr="00DC463B">
        <w:tab/>
        <w:t>(b)</w:t>
      </w:r>
      <w:r w:rsidRPr="00DC463B">
        <w:tab/>
        <w:t>not to conduct an independent review of the Code Arbiter’s process in dealing with the complaint.</w:t>
      </w:r>
    </w:p>
    <w:p w:rsidR="00576F7C" w:rsidRPr="00DC463B" w:rsidRDefault="00576F7C" w:rsidP="00576F7C">
      <w:pPr>
        <w:pStyle w:val="SubsectionHead"/>
      </w:pPr>
      <w:r w:rsidRPr="00DC463B">
        <w:t>Deciding not to conduct an independent review</w:t>
      </w:r>
    </w:p>
    <w:p w:rsidR="00576F7C" w:rsidRPr="00DC463B" w:rsidRDefault="00576F7C" w:rsidP="00576F7C">
      <w:pPr>
        <w:pStyle w:val="subsection"/>
      </w:pPr>
      <w:r w:rsidRPr="00DC463B">
        <w:tab/>
        <w:t>(2)</w:t>
      </w:r>
      <w:r w:rsidRPr="00DC463B">
        <w:tab/>
        <w:t>Without limiting the Independent Reviewer’s discretion under subclause (1) to decide not to conduct an independent review, circumstances in which the Independent Reviewer might decide not to conduct an independent review include the following:</w:t>
      </w:r>
    </w:p>
    <w:p w:rsidR="00576F7C" w:rsidRPr="00DC463B" w:rsidRDefault="00576F7C" w:rsidP="00576F7C">
      <w:pPr>
        <w:pStyle w:val="paragraph"/>
      </w:pPr>
      <w:r w:rsidRPr="00DC463B">
        <w:tab/>
        <w:t>(a)</w:t>
      </w:r>
      <w:r w:rsidRPr="00DC463B">
        <w:tab/>
        <w:t>where the supplier accepted a proposed remedy in relation to the original complaint;</w:t>
      </w:r>
    </w:p>
    <w:p w:rsidR="00576F7C" w:rsidRPr="00DC463B" w:rsidRDefault="00576F7C" w:rsidP="00576F7C">
      <w:pPr>
        <w:pStyle w:val="paragraph"/>
      </w:pPr>
      <w:r w:rsidRPr="00DC463B">
        <w:tab/>
        <w:t>(b)</w:t>
      </w:r>
      <w:r w:rsidRPr="00DC463B">
        <w:tab/>
        <w:t>where the Independent Reviewer considers that the independent review request is vexatious, trivial, misconceived or lacking in substance;</w:t>
      </w:r>
    </w:p>
    <w:p w:rsidR="00576F7C" w:rsidRPr="00DC463B" w:rsidRDefault="00576F7C" w:rsidP="00576F7C">
      <w:pPr>
        <w:pStyle w:val="paragraph"/>
      </w:pPr>
      <w:r w:rsidRPr="00DC463B">
        <w:tab/>
        <w:t>(c)</w:t>
      </w:r>
      <w:r w:rsidRPr="00DC463B">
        <w:tab/>
        <w:t>where the Independent Reviewer considers that the independent review request does not relate to the Code Arbiter’s process in dealing with the complaint.</w:t>
      </w:r>
    </w:p>
    <w:p w:rsidR="00576F7C" w:rsidRPr="00DC463B" w:rsidRDefault="00576F7C" w:rsidP="00576F7C">
      <w:pPr>
        <w:pStyle w:val="subsection"/>
      </w:pPr>
      <w:r w:rsidRPr="00DC463B">
        <w:tab/>
        <w:t>(3)</w:t>
      </w:r>
      <w:r w:rsidRPr="00DC463B">
        <w:tab/>
        <w:t>If the Independent Reviewer decides not to conduct the independent review, the Independent Reviewer must notify the supplier and the Code Arbiter. The notice must:</w:t>
      </w:r>
    </w:p>
    <w:p w:rsidR="00576F7C" w:rsidRPr="00DC463B" w:rsidRDefault="00576F7C" w:rsidP="00576F7C">
      <w:pPr>
        <w:pStyle w:val="paragraph"/>
      </w:pPr>
      <w:r w:rsidRPr="00DC463B">
        <w:tab/>
        <w:t>(a)</w:t>
      </w:r>
      <w:r w:rsidRPr="00DC463B">
        <w:tab/>
        <w:t>be in writing; and</w:t>
      </w:r>
    </w:p>
    <w:p w:rsidR="00576F7C" w:rsidRPr="00DC463B" w:rsidRDefault="00576F7C" w:rsidP="00576F7C">
      <w:pPr>
        <w:pStyle w:val="paragraph"/>
      </w:pPr>
      <w:r w:rsidRPr="00DC463B">
        <w:tab/>
        <w:t>(b)</w:t>
      </w:r>
      <w:r w:rsidRPr="00DC463B">
        <w:tab/>
        <w:t>set out the Independent Reviewer’s reasons for deciding not to conduct the independent review.</w:t>
      </w:r>
    </w:p>
    <w:p w:rsidR="00576F7C" w:rsidRPr="00DC463B" w:rsidRDefault="00576F7C" w:rsidP="00576F7C">
      <w:pPr>
        <w:pStyle w:val="ActHead5"/>
      </w:pPr>
      <w:bookmarkStart w:id="65" w:name="_Toc54949811"/>
      <w:r w:rsidRPr="006E019B">
        <w:rPr>
          <w:rStyle w:val="CharSectno"/>
        </w:rPr>
        <w:lastRenderedPageBreak/>
        <w:t>37D</w:t>
      </w:r>
      <w:r w:rsidRPr="00DC463B">
        <w:t xml:space="preserve">  The independent review</w:t>
      </w:r>
      <w:bookmarkEnd w:id="65"/>
    </w:p>
    <w:p w:rsidR="00576F7C" w:rsidRPr="00DC463B" w:rsidRDefault="00576F7C" w:rsidP="00576F7C">
      <w:pPr>
        <w:pStyle w:val="subsection"/>
      </w:pPr>
      <w:r w:rsidRPr="00DC463B">
        <w:tab/>
        <w:t>(1)</w:t>
      </w:r>
      <w:r w:rsidRPr="00DC463B">
        <w:tab/>
        <w:t>If the Independent Reviewer decides to conduct the independent review, the Independent Reviewer must notify the supplier, the retailer or wholesaler, and the Code Arbiter in writing.</w:t>
      </w:r>
    </w:p>
    <w:p w:rsidR="00576F7C" w:rsidRPr="00DC463B" w:rsidRDefault="00576F7C" w:rsidP="00576F7C">
      <w:pPr>
        <w:pStyle w:val="subsection"/>
      </w:pPr>
      <w:r w:rsidRPr="00DC463B">
        <w:tab/>
        <w:t>(2)</w:t>
      </w:r>
      <w:r w:rsidRPr="00DC463B">
        <w:tab/>
        <w:t>If the Independent Reviewer decides to conduct the independent review, the Independent Reviewer must take all reasonable steps to:</w:t>
      </w:r>
    </w:p>
    <w:p w:rsidR="00576F7C" w:rsidRPr="00DC463B" w:rsidRDefault="00576F7C" w:rsidP="00576F7C">
      <w:pPr>
        <w:pStyle w:val="paragraph"/>
      </w:pPr>
      <w:r w:rsidRPr="00DC463B">
        <w:tab/>
        <w:t>(a)</w:t>
      </w:r>
      <w:r w:rsidRPr="00DC463B">
        <w:tab/>
        <w:t>consider the independent review request; and</w:t>
      </w:r>
    </w:p>
    <w:p w:rsidR="00576F7C" w:rsidRPr="00DC463B" w:rsidRDefault="00576F7C" w:rsidP="00576F7C">
      <w:pPr>
        <w:pStyle w:val="paragraph"/>
      </w:pPr>
      <w:r w:rsidRPr="00DC463B">
        <w:tab/>
        <w:t>(b)</w:t>
      </w:r>
      <w:r w:rsidRPr="00DC463B">
        <w:tab/>
        <w:t>complete the review within 20 business days of giving the supplier the notice referred to in subclause (1).</w:t>
      </w:r>
    </w:p>
    <w:p w:rsidR="00576F7C" w:rsidRPr="00DC463B" w:rsidRDefault="00576F7C" w:rsidP="00576F7C">
      <w:pPr>
        <w:pStyle w:val="subsection"/>
      </w:pPr>
      <w:r w:rsidRPr="00DC463B">
        <w:tab/>
        <w:t>(3)</w:t>
      </w:r>
      <w:r w:rsidRPr="00DC463B">
        <w:tab/>
        <w:t>Without limiting subclause (2), the steps the Independent Reviewer may take include requesting information relating to the original complaint from one or more of the following:</w:t>
      </w:r>
    </w:p>
    <w:p w:rsidR="00576F7C" w:rsidRPr="00DC463B" w:rsidRDefault="00576F7C" w:rsidP="00576F7C">
      <w:pPr>
        <w:pStyle w:val="paragraph"/>
      </w:pPr>
      <w:r w:rsidRPr="00DC463B">
        <w:tab/>
        <w:t>(a)</w:t>
      </w:r>
      <w:r w:rsidRPr="00DC463B">
        <w:tab/>
        <w:t>the Code Arbiter;</w:t>
      </w:r>
    </w:p>
    <w:p w:rsidR="00576F7C" w:rsidRPr="00DC463B" w:rsidRDefault="00576F7C" w:rsidP="00576F7C">
      <w:pPr>
        <w:pStyle w:val="paragraph"/>
      </w:pPr>
      <w:r w:rsidRPr="00DC463B">
        <w:tab/>
        <w:t>(b)</w:t>
      </w:r>
      <w:r w:rsidRPr="00DC463B">
        <w:tab/>
        <w:t>the supplier;</w:t>
      </w:r>
    </w:p>
    <w:p w:rsidR="00576F7C" w:rsidRPr="00DC463B" w:rsidRDefault="00576F7C" w:rsidP="00576F7C">
      <w:pPr>
        <w:pStyle w:val="paragraph"/>
      </w:pPr>
      <w:r w:rsidRPr="00DC463B">
        <w:tab/>
        <w:t>(c)</w:t>
      </w:r>
      <w:r w:rsidRPr="00DC463B">
        <w:tab/>
        <w:t>the retailer or wholesaler.</w:t>
      </w:r>
    </w:p>
    <w:p w:rsidR="00576F7C" w:rsidRPr="00DC463B" w:rsidRDefault="00576F7C" w:rsidP="00576F7C">
      <w:pPr>
        <w:pStyle w:val="subsection"/>
      </w:pPr>
      <w:r w:rsidRPr="00DC463B">
        <w:tab/>
        <w:t>(4)</w:t>
      </w:r>
      <w:r w:rsidRPr="00DC463B">
        <w:tab/>
        <w:t>A retailer, wholesaler or Code Arbiter who receives a reasonable request from the Independent Reviewer to provide information relating to the original complaint must comply with the request within 10 business days of receiving it.</w:t>
      </w:r>
    </w:p>
    <w:p w:rsidR="00576F7C" w:rsidRPr="00DC463B" w:rsidRDefault="00576F7C" w:rsidP="00576F7C">
      <w:pPr>
        <w:pStyle w:val="subsection"/>
      </w:pPr>
      <w:r w:rsidRPr="00DC463B">
        <w:tab/>
        <w:t>(5)</w:t>
      </w:r>
      <w:r w:rsidRPr="00DC463B">
        <w:tab/>
        <w:t>The 20 business day period referred to in paragraph (2)(b) (including the period as extended by a previous application of this subclause) is worked out not counting any days on which the Independent Reviewer is waiting to receive information the Independent Reviewer has requested as mentioned in subclause (3).</w:t>
      </w:r>
    </w:p>
    <w:p w:rsidR="00576F7C" w:rsidRPr="00DC463B" w:rsidRDefault="00576F7C" w:rsidP="00576F7C">
      <w:pPr>
        <w:pStyle w:val="subsection"/>
      </w:pPr>
      <w:r w:rsidRPr="00DC463B">
        <w:tab/>
        <w:t>(6)</w:t>
      </w:r>
      <w:r w:rsidRPr="00DC463B">
        <w:tab/>
        <w:t>Following the consideration, the Independent Reviewer may make one or more recommendations to the Code Arbiter. Unless the supplier has accepted a proposed remedy in relation to the original complaint, the Independent Reviewer may recommend that the Code Arbiter reconsider the original complaint.</w:t>
      </w:r>
    </w:p>
    <w:p w:rsidR="00576F7C" w:rsidRPr="00DC463B" w:rsidRDefault="00576F7C" w:rsidP="00576F7C">
      <w:pPr>
        <w:pStyle w:val="subsection"/>
      </w:pPr>
      <w:r w:rsidRPr="00DC463B">
        <w:tab/>
        <w:t>(7)</w:t>
      </w:r>
      <w:r w:rsidRPr="00DC463B">
        <w:tab/>
        <w:t>Within 5 business days of completing the review, the Independent Reviewer must give the supplier and the Code Arbiter a notice in writing:</w:t>
      </w:r>
    </w:p>
    <w:p w:rsidR="00576F7C" w:rsidRPr="00DC463B" w:rsidRDefault="00576F7C" w:rsidP="00576F7C">
      <w:pPr>
        <w:pStyle w:val="paragraph"/>
      </w:pPr>
      <w:r w:rsidRPr="00DC463B">
        <w:tab/>
        <w:t>(a)</w:t>
      </w:r>
      <w:r w:rsidRPr="00DC463B">
        <w:tab/>
        <w:t>stating that the independent review is complete; and</w:t>
      </w:r>
    </w:p>
    <w:p w:rsidR="00576F7C" w:rsidRPr="00DC463B" w:rsidRDefault="00576F7C" w:rsidP="00576F7C">
      <w:pPr>
        <w:pStyle w:val="paragraph"/>
      </w:pPr>
      <w:r w:rsidRPr="00DC463B">
        <w:tab/>
        <w:t>(b)</w:t>
      </w:r>
      <w:r w:rsidRPr="00DC463B">
        <w:tab/>
        <w:t>setting out the recommendations (if any) made to the Code Arbiter under subclause (6); and</w:t>
      </w:r>
    </w:p>
    <w:p w:rsidR="00576F7C" w:rsidRPr="00DC463B" w:rsidRDefault="00576F7C" w:rsidP="00576F7C">
      <w:pPr>
        <w:pStyle w:val="paragraph"/>
      </w:pPr>
      <w:r w:rsidRPr="00DC463B">
        <w:tab/>
        <w:t>(c)</w:t>
      </w:r>
      <w:r w:rsidRPr="00DC463B">
        <w:tab/>
        <w:t>setting out the Independent Reviewer’s reasons for making those recommendations.</w:t>
      </w:r>
    </w:p>
    <w:p w:rsidR="00576F7C" w:rsidRPr="00DC463B" w:rsidRDefault="00576F7C" w:rsidP="00576F7C">
      <w:pPr>
        <w:pStyle w:val="subsection"/>
      </w:pPr>
      <w:r w:rsidRPr="00DC463B">
        <w:tab/>
        <w:t>(8)</w:t>
      </w:r>
      <w:r w:rsidRPr="00DC463B">
        <w:tab/>
        <w:t>The Independent Reviewer must give the retailer or wholesaler a copy of the notice. Unless the supplier has expressly consented to their identity being disclosed to the retailer or wholesaler, the Independent Reviewer must first redact from the copy of the notice any information that would disclose the identity of the supplier.</w:t>
      </w:r>
    </w:p>
    <w:p w:rsidR="00576F7C" w:rsidRPr="00DC463B" w:rsidRDefault="00576F7C" w:rsidP="00576F7C">
      <w:pPr>
        <w:pStyle w:val="subsection"/>
      </w:pPr>
      <w:r w:rsidRPr="00DC463B">
        <w:lastRenderedPageBreak/>
        <w:tab/>
        <w:t>(9)</w:t>
      </w:r>
      <w:r w:rsidRPr="00DC463B">
        <w:tab/>
        <w:t>If the Independent Reviewer becomes aware, in connection with the independent review request, that a breach of this code may have occurred, the Independent Reviewer may give particulars of the breach to the Commission. The Independent Reviewer must give a copy of the particulars to the retailer or wholesaler concerned.</w:t>
      </w:r>
    </w:p>
    <w:p w:rsidR="00576F7C" w:rsidRPr="00DC463B" w:rsidRDefault="00576F7C" w:rsidP="00576F7C">
      <w:pPr>
        <w:pStyle w:val="ActHead5"/>
      </w:pPr>
      <w:bookmarkStart w:id="66" w:name="_Toc54949812"/>
      <w:r w:rsidRPr="006E019B">
        <w:rPr>
          <w:rStyle w:val="CharSectno"/>
        </w:rPr>
        <w:t>37E</w:t>
      </w:r>
      <w:r w:rsidRPr="00DC463B">
        <w:t xml:space="preserve">  Annual report</w:t>
      </w:r>
      <w:bookmarkEnd w:id="66"/>
    </w:p>
    <w:p w:rsidR="00576F7C" w:rsidRPr="00DC463B" w:rsidRDefault="00576F7C" w:rsidP="00576F7C">
      <w:pPr>
        <w:pStyle w:val="subsection"/>
      </w:pPr>
      <w:r w:rsidRPr="00DC463B">
        <w:tab/>
        <w:t>(1)</w:t>
      </w:r>
      <w:r w:rsidRPr="00DC463B">
        <w:tab/>
        <w:t>The Independent Reviewer must prepare a written report in respect of each financial year.</w:t>
      </w:r>
    </w:p>
    <w:p w:rsidR="00576F7C" w:rsidRPr="00DC463B" w:rsidRDefault="00576F7C" w:rsidP="00576F7C">
      <w:pPr>
        <w:pStyle w:val="subsection"/>
      </w:pPr>
      <w:r w:rsidRPr="00DC463B">
        <w:tab/>
        <w:t>(2)</w:t>
      </w:r>
      <w:r w:rsidRPr="00DC463B">
        <w:tab/>
        <w:t>The report must:</w:t>
      </w:r>
    </w:p>
    <w:p w:rsidR="00576F7C" w:rsidRPr="00DC463B" w:rsidRDefault="00576F7C" w:rsidP="00576F7C">
      <w:pPr>
        <w:pStyle w:val="paragraph"/>
      </w:pPr>
      <w:r w:rsidRPr="00DC463B">
        <w:tab/>
        <w:t>(a)</w:t>
      </w:r>
      <w:r w:rsidRPr="00DC463B">
        <w:tab/>
        <w:t>be prepared by the first 30 November after the end of the financial year; and</w:t>
      </w:r>
    </w:p>
    <w:p w:rsidR="00576F7C" w:rsidRPr="00DC463B" w:rsidRDefault="00576F7C" w:rsidP="00576F7C">
      <w:pPr>
        <w:pStyle w:val="paragraph"/>
      </w:pPr>
      <w:r w:rsidRPr="00DC463B">
        <w:tab/>
        <w:t>(b)</w:t>
      </w:r>
      <w:r w:rsidRPr="00DC463B">
        <w:tab/>
        <w:t>set out the Independent Reviewer’s activities in the financial year.</w:t>
      </w:r>
    </w:p>
    <w:p w:rsidR="00576F7C" w:rsidRPr="00DC463B" w:rsidRDefault="00576F7C" w:rsidP="00576F7C">
      <w:pPr>
        <w:pStyle w:val="subsection"/>
      </w:pPr>
      <w:r w:rsidRPr="00DC463B">
        <w:tab/>
        <w:t>(3)</w:t>
      </w:r>
      <w:r w:rsidRPr="00DC463B">
        <w:tab/>
        <w:t>The Independent Reviewer must:</w:t>
      </w:r>
    </w:p>
    <w:p w:rsidR="00576F7C" w:rsidRPr="00DC463B" w:rsidRDefault="00576F7C" w:rsidP="00576F7C">
      <w:pPr>
        <w:pStyle w:val="paragraph"/>
      </w:pPr>
      <w:r w:rsidRPr="00DC463B">
        <w:tab/>
        <w:t>(a)</w:t>
      </w:r>
      <w:r w:rsidRPr="00DC463B">
        <w:tab/>
        <w:t>give a copy of the report to the Commission; and</w:t>
      </w:r>
    </w:p>
    <w:p w:rsidR="00576F7C" w:rsidRPr="00DC463B" w:rsidRDefault="00576F7C" w:rsidP="00576F7C">
      <w:pPr>
        <w:pStyle w:val="paragraph"/>
      </w:pPr>
      <w:r w:rsidRPr="00DC463B">
        <w:tab/>
        <w:t>(b)</w:t>
      </w:r>
      <w:r w:rsidRPr="00DC463B">
        <w:tab/>
        <w:t>publish the report on the Independent Reviewer’s website.</w:t>
      </w:r>
    </w:p>
    <w:p w:rsidR="00576F7C" w:rsidRPr="00DC463B" w:rsidRDefault="00576F7C" w:rsidP="00576F7C">
      <w:pPr>
        <w:pStyle w:val="subsection"/>
      </w:pPr>
      <w:r w:rsidRPr="00DC463B">
        <w:tab/>
        <w:t>(4)</w:t>
      </w:r>
      <w:r w:rsidRPr="00DC463B">
        <w:tab/>
        <w:t>The Independent Reviewer must not publish information that the Independent Reviewer is satisfied is confidential commercial information. The Independent Reviewer may consult with the retailer, wholesaler or supplier concerned for the purpose of determining whether information is of that character.</w:t>
      </w:r>
    </w:p>
    <w:p w:rsidR="00576F7C" w:rsidRPr="00DC463B" w:rsidRDefault="00576F7C" w:rsidP="00576F7C">
      <w:pPr>
        <w:pStyle w:val="subsection"/>
      </w:pPr>
      <w:r w:rsidRPr="00DC463B">
        <w:tab/>
        <w:t>(5)</w:t>
      </w:r>
      <w:r w:rsidRPr="00DC463B">
        <w:tab/>
        <w:t>The report must not identify, or be reasonably capable of being used to identify, a supplier.</w:t>
      </w:r>
    </w:p>
    <w:p w:rsidR="00576F7C" w:rsidRPr="00DC463B" w:rsidRDefault="00576F7C" w:rsidP="00576F7C">
      <w:pPr>
        <w:pStyle w:val="ActHead5"/>
      </w:pPr>
      <w:bookmarkStart w:id="67" w:name="_Toc54949813"/>
      <w:r w:rsidRPr="006E019B">
        <w:rPr>
          <w:rStyle w:val="CharSectno"/>
        </w:rPr>
        <w:t>37F</w:t>
      </w:r>
      <w:r w:rsidRPr="00DC463B">
        <w:t xml:space="preserve">  Annual survey</w:t>
      </w:r>
      <w:bookmarkEnd w:id="67"/>
    </w:p>
    <w:p w:rsidR="00576F7C" w:rsidRPr="00DC463B" w:rsidRDefault="00576F7C" w:rsidP="00576F7C">
      <w:pPr>
        <w:pStyle w:val="subsection"/>
      </w:pPr>
      <w:r w:rsidRPr="00DC463B">
        <w:tab/>
        <w:t>(1)</w:t>
      </w:r>
      <w:r w:rsidRPr="00DC463B">
        <w:tab/>
        <w:t>The Independent Reviewer must conduct a survey of suppliers, retailers and wholesalers for the purpose of:</w:t>
      </w:r>
    </w:p>
    <w:p w:rsidR="00576F7C" w:rsidRPr="00DC463B" w:rsidRDefault="00576F7C" w:rsidP="00576F7C">
      <w:pPr>
        <w:pStyle w:val="paragraph"/>
      </w:pPr>
      <w:r w:rsidRPr="00DC463B">
        <w:tab/>
        <w:t>(a)</w:t>
      </w:r>
      <w:r w:rsidRPr="00DC463B">
        <w:tab/>
        <w:t>identifying emerging and systemic issues in the grocery supply chain relating to the operation of this code; and</w:t>
      </w:r>
    </w:p>
    <w:p w:rsidR="00576F7C" w:rsidRPr="00DC463B" w:rsidRDefault="00576F7C" w:rsidP="00576F7C">
      <w:pPr>
        <w:pStyle w:val="paragraph"/>
      </w:pPr>
      <w:r w:rsidRPr="00DC463B">
        <w:tab/>
        <w:t>(b)</w:t>
      </w:r>
      <w:r w:rsidRPr="00DC463B">
        <w:tab/>
        <w:t>assessing systemic compliance with this Code.</w:t>
      </w:r>
    </w:p>
    <w:p w:rsidR="00576F7C" w:rsidRPr="00DC463B" w:rsidRDefault="00576F7C" w:rsidP="00576F7C">
      <w:pPr>
        <w:pStyle w:val="subsection"/>
      </w:pPr>
      <w:r w:rsidRPr="00DC463B">
        <w:tab/>
        <w:t>(2)</w:t>
      </w:r>
      <w:r w:rsidRPr="00DC463B">
        <w:tab/>
        <w:t>The Independent Reviewer must publish the results of the survey on the Independent Reviewer’s website. This may be done as part of the report required by clause 37E.</w:t>
      </w:r>
    </w:p>
    <w:p w:rsidR="00576F7C" w:rsidRPr="00DC463B" w:rsidRDefault="00576F7C" w:rsidP="00576F7C">
      <w:pPr>
        <w:pStyle w:val="subsection"/>
      </w:pPr>
      <w:r w:rsidRPr="00DC463B">
        <w:tab/>
        <w:t>(3)</w:t>
      </w:r>
      <w:r w:rsidRPr="00DC463B">
        <w:tab/>
        <w:t>The Independent Reviewer must conduct the survey, and publish the results, annually.</w:t>
      </w:r>
    </w:p>
    <w:p w:rsidR="00576F7C" w:rsidRPr="00DC463B" w:rsidRDefault="00576F7C" w:rsidP="00576F7C">
      <w:pPr>
        <w:pStyle w:val="subsection"/>
      </w:pPr>
      <w:r w:rsidRPr="00DC463B">
        <w:tab/>
        <w:t>(4)</w:t>
      </w:r>
      <w:r w:rsidRPr="00DC463B">
        <w:tab/>
        <w:t>The results of the survey must not identify, or be reasonably capable of being used to identify, a supplier.</w:t>
      </w:r>
    </w:p>
    <w:p w:rsidR="00FA3DA0" w:rsidRPr="00DC463B" w:rsidRDefault="00FC6CF9" w:rsidP="00FA3DA0">
      <w:pPr>
        <w:pStyle w:val="ActHead3"/>
        <w:pageBreakBefore/>
      </w:pPr>
      <w:bookmarkStart w:id="68" w:name="_Toc54949814"/>
      <w:r w:rsidRPr="006E019B">
        <w:rPr>
          <w:rStyle w:val="CharDivNo"/>
        </w:rPr>
        <w:lastRenderedPageBreak/>
        <w:t>Division 3</w:t>
      </w:r>
      <w:r w:rsidR="00FA3DA0" w:rsidRPr="00DC463B">
        <w:t>—</w:t>
      </w:r>
      <w:r w:rsidR="00FA3DA0" w:rsidRPr="006E019B">
        <w:rPr>
          <w:rStyle w:val="CharDivText"/>
        </w:rPr>
        <w:t>Mediation and arbitration</w:t>
      </w:r>
      <w:bookmarkEnd w:id="68"/>
    </w:p>
    <w:p w:rsidR="00FA3DA0" w:rsidRPr="00DC463B" w:rsidRDefault="00FA3DA0" w:rsidP="00FA3DA0">
      <w:pPr>
        <w:pStyle w:val="ActHead5"/>
      </w:pPr>
      <w:bookmarkStart w:id="69" w:name="_Toc54949815"/>
      <w:r w:rsidRPr="006E019B">
        <w:rPr>
          <w:rStyle w:val="CharSectno"/>
        </w:rPr>
        <w:t>38</w:t>
      </w:r>
      <w:r w:rsidRPr="00DC463B">
        <w:t xml:space="preserve">  Supplier may seek mediation or arbitration</w:t>
      </w:r>
      <w:bookmarkEnd w:id="69"/>
    </w:p>
    <w:p w:rsidR="00FA3DA0" w:rsidRPr="00DC463B" w:rsidRDefault="00FA3DA0" w:rsidP="00FA3DA0">
      <w:pPr>
        <w:pStyle w:val="subsection"/>
      </w:pPr>
      <w:r w:rsidRPr="00DC463B">
        <w:tab/>
        <w:t>(1)</w:t>
      </w:r>
      <w:r w:rsidRPr="00DC463B">
        <w:tab/>
        <w:t>A supplier may seek either mediation or arbitration of a complaint or dispute relating to a matter covered by this code.</w:t>
      </w:r>
    </w:p>
    <w:p w:rsidR="00FA3DA0" w:rsidRPr="00DC463B" w:rsidRDefault="00FA3DA0" w:rsidP="00FA3DA0">
      <w:pPr>
        <w:pStyle w:val="subsection"/>
      </w:pPr>
      <w:r w:rsidRPr="00DC463B">
        <w:tab/>
        <w:t>(2)</w:t>
      </w:r>
      <w:r w:rsidRPr="00DC463B">
        <w:tab/>
        <w:t xml:space="preserve">However, if the supplier has begun a process under </w:t>
      </w:r>
      <w:r w:rsidR="00FC6CF9">
        <w:t>Division 1</w:t>
      </w:r>
      <w:r w:rsidR="001D1F47" w:rsidRPr="00DC463B">
        <w:t xml:space="preserve"> (about the Code Arbiter) or </w:t>
      </w:r>
      <w:r w:rsidR="00FC6CF9">
        <w:t>Division 2</w:t>
      </w:r>
      <w:r w:rsidR="001D1F47" w:rsidRPr="00DC463B">
        <w:t xml:space="preserve"> (about the Independent Reviewer)</w:t>
      </w:r>
      <w:r w:rsidRPr="00DC463B">
        <w:t xml:space="preserve"> in relation to the complaint or dispute, the supplier must not seek mediation or arbitration of the complaint or dispute until the process:</w:t>
      </w:r>
    </w:p>
    <w:p w:rsidR="00FA3DA0" w:rsidRPr="00DC463B" w:rsidRDefault="00FA3DA0" w:rsidP="00FA3DA0">
      <w:pPr>
        <w:pStyle w:val="paragraph"/>
      </w:pPr>
      <w:r w:rsidRPr="00DC463B">
        <w:tab/>
        <w:t>(a)</w:t>
      </w:r>
      <w:r w:rsidRPr="00DC463B">
        <w:tab/>
        <w:t>has been completed; or</w:t>
      </w:r>
    </w:p>
    <w:p w:rsidR="00FA3DA0" w:rsidRPr="00DC463B" w:rsidRDefault="00FA3DA0" w:rsidP="00FA3DA0">
      <w:pPr>
        <w:pStyle w:val="paragraph"/>
      </w:pPr>
      <w:r w:rsidRPr="00DC463B">
        <w:tab/>
        <w:t>(b)</w:t>
      </w:r>
      <w:r w:rsidRPr="00DC463B">
        <w:tab/>
        <w:t>should have been completed.</w:t>
      </w:r>
    </w:p>
    <w:p w:rsidR="00FA3DA0" w:rsidRPr="00DC463B" w:rsidRDefault="00A5055F" w:rsidP="00FA3DA0">
      <w:pPr>
        <w:pStyle w:val="subsection"/>
      </w:pPr>
      <w:r w:rsidRPr="00DC463B">
        <w:tab/>
        <w:t>(3)</w:t>
      </w:r>
      <w:r w:rsidRPr="00DC463B">
        <w:tab/>
        <w:t>The retailer or wholesaler</w:t>
      </w:r>
      <w:r w:rsidR="00FA3DA0" w:rsidRPr="00DC463B">
        <w:t>:</w:t>
      </w:r>
    </w:p>
    <w:p w:rsidR="00FA3DA0" w:rsidRPr="00DC463B" w:rsidRDefault="00FA3DA0" w:rsidP="00FA3DA0">
      <w:pPr>
        <w:pStyle w:val="paragraph"/>
      </w:pPr>
      <w:r w:rsidRPr="00DC463B">
        <w:tab/>
        <w:t>(a)</w:t>
      </w:r>
      <w:r w:rsidRPr="00DC463B">
        <w:tab/>
      </w:r>
      <w:r w:rsidR="00A5055F" w:rsidRPr="00DC463B">
        <w:t xml:space="preserve">must </w:t>
      </w:r>
      <w:r w:rsidRPr="00DC463B">
        <w:t xml:space="preserve">take </w:t>
      </w:r>
      <w:r w:rsidR="00FC6CF9">
        <w:t>part i</w:t>
      </w:r>
      <w:r w:rsidRPr="00DC463B">
        <w:t>n the mediation or arbitration in good faith; but</w:t>
      </w:r>
    </w:p>
    <w:p w:rsidR="00FA3DA0" w:rsidRPr="00DC463B" w:rsidRDefault="00FA3DA0" w:rsidP="00FA3DA0">
      <w:pPr>
        <w:pStyle w:val="paragraph"/>
      </w:pPr>
      <w:r w:rsidRPr="00DC463B">
        <w:tab/>
        <w:t>(b)</w:t>
      </w:r>
      <w:r w:rsidRPr="00DC463B">
        <w:tab/>
        <w:t xml:space="preserve">is not required by this code to take </w:t>
      </w:r>
      <w:r w:rsidR="00FC6CF9">
        <w:t>part i</w:t>
      </w:r>
      <w:r w:rsidRPr="00DC463B">
        <w:t>n both mediation and arbitration in relation to the same complaint or dispute at the same time.</w:t>
      </w:r>
    </w:p>
    <w:p w:rsidR="00FA3DA0" w:rsidRPr="00DC463B" w:rsidRDefault="00FA3DA0" w:rsidP="00FA3DA0">
      <w:pPr>
        <w:pStyle w:val="notetext"/>
      </w:pPr>
      <w:r w:rsidRPr="00DC463B">
        <w:t>Note:</w:t>
      </w:r>
      <w:r w:rsidRPr="00DC463B">
        <w:tab/>
        <w:t>See subclause</w:t>
      </w:r>
      <w:r w:rsidR="00137D2E" w:rsidRPr="00DC463B">
        <w:t> </w:t>
      </w:r>
      <w:r w:rsidRPr="00DC463B">
        <w:t>39(3) for when the retailer or wholesaler will be:</w:t>
      </w:r>
    </w:p>
    <w:p w:rsidR="00FA3DA0" w:rsidRPr="00DC463B" w:rsidRDefault="00FA3DA0" w:rsidP="00FA3DA0">
      <w:pPr>
        <w:pStyle w:val="notepara"/>
      </w:pPr>
      <w:r w:rsidRPr="00DC463B">
        <w:t>(a)</w:t>
      </w:r>
      <w:r w:rsidRPr="00DC463B">
        <w:tab/>
        <w:t xml:space="preserve">taken to take </w:t>
      </w:r>
      <w:r w:rsidR="00FC6CF9">
        <w:t>part i</w:t>
      </w:r>
      <w:r w:rsidRPr="00DC463B">
        <w:t>n the mediation or arbitration; and</w:t>
      </w:r>
    </w:p>
    <w:p w:rsidR="00FA3DA0" w:rsidRPr="00DC463B" w:rsidRDefault="00FA3DA0" w:rsidP="00FA3DA0">
      <w:pPr>
        <w:pStyle w:val="notepara"/>
      </w:pPr>
      <w:r w:rsidRPr="00DC463B">
        <w:t>(b)</w:t>
      </w:r>
      <w:r w:rsidRPr="00DC463B">
        <w:tab/>
        <w:t>taken to be trying to resolve the dispute in good faith.</w:t>
      </w:r>
    </w:p>
    <w:p w:rsidR="00FA3DA0" w:rsidRPr="00DC463B" w:rsidRDefault="00FA3DA0" w:rsidP="00FA3DA0">
      <w:pPr>
        <w:pStyle w:val="subsection"/>
      </w:pPr>
      <w:r w:rsidRPr="00DC463B">
        <w:tab/>
        <w:t>(4)</w:t>
      </w:r>
      <w:r w:rsidRPr="00DC463B">
        <w:tab/>
        <w:t xml:space="preserve">In any dispute, the retailer or wholesaler has the onus of establishing the matters in </w:t>
      </w:r>
      <w:r w:rsidR="00137D2E" w:rsidRPr="00DC463B">
        <w:t>subclause (</w:t>
      </w:r>
      <w:r w:rsidRPr="00DC463B">
        <w:t>3).</w:t>
      </w:r>
    </w:p>
    <w:p w:rsidR="00FA3DA0" w:rsidRPr="00DC463B" w:rsidRDefault="00FA3DA0" w:rsidP="00FA3DA0">
      <w:pPr>
        <w:pStyle w:val="subsection"/>
      </w:pPr>
      <w:r w:rsidRPr="00DC463B">
        <w:tab/>
        <w:t>(5)</w:t>
      </w:r>
      <w:r w:rsidRPr="00DC463B">
        <w:tab/>
        <w:t xml:space="preserve">Despite </w:t>
      </w:r>
      <w:r w:rsidR="00137D2E" w:rsidRPr="00DC463B">
        <w:t>paragraph (</w:t>
      </w:r>
      <w:r w:rsidRPr="00DC463B">
        <w:t xml:space="preserve">3)(a), the retailer or wholesaler is not required to take </w:t>
      </w:r>
      <w:r w:rsidR="00FC6CF9">
        <w:t>part i</w:t>
      </w:r>
      <w:r w:rsidRPr="00DC463B">
        <w:t>n the mediation or arbitration if the mediator considers or the arbitrator determines that:</w:t>
      </w:r>
    </w:p>
    <w:p w:rsidR="00FA3DA0" w:rsidRPr="00DC463B" w:rsidRDefault="00FA3DA0" w:rsidP="00FA3DA0">
      <w:pPr>
        <w:pStyle w:val="paragraph"/>
      </w:pPr>
      <w:r w:rsidRPr="00DC463B">
        <w:tab/>
        <w:t>(a)</w:t>
      </w:r>
      <w:r w:rsidRPr="00DC463B">
        <w:tab/>
        <w:t>the complaint or dispute is vexatious, trivial, misconceived or lacking in substance; or</w:t>
      </w:r>
    </w:p>
    <w:p w:rsidR="00FA3DA0" w:rsidRPr="00DC463B" w:rsidRDefault="00FA3DA0" w:rsidP="00FA3DA0">
      <w:pPr>
        <w:pStyle w:val="paragraph"/>
      </w:pPr>
      <w:r w:rsidRPr="00DC463B">
        <w:tab/>
        <w:t>(b)</w:t>
      </w:r>
      <w:r w:rsidRPr="00DC463B">
        <w:tab/>
        <w:t>the supplier is not acting in good faith</w:t>
      </w:r>
      <w:r w:rsidR="001D1F47" w:rsidRPr="00DC463B">
        <w:t>; or</w:t>
      </w:r>
    </w:p>
    <w:p w:rsidR="001D1F47" w:rsidRPr="00DC463B" w:rsidRDefault="001D1F47" w:rsidP="001D1F47">
      <w:pPr>
        <w:pStyle w:val="paragraph"/>
      </w:pPr>
      <w:r w:rsidRPr="00DC463B">
        <w:tab/>
        <w:t>(c)</w:t>
      </w:r>
      <w:r w:rsidRPr="00DC463B">
        <w:tab/>
        <w:t>the supplier has accepted a proposed remedy in relation to the complaint or dispute and the retailer or wholesaler has taken the specified action that is the proposed remedy.</w:t>
      </w:r>
    </w:p>
    <w:p w:rsidR="00FA3DA0" w:rsidRPr="00DC463B" w:rsidRDefault="00FA3DA0" w:rsidP="00FA3DA0">
      <w:pPr>
        <w:pStyle w:val="subsection"/>
      </w:pPr>
      <w:r w:rsidRPr="00DC463B">
        <w:tab/>
        <w:t>(6)</w:t>
      </w:r>
      <w:r w:rsidRPr="00DC463B">
        <w:tab/>
        <w:t>However, if the complaint or dispute relates to clause</w:t>
      </w:r>
      <w:r w:rsidR="00137D2E" w:rsidRPr="00DC463B">
        <w:t> </w:t>
      </w:r>
      <w:r w:rsidRPr="00DC463B">
        <w:t>9 (unilateral variation of agreement) or 10 (retrospective variation of agreement), the mediator or arbitrator must not consider or determine that the complaint is vexatious, trivial, misconceived or lacking in substance only because the supplier’s only ground in relation to the complaint or dispute is detriment to the supplier.</w:t>
      </w:r>
    </w:p>
    <w:p w:rsidR="00FA3DA0" w:rsidRPr="00DC463B" w:rsidRDefault="00FA3DA0" w:rsidP="00FA3DA0">
      <w:pPr>
        <w:pStyle w:val="ActHead5"/>
      </w:pPr>
      <w:bookmarkStart w:id="70" w:name="_Toc54949816"/>
      <w:r w:rsidRPr="006E019B">
        <w:rPr>
          <w:rStyle w:val="CharSectno"/>
        </w:rPr>
        <w:t>39</w:t>
      </w:r>
      <w:r w:rsidRPr="00DC463B">
        <w:t xml:space="preserve">  Conduct of mediation and arbitration</w:t>
      </w:r>
      <w:bookmarkEnd w:id="70"/>
    </w:p>
    <w:p w:rsidR="00FA3DA0" w:rsidRPr="00DC463B" w:rsidRDefault="00FA3DA0" w:rsidP="00FA3DA0">
      <w:pPr>
        <w:pStyle w:val="subsection"/>
      </w:pPr>
      <w:r w:rsidRPr="00DC463B">
        <w:tab/>
        <w:t>(1)</w:t>
      </w:r>
      <w:r w:rsidRPr="00DC463B">
        <w:tab/>
        <w:t xml:space="preserve">Mediation or arbitration for the purposes of this code must be conducted in accordance with </w:t>
      </w:r>
      <w:r w:rsidR="001D1F47" w:rsidRPr="00DC463B">
        <w:t xml:space="preserve">Resolution Institute Arbitration Rules 2016, as in force on the day Schedule 2 to the </w:t>
      </w:r>
      <w:r w:rsidR="001D1F47" w:rsidRPr="00DC463B">
        <w:rPr>
          <w:i/>
        </w:rPr>
        <w:t xml:space="preserve">Competition and Consumer (Industry Codes—Food and Grocery) Amendment </w:t>
      </w:r>
      <w:r w:rsidR="00FC6CF9">
        <w:rPr>
          <w:i/>
        </w:rPr>
        <w:t>Regulations 2</w:t>
      </w:r>
      <w:r w:rsidR="001D1F47" w:rsidRPr="00DC463B">
        <w:rPr>
          <w:i/>
        </w:rPr>
        <w:t xml:space="preserve">020 </w:t>
      </w:r>
      <w:r w:rsidR="001D1F47" w:rsidRPr="00DC463B">
        <w:t>commences</w:t>
      </w:r>
      <w:r w:rsidRPr="00DC463B">
        <w:t>.</w:t>
      </w:r>
    </w:p>
    <w:p w:rsidR="00FA3DA0" w:rsidRPr="00DC463B" w:rsidRDefault="00FA3DA0" w:rsidP="00FA3DA0">
      <w:pPr>
        <w:pStyle w:val="subsection"/>
      </w:pPr>
      <w:r w:rsidRPr="00DC463B">
        <w:lastRenderedPageBreak/>
        <w:tab/>
        <w:t>(2)</w:t>
      </w:r>
      <w:r w:rsidRPr="00DC463B">
        <w:tab/>
        <w:t xml:space="preserve">If the mediator or arbitrator is not agreed by the parties within 10 business days of a supplier referring a matter, the mediator or arbitrator must be appointed by the </w:t>
      </w:r>
      <w:r w:rsidR="001D1F47" w:rsidRPr="00DC463B">
        <w:t>Resolution Institute</w:t>
      </w:r>
      <w:r w:rsidRPr="00DC463B">
        <w:t xml:space="preserve"> in accordance with the rules of the Institute.</w:t>
      </w:r>
    </w:p>
    <w:p w:rsidR="00FA3DA0" w:rsidRPr="00DC463B" w:rsidRDefault="00FA3DA0" w:rsidP="00FA3DA0">
      <w:pPr>
        <w:pStyle w:val="subsection"/>
      </w:pPr>
      <w:r w:rsidRPr="00DC463B">
        <w:tab/>
        <w:t>(3)</w:t>
      </w:r>
      <w:r w:rsidRPr="00DC463B">
        <w:tab/>
        <w:t>For the purposes of paragraph</w:t>
      </w:r>
      <w:r w:rsidR="00137D2E" w:rsidRPr="00DC463B">
        <w:t> </w:t>
      </w:r>
      <w:r w:rsidRPr="00DC463B">
        <w:t>38(3)(a), the retailer or wholesaler:</w:t>
      </w:r>
    </w:p>
    <w:p w:rsidR="00FA3DA0" w:rsidRPr="00DC463B" w:rsidRDefault="00FA3DA0" w:rsidP="00FA3DA0">
      <w:pPr>
        <w:pStyle w:val="paragraph"/>
      </w:pPr>
      <w:r w:rsidRPr="00DC463B">
        <w:tab/>
        <w:t>(a)</w:t>
      </w:r>
      <w:r w:rsidRPr="00DC463B">
        <w:tab/>
        <w:t xml:space="preserve">is taken to take </w:t>
      </w:r>
      <w:r w:rsidR="00FC6CF9">
        <w:t>part i</w:t>
      </w:r>
      <w:r w:rsidRPr="00DC463B">
        <w:t>n the mediation or arbitration if the retailer or wholesaler is represented at the mediation or arbitration by a person who has authority to enter into an agreement to settle the dispute on behalf of the retailer or wholesaler; and</w:t>
      </w:r>
    </w:p>
    <w:p w:rsidR="00FA3DA0" w:rsidRPr="00DC463B" w:rsidRDefault="00FA3DA0" w:rsidP="00FA3DA0">
      <w:pPr>
        <w:pStyle w:val="paragraph"/>
      </w:pPr>
      <w:r w:rsidRPr="00DC463B">
        <w:tab/>
        <w:t>(b)</w:t>
      </w:r>
      <w:r w:rsidRPr="00DC463B">
        <w:tab/>
        <w:t>is taken to be trying to resolve the dispute in good faith if the retailer or wholesaler approaches the resolution of the dispute in a reconciliatory manner, including by doing the following:</w:t>
      </w:r>
    </w:p>
    <w:p w:rsidR="00FA3DA0" w:rsidRPr="00DC463B" w:rsidRDefault="00FA3DA0" w:rsidP="00FA3DA0">
      <w:pPr>
        <w:pStyle w:val="paragraphsub"/>
      </w:pPr>
      <w:r w:rsidRPr="00DC463B">
        <w:tab/>
        <w:t>(i)</w:t>
      </w:r>
      <w:r w:rsidRPr="00DC463B">
        <w:tab/>
        <w:t>attending and participating at meetings that are arranged at reasonable times;</w:t>
      </w:r>
    </w:p>
    <w:p w:rsidR="00FA3DA0" w:rsidRPr="00DC463B" w:rsidRDefault="00FA3DA0" w:rsidP="00FA3DA0">
      <w:pPr>
        <w:pStyle w:val="paragraphsub"/>
      </w:pPr>
      <w:r w:rsidRPr="00DC463B">
        <w:tab/>
        <w:t>(ii)</w:t>
      </w:r>
      <w:r w:rsidRPr="00DC463B">
        <w:tab/>
        <w:t>at the beginning of the mediation or arbitration process, making it clear what the retailer or wholesaler is trying to achieve through the mediation or arbitration;</w:t>
      </w:r>
    </w:p>
    <w:p w:rsidR="00FA3DA0" w:rsidRPr="00DC463B" w:rsidRDefault="00FA3DA0" w:rsidP="00FA3DA0">
      <w:pPr>
        <w:pStyle w:val="paragraphsub"/>
      </w:pPr>
      <w:r w:rsidRPr="00DC463B">
        <w:tab/>
        <w:t>(iii)</w:t>
      </w:r>
      <w:r w:rsidRPr="00DC463B">
        <w:tab/>
        <w:t>observing any obligation relating to confidentiality that applies during or after the mediation or</w:t>
      </w:r>
      <w:r w:rsidR="00814C63" w:rsidRPr="00DC463B">
        <w:t xml:space="preserve"> arbitration process;</w:t>
      </w:r>
    </w:p>
    <w:p w:rsidR="00FA3DA0" w:rsidRPr="00DC463B" w:rsidRDefault="00FA3DA0" w:rsidP="00FA3DA0">
      <w:pPr>
        <w:pStyle w:val="paragraphsub"/>
      </w:pPr>
      <w:r w:rsidRPr="00DC463B">
        <w:tab/>
        <w:t>(iv)</w:t>
      </w:r>
      <w:r w:rsidRPr="00DC463B">
        <w:tab/>
        <w:t>not taking or refusing to take action during the dispute, including refusing to accept goods or to make payments, that has the purpose or effect of applying pressure to resolve the dispute.</w:t>
      </w:r>
    </w:p>
    <w:p w:rsidR="00FA3DA0" w:rsidRPr="00DC463B" w:rsidRDefault="00FA3DA0" w:rsidP="00FA3DA0">
      <w:pPr>
        <w:pStyle w:val="subsection"/>
      </w:pPr>
      <w:r w:rsidRPr="00DC463B">
        <w:tab/>
        <w:t>(4)</w:t>
      </w:r>
      <w:r w:rsidRPr="00DC463B">
        <w:tab/>
        <w:t xml:space="preserve">All costs of any mediation or arbitration are to be determined under the </w:t>
      </w:r>
      <w:r w:rsidR="001D1F47" w:rsidRPr="00DC463B">
        <w:t>rules referred to in subclause (1)</w:t>
      </w:r>
      <w:r w:rsidRPr="00DC463B">
        <w:t>.</w:t>
      </w:r>
    </w:p>
    <w:p w:rsidR="001D1F47" w:rsidRPr="00DC463B" w:rsidRDefault="001D1F47" w:rsidP="001D1F47">
      <w:pPr>
        <w:pStyle w:val="subsection"/>
      </w:pPr>
      <w:r w:rsidRPr="00DC463B">
        <w:tab/>
        <w:t>(5)</w:t>
      </w:r>
      <w:r w:rsidRPr="00DC463B">
        <w:tab/>
        <w:t>This clause does not apply in relation to a complaint directed to a Code Arbiter.</w:t>
      </w:r>
    </w:p>
    <w:p w:rsidR="001D1F47" w:rsidRPr="00DC463B" w:rsidRDefault="00FC6CF9" w:rsidP="00071956">
      <w:pPr>
        <w:pStyle w:val="ActHead2"/>
        <w:pageBreakBefore/>
      </w:pPr>
      <w:bookmarkStart w:id="71" w:name="_Toc54949817"/>
      <w:r w:rsidRPr="006E019B">
        <w:rPr>
          <w:rStyle w:val="CharPartNo"/>
        </w:rPr>
        <w:lastRenderedPageBreak/>
        <w:t>Part 6</w:t>
      </w:r>
      <w:r w:rsidR="001D1F47" w:rsidRPr="00DC463B">
        <w:t>—</w:t>
      </w:r>
      <w:r w:rsidR="001D1F47" w:rsidRPr="006E019B">
        <w:rPr>
          <w:rStyle w:val="CharPartText"/>
        </w:rPr>
        <w:t>Compliance</w:t>
      </w:r>
      <w:bookmarkEnd w:id="71"/>
    </w:p>
    <w:p w:rsidR="00FA3DA0" w:rsidRPr="00DC463B" w:rsidRDefault="00FA3DA0" w:rsidP="00FA3DA0">
      <w:pPr>
        <w:pStyle w:val="Header"/>
      </w:pPr>
      <w:r w:rsidRPr="006E019B">
        <w:rPr>
          <w:rStyle w:val="CharDivNo"/>
        </w:rPr>
        <w:t xml:space="preserve"> </w:t>
      </w:r>
      <w:r w:rsidRPr="006E019B">
        <w:rPr>
          <w:rStyle w:val="CharDivText"/>
        </w:rPr>
        <w:t xml:space="preserve"> </w:t>
      </w:r>
    </w:p>
    <w:p w:rsidR="00FA3DA0" w:rsidRPr="00DC463B" w:rsidRDefault="00FA3DA0" w:rsidP="00FA3DA0">
      <w:pPr>
        <w:pStyle w:val="ActHead5"/>
      </w:pPr>
      <w:bookmarkStart w:id="72" w:name="_Toc54949818"/>
      <w:r w:rsidRPr="006E019B">
        <w:rPr>
          <w:rStyle w:val="CharSectno"/>
        </w:rPr>
        <w:t>40</w:t>
      </w:r>
      <w:r w:rsidRPr="00DC463B">
        <w:t xml:space="preserve">  Duty to train staff with respect to this code</w:t>
      </w:r>
      <w:bookmarkEnd w:id="72"/>
    </w:p>
    <w:p w:rsidR="00FA3DA0" w:rsidRPr="00DC463B" w:rsidRDefault="00FA3DA0" w:rsidP="00FA3DA0">
      <w:pPr>
        <w:pStyle w:val="subsection"/>
      </w:pPr>
      <w:r w:rsidRPr="00DC463B">
        <w:tab/>
        <w:t>(1)</w:t>
      </w:r>
      <w:r w:rsidRPr="00DC463B">
        <w:tab/>
        <w:t>Within 6 months of being bound by this code, the retailer or wholesaler must provide its buying team with:</w:t>
      </w:r>
    </w:p>
    <w:p w:rsidR="00FA3DA0" w:rsidRPr="00DC463B" w:rsidRDefault="00FA3DA0" w:rsidP="00FA3DA0">
      <w:pPr>
        <w:pStyle w:val="paragraph"/>
      </w:pPr>
      <w:r w:rsidRPr="00DC463B">
        <w:tab/>
        <w:t>(a)</w:t>
      </w:r>
      <w:r w:rsidRPr="00DC463B">
        <w:tab/>
        <w:t>a copy of this code; and</w:t>
      </w:r>
    </w:p>
    <w:p w:rsidR="00FA3DA0" w:rsidRPr="00DC463B" w:rsidRDefault="00FA3DA0" w:rsidP="00FA3DA0">
      <w:pPr>
        <w:pStyle w:val="paragraph"/>
      </w:pPr>
      <w:r w:rsidRPr="00DC463B">
        <w:tab/>
        <w:t>(b)</w:t>
      </w:r>
      <w:r w:rsidRPr="00DC463B">
        <w:tab/>
        <w:t>training on the requirements of this code.</w:t>
      </w:r>
    </w:p>
    <w:p w:rsidR="00FA3DA0" w:rsidRPr="00DC463B" w:rsidRDefault="00FA3DA0" w:rsidP="00FA3DA0">
      <w:pPr>
        <w:pStyle w:val="subsection"/>
      </w:pPr>
      <w:r w:rsidRPr="00DC463B">
        <w:tab/>
        <w:t>(2)</w:t>
      </w:r>
      <w:r w:rsidRPr="00DC463B">
        <w:tab/>
        <w:t>The retailer or wholesaler must provide any person who becomes part of the retailer or wholesaler’s buying team after the retailer or wholesaler is bound by this code with:</w:t>
      </w:r>
    </w:p>
    <w:p w:rsidR="00FA3DA0" w:rsidRPr="00DC463B" w:rsidRDefault="00FA3DA0" w:rsidP="00FA3DA0">
      <w:pPr>
        <w:pStyle w:val="paragraph"/>
      </w:pPr>
      <w:r w:rsidRPr="00DC463B">
        <w:tab/>
        <w:t>(a)</w:t>
      </w:r>
      <w:r w:rsidRPr="00DC463B">
        <w:tab/>
        <w:t>a copy of this code; and</w:t>
      </w:r>
    </w:p>
    <w:p w:rsidR="00FA3DA0" w:rsidRPr="00DC463B" w:rsidRDefault="00FA3DA0" w:rsidP="00FA3DA0">
      <w:pPr>
        <w:pStyle w:val="paragraph"/>
      </w:pPr>
      <w:r w:rsidRPr="00DC463B">
        <w:tab/>
        <w:t>(b)</w:t>
      </w:r>
      <w:r w:rsidRPr="00DC463B">
        <w:tab/>
        <w:t>training on the requirements of this code.</w:t>
      </w:r>
    </w:p>
    <w:p w:rsidR="00FA3DA0" w:rsidRPr="00DC463B" w:rsidRDefault="00FA3DA0" w:rsidP="00FA3DA0">
      <w:pPr>
        <w:pStyle w:val="subsection"/>
      </w:pPr>
      <w:r w:rsidRPr="00DC463B">
        <w:tab/>
        <w:t>(3)</w:t>
      </w:r>
      <w:r w:rsidRPr="00DC463B">
        <w:tab/>
        <w:t xml:space="preserve">The retailer or wholesaler must comply with </w:t>
      </w:r>
      <w:r w:rsidR="00137D2E" w:rsidRPr="00DC463B">
        <w:t>subclause (</w:t>
      </w:r>
      <w:r w:rsidRPr="00DC463B">
        <w:t>2) within 20 business days after the person becomes part of the buying team.</w:t>
      </w:r>
    </w:p>
    <w:p w:rsidR="00FA3DA0" w:rsidRPr="00DC463B" w:rsidRDefault="00FA3DA0" w:rsidP="00FA3DA0">
      <w:pPr>
        <w:pStyle w:val="subsection"/>
      </w:pPr>
      <w:r w:rsidRPr="00DC463B">
        <w:tab/>
        <w:t>(4)</w:t>
      </w:r>
      <w:r w:rsidRPr="00DC463B">
        <w:tab/>
        <w:t>The retailer or wholesaler must provide annual retraining to its buying team on the requirements of this code.</w:t>
      </w:r>
    </w:p>
    <w:p w:rsidR="00FA3DA0" w:rsidRPr="00DC463B" w:rsidRDefault="00FA3DA0" w:rsidP="00FA3DA0">
      <w:pPr>
        <w:pStyle w:val="ActHead5"/>
      </w:pPr>
      <w:bookmarkStart w:id="73" w:name="_Toc54949819"/>
      <w:r w:rsidRPr="006E019B">
        <w:rPr>
          <w:rStyle w:val="CharSectno"/>
        </w:rPr>
        <w:t>42</w:t>
      </w:r>
      <w:r w:rsidRPr="00DC463B">
        <w:t xml:space="preserve">  Keeping records</w:t>
      </w:r>
      <w:bookmarkEnd w:id="73"/>
    </w:p>
    <w:p w:rsidR="00FA3DA0" w:rsidRPr="00DC463B" w:rsidRDefault="00FA3DA0" w:rsidP="00FA3DA0">
      <w:pPr>
        <w:pStyle w:val="subsection"/>
      </w:pPr>
      <w:r w:rsidRPr="00DC463B">
        <w:tab/>
        <w:t>(1)</w:t>
      </w:r>
      <w:r w:rsidRPr="00DC463B">
        <w:tab/>
        <w:t>The retailer or wholesaler must keep the original or a copy of each grocery supply agreement to which the retailer or wholesaler is a party while bound by this code (including any document comprising the agreement, and any document made from time to time under the agreement that forms part of the agreement):</w:t>
      </w:r>
    </w:p>
    <w:p w:rsidR="00FA3DA0" w:rsidRPr="00DC463B" w:rsidRDefault="00FA3DA0" w:rsidP="00FA3DA0">
      <w:pPr>
        <w:pStyle w:val="paragraph"/>
      </w:pPr>
      <w:r w:rsidRPr="00DC463B">
        <w:tab/>
        <w:t>(a)</w:t>
      </w:r>
      <w:r w:rsidRPr="00DC463B">
        <w:tab/>
        <w:t>during the term of the agreement; and</w:t>
      </w:r>
    </w:p>
    <w:p w:rsidR="00FA3DA0" w:rsidRPr="00DC463B" w:rsidRDefault="00FA3DA0" w:rsidP="00FA3DA0">
      <w:pPr>
        <w:pStyle w:val="paragraph"/>
      </w:pPr>
      <w:r w:rsidRPr="00DC463B">
        <w:tab/>
        <w:t>(b)</w:t>
      </w:r>
      <w:r w:rsidRPr="00DC463B">
        <w:tab/>
        <w:t>for 6 years after the agreement ends.</w:t>
      </w:r>
    </w:p>
    <w:p w:rsidR="00FA3DA0" w:rsidRPr="00DC463B" w:rsidRDefault="00FA3DA0" w:rsidP="00FA3DA0">
      <w:pPr>
        <w:pStyle w:val="subsection"/>
      </w:pPr>
      <w:r w:rsidRPr="00DC463B">
        <w:tab/>
        <w:t>(2)</w:t>
      </w:r>
      <w:r w:rsidRPr="00DC463B">
        <w:tab/>
        <w:t>The retailer or wholesaler must keep the original or a copy of each of the following for at least 6 years from when the document is made or given, as the case requires:</w:t>
      </w:r>
    </w:p>
    <w:p w:rsidR="00FA3DA0" w:rsidRPr="00DC463B" w:rsidRDefault="00FA3DA0" w:rsidP="00FA3DA0">
      <w:pPr>
        <w:pStyle w:val="paragraph"/>
      </w:pPr>
      <w:r w:rsidRPr="00DC463B">
        <w:tab/>
        <w:t>(a)</w:t>
      </w:r>
      <w:r w:rsidRPr="00DC463B">
        <w:tab/>
        <w:t>an offer made under subclause</w:t>
      </w:r>
      <w:r w:rsidR="00137D2E" w:rsidRPr="00DC463B">
        <w:t> </w:t>
      </w:r>
      <w:r w:rsidRPr="00DC463B">
        <w:t>5(2) or 6(2) to vary a grocery supply agreement;</w:t>
      </w:r>
    </w:p>
    <w:p w:rsidR="00FA3DA0" w:rsidRPr="00DC463B" w:rsidRDefault="00FA3DA0" w:rsidP="00FA3DA0">
      <w:pPr>
        <w:pStyle w:val="paragraph"/>
      </w:pPr>
      <w:r w:rsidRPr="00DC463B">
        <w:tab/>
        <w:t>(b)</w:t>
      </w:r>
      <w:r w:rsidRPr="00DC463B">
        <w:tab/>
        <w:t>notice of variation of a grocery supply agreement given under paragraph</w:t>
      </w:r>
      <w:r w:rsidR="00137D2E" w:rsidRPr="00DC463B">
        <w:t> </w:t>
      </w:r>
      <w:r w:rsidRPr="00DC463B">
        <w:t xml:space="preserve">9(2)(d) </w:t>
      </w:r>
      <w:r w:rsidR="00DF1AD8" w:rsidRPr="00DC463B">
        <w:t>or under former paragraph 10(2)(d)</w:t>
      </w:r>
      <w:r w:rsidRPr="00DC463B">
        <w:t>;</w:t>
      </w:r>
    </w:p>
    <w:p w:rsidR="00FA3DA0" w:rsidRPr="00DC463B" w:rsidRDefault="00FA3DA0" w:rsidP="00FA3DA0">
      <w:pPr>
        <w:pStyle w:val="paragraph"/>
      </w:pPr>
      <w:r w:rsidRPr="00DC463B">
        <w:tab/>
        <w:t>(c)</w:t>
      </w:r>
      <w:r w:rsidRPr="00DC463B">
        <w:tab/>
        <w:t>notice of a decision to delist a product given under paragraph</w:t>
      </w:r>
      <w:r w:rsidR="00137D2E" w:rsidRPr="00DC463B">
        <w:t> </w:t>
      </w:r>
      <w:r w:rsidRPr="00DC463B">
        <w:t>19(5)(a);</w:t>
      </w:r>
    </w:p>
    <w:p w:rsidR="00DF1AD8" w:rsidRPr="00DC463B" w:rsidRDefault="00DF1AD8" w:rsidP="00DF1AD8">
      <w:pPr>
        <w:pStyle w:val="paragraph"/>
      </w:pPr>
      <w:r w:rsidRPr="00DC463B">
        <w:tab/>
        <w:t>(ca)</w:t>
      </w:r>
      <w:r w:rsidRPr="00DC463B">
        <w:tab/>
        <w:t>a request of a kind mentioned in subclause 19(6A), and any statement or information given as a result of such a request;</w:t>
      </w:r>
    </w:p>
    <w:p w:rsidR="00FA3DA0" w:rsidRPr="00DC463B" w:rsidRDefault="00FA3DA0" w:rsidP="00FA3DA0">
      <w:pPr>
        <w:pStyle w:val="paragraph"/>
      </w:pPr>
      <w:r w:rsidRPr="00DC463B">
        <w:tab/>
        <w:t>(d)</w:t>
      </w:r>
      <w:r w:rsidRPr="00DC463B">
        <w:tab/>
        <w:t>notice of the outcome of the review of a decision to delist a product given under subclause</w:t>
      </w:r>
      <w:r w:rsidR="00137D2E" w:rsidRPr="00DC463B">
        <w:t> </w:t>
      </w:r>
      <w:r w:rsidRPr="00DC463B">
        <w:t>19(7);</w:t>
      </w:r>
    </w:p>
    <w:p w:rsidR="00FA3DA0" w:rsidRPr="00DC463B" w:rsidRDefault="00FA3DA0" w:rsidP="00FA3DA0">
      <w:pPr>
        <w:pStyle w:val="paragraph"/>
      </w:pPr>
      <w:r w:rsidRPr="00DC463B">
        <w:tab/>
        <w:t>(e)</w:t>
      </w:r>
      <w:r w:rsidRPr="00DC463B">
        <w:tab/>
        <w:t>reasons for rejection of fresh produce given under subclause</w:t>
      </w:r>
      <w:r w:rsidR="00137D2E" w:rsidRPr="00DC463B">
        <w:t> </w:t>
      </w:r>
      <w:r w:rsidRPr="00DC463B">
        <w:t>21(4);</w:t>
      </w:r>
    </w:p>
    <w:p w:rsidR="00FA3DA0" w:rsidRPr="00DC463B" w:rsidRDefault="00FA3DA0" w:rsidP="00FA3DA0">
      <w:pPr>
        <w:pStyle w:val="paragraph"/>
      </w:pPr>
      <w:r w:rsidRPr="00DC463B">
        <w:tab/>
        <w:t>(f)</w:t>
      </w:r>
      <w:r w:rsidRPr="00DC463B">
        <w:tab/>
        <w:t>notice of required changes to packaging, labelling or preparation standards given under subclause</w:t>
      </w:r>
      <w:r w:rsidR="00137D2E" w:rsidRPr="00DC463B">
        <w:t> </w:t>
      </w:r>
      <w:r w:rsidRPr="00DC463B">
        <w:t>21(6);</w:t>
      </w:r>
    </w:p>
    <w:p w:rsidR="00FA3DA0" w:rsidRPr="00DC463B" w:rsidRDefault="00FA3DA0" w:rsidP="00FA3DA0">
      <w:pPr>
        <w:pStyle w:val="paragraph"/>
      </w:pPr>
      <w:r w:rsidRPr="00DC463B">
        <w:lastRenderedPageBreak/>
        <w:tab/>
        <w:t>(g)</w:t>
      </w:r>
      <w:r w:rsidRPr="00DC463B">
        <w:tab/>
        <w:t>notice of material change to supply chain procedures given under paragraph</w:t>
      </w:r>
      <w:r w:rsidR="00137D2E" w:rsidRPr="00DC463B">
        <w:t> </w:t>
      </w:r>
      <w:r w:rsidRPr="00DC463B">
        <w:t>22(2)(a);</w:t>
      </w:r>
    </w:p>
    <w:p w:rsidR="00FA3DA0" w:rsidRPr="00DC463B" w:rsidRDefault="00FA3DA0" w:rsidP="00FA3DA0">
      <w:pPr>
        <w:pStyle w:val="paragraph"/>
      </w:pPr>
      <w:r w:rsidRPr="00DC463B">
        <w:tab/>
        <w:t>(h)</w:t>
      </w:r>
      <w:r w:rsidRPr="00DC463B">
        <w:tab/>
        <w:t>notice of a range review given under subclause</w:t>
      </w:r>
      <w:r w:rsidR="00137D2E" w:rsidRPr="00DC463B">
        <w:t> </w:t>
      </w:r>
      <w:r w:rsidRPr="00DC463B">
        <w:t>26(3);</w:t>
      </w:r>
    </w:p>
    <w:p w:rsidR="00FA3DA0" w:rsidRPr="00DC463B" w:rsidRDefault="00FA3DA0" w:rsidP="00FA3DA0">
      <w:pPr>
        <w:pStyle w:val="paragraph"/>
      </w:pPr>
      <w:r w:rsidRPr="00DC463B">
        <w:tab/>
        <w:t>(i)</w:t>
      </w:r>
      <w:r w:rsidRPr="00DC463B">
        <w:tab/>
        <w:t xml:space="preserve">notice that a complaint is vexatious, trivial, misconceived or lacking in substance given under </w:t>
      </w:r>
      <w:r w:rsidR="001D1F47" w:rsidRPr="00DC463B">
        <w:t>former paragraph 35(2)(b)</w:t>
      </w:r>
      <w:r w:rsidRPr="00DC463B">
        <w:t>;</w:t>
      </w:r>
    </w:p>
    <w:p w:rsidR="00FA3DA0" w:rsidRPr="00DC463B" w:rsidRDefault="00FA3DA0" w:rsidP="00FA3DA0">
      <w:pPr>
        <w:pStyle w:val="paragraph"/>
      </w:pPr>
      <w:r w:rsidRPr="00DC463B">
        <w:tab/>
        <w:t>(j)</w:t>
      </w:r>
      <w:r w:rsidRPr="00DC463B">
        <w:tab/>
        <w:t xml:space="preserve">a summary of action that has or will be taken in response to a complaint and the timetable for the action given under </w:t>
      </w:r>
      <w:r w:rsidR="001D1F47" w:rsidRPr="00DC463B">
        <w:t>former subclause 36(2)</w:t>
      </w:r>
      <w:r w:rsidRPr="00DC463B">
        <w:t>;</w:t>
      </w:r>
    </w:p>
    <w:p w:rsidR="00FA3DA0" w:rsidRPr="00DC463B" w:rsidRDefault="00FA3DA0" w:rsidP="00FA3DA0">
      <w:pPr>
        <w:pStyle w:val="paragraph"/>
      </w:pPr>
      <w:r w:rsidRPr="00DC463B">
        <w:tab/>
        <w:t>(k)</w:t>
      </w:r>
      <w:r w:rsidRPr="00DC463B">
        <w:tab/>
        <w:t xml:space="preserve">a code compliance manager’s report prepared under </w:t>
      </w:r>
      <w:r w:rsidR="001D1F47" w:rsidRPr="00DC463B">
        <w:t>former subclause 41(1);</w:t>
      </w:r>
    </w:p>
    <w:p w:rsidR="001D1F47" w:rsidRPr="00DC463B" w:rsidRDefault="001D1F47" w:rsidP="001D1F47">
      <w:pPr>
        <w:pStyle w:val="paragraph"/>
      </w:pPr>
      <w:r w:rsidRPr="00DC463B">
        <w:tab/>
        <w:t>(l)</w:t>
      </w:r>
      <w:r w:rsidRPr="00DC463B">
        <w:tab/>
        <w:t>a summary of action that has been taken to comply with an agreement entered into under subclause 36A(2) (about acceptance of a proposed remedy);</w:t>
      </w:r>
    </w:p>
    <w:p w:rsidR="001D1F47" w:rsidRPr="00DC463B" w:rsidRDefault="001D1F47" w:rsidP="001D1F47">
      <w:pPr>
        <w:pStyle w:val="paragraph"/>
      </w:pPr>
      <w:r w:rsidRPr="00DC463B">
        <w:tab/>
        <w:t>(m)</w:t>
      </w:r>
      <w:r w:rsidRPr="00DC463B">
        <w:tab/>
        <w:t>a copy of a Code Arbiter’s report given to the retailer or wholesaler under paragraph 36D(3)(a).</w:t>
      </w:r>
    </w:p>
    <w:p w:rsidR="00FC28C9" w:rsidRPr="00DC463B" w:rsidRDefault="00FC6CF9" w:rsidP="00AA359A">
      <w:pPr>
        <w:pStyle w:val="ActHead2"/>
        <w:pageBreakBefore/>
      </w:pPr>
      <w:bookmarkStart w:id="74" w:name="_Toc54949820"/>
      <w:r w:rsidRPr="006E019B">
        <w:rPr>
          <w:rStyle w:val="CharPartNo"/>
        </w:rPr>
        <w:lastRenderedPageBreak/>
        <w:t>Part 7</w:t>
      </w:r>
      <w:r w:rsidR="00FC28C9" w:rsidRPr="00DC463B">
        <w:t>—</w:t>
      </w:r>
      <w:r w:rsidR="00FC28C9" w:rsidRPr="006E019B">
        <w:rPr>
          <w:rStyle w:val="CharPartText"/>
        </w:rPr>
        <w:t>Application, saving and transitional provisions</w:t>
      </w:r>
      <w:bookmarkEnd w:id="74"/>
    </w:p>
    <w:p w:rsidR="00FC28C9" w:rsidRPr="00DC463B" w:rsidRDefault="00FC6CF9" w:rsidP="00FC28C9">
      <w:pPr>
        <w:pStyle w:val="ActHead3"/>
      </w:pPr>
      <w:bookmarkStart w:id="75" w:name="_Toc54949821"/>
      <w:r w:rsidRPr="006E019B">
        <w:rPr>
          <w:rStyle w:val="CharDivNo"/>
        </w:rPr>
        <w:t>Division 1</w:t>
      </w:r>
      <w:r w:rsidR="00FC28C9" w:rsidRPr="00DC463B">
        <w:t>—</w:t>
      </w:r>
      <w:r w:rsidR="00FC28C9" w:rsidRPr="006E019B">
        <w:rPr>
          <w:rStyle w:val="CharDivText"/>
        </w:rPr>
        <w:t xml:space="preserve">Competition and Consumer (Industry Codes—Food and Grocery) Amendment </w:t>
      </w:r>
      <w:r w:rsidRPr="006E019B">
        <w:rPr>
          <w:rStyle w:val="CharDivText"/>
        </w:rPr>
        <w:t>Regulations 2</w:t>
      </w:r>
      <w:r w:rsidR="00FC28C9" w:rsidRPr="006E019B">
        <w:rPr>
          <w:rStyle w:val="CharDivText"/>
        </w:rPr>
        <w:t>020</w:t>
      </w:r>
      <w:bookmarkEnd w:id="75"/>
    </w:p>
    <w:p w:rsidR="00FC28C9" w:rsidRPr="00DC463B" w:rsidRDefault="00FC28C9" w:rsidP="00FC28C9">
      <w:pPr>
        <w:pStyle w:val="ActHead5"/>
      </w:pPr>
      <w:bookmarkStart w:id="76" w:name="_Toc54949822"/>
      <w:r w:rsidRPr="006E019B">
        <w:rPr>
          <w:rStyle w:val="CharSectno"/>
        </w:rPr>
        <w:t>43</w:t>
      </w:r>
      <w:r w:rsidRPr="00DC463B">
        <w:t xml:space="preserve">  Definitions</w:t>
      </w:r>
      <w:bookmarkEnd w:id="76"/>
    </w:p>
    <w:p w:rsidR="00FC28C9" w:rsidRPr="00DC463B" w:rsidRDefault="00FC28C9" w:rsidP="00FC28C9">
      <w:pPr>
        <w:pStyle w:val="subsection"/>
      </w:pPr>
      <w:r w:rsidRPr="00DC463B">
        <w:tab/>
      </w:r>
      <w:r w:rsidRPr="00DC463B">
        <w:tab/>
        <w:t>In this Division:</w:t>
      </w:r>
    </w:p>
    <w:p w:rsidR="00FC28C9" w:rsidRPr="00DC463B" w:rsidRDefault="00FC28C9" w:rsidP="00FC28C9">
      <w:pPr>
        <w:pStyle w:val="Definition"/>
      </w:pPr>
      <w:r w:rsidRPr="00DC463B">
        <w:rPr>
          <w:b/>
          <w:i/>
        </w:rPr>
        <w:t xml:space="preserve">amending Regulations </w:t>
      </w:r>
      <w:r w:rsidRPr="00DC463B">
        <w:t xml:space="preserve">means the </w:t>
      </w:r>
      <w:r w:rsidRPr="00DC463B">
        <w:rPr>
          <w:i/>
        </w:rPr>
        <w:t xml:space="preserve">Competition and Consumer (Industry Codes—Food and Grocery) Amendment </w:t>
      </w:r>
      <w:r w:rsidR="00FC6CF9">
        <w:rPr>
          <w:i/>
        </w:rPr>
        <w:t>Regulations 2</w:t>
      </w:r>
      <w:r w:rsidRPr="00DC463B">
        <w:rPr>
          <w:i/>
        </w:rPr>
        <w:t>020</w:t>
      </w:r>
      <w:r w:rsidRPr="00DC463B">
        <w:t>.</w:t>
      </w:r>
    </w:p>
    <w:p w:rsidR="00FC28C9" w:rsidRPr="00DC463B" w:rsidRDefault="00FC28C9" w:rsidP="00FC28C9">
      <w:pPr>
        <w:pStyle w:val="Definition"/>
      </w:pPr>
      <w:r w:rsidRPr="00DC463B">
        <w:rPr>
          <w:b/>
          <w:i/>
        </w:rPr>
        <w:t>new code</w:t>
      </w:r>
      <w:r w:rsidRPr="00DC463B">
        <w:t xml:space="preserve"> means this code, as amended by the amending Regulations.</w:t>
      </w:r>
    </w:p>
    <w:p w:rsidR="00FC28C9" w:rsidRPr="00DC463B" w:rsidRDefault="00FC28C9" w:rsidP="00FC28C9">
      <w:pPr>
        <w:pStyle w:val="Definition"/>
      </w:pPr>
      <w:r w:rsidRPr="00DC463B">
        <w:rPr>
          <w:b/>
          <w:i/>
        </w:rPr>
        <w:t>old code</w:t>
      </w:r>
      <w:r w:rsidRPr="00DC463B">
        <w:rPr>
          <w:i/>
        </w:rPr>
        <w:t xml:space="preserve"> </w:t>
      </w:r>
      <w:r w:rsidRPr="00DC463B">
        <w:t>means this code, as in force immediately before the commencement of this clause.</w:t>
      </w:r>
    </w:p>
    <w:p w:rsidR="00FC28C9" w:rsidRPr="00DC463B" w:rsidRDefault="00FC28C9" w:rsidP="00FC28C9">
      <w:pPr>
        <w:pStyle w:val="Definition"/>
      </w:pPr>
      <w:r w:rsidRPr="00DC463B">
        <w:rPr>
          <w:b/>
          <w:i/>
        </w:rPr>
        <w:t>relevant code provisions</w:t>
      </w:r>
      <w:r w:rsidRPr="00DC463B">
        <w:t xml:space="preserve"> means the following provisions of the new code:</w:t>
      </w:r>
    </w:p>
    <w:p w:rsidR="00FC28C9" w:rsidRPr="00DC463B" w:rsidRDefault="00FC28C9" w:rsidP="00FC28C9">
      <w:pPr>
        <w:pStyle w:val="paragraph"/>
      </w:pPr>
      <w:r w:rsidRPr="00DC463B">
        <w:tab/>
        <w:t>(a)</w:t>
      </w:r>
      <w:r w:rsidRPr="00DC463B">
        <w:tab/>
        <w:t xml:space="preserve">the provisions of </w:t>
      </w:r>
      <w:r w:rsidR="00FC6CF9">
        <w:t>Part 2</w:t>
      </w:r>
      <w:r w:rsidRPr="00DC463B">
        <w:t xml:space="preserve"> (other than clause 10);</w:t>
      </w:r>
    </w:p>
    <w:p w:rsidR="00FC28C9" w:rsidRPr="00DC463B" w:rsidRDefault="00FC28C9" w:rsidP="00FC28C9">
      <w:pPr>
        <w:pStyle w:val="paragraph"/>
      </w:pPr>
      <w:r w:rsidRPr="00DC463B">
        <w:tab/>
        <w:t>(b)</w:t>
      </w:r>
      <w:r w:rsidRPr="00DC463B">
        <w:tab/>
        <w:t xml:space="preserve">the provisions of </w:t>
      </w:r>
      <w:r w:rsidR="00FC6CF9">
        <w:t>Part 3</w:t>
      </w:r>
      <w:r w:rsidRPr="00DC463B">
        <w:t xml:space="preserve"> (other than subclause 14(4)).</w:t>
      </w:r>
    </w:p>
    <w:p w:rsidR="00FC28C9" w:rsidRPr="00DC463B" w:rsidRDefault="00FC28C9" w:rsidP="00FC28C9">
      <w:pPr>
        <w:pStyle w:val="ActHead5"/>
      </w:pPr>
      <w:bookmarkStart w:id="77" w:name="_Toc54949823"/>
      <w:r w:rsidRPr="006E019B">
        <w:rPr>
          <w:rStyle w:val="CharSectno"/>
        </w:rPr>
        <w:t>44</w:t>
      </w:r>
      <w:r w:rsidRPr="00DC463B">
        <w:t xml:space="preserve">  Application—clause 6 of new code</w:t>
      </w:r>
      <w:bookmarkEnd w:id="77"/>
    </w:p>
    <w:p w:rsidR="00FC28C9" w:rsidRPr="00DC463B" w:rsidRDefault="00FC28C9" w:rsidP="00FC28C9">
      <w:pPr>
        <w:pStyle w:val="subsection"/>
      </w:pPr>
      <w:r w:rsidRPr="00DC463B">
        <w:tab/>
      </w:r>
      <w:r w:rsidRPr="00DC463B">
        <w:tab/>
        <w:t>Clause 6 of the new code applies in relation to a wholesaler that becomes bound by the new code on or after the commencement of this clause.</w:t>
      </w:r>
    </w:p>
    <w:p w:rsidR="00FC28C9" w:rsidRPr="00DC463B" w:rsidRDefault="00FC28C9" w:rsidP="00FC28C9">
      <w:pPr>
        <w:pStyle w:val="ActHead5"/>
      </w:pPr>
      <w:bookmarkStart w:id="78" w:name="_Toc54949824"/>
      <w:r w:rsidRPr="006E019B">
        <w:rPr>
          <w:rStyle w:val="CharSectno"/>
        </w:rPr>
        <w:t>45</w:t>
      </w:r>
      <w:r w:rsidRPr="00DC463B">
        <w:t xml:space="preserve">  Application—clause 6A of new code</w:t>
      </w:r>
      <w:bookmarkEnd w:id="78"/>
    </w:p>
    <w:p w:rsidR="00FC28C9" w:rsidRPr="00DC463B" w:rsidRDefault="00FC28C9" w:rsidP="00FC28C9">
      <w:pPr>
        <w:pStyle w:val="subsection"/>
      </w:pPr>
      <w:r w:rsidRPr="00DC463B">
        <w:tab/>
      </w:r>
      <w:r w:rsidRPr="00DC463B">
        <w:tab/>
        <w:t>Clause 6A of the new code applies in relation to a retailer or wholesaler who becomes bound by the new code on or after the commencement of this clause.</w:t>
      </w:r>
    </w:p>
    <w:p w:rsidR="00FC28C9" w:rsidRPr="00DC463B" w:rsidRDefault="00FC28C9" w:rsidP="00FC28C9">
      <w:pPr>
        <w:pStyle w:val="ActHead5"/>
      </w:pPr>
      <w:bookmarkStart w:id="79" w:name="_Toc54949825"/>
      <w:r w:rsidRPr="006E019B">
        <w:rPr>
          <w:rStyle w:val="CharSectno"/>
        </w:rPr>
        <w:t>46</w:t>
      </w:r>
      <w:r w:rsidRPr="00DC463B">
        <w:t xml:space="preserve">  Application—wholesalers bound by old code</w:t>
      </w:r>
      <w:bookmarkEnd w:id="79"/>
    </w:p>
    <w:p w:rsidR="00FC28C9" w:rsidRPr="00DC463B" w:rsidRDefault="00FC28C9" w:rsidP="00FC28C9">
      <w:pPr>
        <w:pStyle w:val="subsection"/>
      </w:pPr>
      <w:r w:rsidRPr="00DC463B">
        <w:tab/>
        <w:t>(1)</w:t>
      </w:r>
      <w:r w:rsidRPr="00DC463B">
        <w:tab/>
        <w:t>This clause applies in relation to a wholesaler if:</w:t>
      </w:r>
    </w:p>
    <w:p w:rsidR="00FC28C9" w:rsidRPr="00DC463B" w:rsidRDefault="00FC28C9" w:rsidP="00FC28C9">
      <w:pPr>
        <w:pStyle w:val="paragraph"/>
      </w:pPr>
      <w:r w:rsidRPr="00DC463B">
        <w:tab/>
        <w:t>(a)</w:t>
      </w:r>
      <w:r w:rsidRPr="00DC463B">
        <w:tab/>
        <w:t>immediately before the commencement of this clause, the wholesaler:</w:t>
      </w:r>
    </w:p>
    <w:p w:rsidR="00FC28C9" w:rsidRPr="00DC463B" w:rsidRDefault="00FC28C9" w:rsidP="00FC28C9">
      <w:pPr>
        <w:pStyle w:val="paragraphsub"/>
      </w:pPr>
      <w:r w:rsidRPr="00DC463B">
        <w:tab/>
        <w:t>(i)</w:t>
      </w:r>
      <w:r w:rsidRPr="00DC463B">
        <w:tab/>
        <w:t>was a party to a grocery supply agreement; and</w:t>
      </w:r>
    </w:p>
    <w:p w:rsidR="00FC28C9" w:rsidRPr="00DC463B" w:rsidRDefault="00FC28C9" w:rsidP="00FC28C9">
      <w:pPr>
        <w:pStyle w:val="paragraphsub"/>
      </w:pPr>
      <w:r w:rsidRPr="00DC463B">
        <w:tab/>
        <w:t>(ii)</w:t>
      </w:r>
      <w:r w:rsidRPr="00DC463B">
        <w:tab/>
        <w:t>was bound by the old code; and</w:t>
      </w:r>
    </w:p>
    <w:p w:rsidR="00FC28C9" w:rsidRPr="00DC463B" w:rsidRDefault="00FC28C9" w:rsidP="00FC28C9">
      <w:pPr>
        <w:pStyle w:val="paragraph"/>
      </w:pPr>
      <w:r w:rsidRPr="00DC463B">
        <w:tab/>
        <w:t>(b)</w:t>
      </w:r>
      <w:r w:rsidRPr="00DC463B">
        <w:tab/>
        <w:t>immediately after that commencement, the agreement does not conform with the requirements of the relevant code provisions in relation to making grocery supply agreements.</w:t>
      </w:r>
    </w:p>
    <w:p w:rsidR="00FC28C9" w:rsidRPr="00DC463B" w:rsidRDefault="00FC28C9" w:rsidP="00FC28C9">
      <w:pPr>
        <w:pStyle w:val="subsection"/>
      </w:pPr>
      <w:r w:rsidRPr="00DC463B">
        <w:tab/>
        <w:t>(2)</w:t>
      </w:r>
      <w:r w:rsidRPr="00DC463B">
        <w:tab/>
        <w:t>Within 18 months after the commencement of this clause, the wholesaler must offer in writing to vary the agreement so that it conforms with the requirements of the relevant code provisions in relation to making grocery supply agreements.</w:t>
      </w:r>
    </w:p>
    <w:p w:rsidR="00FC28C9" w:rsidRPr="00DC463B" w:rsidRDefault="00FC28C9" w:rsidP="00FC28C9">
      <w:pPr>
        <w:pStyle w:val="subsection"/>
      </w:pPr>
      <w:r w:rsidRPr="00DC463B">
        <w:lastRenderedPageBreak/>
        <w:tab/>
        <w:t>(3)</w:t>
      </w:r>
      <w:r w:rsidRPr="00DC463B">
        <w:tab/>
        <w:t>If the supplier concerned accepts the offer, the wholesaler must so vary the agreement within 6 months after the offer is accepted.</w:t>
      </w:r>
    </w:p>
    <w:p w:rsidR="00FC28C9" w:rsidRPr="00DC463B" w:rsidRDefault="00FC28C9" w:rsidP="00FC28C9">
      <w:pPr>
        <w:pStyle w:val="subsection"/>
      </w:pPr>
      <w:r w:rsidRPr="00DC463B">
        <w:tab/>
        <w:t>(4)</w:t>
      </w:r>
      <w:r w:rsidRPr="00DC463B">
        <w:tab/>
        <w:t>The relevant code provisions do not apply in relation to the supply of groceries under the agreement until one of the following occurs:</w:t>
      </w:r>
    </w:p>
    <w:p w:rsidR="00FC28C9" w:rsidRPr="00DC463B" w:rsidRDefault="00FC28C9" w:rsidP="00FC28C9">
      <w:pPr>
        <w:pStyle w:val="paragraph"/>
      </w:pPr>
      <w:r w:rsidRPr="00DC463B">
        <w:tab/>
        <w:t>(a)</w:t>
      </w:r>
      <w:r w:rsidRPr="00DC463B">
        <w:tab/>
        <w:t>the agreement is varied under subclause (3);</w:t>
      </w:r>
    </w:p>
    <w:p w:rsidR="00FC28C9" w:rsidRPr="00DC463B" w:rsidRDefault="00FC28C9" w:rsidP="00FC28C9">
      <w:pPr>
        <w:pStyle w:val="paragraph"/>
      </w:pPr>
      <w:r w:rsidRPr="00DC463B">
        <w:tab/>
        <w:t>(b)</w:t>
      </w:r>
      <w:r w:rsidRPr="00DC463B">
        <w:tab/>
        <w:t>the period of 24 months that begins when this clause commences ends.</w:t>
      </w:r>
    </w:p>
    <w:p w:rsidR="00FC28C9" w:rsidRPr="00DC463B" w:rsidRDefault="00FC28C9" w:rsidP="00FC28C9">
      <w:pPr>
        <w:pStyle w:val="subsection"/>
      </w:pPr>
      <w:r w:rsidRPr="00DC463B">
        <w:tab/>
        <w:t>(5)</w:t>
      </w:r>
      <w:r w:rsidRPr="00DC463B">
        <w:tab/>
        <w:t>To avoid doubt, clause 6 of the old code does not apply in relation to the wholesaler.</w:t>
      </w:r>
    </w:p>
    <w:p w:rsidR="00FC28C9" w:rsidRPr="00DC463B" w:rsidRDefault="00FC28C9" w:rsidP="00FC28C9">
      <w:pPr>
        <w:pStyle w:val="ActHead5"/>
      </w:pPr>
      <w:bookmarkStart w:id="80" w:name="_Toc54949826"/>
      <w:r w:rsidRPr="006E019B">
        <w:rPr>
          <w:rStyle w:val="CharSectno"/>
        </w:rPr>
        <w:t>47</w:t>
      </w:r>
      <w:r w:rsidRPr="00DC463B">
        <w:t xml:space="preserve">  Application—retailers bound by old code</w:t>
      </w:r>
      <w:bookmarkEnd w:id="80"/>
    </w:p>
    <w:p w:rsidR="00FC28C9" w:rsidRPr="00DC463B" w:rsidRDefault="00FC28C9" w:rsidP="00FC28C9">
      <w:pPr>
        <w:pStyle w:val="subsection"/>
      </w:pPr>
      <w:r w:rsidRPr="00DC463B">
        <w:tab/>
        <w:t>(1)</w:t>
      </w:r>
      <w:r w:rsidRPr="00DC463B">
        <w:tab/>
        <w:t>This clause applies in relation to a retailer if:</w:t>
      </w:r>
    </w:p>
    <w:p w:rsidR="00FC28C9" w:rsidRPr="00DC463B" w:rsidRDefault="00FC28C9" w:rsidP="00FC28C9">
      <w:pPr>
        <w:pStyle w:val="paragraph"/>
      </w:pPr>
      <w:r w:rsidRPr="00DC463B">
        <w:tab/>
        <w:t>(a)</w:t>
      </w:r>
      <w:r w:rsidRPr="00DC463B">
        <w:tab/>
        <w:t>immediately before the commencement of this clause, the retailer:</w:t>
      </w:r>
    </w:p>
    <w:p w:rsidR="00FC28C9" w:rsidRPr="00DC463B" w:rsidRDefault="00FC28C9" w:rsidP="00FC28C9">
      <w:pPr>
        <w:pStyle w:val="paragraphsub"/>
      </w:pPr>
      <w:r w:rsidRPr="00DC463B">
        <w:tab/>
        <w:t>(i)</w:t>
      </w:r>
      <w:r w:rsidRPr="00DC463B">
        <w:tab/>
        <w:t>was a party to a grocery supply agreement; and</w:t>
      </w:r>
    </w:p>
    <w:p w:rsidR="00FC28C9" w:rsidRPr="00DC463B" w:rsidRDefault="00FC28C9" w:rsidP="00FC28C9">
      <w:pPr>
        <w:pStyle w:val="paragraphsub"/>
      </w:pPr>
      <w:r w:rsidRPr="00DC463B">
        <w:tab/>
        <w:t>(ii)</w:t>
      </w:r>
      <w:r w:rsidRPr="00DC463B">
        <w:tab/>
        <w:t>was bound by the old code; and</w:t>
      </w:r>
    </w:p>
    <w:p w:rsidR="00FC28C9" w:rsidRPr="00DC463B" w:rsidRDefault="00FC28C9" w:rsidP="00FC28C9">
      <w:pPr>
        <w:pStyle w:val="paragraph"/>
      </w:pPr>
      <w:r w:rsidRPr="00DC463B">
        <w:tab/>
        <w:t>(b)</w:t>
      </w:r>
      <w:r w:rsidRPr="00DC463B">
        <w:tab/>
        <w:t>immediately after that commencement, the agreement does not conform with the requirements of the relevant code provisions in relation to making grocery supply agreements.</w:t>
      </w:r>
    </w:p>
    <w:p w:rsidR="00FC28C9" w:rsidRPr="00DC463B" w:rsidRDefault="00FC28C9" w:rsidP="00FC28C9">
      <w:pPr>
        <w:pStyle w:val="subsection"/>
      </w:pPr>
      <w:r w:rsidRPr="00DC463B">
        <w:tab/>
        <w:t>(2)</w:t>
      </w:r>
      <w:r w:rsidRPr="00DC463B">
        <w:tab/>
        <w:t>Within 6 months after the commencement of this clause, the retailer must offer in writing to vary the agreement so that it conforms with the requirements of the relevant code provisions in relation to making grocery supply agreements.</w:t>
      </w:r>
    </w:p>
    <w:p w:rsidR="00FC28C9" w:rsidRPr="00DC463B" w:rsidRDefault="00FC28C9" w:rsidP="00FC28C9">
      <w:pPr>
        <w:pStyle w:val="subsection"/>
      </w:pPr>
      <w:r w:rsidRPr="00DC463B">
        <w:tab/>
        <w:t>(3)</w:t>
      </w:r>
      <w:r w:rsidRPr="00DC463B">
        <w:tab/>
        <w:t>If the supplier concerned accepts the offer, the retailer must so vary the agreement within 6 months after the offer is accepted.</w:t>
      </w:r>
    </w:p>
    <w:p w:rsidR="00FC28C9" w:rsidRPr="00DC463B" w:rsidRDefault="00FC28C9" w:rsidP="00FC28C9">
      <w:pPr>
        <w:pStyle w:val="subsection"/>
      </w:pPr>
      <w:r w:rsidRPr="00DC463B">
        <w:tab/>
        <w:t>(4)</w:t>
      </w:r>
      <w:r w:rsidRPr="00DC463B">
        <w:tab/>
        <w:t>The relevant code provisions do not apply in relation to the supply of groceries under the agreement until one of the following occurs:</w:t>
      </w:r>
    </w:p>
    <w:p w:rsidR="00FC28C9" w:rsidRPr="00DC463B" w:rsidRDefault="00FC28C9" w:rsidP="00FC28C9">
      <w:pPr>
        <w:pStyle w:val="paragraph"/>
      </w:pPr>
      <w:r w:rsidRPr="00DC463B">
        <w:tab/>
        <w:t>(a)</w:t>
      </w:r>
      <w:r w:rsidRPr="00DC463B">
        <w:tab/>
        <w:t>the agreement is varied under subclause (3);</w:t>
      </w:r>
    </w:p>
    <w:p w:rsidR="00FC28C9" w:rsidRPr="00DC463B" w:rsidRDefault="00FC28C9" w:rsidP="00FC28C9">
      <w:pPr>
        <w:pStyle w:val="paragraph"/>
      </w:pPr>
      <w:r w:rsidRPr="00DC463B">
        <w:tab/>
        <w:t>(b)</w:t>
      </w:r>
      <w:r w:rsidRPr="00DC463B">
        <w:tab/>
        <w:t>the period of 12 months that begins when this clause commences ends.</w:t>
      </w:r>
    </w:p>
    <w:p w:rsidR="00FC28C9" w:rsidRPr="00DC463B" w:rsidRDefault="00FC28C9" w:rsidP="00FC28C9">
      <w:pPr>
        <w:pStyle w:val="subsection"/>
      </w:pPr>
      <w:r w:rsidRPr="00DC463B">
        <w:tab/>
        <w:t>(5)</w:t>
      </w:r>
      <w:r w:rsidRPr="00DC463B">
        <w:tab/>
        <w:t>To avoid doubt, clause 5 of the old code does not apply in relation to the retailer.</w:t>
      </w:r>
    </w:p>
    <w:p w:rsidR="00FC28C9" w:rsidRPr="00DC463B" w:rsidRDefault="00FC28C9" w:rsidP="00FC28C9">
      <w:pPr>
        <w:pStyle w:val="ActHead5"/>
      </w:pPr>
      <w:bookmarkStart w:id="81" w:name="_Toc54949827"/>
      <w:r w:rsidRPr="006E019B">
        <w:rPr>
          <w:rStyle w:val="CharSectno"/>
        </w:rPr>
        <w:t>48</w:t>
      </w:r>
      <w:r w:rsidRPr="00DC463B">
        <w:t xml:space="preserve">  Application—retrospective variation of grocery supply agreements</w:t>
      </w:r>
      <w:bookmarkEnd w:id="81"/>
    </w:p>
    <w:p w:rsidR="00FC28C9" w:rsidRPr="00DC463B" w:rsidRDefault="00FC28C9" w:rsidP="00FC28C9">
      <w:pPr>
        <w:pStyle w:val="subsection"/>
      </w:pPr>
      <w:r w:rsidRPr="00DC463B">
        <w:tab/>
      </w:r>
      <w:r w:rsidRPr="00DC463B">
        <w:tab/>
        <w:t>Clause 10 of the new code applies in relation to:</w:t>
      </w:r>
    </w:p>
    <w:p w:rsidR="00FC28C9" w:rsidRPr="00DC463B" w:rsidRDefault="00FC28C9" w:rsidP="00FC28C9">
      <w:pPr>
        <w:pStyle w:val="paragraph"/>
      </w:pPr>
      <w:r w:rsidRPr="00DC463B">
        <w:tab/>
        <w:t>(a)</w:t>
      </w:r>
      <w:r w:rsidRPr="00DC463B">
        <w:tab/>
        <w:t>grocery supply agreements that come into force on or after the commencement of this clause; and</w:t>
      </w:r>
    </w:p>
    <w:p w:rsidR="00FC28C9" w:rsidRPr="00DC463B" w:rsidRDefault="00FC28C9" w:rsidP="00FC28C9">
      <w:pPr>
        <w:pStyle w:val="paragraph"/>
      </w:pPr>
      <w:r w:rsidRPr="00DC463B">
        <w:tab/>
        <w:t>(b)</w:t>
      </w:r>
      <w:r w:rsidRPr="00DC463B">
        <w:tab/>
        <w:t>grocery supply agreements that were in force immediately before that commencement and that are varied, renewed or extended after that commencement.</w:t>
      </w:r>
    </w:p>
    <w:p w:rsidR="00FC28C9" w:rsidRPr="00DC463B" w:rsidRDefault="00FC28C9" w:rsidP="00FC28C9">
      <w:pPr>
        <w:pStyle w:val="ActHead5"/>
      </w:pPr>
      <w:bookmarkStart w:id="82" w:name="_Toc54949828"/>
      <w:r w:rsidRPr="006E019B">
        <w:rPr>
          <w:rStyle w:val="CharSectno"/>
        </w:rPr>
        <w:t>49</w:t>
      </w:r>
      <w:r w:rsidRPr="00DC463B">
        <w:t xml:space="preserve">  Application—payments for wastage</w:t>
      </w:r>
      <w:bookmarkEnd w:id="82"/>
    </w:p>
    <w:p w:rsidR="00FC28C9" w:rsidRPr="00DC463B" w:rsidRDefault="00FC28C9" w:rsidP="00FC28C9">
      <w:pPr>
        <w:pStyle w:val="subsection"/>
      </w:pPr>
      <w:r w:rsidRPr="00DC463B">
        <w:tab/>
      </w:r>
      <w:r w:rsidRPr="00DC463B">
        <w:tab/>
        <w:t>Subclause 14(4) of the new code applies in relation to:</w:t>
      </w:r>
    </w:p>
    <w:p w:rsidR="00FC28C9" w:rsidRPr="00DC463B" w:rsidRDefault="00FC28C9" w:rsidP="00FC28C9">
      <w:pPr>
        <w:pStyle w:val="paragraph"/>
      </w:pPr>
      <w:r w:rsidRPr="00DC463B">
        <w:lastRenderedPageBreak/>
        <w:tab/>
        <w:t>(a)</w:t>
      </w:r>
      <w:r w:rsidRPr="00DC463B">
        <w:tab/>
        <w:t>grocery supply agreements that come into force on or after the commencement of this clause; and</w:t>
      </w:r>
    </w:p>
    <w:p w:rsidR="00FC28C9" w:rsidRPr="00DC463B" w:rsidRDefault="00FC28C9" w:rsidP="00FC28C9">
      <w:pPr>
        <w:pStyle w:val="paragraph"/>
      </w:pPr>
      <w:r w:rsidRPr="00DC463B">
        <w:tab/>
        <w:t>(b)</w:t>
      </w:r>
      <w:r w:rsidRPr="00DC463B">
        <w:tab/>
        <w:t>grocery supply agreements that were in force immediately before that commencement and that are varied, renewed or extended after that commencement.</w:t>
      </w:r>
    </w:p>
    <w:p w:rsidR="00FC28C9" w:rsidRPr="00DC463B" w:rsidRDefault="00FC28C9" w:rsidP="00FC28C9">
      <w:pPr>
        <w:pStyle w:val="ActHead5"/>
      </w:pPr>
      <w:bookmarkStart w:id="83" w:name="_Toc54949829"/>
      <w:r w:rsidRPr="006E019B">
        <w:rPr>
          <w:rStyle w:val="CharSectno"/>
        </w:rPr>
        <w:t>50</w:t>
      </w:r>
      <w:r w:rsidRPr="00DC463B">
        <w:t xml:space="preserve">  Appointment of Code Arbiter (no code compliance manager)</w:t>
      </w:r>
      <w:bookmarkEnd w:id="83"/>
    </w:p>
    <w:p w:rsidR="00FC28C9" w:rsidRPr="00DC463B" w:rsidRDefault="00FC28C9" w:rsidP="00FC28C9">
      <w:pPr>
        <w:pStyle w:val="subsection"/>
      </w:pPr>
      <w:r w:rsidRPr="00DC463B">
        <w:tab/>
        <w:t>(1)</w:t>
      </w:r>
      <w:r w:rsidRPr="00DC463B">
        <w:tab/>
        <w:t>This clause applies in relation to a retailer or wholesaler who becomes bound by the old code before the commencement of this clause, if the retailer or wholesaler has not nominated a code compliance manager before that commencement.</w:t>
      </w:r>
    </w:p>
    <w:p w:rsidR="00FC28C9" w:rsidRPr="00DC463B" w:rsidRDefault="00FC28C9" w:rsidP="00FC28C9">
      <w:pPr>
        <w:pStyle w:val="subsection"/>
      </w:pPr>
      <w:r w:rsidRPr="00DC463B">
        <w:tab/>
        <w:t>(2)</w:t>
      </w:r>
      <w:r w:rsidRPr="00DC463B">
        <w:tab/>
      </w:r>
      <w:r w:rsidR="00FC6CF9">
        <w:t>Part 5</w:t>
      </w:r>
      <w:r w:rsidRPr="00DC463B">
        <w:t xml:space="preserve"> of the new code does not apply in relation to the retailer or wholesaler until one of the following (an </w:t>
      </w:r>
      <w:r w:rsidRPr="00DC463B">
        <w:rPr>
          <w:b/>
          <w:i/>
        </w:rPr>
        <w:t>application event</w:t>
      </w:r>
      <w:r w:rsidRPr="00DC463B">
        <w:t>) occurs:</w:t>
      </w:r>
    </w:p>
    <w:p w:rsidR="00FC28C9" w:rsidRPr="00DC463B" w:rsidRDefault="00FC28C9" w:rsidP="00FC28C9">
      <w:pPr>
        <w:pStyle w:val="paragraph"/>
      </w:pPr>
      <w:r w:rsidRPr="00DC463B">
        <w:tab/>
        <w:t>(a)</w:t>
      </w:r>
      <w:r w:rsidRPr="00DC463B">
        <w:tab/>
        <w:t>the retailer or wholesaler appoints a Code Arbiter;</w:t>
      </w:r>
    </w:p>
    <w:p w:rsidR="00FC28C9" w:rsidRPr="00DC463B" w:rsidRDefault="00FC28C9" w:rsidP="00FC28C9">
      <w:pPr>
        <w:pStyle w:val="paragraph"/>
      </w:pPr>
      <w:r w:rsidRPr="00DC463B">
        <w:tab/>
        <w:t>(b)</w:t>
      </w:r>
      <w:r w:rsidRPr="00DC463B">
        <w:tab/>
        <w:t>the period of 2 months after the commencement of this clause ends.</w:t>
      </w:r>
    </w:p>
    <w:p w:rsidR="00FC28C9" w:rsidRPr="00DC463B" w:rsidRDefault="00FC28C9" w:rsidP="00FC28C9">
      <w:pPr>
        <w:pStyle w:val="subsection"/>
      </w:pPr>
      <w:r w:rsidRPr="00DC463B">
        <w:tab/>
        <w:t>(3)</w:t>
      </w:r>
      <w:r w:rsidRPr="00DC463B">
        <w:tab/>
        <w:t>However, this clause does not apply unless, on and after becoming bound, the retailer or wholesaler has an internal dispute resolution process at all times until an application event occurs.</w:t>
      </w:r>
    </w:p>
    <w:p w:rsidR="00FC28C9" w:rsidRPr="00DC463B" w:rsidRDefault="00FC28C9" w:rsidP="00FC28C9">
      <w:pPr>
        <w:pStyle w:val="ActHead5"/>
      </w:pPr>
      <w:bookmarkStart w:id="84" w:name="_Toc54949830"/>
      <w:r w:rsidRPr="006E019B">
        <w:rPr>
          <w:rStyle w:val="CharSectno"/>
        </w:rPr>
        <w:t>51</w:t>
      </w:r>
      <w:r w:rsidRPr="00DC463B">
        <w:t xml:space="preserve">  Transition from code compliance manager to Code Arbiter</w:t>
      </w:r>
      <w:bookmarkEnd w:id="84"/>
    </w:p>
    <w:p w:rsidR="00FC28C9" w:rsidRPr="00DC463B" w:rsidRDefault="00FC28C9" w:rsidP="00FC28C9">
      <w:pPr>
        <w:pStyle w:val="subsection"/>
      </w:pPr>
      <w:r w:rsidRPr="00DC463B">
        <w:tab/>
        <w:t>(1)</w:t>
      </w:r>
      <w:r w:rsidRPr="00DC463B">
        <w:tab/>
        <w:t>This clause applies to a retailer or wholesaler who:</w:t>
      </w:r>
    </w:p>
    <w:p w:rsidR="00FC28C9" w:rsidRPr="00DC463B" w:rsidRDefault="00FC28C9" w:rsidP="00FC28C9">
      <w:pPr>
        <w:pStyle w:val="paragraph"/>
      </w:pPr>
      <w:r w:rsidRPr="00DC463B">
        <w:tab/>
        <w:t>(a)</w:t>
      </w:r>
      <w:r w:rsidRPr="00DC463B">
        <w:tab/>
        <w:t>is bound by the old code immediately before the commencement of this clause; and</w:t>
      </w:r>
    </w:p>
    <w:p w:rsidR="00FC28C9" w:rsidRPr="00DC463B" w:rsidRDefault="00FC28C9" w:rsidP="00FC28C9">
      <w:pPr>
        <w:pStyle w:val="paragraph"/>
      </w:pPr>
      <w:r w:rsidRPr="00DC463B">
        <w:tab/>
        <w:t>(b)</w:t>
      </w:r>
      <w:r w:rsidRPr="00DC463B">
        <w:tab/>
        <w:t>nominated a code compliance manager before that commencement.</w:t>
      </w:r>
    </w:p>
    <w:p w:rsidR="00FC28C9" w:rsidRPr="00DC463B" w:rsidRDefault="00FC28C9" w:rsidP="00FC28C9">
      <w:pPr>
        <w:pStyle w:val="subsection"/>
      </w:pPr>
      <w:r w:rsidRPr="00DC463B">
        <w:tab/>
        <w:t>(2)</w:t>
      </w:r>
      <w:r w:rsidRPr="00DC463B">
        <w:tab/>
        <w:t>Within 2 months after the commencement of this clause, the retailer or wholesaler must appoint a Code Arbiter.</w:t>
      </w:r>
    </w:p>
    <w:p w:rsidR="00FC28C9" w:rsidRPr="00DC463B" w:rsidRDefault="00FC28C9" w:rsidP="00FC28C9">
      <w:pPr>
        <w:pStyle w:val="subsection"/>
      </w:pPr>
      <w:r w:rsidRPr="00DC463B">
        <w:tab/>
        <w:t>(3)</w:t>
      </w:r>
      <w:r w:rsidRPr="00DC463B">
        <w:tab/>
        <w:t xml:space="preserve">Subject to subclause (4), </w:t>
      </w:r>
      <w:r w:rsidR="00FC6CF9">
        <w:t>Part 5</w:t>
      </w:r>
      <w:r w:rsidRPr="00DC463B">
        <w:t xml:space="preserve"> of the old code continues to apply in relation to the retailer or wholesaler until the Code Arbiter is appointed.</w:t>
      </w:r>
    </w:p>
    <w:p w:rsidR="00FC28C9" w:rsidRPr="00DC463B" w:rsidRDefault="00FC28C9" w:rsidP="00FC28C9">
      <w:pPr>
        <w:pStyle w:val="subsection"/>
      </w:pPr>
      <w:r w:rsidRPr="00DC463B">
        <w:tab/>
        <w:t>(4)</w:t>
      </w:r>
      <w:r w:rsidRPr="00DC463B">
        <w:tab/>
        <w:t>If:</w:t>
      </w:r>
    </w:p>
    <w:p w:rsidR="00FC28C9" w:rsidRPr="00DC463B" w:rsidRDefault="00FC28C9" w:rsidP="00FC28C9">
      <w:pPr>
        <w:pStyle w:val="paragraph"/>
      </w:pPr>
      <w:r w:rsidRPr="00DC463B">
        <w:tab/>
        <w:t>(a)</w:t>
      </w:r>
      <w:r w:rsidRPr="00DC463B">
        <w:tab/>
        <w:t xml:space="preserve">a supplier has directed a complaint to a retailer’s or wholesaler’s code compliance manager under </w:t>
      </w:r>
      <w:r w:rsidR="00FC6CF9">
        <w:t>Division 2</w:t>
      </w:r>
      <w:r w:rsidRPr="00DC463B">
        <w:t xml:space="preserve"> of </w:t>
      </w:r>
      <w:r w:rsidR="00FC6CF9">
        <w:t>Part 5</w:t>
      </w:r>
      <w:r w:rsidRPr="00DC463B">
        <w:t xml:space="preserve"> (complaints) of the old code; and</w:t>
      </w:r>
    </w:p>
    <w:p w:rsidR="00FC28C9" w:rsidRPr="00DC463B" w:rsidRDefault="00FC28C9" w:rsidP="00FC28C9">
      <w:pPr>
        <w:pStyle w:val="paragraph"/>
      </w:pPr>
      <w:r w:rsidRPr="00DC463B">
        <w:tab/>
        <w:t>(b)</w:t>
      </w:r>
      <w:r w:rsidRPr="00DC463B">
        <w:tab/>
        <w:t>the process of dealing with the complaint has not been completed at the time the relevant retailer or wholesaler appoints a Code Arbiter;</w:t>
      </w:r>
    </w:p>
    <w:p w:rsidR="00FC28C9" w:rsidRPr="00DC463B" w:rsidRDefault="00FC28C9" w:rsidP="00FC28C9">
      <w:pPr>
        <w:pStyle w:val="subsection2"/>
      </w:pPr>
      <w:r w:rsidRPr="00DC463B">
        <w:t xml:space="preserve">then, on and after the commencement of this clause, </w:t>
      </w:r>
      <w:r w:rsidR="00FC6CF9">
        <w:t>Part 5</w:t>
      </w:r>
      <w:r w:rsidRPr="00DC463B">
        <w:t xml:space="preserve"> of the new code applies in relation to the complaint as if it had been made to the Code Arbiter under clause 34 of the new code on the day on which it was actually made to the code compliance manager.</w:t>
      </w:r>
    </w:p>
    <w:p w:rsidR="00FC28C9" w:rsidRPr="00DC463B" w:rsidRDefault="00FC28C9" w:rsidP="00FC28C9">
      <w:pPr>
        <w:pStyle w:val="notetext"/>
      </w:pPr>
      <w:r w:rsidRPr="00DC463B">
        <w:t>Note:</w:t>
      </w:r>
      <w:r w:rsidRPr="00DC463B">
        <w:tab/>
        <w:t>The process of dealing with a complaint may be completed by the code compliance manager being satisfied under subclause 35(2) of the old code that the code compliance manager was not required to investigate the complaint.</w:t>
      </w:r>
    </w:p>
    <w:p w:rsidR="00FC28C9" w:rsidRPr="00DC463B" w:rsidRDefault="00FC28C9" w:rsidP="00FC28C9">
      <w:pPr>
        <w:pStyle w:val="ActHead5"/>
      </w:pPr>
      <w:bookmarkStart w:id="85" w:name="_Toc54949831"/>
      <w:r w:rsidRPr="006E019B">
        <w:rPr>
          <w:rStyle w:val="CharSectno"/>
        </w:rPr>
        <w:lastRenderedPageBreak/>
        <w:t>52</w:t>
      </w:r>
      <w:r w:rsidRPr="00DC463B">
        <w:t xml:space="preserve">  Code compliance managers’ obligations</w:t>
      </w:r>
      <w:bookmarkEnd w:id="85"/>
    </w:p>
    <w:p w:rsidR="00FC28C9" w:rsidRPr="00DC463B" w:rsidRDefault="00FC28C9" w:rsidP="00FC28C9">
      <w:pPr>
        <w:pStyle w:val="SubsectionHead"/>
      </w:pPr>
      <w:r w:rsidRPr="00DC463B">
        <w:t>Transfer of complaints to Code Arbiter</w:t>
      </w:r>
    </w:p>
    <w:p w:rsidR="00FC28C9" w:rsidRPr="00DC463B" w:rsidRDefault="00FC28C9" w:rsidP="00FC28C9">
      <w:pPr>
        <w:pStyle w:val="subsection"/>
      </w:pPr>
      <w:r w:rsidRPr="00DC463B">
        <w:tab/>
        <w:t>(1)</w:t>
      </w:r>
      <w:r w:rsidRPr="00DC463B">
        <w:tab/>
        <w:t>If subclause 51(4) applies to a complaint, the code compliance manager must give the Code Arbiter:</w:t>
      </w:r>
    </w:p>
    <w:p w:rsidR="00FC28C9" w:rsidRPr="00DC463B" w:rsidRDefault="00FC28C9" w:rsidP="00FC28C9">
      <w:pPr>
        <w:pStyle w:val="paragraph"/>
      </w:pPr>
      <w:r w:rsidRPr="00DC463B">
        <w:tab/>
        <w:t>(a)</w:t>
      </w:r>
      <w:r w:rsidRPr="00DC463B">
        <w:tab/>
        <w:t>any information in the code compliance manager’s possession or control that the Code Arbiter reasonably requires for the purpose of dealing with the complaint; and</w:t>
      </w:r>
    </w:p>
    <w:p w:rsidR="00FC28C9" w:rsidRPr="00DC463B" w:rsidRDefault="00FC28C9" w:rsidP="00FC28C9">
      <w:pPr>
        <w:pStyle w:val="paragraph"/>
      </w:pPr>
      <w:r w:rsidRPr="00DC463B">
        <w:tab/>
        <w:t>(b)</w:t>
      </w:r>
      <w:r w:rsidRPr="00DC463B">
        <w:tab/>
        <w:t>any other assistance the Code Arbiter reasonably requires for the purposes of fulfilling the Code Arbiter’s responsibilities in relation to the complaint.</w:t>
      </w:r>
    </w:p>
    <w:p w:rsidR="00FC28C9" w:rsidRPr="00DC463B" w:rsidRDefault="00FC28C9" w:rsidP="00FC28C9">
      <w:pPr>
        <w:pStyle w:val="SubsectionHead"/>
      </w:pPr>
      <w:r w:rsidRPr="00DC463B">
        <w:t>Records</w:t>
      </w:r>
    </w:p>
    <w:p w:rsidR="00FC28C9" w:rsidRPr="00DC463B" w:rsidRDefault="00FC28C9" w:rsidP="00FC28C9">
      <w:pPr>
        <w:pStyle w:val="subsection"/>
      </w:pPr>
      <w:r w:rsidRPr="00DC463B">
        <w:tab/>
        <w:t>(2)</w:t>
      </w:r>
      <w:r w:rsidRPr="00DC463B">
        <w:tab/>
        <w:t>The code compliance manager must give records and summaries retained under clause 36 of the old code to the retailer or wholesaler.</w:t>
      </w:r>
    </w:p>
    <w:p w:rsidR="00FC28C9" w:rsidRPr="00DC463B" w:rsidRDefault="00FC28C9" w:rsidP="00FC28C9">
      <w:pPr>
        <w:pStyle w:val="SubsectionHead"/>
      </w:pPr>
      <w:r w:rsidRPr="00DC463B">
        <w:t>Reports</w:t>
      </w:r>
    </w:p>
    <w:p w:rsidR="00FC28C9" w:rsidRPr="00DC463B" w:rsidRDefault="00FC28C9" w:rsidP="00FC28C9">
      <w:pPr>
        <w:pStyle w:val="subsection"/>
      </w:pPr>
      <w:r w:rsidRPr="00DC463B">
        <w:tab/>
        <w:t>(3)</w:t>
      </w:r>
      <w:r w:rsidRPr="00DC463B">
        <w:tab/>
        <w:t>Despite the repeal of clause 41 of the old code by item 17 of Schedule 2 to the amending Regulations, that clause continues to apply, in relation to the first 6</w:t>
      </w:r>
      <w:r w:rsidR="006E019B">
        <w:noBreakHyphen/>
      </w:r>
      <w:r w:rsidRPr="00DC463B">
        <w:t>month period ending after the commencement of that item, as if that repeal had not happened. However, the report need not cover a complaint to which subclause 51(4) applies.</w:t>
      </w:r>
    </w:p>
    <w:p w:rsidR="00FC28C9" w:rsidRPr="00DC463B" w:rsidRDefault="00FC28C9" w:rsidP="00FC28C9">
      <w:pPr>
        <w:pStyle w:val="ActHead5"/>
      </w:pPr>
      <w:bookmarkStart w:id="86" w:name="_Toc54949832"/>
      <w:r w:rsidRPr="006E019B">
        <w:rPr>
          <w:rStyle w:val="CharSectno"/>
        </w:rPr>
        <w:t>53</w:t>
      </w:r>
      <w:r w:rsidRPr="00DC463B">
        <w:t xml:space="preserve">  Retailer’s or wholesaler’s obligations</w:t>
      </w:r>
      <w:bookmarkEnd w:id="86"/>
    </w:p>
    <w:p w:rsidR="00FC28C9" w:rsidRPr="00DC463B" w:rsidRDefault="00FC28C9" w:rsidP="00FC28C9">
      <w:pPr>
        <w:pStyle w:val="subsection"/>
      </w:pPr>
      <w:r w:rsidRPr="00DC463B">
        <w:tab/>
      </w:r>
      <w:r w:rsidRPr="00DC463B">
        <w:tab/>
        <w:t>A retailer or wholesaler must keep records and summaries received from the code compliance manager under subclause 52(2) for the remainder of the 6 year period referred to in subclause 36(3) of the old code.</w:t>
      </w:r>
    </w:p>
    <w:p w:rsidR="00FC28C9" w:rsidRPr="00DC463B" w:rsidRDefault="00FC28C9" w:rsidP="00FC28C9">
      <w:pPr>
        <w:pStyle w:val="ActHead5"/>
      </w:pPr>
      <w:bookmarkStart w:id="87" w:name="_Toc54949833"/>
      <w:r w:rsidRPr="006E019B">
        <w:rPr>
          <w:rStyle w:val="CharSectno"/>
        </w:rPr>
        <w:t>54</w:t>
      </w:r>
      <w:r w:rsidRPr="00DC463B">
        <w:t xml:space="preserve">  Code Arbiter’s report</w:t>
      </w:r>
      <w:bookmarkEnd w:id="87"/>
    </w:p>
    <w:p w:rsidR="00FC28C9" w:rsidRPr="00DC463B" w:rsidRDefault="00FC28C9" w:rsidP="00FC28C9">
      <w:pPr>
        <w:pStyle w:val="subsection"/>
      </w:pPr>
      <w:r w:rsidRPr="00DC463B">
        <w:tab/>
      </w:r>
      <w:r w:rsidRPr="00DC463B">
        <w:tab/>
        <w:t>The first report to be prepared by a Code Arbiter under clause 36D of the new code must be prepared in respect of the first financial year to end after the commencement of that clause.</w:t>
      </w:r>
    </w:p>
    <w:p w:rsidR="00FC28C9" w:rsidRPr="00DC463B" w:rsidRDefault="00FC28C9" w:rsidP="00FC28C9">
      <w:pPr>
        <w:pStyle w:val="ActHead5"/>
      </w:pPr>
      <w:bookmarkStart w:id="88" w:name="_Toc54949834"/>
      <w:r w:rsidRPr="006E019B">
        <w:rPr>
          <w:rStyle w:val="CharSectno"/>
        </w:rPr>
        <w:t>55</w:t>
      </w:r>
      <w:r w:rsidRPr="00DC463B">
        <w:t xml:space="preserve">  Independent Reviewer’s annual report</w:t>
      </w:r>
      <w:bookmarkEnd w:id="88"/>
    </w:p>
    <w:p w:rsidR="00FC28C9" w:rsidRPr="00DC463B" w:rsidRDefault="00FC28C9" w:rsidP="00FC28C9">
      <w:pPr>
        <w:pStyle w:val="subsection"/>
      </w:pPr>
      <w:r w:rsidRPr="00DC463B">
        <w:tab/>
      </w:r>
      <w:r w:rsidRPr="00DC463B">
        <w:tab/>
        <w:t>The first report to be prepared by the Independent Reviewer under clause 37E of the new code must be prepared in respect of the first financial year to end after the commencement of that clause.</w:t>
      </w:r>
    </w:p>
    <w:p w:rsidR="00FC28C9" w:rsidRPr="00DC463B" w:rsidRDefault="00FC28C9" w:rsidP="00FC28C9">
      <w:pPr>
        <w:pStyle w:val="ActHead5"/>
      </w:pPr>
      <w:bookmarkStart w:id="89" w:name="_Toc54949835"/>
      <w:r w:rsidRPr="006E019B">
        <w:rPr>
          <w:rStyle w:val="CharSectno"/>
        </w:rPr>
        <w:t>56</w:t>
      </w:r>
      <w:r w:rsidRPr="00DC463B">
        <w:t xml:space="preserve">  Independent Reviewer’s annual survey</w:t>
      </w:r>
      <w:bookmarkEnd w:id="89"/>
    </w:p>
    <w:p w:rsidR="00FC28C9" w:rsidRPr="00DC463B" w:rsidRDefault="00FC28C9" w:rsidP="00FC28C9">
      <w:pPr>
        <w:pStyle w:val="subsection"/>
      </w:pPr>
      <w:r w:rsidRPr="00DC463B">
        <w:tab/>
      </w:r>
      <w:r w:rsidRPr="00DC463B">
        <w:tab/>
        <w:t>The first survey to be conducted by the Independent Reviewer under clause 37F of the new code must be conducted within 12 months after the commencement of that clause.</w:t>
      </w:r>
    </w:p>
    <w:p w:rsidR="00FA3DA0" w:rsidRPr="00DC463B" w:rsidRDefault="00FA3DA0">
      <w:pPr>
        <w:sectPr w:rsidR="00FA3DA0" w:rsidRPr="00DC463B" w:rsidSect="00364783">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20"/>
          <w:docGrid w:linePitch="299"/>
        </w:sectPr>
      </w:pPr>
    </w:p>
    <w:p w:rsidR="00030DC6" w:rsidRPr="00DC463B" w:rsidRDefault="00030DC6" w:rsidP="00D45D98">
      <w:pPr>
        <w:pStyle w:val="ENotesHeading1"/>
      </w:pPr>
      <w:bookmarkStart w:id="90" w:name="_Toc54949836"/>
      <w:r w:rsidRPr="00DC463B">
        <w:lastRenderedPageBreak/>
        <w:t>Endnotes</w:t>
      </w:r>
      <w:bookmarkEnd w:id="90"/>
    </w:p>
    <w:p w:rsidR="00D45D98" w:rsidRPr="00DC463B" w:rsidRDefault="00D45D98" w:rsidP="00D45D98">
      <w:pPr>
        <w:pStyle w:val="ENotesHeading2"/>
        <w:spacing w:line="240" w:lineRule="auto"/>
        <w:outlineLvl w:val="9"/>
      </w:pPr>
      <w:bookmarkStart w:id="91" w:name="_Toc54949837"/>
      <w:r w:rsidRPr="00DC463B">
        <w:t>Endnote 1—About the endnotes</w:t>
      </w:r>
      <w:bookmarkEnd w:id="91"/>
    </w:p>
    <w:p w:rsidR="00D45D98" w:rsidRPr="00DC463B" w:rsidRDefault="00D45D98" w:rsidP="00D45D98">
      <w:pPr>
        <w:spacing w:after="120"/>
      </w:pPr>
      <w:r w:rsidRPr="00DC463B">
        <w:t>The endnotes provide information about this compilation and the compiled law.</w:t>
      </w:r>
    </w:p>
    <w:p w:rsidR="00D45D98" w:rsidRPr="00DC463B" w:rsidRDefault="00D45D98" w:rsidP="00D45D98">
      <w:pPr>
        <w:spacing w:after="120"/>
      </w:pPr>
      <w:r w:rsidRPr="00DC463B">
        <w:t>The following endnotes are included in every compilation:</w:t>
      </w:r>
    </w:p>
    <w:p w:rsidR="00D45D98" w:rsidRPr="00DC463B" w:rsidRDefault="00D45D98" w:rsidP="00D45D98">
      <w:r w:rsidRPr="00DC463B">
        <w:t>Endnote 1—About the endnotes</w:t>
      </w:r>
    </w:p>
    <w:p w:rsidR="00D45D98" w:rsidRPr="00DC463B" w:rsidRDefault="00D45D98" w:rsidP="00D45D98">
      <w:r w:rsidRPr="00DC463B">
        <w:t>Endnote 2—Abbreviation key</w:t>
      </w:r>
    </w:p>
    <w:p w:rsidR="00D45D98" w:rsidRPr="00DC463B" w:rsidRDefault="00D45D98" w:rsidP="00D45D98">
      <w:r w:rsidRPr="00DC463B">
        <w:t>Endnote 3—Legislation history</w:t>
      </w:r>
    </w:p>
    <w:p w:rsidR="00D45D98" w:rsidRPr="00DC463B" w:rsidRDefault="00D45D98" w:rsidP="00D45D98">
      <w:pPr>
        <w:spacing w:after="120"/>
      </w:pPr>
      <w:r w:rsidRPr="00DC463B">
        <w:t>Endnote 4—Amendment history</w:t>
      </w:r>
    </w:p>
    <w:p w:rsidR="00D45D98" w:rsidRPr="00DC463B" w:rsidRDefault="00D45D98" w:rsidP="00D45D98">
      <w:r w:rsidRPr="00DC463B">
        <w:rPr>
          <w:b/>
        </w:rPr>
        <w:t>Abbreviation key—Endnote 2</w:t>
      </w:r>
    </w:p>
    <w:p w:rsidR="00D45D98" w:rsidRPr="00DC463B" w:rsidRDefault="00D45D98" w:rsidP="00D45D98">
      <w:pPr>
        <w:spacing w:after="120"/>
      </w:pPr>
      <w:r w:rsidRPr="00DC463B">
        <w:t>The abbreviation key sets out abbreviations that may be used in the endnotes.</w:t>
      </w:r>
    </w:p>
    <w:p w:rsidR="00D45D98" w:rsidRPr="00DC463B" w:rsidRDefault="00D45D98" w:rsidP="00D45D98">
      <w:pPr>
        <w:rPr>
          <w:b/>
        </w:rPr>
      </w:pPr>
      <w:r w:rsidRPr="00DC463B">
        <w:rPr>
          <w:b/>
        </w:rPr>
        <w:t>Legislation history and amendment history—Endnotes 3 and 4</w:t>
      </w:r>
    </w:p>
    <w:p w:rsidR="00D45D98" w:rsidRPr="00DC463B" w:rsidRDefault="00D45D98" w:rsidP="00D45D98">
      <w:pPr>
        <w:spacing w:after="120"/>
      </w:pPr>
      <w:r w:rsidRPr="00DC463B">
        <w:t>Amending laws are annotated in the legislation history and amendment history.</w:t>
      </w:r>
    </w:p>
    <w:p w:rsidR="00D45D98" w:rsidRPr="00DC463B" w:rsidRDefault="00D45D98" w:rsidP="00D45D98">
      <w:pPr>
        <w:spacing w:after="120"/>
      </w:pPr>
      <w:r w:rsidRPr="00DC463B">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D45D98" w:rsidRPr="00DC463B" w:rsidRDefault="00D45D98" w:rsidP="00D45D98">
      <w:pPr>
        <w:spacing w:after="120"/>
      </w:pPr>
      <w:r w:rsidRPr="00DC463B">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D45D98" w:rsidRPr="00DC463B" w:rsidRDefault="00D45D98" w:rsidP="00D45D98">
      <w:pPr>
        <w:rPr>
          <w:b/>
        </w:rPr>
      </w:pPr>
      <w:r w:rsidRPr="00DC463B">
        <w:rPr>
          <w:b/>
        </w:rPr>
        <w:t>Editorial changes</w:t>
      </w:r>
    </w:p>
    <w:p w:rsidR="00D45D98" w:rsidRPr="00DC463B" w:rsidRDefault="00D45D98" w:rsidP="00D45D98">
      <w:pPr>
        <w:spacing w:after="120"/>
      </w:pPr>
      <w:r w:rsidRPr="00DC463B">
        <w:t xml:space="preserve">The </w:t>
      </w:r>
      <w:r w:rsidRPr="00DC463B">
        <w:rPr>
          <w:i/>
        </w:rPr>
        <w:t>Legislation Act 2003</w:t>
      </w:r>
      <w:r w:rsidRPr="00DC463B">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D45D98" w:rsidRPr="00DC463B" w:rsidRDefault="00D45D98" w:rsidP="00D45D98">
      <w:pPr>
        <w:spacing w:after="120"/>
      </w:pPr>
      <w:r w:rsidRPr="00DC463B">
        <w:t xml:space="preserve">If the compilation includes editorial changes, the endnotes include a brief outline of the changes in general terms. Full details of any changes can be obtained from the Office of Parliamentary Counsel. </w:t>
      </w:r>
    </w:p>
    <w:p w:rsidR="00D45D98" w:rsidRPr="00DC463B" w:rsidRDefault="00D45D98" w:rsidP="00D45D98">
      <w:pPr>
        <w:keepNext/>
      </w:pPr>
      <w:r w:rsidRPr="00DC463B">
        <w:rPr>
          <w:b/>
        </w:rPr>
        <w:t>Misdescribed amendments</w:t>
      </w:r>
    </w:p>
    <w:p w:rsidR="00D45D98" w:rsidRPr="00DC463B" w:rsidRDefault="00D45D98" w:rsidP="00D45D98">
      <w:pPr>
        <w:spacing w:after="120"/>
      </w:pPr>
      <w:r w:rsidRPr="00DC463B">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D45D98" w:rsidRPr="00DC463B" w:rsidRDefault="00D45D98" w:rsidP="00D45D98">
      <w:pPr>
        <w:spacing w:before="120" w:after="240"/>
      </w:pPr>
      <w:r w:rsidRPr="00DC463B">
        <w:t>If a misdescribed amendment cannot be given effect as intended, the abbreviation “(md not incorp)” is added to the details of the amendment included in the amendment history.</w:t>
      </w:r>
    </w:p>
    <w:p w:rsidR="00030DC6" w:rsidRPr="00DC463B" w:rsidRDefault="00030DC6" w:rsidP="00D45D98">
      <w:pPr>
        <w:spacing w:before="120" w:after="240"/>
      </w:pPr>
    </w:p>
    <w:p w:rsidR="00D45D98" w:rsidRPr="00DC463B" w:rsidRDefault="00D45D98" w:rsidP="00D45D98">
      <w:pPr>
        <w:pStyle w:val="ENotesHeading2"/>
        <w:pageBreakBefore/>
        <w:spacing w:after="240"/>
        <w:outlineLvl w:val="9"/>
      </w:pPr>
      <w:bookmarkStart w:id="92" w:name="_Toc54949838"/>
      <w:r w:rsidRPr="00DC463B">
        <w:lastRenderedPageBreak/>
        <w:t>Endnote 2—Abbreviation key</w:t>
      </w:r>
      <w:bookmarkEnd w:id="92"/>
    </w:p>
    <w:tbl>
      <w:tblPr>
        <w:tblW w:w="5000" w:type="pct"/>
        <w:tblLook w:val="0000" w:firstRow="0" w:lastRow="0" w:firstColumn="0" w:lastColumn="0" w:noHBand="0" w:noVBand="0"/>
      </w:tblPr>
      <w:tblGrid>
        <w:gridCol w:w="4570"/>
        <w:gridCol w:w="3959"/>
      </w:tblGrid>
      <w:tr w:rsidR="00D45D98" w:rsidRPr="00DC463B" w:rsidTr="004A0D7A">
        <w:tc>
          <w:tcPr>
            <w:tcW w:w="2679" w:type="pct"/>
            <w:shd w:val="clear" w:color="auto" w:fill="auto"/>
          </w:tcPr>
          <w:p w:rsidR="00D45D98" w:rsidRPr="00DC463B" w:rsidRDefault="00D45D98" w:rsidP="00D45D98">
            <w:pPr>
              <w:spacing w:before="60"/>
              <w:ind w:left="34"/>
              <w:rPr>
                <w:sz w:val="20"/>
              </w:rPr>
            </w:pPr>
            <w:r w:rsidRPr="00DC463B">
              <w:rPr>
                <w:sz w:val="20"/>
              </w:rPr>
              <w:t>ad = added or inserted</w:t>
            </w:r>
          </w:p>
        </w:tc>
        <w:tc>
          <w:tcPr>
            <w:tcW w:w="2321" w:type="pct"/>
            <w:shd w:val="clear" w:color="auto" w:fill="auto"/>
          </w:tcPr>
          <w:p w:rsidR="00D45D98" w:rsidRPr="00DC463B" w:rsidRDefault="00D45D98" w:rsidP="00D45D98">
            <w:pPr>
              <w:spacing w:before="60"/>
              <w:ind w:left="34"/>
              <w:rPr>
                <w:sz w:val="20"/>
              </w:rPr>
            </w:pPr>
            <w:r w:rsidRPr="00DC463B">
              <w:rPr>
                <w:sz w:val="20"/>
              </w:rPr>
              <w:t>o = order(s)</w:t>
            </w:r>
          </w:p>
        </w:tc>
      </w:tr>
      <w:tr w:rsidR="00D45D98" w:rsidRPr="00DC463B" w:rsidTr="004A0D7A">
        <w:tc>
          <w:tcPr>
            <w:tcW w:w="2679" w:type="pct"/>
            <w:shd w:val="clear" w:color="auto" w:fill="auto"/>
          </w:tcPr>
          <w:p w:rsidR="00D45D98" w:rsidRPr="00DC463B" w:rsidRDefault="00D45D98" w:rsidP="00D45D98">
            <w:pPr>
              <w:spacing w:before="60"/>
              <w:ind w:left="34"/>
              <w:rPr>
                <w:sz w:val="20"/>
              </w:rPr>
            </w:pPr>
            <w:r w:rsidRPr="00DC463B">
              <w:rPr>
                <w:sz w:val="20"/>
              </w:rPr>
              <w:t>am = amended</w:t>
            </w:r>
          </w:p>
        </w:tc>
        <w:tc>
          <w:tcPr>
            <w:tcW w:w="2321" w:type="pct"/>
            <w:shd w:val="clear" w:color="auto" w:fill="auto"/>
          </w:tcPr>
          <w:p w:rsidR="00D45D98" w:rsidRPr="00DC463B" w:rsidRDefault="00D45D98" w:rsidP="00D45D98">
            <w:pPr>
              <w:spacing w:before="60"/>
              <w:ind w:left="34"/>
              <w:rPr>
                <w:sz w:val="20"/>
              </w:rPr>
            </w:pPr>
            <w:r w:rsidRPr="00DC463B">
              <w:rPr>
                <w:sz w:val="20"/>
              </w:rPr>
              <w:t>Ord = Ordinance</w:t>
            </w:r>
          </w:p>
        </w:tc>
      </w:tr>
      <w:tr w:rsidR="00D45D98" w:rsidRPr="00DC463B" w:rsidTr="004A0D7A">
        <w:tc>
          <w:tcPr>
            <w:tcW w:w="2679" w:type="pct"/>
            <w:shd w:val="clear" w:color="auto" w:fill="auto"/>
          </w:tcPr>
          <w:p w:rsidR="00D45D98" w:rsidRPr="00DC463B" w:rsidRDefault="00D45D98" w:rsidP="00D45D98">
            <w:pPr>
              <w:spacing w:before="60"/>
              <w:ind w:left="34"/>
              <w:rPr>
                <w:sz w:val="20"/>
              </w:rPr>
            </w:pPr>
            <w:r w:rsidRPr="00DC463B">
              <w:rPr>
                <w:sz w:val="20"/>
              </w:rPr>
              <w:t>amdt = amendment</w:t>
            </w:r>
          </w:p>
        </w:tc>
        <w:tc>
          <w:tcPr>
            <w:tcW w:w="2321" w:type="pct"/>
            <w:shd w:val="clear" w:color="auto" w:fill="auto"/>
          </w:tcPr>
          <w:p w:rsidR="00D45D98" w:rsidRPr="00DC463B" w:rsidRDefault="00D45D98" w:rsidP="00D45D98">
            <w:pPr>
              <w:spacing w:before="60"/>
              <w:ind w:left="34"/>
              <w:rPr>
                <w:sz w:val="20"/>
              </w:rPr>
            </w:pPr>
            <w:r w:rsidRPr="00DC463B">
              <w:rPr>
                <w:sz w:val="20"/>
              </w:rPr>
              <w:t>orig = original</w:t>
            </w:r>
          </w:p>
        </w:tc>
      </w:tr>
      <w:tr w:rsidR="00D45D98" w:rsidRPr="00DC463B" w:rsidTr="004A0D7A">
        <w:tc>
          <w:tcPr>
            <w:tcW w:w="2679" w:type="pct"/>
            <w:shd w:val="clear" w:color="auto" w:fill="auto"/>
          </w:tcPr>
          <w:p w:rsidR="00D45D98" w:rsidRPr="00DC463B" w:rsidRDefault="00D45D98" w:rsidP="00D45D98">
            <w:pPr>
              <w:spacing w:before="60"/>
              <w:ind w:left="34"/>
              <w:rPr>
                <w:sz w:val="20"/>
              </w:rPr>
            </w:pPr>
            <w:r w:rsidRPr="00DC463B">
              <w:rPr>
                <w:sz w:val="20"/>
              </w:rPr>
              <w:t>c = clause(s)</w:t>
            </w:r>
          </w:p>
        </w:tc>
        <w:tc>
          <w:tcPr>
            <w:tcW w:w="2321" w:type="pct"/>
            <w:shd w:val="clear" w:color="auto" w:fill="auto"/>
          </w:tcPr>
          <w:p w:rsidR="00D45D98" w:rsidRPr="00DC463B" w:rsidRDefault="00D45D98" w:rsidP="00D45D98">
            <w:pPr>
              <w:spacing w:before="60"/>
              <w:ind w:left="34"/>
              <w:rPr>
                <w:sz w:val="20"/>
              </w:rPr>
            </w:pPr>
            <w:r w:rsidRPr="00DC463B">
              <w:rPr>
                <w:sz w:val="20"/>
              </w:rPr>
              <w:t>par = paragraph(s)/subparagraph(s)</w:t>
            </w:r>
          </w:p>
        </w:tc>
      </w:tr>
      <w:tr w:rsidR="00D45D98" w:rsidRPr="00DC463B" w:rsidTr="004A0D7A">
        <w:tc>
          <w:tcPr>
            <w:tcW w:w="2679" w:type="pct"/>
            <w:shd w:val="clear" w:color="auto" w:fill="auto"/>
          </w:tcPr>
          <w:p w:rsidR="00D45D98" w:rsidRPr="00DC463B" w:rsidRDefault="00D45D98" w:rsidP="00D45D98">
            <w:pPr>
              <w:spacing w:before="60"/>
              <w:ind w:left="34"/>
              <w:rPr>
                <w:sz w:val="20"/>
              </w:rPr>
            </w:pPr>
            <w:r w:rsidRPr="00DC463B">
              <w:rPr>
                <w:sz w:val="20"/>
              </w:rPr>
              <w:t>C[x] = Compilation No. x</w:t>
            </w:r>
          </w:p>
        </w:tc>
        <w:tc>
          <w:tcPr>
            <w:tcW w:w="2321" w:type="pct"/>
            <w:shd w:val="clear" w:color="auto" w:fill="auto"/>
          </w:tcPr>
          <w:p w:rsidR="00D45D98" w:rsidRPr="00DC463B" w:rsidRDefault="00D45D98" w:rsidP="00D45D98">
            <w:pPr>
              <w:ind w:left="34" w:firstLine="249"/>
              <w:rPr>
                <w:sz w:val="20"/>
              </w:rPr>
            </w:pPr>
            <w:r w:rsidRPr="00DC463B">
              <w:rPr>
                <w:sz w:val="20"/>
              </w:rPr>
              <w:t>/sub</w:t>
            </w:r>
            <w:r w:rsidR="006E019B">
              <w:rPr>
                <w:sz w:val="20"/>
              </w:rPr>
              <w:noBreakHyphen/>
            </w:r>
            <w:r w:rsidRPr="00DC463B">
              <w:rPr>
                <w:sz w:val="20"/>
              </w:rPr>
              <w:t>subparagraph(s)</w:t>
            </w:r>
          </w:p>
        </w:tc>
      </w:tr>
      <w:tr w:rsidR="00D45D98" w:rsidRPr="00DC463B" w:rsidTr="004A0D7A">
        <w:tc>
          <w:tcPr>
            <w:tcW w:w="2679" w:type="pct"/>
            <w:shd w:val="clear" w:color="auto" w:fill="auto"/>
          </w:tcPr>
          <w:p w:rsidR="00D45D98" w:rsidRPr="00DC463B" w:rsidRDefault="00D45D98" w:rsidP="00D45D98">
            <w:pPr>
              <w:spacing w:before="60"/>
              <w:ind w:left="34"/>
              <w:rPr>
                <w:sz w:val="20"/>
              </w:rPr>
            </w:pPr>
            <w:r w:rsidRPr="00DC463B">
              <w:rPr>
                <w:sz w:val="20"/>
              </w:rPr>
              <w:t>Ch = Chapter(s)</w:t>
            </w:r>
          </w:p>
        </w:tc>
        <w:tc>
          <w:tcPr>
            <w:tcW w:w="2321" w:type="pct"/>
            <w:shd w:val="clear" w:color="auto" w:fill="auto"/>
          </w:tcPr>
          <w:p w:rsidR="00D45D98" w:rsidRPr="00DC463B" w:rsidRDefault="00D45D98" w:rsidP="00D45D98">
            <w:pPr>
              <w:spacing w:before="60"/>
              <w:ind w:left="34"/>
              <w:rPr>
                <w:sz w:val="20"/>
              </w:rPr>
            </w:pPr>
            <w:r w:rsidRPr="00DC463B">
              <w:rPr>
                <w:sz w:val="20"/>
              </w:rPr>
              <w:t>pres = present</w:t>
            </w:r>
          </w:p>
        </w:tc>
      </w:tr>
      <w:tr w:rsidR="00D45D98" w:rsidRPr="00DC463B" w:rsidTr="004A0D7A">
        <w:tc>
          <w:tcPr>
            <w:tcW w:w="2679" w:type="pct"/>
            <w:shd w:val="clear" w:color="auto" w:fill="auto"/>
          </w:tcPr>
          <w:p w:rsidR="00D45D98" w:rsidRPr="00DC463B" w:rsidRDefault="00D45D98" w:rsidP="00D45D98">
            <w:pPr>
              <w:spacing w:before="60"/>
              <w:ind w:left="34"/>
              <w:rPr>
                <w:sz w:val="20"/>
              </w:rPr>
            </w:pPr>
            <w:r w:rsidRPr="00DC463B">
              <w:rPr>
                <w:sz w:val="20"/>
              </w:rPr>
              <w:t>def = definition(s)</w:t>
            </w:r>
          </w:p>
        </w:tc>
        <w:tc>
          <w:tcPr>
            <w:tcW w:w="2321" w:type="pct"/>
            <w:shd w:val="clear" w:color="auto" w:fill="auto"/>
          </w:tcPr>
          <w:p w:rsidR="00D45D98" w:rsidRPr="00DC463B" w:rsidRDefault="00D45D98" w:rsidP="00D45D98">
            <w:pPr>
              <w:spacing w:before="60"/>
              <w:ind w:left="34"/>
              <w:rPr>
                <w:sz w:val="20"/>
              </w:rPr>
            </w:pPr>
            <w:r w:rsidRPr="00DC463B">
              <w:rPr>
                <w:sz w:val="20"/>
              </w:rPr>
              <w:t>prev = previous</w:t>
            </w:r>
          </w:p>
        </w:tc>
      </w:tr>
      <w:tr w:rsidR="00D45D98" w:rsidRPr="00DC463B" w:rsidTr="004A0D7A">
        <w:tc>
          <w:tcPr>
            <w:tcW w:w="2679" w:type="pct"/>
            <w:shd w:val="clear" w:color="auto" w:fill="auto"/>
          </w:tcPr>
          <w:p w:rsidR="00D45D98" w:rsidRPr="00DC463B" w:rsidRDefault="00D45D98" w:rsidP="00D45D98">
            <w:pPr>
              <w:spacing w:before="60"/>
              <w:ind w:left="34"/>
              <w:rPr>
                <w:sz w:val="20"/>
              </w:rPr>
            </w:pPr>
            <w:r w:rsidRPr="00DC463B">
              <w:rPr>
                <w:sz w:val="20"/>
              </w:rPr>
              <w:t>Dict = Dictionary</w:t>
            </w:r>
          </w:p>
        </w:tc>
        <w:tc>
          <w:tcPr>
            <w:tcW w:w="2321" w:type="pct"/>
            <w:shd w:val="clear" w:color="auto" w:fill="auto"/>
          </w:tcPr>
          <w:p w:rsidR="00D45D98" w:rsidRPr="00DC463B" w:rsidRDefault="00D45D98" w:rsidP="00D45D98">
            <w:pPr>
              <w:spacing w:before="60"/>
              <w:ind w:left="34"/>
              <w:rPr>
                <w:sz w:val="20"/>
              </w:rPr>
            </w:pPr>
            <w:r w:rsidRPr="00DC463B">
              <w:rPr>
                <w:sz w:val="20"/>
              </w:rPr>
              <w:t>(prev…) = previously</w:t>
            </w:r>
          </w:p>
        </w:tc>
      </w:tr>
      <w:tr w:rsidR="00D45D98" w:rsidRPr="00DC463B" w:rsidTr="004A0D7A">
        <w:tc>
          <w:tcPr>
            <w:tcW w:w="2679" w:type="pct"/>
            <w:shd w:val="clear" w:color="auto" w:fill="auto"/>
          </w:tcPr>
          <w:p w:rsidR="00D45D98" w:rsidRPr="00DC463B" w:rsidRDefault="00D45D98" w:rsidP="00D45D98">
            <w:pPr>
              <w:spacing w:before="60"/>
              <w:ind w:left="34"/>
              <w:rPr>
                <w:sz w:val="20"/>
              </w:rPr>
            </w:pPr>
            <w:r w:rsidRPr="00DC463B">
              <w:rPr>
                <w:sz w:val="20"/>
              </w:rPr>
              <w:t>disallowed = disallowed by Parliament</w:t>
            </w:r>
          </w:p>
        </w:tc>
        <w:tc>
          <w:tcPr>
            <w:tcW w:w="2321" w:type="pct"/>
            <w:shd w:val="clear" w:color="auto" w:fill="auto"/>
          </w:tcPr>
          <w:p w:rsidR="00D45D98" w:rsidRPr="00DC463B" w:rsidRDefault="00D45D98" w:rsidP="00D45D98">
            <w:pPr>
              <w:spacing w:before="60"/>
              <w:ind w:left="34"/>
              <w:rPr>
                <w:sz w:val="20"/>
              </w:rPr>
            </w:pPr>
            <w:r w:rsidRPr="00DC463B">
              <w:rPr>
                <w:sz w:val="20"/>
              </w:rPr>
              <w:t>Pt = Part(s)</w:t>
            </w:r>
          </w:p>
        </w:tc>
      </w:tr>
      <w:tr w:rsidR="00D45D98" w:rsidRPr="00DC463B" w:rsidTr="004A0D7A">
        <w:tc>
          <w:tcPr>
            <w:tcW w:w="2679" w:type="pct"/>
            <w:shd w:val="clear" w:color="auto" w:fill="auto"/>
          </w:tcPr>
          <w:p w:rsidR="00D45D98" w:rsidRPr="00DC463B" w:rsidRDefault="00D45D98" w:rsidP="00D45D98">
            <w:pPr>
              <w:spacing w:before="60"/>
              <w:ind w:left="34"/>
              <w:rPr>
                <w:sz w:val="20"/>
              </w:rPr>
            </w:pPr>
            <w:r w:rsidRPr="00DC463B">
              <w:rPr>
                <w:sz w:val="20"/>
              </w:rPr>
              <w:t>Div = Division(s)</w:t>
            </w:r>
          </w:p>
        </w:tc>
        <w:tc>
          <w:tcPr>
            <w:tcW w:w="2321" w:type="pct"/>
            <w:shd w:val="clear" w:color="auto" w:fill="auto"/>
          </w:tcPr>
          <w:p w:rsidR="00D45D98" w:rsidRPr="00DC463B" w:rsidRDefault="00D45D98" w:rsidP="00D45D98">
            <w:pPr>
              <w:spacing w:before="60"/>
              <w:ind w:left="34"/>
              <w:rPr>
                <w:sz w:val="20"/>
              </w:rPr>
            </w:pPr>
            <w:r w:rsidRPr="00DC463B">
              <w:rPr>
                <w:sz w:val="20"/>
              </w:rPr>
              <w:t>r = regulation(s)/rule(s)</w:t>
            </w:r>
          </w:p>
        </w:tc>
      </w:tr>
      <w:tr w:rsidR="00D45D98" w:rsidRPr="00DC463B" w:rsidTr="004A0D7A">
        <w:tc>
          <w:tcPr>
            <w:tcW w:w="2679" w:type="pct"/>
            <w:shd w:val="clear" w:color="auto" w:fill="auto"/>
          </w:tcPr>
          <w:p w:rsidR="00D45D98" w:rsidRPr="00DC463B" w:rsidRDefault="00D45D98" w:rsidP="00D45D98">
            <w:pPr>
              <w:spacing w:before="60"/>
              <w:ind w:left="34"/>
              <w:rPr>
                <w:sz w:val="20"/>
              </w:rPr>
            </w:pPr>
            <w:r w:rsidRPr="00DC463B">
              <w:rPr>
                <w:sz w:val="20"/>
              </w:rPr>
              <w:t>ed = editorial change</w:t>
            </w:r>
          </w:p>
        </w:tc>
        <w:tc>
          <w:tcPr>
            <w:tcW w:w="2321" w:type="pct"/>
            <w:shd w:val="clear" w:color="auto" w:fill="auto"/>
          </w:tcPr>
          <w:p w:rsidR="00D45D98" w:rsidRPr="00DC463B" w:rsidRDefault="00D45D98" w:rsidP="00D45D98">
            <w:pPr>
              <w:spacing w:before="60"/>
              <w:ind w:left="34"/>
              <w:rPr>
                <w:sz w:val="20"/>
              </w:rPr>
            </w:pPr>
            <w:r w:rsidRPr="00DC463B">
              <w:rPr>
                <w:sz w:val="20"/>
              </w:rPr>
              <w:t>reloc = relocated</w:t>
            </w:r>
          </w:p>
        </w:tc>
      </w:tr>
      <w:tr w:rsidR="00D45D98" w:rsidRPr="00DC463B" w:rsidTr="004A0D7A">
        <w:tc>
          <w:tcPr>
            <w:tcW w:w="2679" w:type="pct"/>
            <w:shd w:val="clear" w:color="auto" w:fill="auto"/>
          </w:tcPr>
          <w:p w:rsidR="00D45D98" w:rsidRPr="00DC463B" w:rsidRDefault="00D45D98" w:rsidP="00D45D98">
            <w:pPr>
              <w:spacing w:before="60"/>
              <w:ind w:left="34"/>
              <w:rPr>
                <w:sz w:val="20"/>
              </w:rPr>
            </w:pPr>
            <w:r w:rsidRPr="00DC463B">
              <w:rPr>
                <w:sz w:val="20"/>
              </w:rPr>
              <w:t>exp = expires/expired or ceases/ceased to have</w:t>
            </w:r>
          </w:p>
        </w:tc>
        <w:tc>
          <w:tcPr>
            <w:tcW w:w="2321" w:type="pct"/>
            <w:shd w:val="clear" w:color="auto" w:fill="auto"/>
          </w:tcPr>
          <w:p w:rsidR="00D45D98" w:rsidRPr="00DC463B" w:rsidRDefault="00D45D98" w:rsidP="00D45D98">
            <w:pPr>
              <w:spacing w:before="60"/>
              <w:ind w:left="34"/>
              <w:rPr>
                <w:sz w:val="20"/>
              </w:rPr>
            </w:pPr>
            <w:r w:rsidRPr="00DC463B">
              <w:rPr>
                <w:sz w:val="20"/>
              </w:rPr>
              <w:t>renum = renumbered</w:t>
            </w:r>
          </w:p>
        </w:tc>
      </w:tr>
      <w:tr w:rsidR="00D45D98" w:rsidRPr="00DC463B" w:rsidTr="004A0D7A">
        <w:tc>
          <w:tcPr>
            <w:tcW w:w="2679" w:type="pct"/>
            <w:shd w:val="clear" w:color="auto" w:fill="auto"/>
          </w:tcPr>
          <w:p w:rsidR="00D45D98" w:rsidRPr="00DC463B" w:rsidRDefault="00D45D98" w:rsidP="00D45D98">
            <w:pPr>
              <w:ind w:left="34" w:firstLine="249"/>
              <w:rPr>
                <w:sz w:val="20"/>
              </w:rPr>
            </w:pPr>
            <w:r w:rsidRPr="00DC463B">
              <w:rPr>
                <w:sz w:val="20"/>
              </w:rPr>
              <w:t>effect</w:t>
            </w:r>
          </w:p>
        </w:tc>
        <w:tc>
          <w:tcPr>
            <w:tcW w:w="2321" w:type="pct"/>
            <w:shd w:val="clear" w:color="auto" w:fill="auto"/>
          </w:tcPr>
          <w:p w:rsidR="00D45D98" w:rsidRPr="00DC463B" w:rsidRDefault="00D45D98" w:rsidP="00D45D98">
            <w:pPr>
              <w:spacing w:before="60"/>
              <w:ind w:left="34"/>
              <w:rPr>
                <w:sz w:val="20"/>
              </w:rPr>
            </w:pPr>
            <w:r w:rsidRPr="00DC463B">
              <w:rPr>
                <w:sz w:val="20"/>
              </w:rPr>
              <w:t>rep = repealed</w:t>
            </w:r>
          </w:p>
        </w:tc>
      </w:tr>
      <w:tr w:rsidR="00D45D98" w:rsidRPr="00DC463B" w:rsidTr="004A0D7A">
        <w:tc>
          <w:tcPr>
            <w:tcW w:w="2679" w:type="pct"/>
            <w:shd w:val="clear" w:color="auto" w:fill="auto"/>
          </w:tcPr>
          <w:p w:rsidR="00D45D98" w:rsidRPr="00DC463B" w:rsidRDefault="00D45D98" w:rsidP="00D45D98">
            <w:pPr>
              <w:spacing w:before="60"/>
              <w:ind w:left="34"/>
              <w:rPr>
                <w:sz w:val="20"/>
              </w:rPr>
            </w:pPr>
            <w:r w:rsidRPr="00DC463B">
              <w:rPr>
                <w:sz w:val="20"/>
              </w:rPr>
              <w:t>F = Federal Register of Legislation</w:t>
            </w:r>
          </w:p>
        </w:tc>
        <w:tc>
          <w:tcPr>
            <w:tcW w:w="2321" w:type="pct"/>
            <w:shd w:val="clear" w:color="auto" w:fill="auto"/>
          </w:tcPr>
          <w:p w:rsidR="00D45D98" w:rsidRPr="00DC463B" w:rsidRDefault="00D45D98" w:rsidP="00D45D98">
            <w:pPr>
              <w:spacing w:before="60"/>
              <w:ind w:left="34"/>
              <w:rPr>
                <w:sz w:val="20"/>
              </w:rPr>
            </w:pPr>
            <w:r w:rsidRPr="00DC463B">
              <w:rPr>
                <w:sz w:val="20"/>
              </w:rPr>
              <w:t>rs = repealed and substituted</w:t>
            </w:r>
          </w:p>
        </w:tc>
      </w:tr>
      <w:tr w:rsidR="00D45D98" w:rsidRPr="00DC463B" w:rsidTr="004A0D7A">
        <w:tc>
          <w:tcPr>
            <w:tcW w:w="2679" w:type="pct"/>
            <w:shd w:val="clear" w:color="auto" w:fill="auto"/>
          </w:tcPr>
          <w:p w:rsidR="00D45D98" w:rsidRPr="00DC463B" w:rsidRDefault="00D45D98" w:rsidP="00D45D98">
            <w:pPr>
              <w:spacing w:before="60"/>
              <w:ind w:left="34"/>
              <w:rPr>
                <w:sz w:val="20"/>
              </w:rPr>
            </w:pPr>
            <w:r w:rsidRPr="00DC463B">
              <w:rPr>
                <w:sz w:val="20"/>
              </w:rPr>
              <w:t>gaz = gazette</w:t>
            </w:r>
          </w:p>
        </w:tc>
        <w:tc>
          <w:tcPr>
            <w:tcW w:w="2321" w:type="pct"/>
            <w:shd w:val="clear" w:color="auto" w:fill="auto"/>
          </w:tcPr>
          <w:p w:rsidR="00D45D98" w:rsidRPr="00DC463B" w:rsidRDefault="00D45D98" w:rsidP="00D45D98">
            <w:pPr>
              <w:spacing w:before="60"/>
              <w:ind w:left="34"/>
              <w:rPr>
                <w:sz w:val="20"/>
              </w:rPr>
            </w:pPr>
            <w:r w:rsidRPr="00DC463B">
              <w:rPr>
                <w:sz w:val="20"/>
              </w:rPr>
              <w:t>s = section(s)/subsection(s)</w:t>
            </w:r>
          </w:p>
        </w:tc>
      </w:tr>
      <w:tr w:rsidR="00D45D98" w:rsidRPr="00DC463B" w:rsidTr="004A0D7A">
        <w:tc>
          <w:tcPr>
            <w:tcW w:w="2679" w:type="pct"/>
            <w:shd w:val="clear" w:color="auto" w:fill="auto"/>
          </w:tcPr>
          <w:p w:rsidR="00D45D98" w:rsidRPr="00DC463B" w:rsidRDefault="00D45D98" w:rsidP="00D45D98">
            <w:pPr>
              <w:spacing w:before="60"/>
              <w:ind w:left="34"/>
              <w:rPr>
                <w:sz w:val="20"/>
              </w:rPr>
            </w:pPr>
            <w:r w:rsidRPr="00DC463B">
              <w:rPr>
                <w:sz w:val="20"/>
              </w:rPr>
              <w:t xml:space="preserve">LA = </w:t>
            </w:r>
            <w:r w:rsidRPr="00DC463B">
              <w:rPr>
                <w:i/>
                <w:sz w:val="20"/>
              </w:rPr>
              <w:t>Legislation Act 2003</w:t>
            </w:r>
          </w:p>
        </w:tc>
        <w:tc>
          <w:tcPr>
            <w:tcW w:w="2321" w:type="pct"/>
            <w:shd w:val="clear" w:color="auto" w:fill="auto"/>
          </w:tcPr>
          <w:p w:rsidR="00D45D98" w:rsidRPr="00DC463B" w:rsidRDefault="00D45D98" w:rsidP="00D45D98">
            <w:pPr>
              <w:spacing w:before="60"/>
              <w:ind w:left="34"/>
              <w:rPr>
                <w:sz w:val="20"/>
              </w:rPr>
            </w:pPr>
            <w:r w:rsidRPr="00DC463B">
              <w:rPr>
                <w:sz w:val="20"/>
              </w:rPr>
              <w:t>Sch = Schedule(s)</w:t>
            </w:r>
          </w:p>
        </w:tc>
      </w:tr>
      <w:tr w:rsidR="00D45D98" w:rsidRPr="00DC463B" w:rsidTr="004A0D7A">
        <w:tc>
          <w:tcPr>
            <w:tcW w:w="2679" w:type="pct"/>
            <w:shd w:val="clear" w:color="auto" w:fill="auto"/>
          </w:tcPr>
          <w:p w:rsidR="00D45D98" w:rsidRPr="00DC463B" w:rsidRDefault="00D45D98" w:rsidP="00D45D98">
            <w:pPr>
              <w:spacing w:before="60"/>
              <w:ind w:left="34"/>
              <w:rPr>
                <w:sz w:val="20"/>
              </w:rPr>
            </w:pPr>
            <w:r w:rsidRPr="00DC463B">
              <w:rPr>
                <w:sz w:val="20"/>
              </w:rPr>
              <w:t xml:space="preserve">LIA = </w:t>
            </w:r>
            <w:r w:rsidRPr="00DC463B">
              <w:rPr>
                <w:i/>
                <w:sz w:val="20"/>
              </w:rPr>
              <w:t>Legislative Instruments Act 2003</w:t>
            </w:r>
          </w:p>
        </w:tc>
        <w:tc>
          <w:tcPr>
            <w:tcW w:w="2321" w:type="pct"/>
            <w:shd w:val="clear" w:color="auto" w:fill="auto"/>
          </w:tcPr>
          <w:p w:rsidR="00D45D98" w:rsidRPr="00DC463B" w:rsidRDefault="00D45D98" w:rsidP="00D45D98">
            <w:pPr>
              <w:spacing w:before="60"/>
              <w:ind w:left="34"/>
              <w:rPr>
                <w:sz w:val="20"/>
              </w:rPr>
            </w:pPr>
            <w:r w:rsidRPr="00DC463B">
              <w:rPr>
                <w:sz w:val="20"/>
              </w:rPr>
              <w:t>Sdiv = Subdivision(s)</w:t>
            </w:r>
          </w:p>
        </w:tc>
      </w:tr>
      <w:tr w:rsidR="00D45D98" w:rsidRPr="00DC463B" w:rsidTr="004A0D7A">
        <w:tc>
          <w:tcPr>
            <w:tcW w:w="2679" w:type="pct"/>
            <w:shd w:val="clear" w:color="auto" w:fill="auto"/>
          </w:tcPr>
          <w:p w:rsidR="00D45D98" w:rsidRPr="00DC463B" w:rsidRDefault="00D45D98" w:rsidP="00D45D98">
            <w:pPr>
              <w:spacing w:before="60"/>
              <w:ind w:left="34"/>
              <w:rPr>
                <w:sz w:val="20"/>
              </w:rPr>
            </w:pPr>
            <w:r w:rsidRPr="00DC463B">
              <w:rPr>
                <w:sz w:val="20"/>
              </w:rPr>
              <w:t>(md) = misdescribed amendment can be given</w:t>
            </w:r>
          </w:p>
        </w:tc>
        <w:tc>
          <w:tcPr>
            <w:tcW w:w="2321" w:type="pct"/>
            <w:shd w:val="clear" w:color="auto" w:fill="auto"/>
          </w:tcPr>
          <w:p w:rsidR="00D45D98" w:rsidRPr="00DC463B" w:rsidRDefault="00D45D98" w:rsidP="00D45D98">
            <w:pPr>
              <w:spacing w:before="60"/>
              <w:ind w:left="34"/>
              <w:rPr>
                <w:sz w:val="20"/>
              </w:rPr>
            </w:pPr>
            <w:r w:rsidRPr="00DC463B">
              <w:rPr>
                <w:sz w:val="20"/>
              </w:rPr>
              <w:t>SLI = Select Legislative Instrument</w:t>
            </w:r>
          </w:p>
        </w:tc>
      </w:tr>
      <w:tr w:rsidR="00D45D98" w:rsidRPr="00DC463B" w:rsidTr="004A0D7A">
        <w:tc>
          <w:tcPr>
            <w:tcW w:w="2679" w:type="pct"/>
            <w:shd w:val="clear" w:color="auto" w:fill="auto"/>
          </w:tcPr>
          <w:p w:rsidR="00D45D98" w:rsidRPr="00DC463B" w:rsidRDefault="00D45D98" w:rsidP="00D45D98">
            <w:pPr>
              <w:ind w:left="34" w:firstLine="249"/>
              <w:rPr>
                <w:sz w:val="20"/>
              </w:rPr>
            </w:pPr>
            <w:r w:rsidRPr="00DC463B">
              <w:rPr>
                <w:sz w:val="20"/>
              </w:rPr>
              <w:t>effect</w:t>
            </w:r>
          </w:p>
        </w:tc>
        <w:tc>
          <w:tcPr>
            <w:tcW w:w="2321" w:type="pct"/>
            <w:shd w:val="clear" w:color="auto" w:fill="auto"/>
          </w:tcPr>
          <w:p w:rsidR="00D45D98" w:rsidRPr="00DC463B" w:rsidRDefault="00D45D98" w:rsidP="00D45D98">
            <w:pPr>
              <w:spacing w:before="60"/>
              <w:ind w:left="34"/>
              <w:rPr>
                <w:sz w:val="20"/>
              </w:rPr>
            </w:pPr>
            <w:r w:rsidRPr="00DC463B">
              <w:rPr>
                <w:sz w:val="20"/>
              </w:rPr>
              <w:t>SR = Statutory Rules</w:t>
            </w:r>
          </w:p>
        </w:tc>
      </w:tr>
      <w:tr w:rsidR="00D45D98" w:rsidRPr="00DC463B" w:rsidTr="004A0D7A">
        <w:tc>
          <w:tcPr>
            <w:tcW w:w="2679" w:type="pct"/>
            <w:shd w:val="clear" w:color="auto" w:fill="auto"/>
          </w:tcPr>
          <w:p w:rsidR="00D45D98" w:rsidRPr="00DC463B" w:rsidRDefault="00D45D98" w:rsidP="00D45D98">
            <w:pPr>
              <w:spacing w:before="60"/>
              <w:ind w:left="34"/>
              <w:rPr>
                <w:sz w:val="20"/>
              </w:rPr>
            </w:pPr>
            <w:r w:rsidRPr="00DC463B">
              <w:rPr>
                <w:sz w:val="20"/>
              </w:rPr>
              <w:t>(md not incorp) = misdescribed amendment</w:t>
            </w:r>
          </w:p>
        </w:tc>
        <w:tc>
          <w:tcPr>
            <w:tcW w:w="2321" w:type="pct"/>
            <w:shd w:val="clear" w:color="auto" w:fill="auto"/>
          </w:tcPr>
          <w:p w:rsidR="00D45D98" w:rsidRPr="00DC463B" w:rsidRDefault="00D45D98" w:rsidP="00D45D98">
            <w:pPr>
              <w:spacing w:before="60"/>
              <w:ind w:left="34"/>
              <w:rPr>
                <w:sz w:val="20"/>
              </w:rPr>
            </w:pPr>
            <w:r w:rsidRPr="00DC463B">
              <w:rPr>
                <w:sz w:val="20"/>
              </w:rPr>
              <w:t>Sub</w:t>
            </w:r>
            <w:r w:rsidR="006E019B">
              <w:rPr>
                <w:sz w:val="20"/>
              </w:rPr>
              <w:noBreakHyphen/>
            </w:r>
            <w:r w:rsidRPr="00DC463B">
              <w:rPr>
                <w:sz w:val="20"/>
              </w:rPr>
              <w:t>Ch = Sub</w:t>
            </w:r>
            <w:r w:rsidR="006E019B">
              <w:rPr>
                <w:sz w:val="20"/>
              </w:rPr>
              <w:noBreakHyphen/>
            </w:r>
            <w:r w:rsidRPr="00DC463B">
              <w:rPr>
                <w:sz w:val="20"/>
              </w:rPr>
              <w:t>Chapter(s)</w:t>
            </w:r>
          </w:p>
        </w:tc>
      </w:tr>
      <w:tr w:rsidR="00D45D98" w:rsidRPr="00DC463B" w:rsidTr="004A0D7A">
        <w:tc>
          <w:tcPr>
            <w:tcW w:w="2679" w:type="pct"/>
            <w:shd w:val="clear" w:color="auto" w:fill="auto"/>
          </w:tcPr>
          <w:p w:rsidR="00D45D98" w:rsidRPr="00DC463B" w:rsidRDefault="00D45D98" w:rsidP="00D45D98">
            <w:pPr>
              <w:ind w:left="34" w:firstLine="249"/>
              <w:rPr>
                <w:sz w:val="20"/>
              </w:rPr>
            </w:pPr>
            <w:r w:rsidRPr="00DC463B">
              <w:rPr>
                <w:sz w:val="20"/>
              </w:rPr>
              <w:t>cannot be given effect</w:t>
            </w:r>
          </w:p>
        </w:tc>
        <w:tc>
          <w:tcPr>
            <w:tcW w:w="2321" w:type="pct"/>
            <w:shd w:val="clear" w:color="auto" w:fill="auto"/>
          </w:tcPr>
          <w:p w:rsidR="00D45D98" w:rsidRPr="00DC463B" w:rsidRDefault="00D45D98" w:rsidP="00D45D98">
            <w:pPr>
              <w:spacing w:before="60"/>
              <w:ind w:left="34"/>
              <w:rPr>
                <w:sz w:val="20"/>
              </w:rPr>
            </w:pPr>
            <w:r w:rsidRPr="00DC463B">
              <w:rPr>
                <w:sz w:val="20"/>
              </w:rPr>
              <w:t>SubPt = Subpart(s)</w:t>
            </w:r>
          </w:p>
        </w:tc>
      </w:tr>
      <w:tr w:rsidR="00D45D98" w:rsidRPr="00DC463B" w:rsidTr="004A0D7A">
        <w:tc>
          <w:tcPr>
            <w:tcW w:w="2679" w:type="pct"/>
            <w:shd w:val="clear" w:color="auto" w:fill="auto"/>
          </w:tcPr>
          <w:p w:rsidR="00D45D98" w:rsidRPr="00DC463B" w:rsidRDefault="00D45D98" w:rsidP="00D45D98">
            <w:pPr>
              <w:spacing w:before="60"/>
              <w:ind w:left="34"/>
              <w:rPr>
                <w:sz w:val="20"/>
              </w:rPr>
            </w:pPr>
            <w:r w:rsidRPr="00DC463B">
              <w:rPr>
                <w:sz w:val="20"/>
              </w:rPr>
              <w:t>mod = modified/modification</w:t>
            </w:r>
          </w:p>
        </w:tc>
        <w:tc>
          <w:tcPr>
            <w:tcW w:w="2321" w:type="pct"/>
            <w:shd w:val="clear" w:color="auto" w:fill="auto"/>
          </w:tcPr>
          <w:p w:rsidR="00D45D98" w:rsidRPr="00DC463B" w:rsidRDefault="00D45D98" w:rsidP="00D45D98">
            <w:pPr>
              <w:spacing w:before="60"/>
              <w:ind w:left="34"/>
              <w:rPr>
                <w:sz w:val="20"/>
              </w:rPr>
            </w:pPr>
            <w:r w:rsidRPr="00DC463B">
              <w:rPr>
                <w:sz w:val="20"/>
                <w:u w:val="single"/>
              </w:rPr>
              <w:t>underlining</w:t>
            </w:r>
            <w:r w:rsidRPr="00DC463B">
              <w:rPr>
                <w:sz w:val="20"/>
              </w:rPr>
              <w:t xml:space="preserve"> = whole or part not</w:t>
            </w:r>
          </w:p>
        </w:tc>
      </w:tr>
      <w:tr w:rsidR="00D45D98" w:rsidRPr="00DC463B" w:rsidTr="004A0D7A">
        <w:tc>
          <w:tcPr>
            <w:tcW w:w="2679" w:type="pct"/>
            <w:shd w:val="clear" w:color="auto" w:fill="auto"/>
          </w:tcPr>
          <w:p w:rsidR="00D45D98" w:rsidRPr="00DC463B" w:rsidRDefault="00D45D98" w:rsidP="00D45D98">
            <w:pPr>
              <w:spacing w:before="60"/>
              <w:ind w:left="34"/>
              <w:rPr>
                <w:sz w:val="20"/>
              </w:rPr>
            </w:pPr>
            <w:r w:rsidRPr="00DC463B">
              <w:rPr>
                <w:sz w:val="20"/>
              </w:rPr>
              <w:t>No. = Number(s)</w:t>
            </w:r>
          </w:p>
        </w:tc>
        <w:tc>
          <w:tcPr>
            <w:tcW w:w="2321" w:type="pct"/>
            <w:shd w:val="clear" w:color="auto" w:fill="auto"/>
          </w:tcPr>
          <w:p w:rsidR="00D45D98" w:rsidRPr="00DC463B" w:rsidRDefault="00D45D98" w:rsidP="00D45D98">
            <w:pPr>
              <w:ind w:left="34" w:firstLine="249"/>
              <w:rPr>
                <w:sz w:val="20"/>
              </w:rPr>
            </w:pPr>
            <w:r w:rsidRPr="00DC463B">
              <w:rPr>
                <w:sz w:val="20"/>
              </w:rPr>
              <w:t>commenced or to be commenced</w:t>
            </w:r>
          </w:p>
        </w:tc>
      </w:tr>
    </w:tbl>
    <w:p w:rsidR="00D45D98" w:rsidRPr="00DC463B" w:rsidRDefault="00D45D98" w:rsidP="00D45D98"/>
    <w:p w:rsidR="00030DC6" w:rsidRPr="00DC463B" w:rsidRDefault="00030DC6" w:rsidP="00D45D98">
      <w:pPr>
        <w:pStyle w:val="ENotesHeading2"/>
        <w:pageBreakBefore/>
      </w:pPr>
      <w:bookmarkStart w:id="93" w:name="_Toc54949839"/>
      <w:r w:rsidRPr="00DC463B">
        <w:lastRenderedPageBreak/>
        <w:t>Endnote 3—Legislation history</w:t>
      </w:r>
      <w:bookmarkEnd w:id="93"/>
    </w:p>
    <w:p w:rsidR="00030DC6" w:rsidRPr="00DC463B" w:rsidRDefault="00030DC6" w:rsidP="00D45D98">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030DC6" w:rsidRPr="00DC463B" w:rsidTr="004A0D7A">
        <w:trPr>
          <w:cantSplit/>
          <w:tblHeader/>
        </w:trPr>
        <w:tc>
          <w:tcPr>
            <w:tcW w:w="1250" w:type="pct"/>
            <w:tcBorders>
              <w:top w:val="single" w:sz="12" w:space="0" w:color="auto"/>
              <w:bottom w:val="single" w:sz="12" w:space="0" w:color="auto"/>
            </w:tcBorders>
            <w:shd w:val="clear" w:color="auto" w:fill="auto"/>
          </w:tcPr>
          <w:p w:rsidR="00030DC6" w:rsidRPr="00DC463B" w:rsidRDefault="00030DC6" w:rsidP="00D45D98">
            <w:pPr>
              <w:pStyle w:val="ENoteTableHeading"/>
            </w:pPr>
            <w:r w:rsidRPr="00DC463B">
              <w:t>Name</w:t>
            </w:r>
          </w:p>
        </w:tc>
        <w:tc>
          <w:tcPr>
            <w:tcW w:w="1250" w:type="pct"/>
            <w:tcBorders>
              <w:top w:val="single" w:sz="12" w:space="0" w:color="auto"/>
              <w:bottom w:val="single" w:sz="12" w:space="0" w:color="auto"/>
            </w:tcBorders>
            <w:shd w:val="clear" w:color="auto" w:fill="auto"/>
          </w:tcPr>
          <w:p w:rsidR="00030DC6" w:rsidRPr="00DC463B" w:rsidRDefault="00030DC6" w:rsidP="00D45D98">
            <w:pPr>
              <w:pStyle w:val="ENoteTableHeading"/>
            </w:pPr>
            <w:r w:rsidRPr="00DC463B">
              <w:t>Registration</w:t>
            </w:r>
          </w:p>
        </w:tc>
        <w:tc>
          <w:tcPr>
            <w:tcW w:w="1250" w:type="pct"/>
            <w:tcBorders>
              <w:top w:val="single" w:sz="12" w:space="0" w:color="auto"/>
              <w:bottom w:val="single" w:sz="12" w:space="0" w:color="auto"/>
            </w:tcBorders>
            <w:shd w:val="clear" w:color="auto" w:fill="auto"/>
          </w:tcPr>
          <w:p w:rsidR="00030DC6" w:rsidRPr="00DC463B" w:rsidRDefault="00030DC6" w:rsidP="00D45D98">
            <w:pPr>
              <w:pStyle w:val="ENoteTableHeading"/>
            </w:pPr>
            <w:r w:rsidRPr="00DC463B">
              <w:t>Commencement</w:t>
            </w:r>
          </w:p>
        </w:tc>
        <w:tc>
          <w:tcPr>
            <w:tcW w:w="1250" w:type="pct"/>
            <w:tcBorders>
              <w:top w:val="single" w:sz="12" w:space="0" w:color="auto"/>
              <w:bottom w:val="single" w:sz="12" w:space="0" w:color="auto"/>
            </w:tcBorders>
            <w:shd w:val="clear" w:color="auto" w:fill="auto"/>
          </w:tcPr>
          <w:p w:rsidR="00030DC6" w:rsidRPr="00DC463B" w:rsidRDefault="00030DC6" w:rsidP="00D45D98">
            <w:pPr>
              <w:pStyle w:val="ENoteTableHeading"/>
            </w:pPr>
            <w:r w:rsidRPr="00DC463B">
              <w:t>Application, saving and transitional provisions</w:t>
            </w:r>
          </w:p>
        </w:tc>
      </w:tr>
      <w:tr w:rsidR="00030DC6" w:rsidRPr="00DC463B" w:rsidTr="004A0D7A">
        <w:trPr>
          <w:cantSplit/>
        </w:trPr>
        <w:tc>
          <w:tcPr>
            <w:tcW w:w="1250" w:type="pct"/>
            <w:tcBorders>
              <w:top w:val="single" w:sz="12" w:space="0" w:color="auto"/>
              <w:bottom w:val="single" w:sz="4" w:space="0" w:color="auto"/>
            </w:tcBorders>
            <w:shd w:val="clear" w:color="auto" w:fill="auto"/>
          </w:tcPr>
          <w:p w:rsidR="00030DC6" w:rsidRPr="00DC463B" w:rsidRDefault="00FE3F53" w:rsidP="007D1286">
            <w:pPr>
              <w:pStyle w:val="ENoteTableText"/>
            </w:pPr>
            <w:r w:rsidRPr="00DC463B">
              <w:t xml:space="preserve">Competition and Consumer (Industry Codes—Food and Grocery) </w:t>
            </w:r>
            <w:r w:rsidR="006E019B">
              <w:t>Regulation 2</w:t>
            </w:r>
            <w:r w:rsidRPr="00DC463B">
              <w:t>015</w:t>
            </w:r>
          </w:p>
        </w:tc>
        <w:tc>
          <w:tcPr>
            <w:tcW w:w="1250" w:type="pct"/>
            <w:tcBorders>
              <w:top w:val="single" w:sz="12" w:space="0" w:color="auto"/>
              <w:bottom w:val="single" w:sz="4" w:space="0" w:color="auto"/>
            </w:tcBorders>
            <w:shd w:val="clear" w:color="auto" w:fill="auto"/>
          </w:tcPr>
          <w:p w:rsidR="00030DC6" w:rsidRPr="00DC463B" w:rsidRDefault="00FE3F53">
            <w:pPr>
              <w:pStyle w:val="ENoteTableText"/>
            </w:pPr>
            <w:r w:rsidRPr="00DC463B">
              <w:t>2 Mar 2015 (F2015L00242)</w:t>
            </w:r>
          </w:p>
        </w:tc>
        <w:tc>
          <w:tcPr>
            <w:tcW w:w="1250" w:type="pct"/>
            <w:tcBorders>
              <w:top w:val="single" w:sz="12" w:space="0" w:color="auto"/>
              <w:bottom w:val="single" w:sz="4" w:space="0" w:color="auto"/>
            </w:tcBorders>
            <w:shd w:val="clear" w:color="auto" w:fill="auto"/>
          </w:tcPr>
          <w:p w:rsidR="00030DC6" w:rsidRPr="00DC463B" w:rsidRDefault="00FE3F53" w:rsidP="00D45D98">
            <w:pPr>
              <w:pStyle w:val="ENoteTableText"/>
            </w:pPr>
            <w:r w:rsidRPr="00DC463B">
              <w:t>3 Mar 2015 (s 2)</w:t>
            </w:r>
          </w:p>
        </w:tc>
        <w:tc>
          <w:tcPr>
            <w:tcW w:w="1250" w:type="pct"/>
            <w:tcBorders>
              <w:top w:val="single" w:sz="12" w:space="0" w:color="auto"/>
              <w:bottom w:val="single" w:sz="4" w:space="0" w:color="auto"/>
            </w:tcBorders>
            <w:shd w:val="clear" w:color="auto" w:fill="auto"/>
          </w:tcPr>
          <w:p w:rsidR="00030DC6" w:rsidRPr="00DC463B" w:rsidRDefault="00030DC6" w:rsidP="00D45D98">
            <w:pPr>
              <w:pStyle w:val="ENoteTableText"/>
            </w:pPr>
          </w:p>
        </w:tc>
      </w:tr>
      <w:tr w:rsidR="00030DC6" w:rsidRPr="00DC463B" w:rsidTr="004A0D7A">
        <w:trPr>
          <w:cantSplit/>
        </w:trPr>
        <w:tc>
          <w:tcPr>
            <w:tcW w:w="1250" w:type="pct"/>
            <w:tcBorders>
              <w:bottom w:val="single" w:sz="12" w:space="0" w:color="auto"/>
            </w:tcBorders>
            <w:shd w:val="clear" w:color="auto" w:fill="auto"/>
          </w:tcPr>
          <w:p w:rsidR="00030DC6" w:rsidRPr="00DC463B" w:rsidRDefault="00FE3F53" w:rsidP="00D45D98">
            <w:pPr>
              <w:pStyle w:val="ENoteTableText"/>
            </w:pPr>
            <w:r w:rsidRPr="00DC463B">
              <w:t xml:space="preserve">Competition and Consumer (Industry Codes—Food and Grocery) Amendment </w:t>
            </w:r>
            <w:r w:rsidR="00FC6CF9">
              <w:t>Regulations 2</w:t>
            </w:r>
            <w:r w:rsidRPr="00DC463B">
              <w:t>020</w:t>
            </w:r>
          </w:p>
        </w:tc>
        <w:tc>
          <w:tcPr>
            <w:tcW w:w="1250" w:type="pct"/>
            <w:tcBorders>
              <w:bottom w:val="single" w:sz="12" w:space="0" w:color="auto"/>
            </w:tcBorders>
            <w:shd w:val="clear" w:color="auto" w:fill="auto"/>
          </w:tcPr>
          <w:p w:rsidR="00030DC6" w:rsidRPr="00DC463B" w:rsidRDefault="00FE3F53" w:rsidP="00D45D98">
            <w:pPr>
              <w:pStyle w:val="ENoteTableText"/>
            </w:pPr>
            <w:r w:rsidRPr="00DC463B">
              <w:t>2 Oct 2020 (F2020L01281)</w:t>
            </w:r>
          </w:p>
        </w:tc>
        <w:tc>
          <w:tcPr>
            <w:tcW w:w="1250" w:type="pct"/>
            <w:tcBorders>
              <w:bottom w:val="single" w:sz="12" w:space="0" w:color="auto"/>
            </w:tcBorders>
            <w:shd w:val="clear" w:color="auto" w:fill="auto"/>
          </w:tcPr>
          <w:p w:rsidR="00030DC6" w:rsidRPr="00DC463B" w:rsidRDefault="00FE3F53" w:rsidP="00D45D98">
            <w:pPr>
              <w:pStyle w:val="ENoteTableText"/>
            </w:pPr>
            <w:r w:rsidRPr="00DC463B">
              <w:t>Sch 3 (</w:t>
            </w:r>
            <w:r w:rsidR="00FC6CF9">
              <w:t>items 1</w:t>
            </w:r>
            <w:r w:rsidRPr="00DC463B">
              <w:t xml:space="preserve">7, 22): </w:t>
            </w:r>
            <w:r w:rsidRPr="00DC463B">
              <w:rPr>
                <w:u w:val="single"/>
              </w:rPr>
              <w:t xml:space="preserve">2 Jan 2021 (s 2(1) </w:t>
            </w:r>
            <w:r w:rsidR="00FC6CF9">
              <w:rPr>
                <w:u w:val="single"/>
              </w:rPr>
              <w:t>items 4</w:t>
            </w:r>
            <w:r w:rsidRPr="00DC463B">
              <w:rPr>
                <w:u w:val="single"/>
              </w:rPr>
              <w:t>, 6</w:t>
            </w:r>
            <w:r w:rsidR="007F69A4" w:rsidRPr="00DC463B">
              <w:rPr>
                <w:u w:val="single"/>
              </w:rPr>
              <w:t xml:space="preserve"> (first occurring)</w:t>
            </w:r>
            <w:r w:rsidRPr="00DC463B">
              <w:rPr>
                <w:u w:val="single"/>
              </w:rPr>
              <w:t>)</w:t>
            </w:r>
            <w:r w:rsidRPr="00DC463B">
              <w:br/>
              <w:t>Remainder: 3 Oct 2020 (s</w:t>
            </w:r>
            <w:r w:rsidR="008815CC" w:rsidRPr="00DC463B">
              <w:t> </w:t>
            </w:r>
            <w:r w:rsidRPr="00DC463B">
              <w:t xml:space="preserve">2(1) </w:t>
            </w:r>
            <w:r w:rsidR="00FC6CF9">
              <w:t>items 1</w:t>
            </w:r>
            <w:r w:rsidRPr="00DC463B">
              <w:t>–3, 5, 6</w:t>
            </w:r>
            <w:r w:rsidR="007F69A4" w:rsidRPr="00DC463B">
              <w:t xml:space="preserve"> (second occurring)</w:t>
            </w:r>
            <w:r w:rsidRPr="00DC463B">
              <w:t>)</w:t>
            </w:r>
          </w:p>
        </w:tc>
        <w:tc>
          <w:tcPr>
            <w:tcW w:w="1250" w:type="pct"/>
            <w:tcBorders>
              <w:bottom w:val="single" w:sz="12" w:space="0" w:color="auto"/>
            </w:tcBorders>
            <w:shd w:val="clear" w:color="auto" w:fill="auto"/>
          </w:tcPr>
          <w:p w:rsidR="00030DC6" w:rsidRPr="00DC463B" w:rsidRDefault="00610108" w:rsidP="00610108">
            <w:pPr>
              <w:pStyle w:val="ENoteTableText"/>
            </w:pPr>
            <w:r w:rsidRPr="00DC463B">
              <w:t>—</w:t>
            </w:r>
          </w:p>
        </w:tc>
      </w:tr>
    </w:tbl>
    <w:p w:rsidR="00030DC6" w:rsidRPr="00DC463B" w:rsidRDefault="00030DC6" w:rsidP="00D45D98">
      <w:pPr>
        <w:pStyle w:val="Tabletext"/>
      </w:pPr>
    </w:p>
    <w:p w:rsidR="00030DC6" w:rsidRPr="00DC463B" w:rsidRDefault="00030DC6" w:rsidP="00D45D98">
      <w:pPr>
        <w:pStyle w:val="ENotesHeading2"/>
        <w:pageBreakBefore/>
      </w:pPr>
      <w:bookmarkStart w:id="94" w:name="_Toc54949840"/>
      <w:r w:rsidRPr="00DC463B">
        <w:lastRenderedPageBreak/>
        <w:t>Endnote 4—Amendment history</w:t>
      </w:r>
      <w:bookmarkEnd w:id="94"/>
    </w:p>
    <w:p w:rsidR="00030DC6" w:rsidRPr="00DC463B" w:rsidRDefault="00030DC6" w:rsidP="00D45D98">
      <w:pPr>
        <w:pStyle w:val="Tabletext"/>
      </w:pPr>
    </w:p>
    <w:tbl>
      <w:tblPr>
        <w:tblW w:w="5000" w:type="pct"/>
        <w:tblLook w:val="0000" w:firstRow="0" w:lastRow="0" w:firstColumn="0" w:lastColumn="0" w:noHBand="0" w:noVBand="0"/>
      </w:tblPr>
      <w:tblGrid>
        <w:gridCol w:w="2576"/>
        <w:gridCol w:w="5953"/>
      </w:tblGrid>
      <w:tr w:rsidR="00030DC6" w:rsidRPr="00DC463B" w:rsidTr="004A0D7A">
        <w:trPr>
          <w:cantSplit/>
          <w:tblHeader/>
        </w:trPr>
        <w:tc>
          <w:tcPr>
            <w:tcW w:w="1510" w:type="pct"/>
            <w:tcBorders>
              <w:top w:val="single" w:sz="12" w:space="0" w:color="auto"/>
              <w:bottom w:val="single" w:sz="12" w:space="0" w:color="auto"/>
            </w:tcBorders>
            <w:shd w:val="clear" w:color="auto" w:fill="auto"/>
          </w:tcPr>
          <w:p w:rsidR="00030DC6" w:rsidRPr="00DC463B" w:rsidRDefault="00030DC6" w:rsidP="00D45D98">
            <w:pPr>
              <w:pStyle w:val="ENoteTableHeading"/>
              <w:tabs>
                <w:tab w:val="center" w:leader="dot" w:pos="2268"/>
              </w:tabs>
            </w:pPr>
            <w:r w:rsidRPr="00DC463B">
              <w:t>Provision affected</w:t>
            </w:r>
          </w:p>
        </w:tc>
        <w:tc>
          <w:tcPr>
            <w:tcW w:w="3490" w:type="pct"/>
            <w:tcBorders>
              <w:top w:val="single" w:sz="12" w:space="0" w:color="auto"/>
              <w:bottom w:val="single" w:sz="12" w:space="0" w:color="auto"/>
            </w:tcBorders>
            <w:shd w:val="clear" w:color="auto" w:fill="auto"/>
          </w:tcPr>
          <w:p w:rsidR="00030DC6" w:rsidRPr="00DC463B" w:rsidRDefault="00030DC6" w:rsidP="00D45D98">
            <w:pPr>
              <w:pStyle w:val="ENoteTableHeading"/>
              <w:tabs>
                <w:tab w:val="center" w:leader="dot" w:pos="2268"/>
              </w:tabs>
            </w:pPr>
            <w:r w:rsidRPr="00DC463B">
              <w:t>How affected</w:t>
            </w:r>
          </w:p>
        </w:tc>
      </w:tr>
      <w:tr w:rsidR="00030DC6" w:rsidRPr="00DC463B" w:rsidTr="004A0D7A">
        <w:trPr>
          <w:cantSplit/>
        </w:trPr>
        <w:tc>
          <w:tcPr>
            <w:tcW w:w="1510" w:type="pct"/>
            <w:tcBorders>
              <w:top w:val="single" w:sz="12" w:space="0" w:color="auto"/>
            </w:tcBorders>
            <w:shd w:val="clear" w:color="auto" w:fill="auto"/>
          </w:tcPr>
          <w:p w:rsidR="00030DC6" w:rsidRPr="00DC463B" w:rsidRDefault="009955FA" w:rsidP="00D45D98">
            <w:pPr>
              <w:pStyle w:val="ENoteTableText"/>
              <w:tabs>
                <w:tab w:val="center" w:leader="dot" w:pos="2268"/>
              </w:tabs>
            </w:pPr>
            <w:r w:rsidRPr="00DC463B">
              <w:t>s 2</w:t>
            </w:r>
            <w:r w:rsidRPr="00DC463B">
              <w:tab/>
            </w:r>
          </w:p>
        </w:tc>
        <w:tc>
          <w:tcPr>
            <w:tcW w:w="3490" w:type="pct"/>
            <w:tcBorders>
              <w:top w:val="single" w:sz="12" w:space="0" w:color="auto"/>
            </w:tcBorders>
            <w:shd w:val="clear" w:color="auto" w:fill="auto"/>
          </w:tcPr>
          <w:p w:rsidR="00030DC6" w:rsidRPr="00DC463B" w:rsidRDefault="009955FA" w:rsidP="00D45D98">
            <w:pPr>
              <w:pStyle w:val="ENoteTableText"/>
              <w:tabs>
                <w:tab w:val="center" w:leader="dot" w:pos="2268"/>
              </w:tabs>
            </w:pPr>
            <w:r w:rsidRPr="00DC463B">
              <w:t>rep LA s 48D</w:t>
            </w:r>
          </w:p>
        </w:tc>
      </w:tr>
      <w:tr w:rsidR="005463E4" w:rsidRPr="00DC463B" w:rsidTr="004A0D7A">
        <w:trPr>
          <w:cantSplit/>
        </w:trPr>
        <w:tc>
          <w:tcPr>
            <w:tcW w:w="1510" w:type="pct"/>
            <w:shd w:val="clear" w:color="auto" w:fill="auto"/>
          </w:tcPr>
          <w:p w:rsidR="005463E4" w:rsidRPr="00DC463B" w:rsidRDefault="005463E4" w:rsidP="00D45D98">
            <w:pPr>
              <w:pStyle w:val="ENoteTableText"/>
              <w:tabs>
                <w:tab w:val="center" w:leader="dot" w:pos="2268"/>
              </w:tabs>
            </w:pPr>
            <w:r w:rsidRPr="00DC463B">
              <w:t>s 4</w:t>
            </w:r>
            <w:r w:rsidRPr="00DC463B">
              <w:tab/>
            </w:r>
          </w:p>
        </w:tc>
        <w:tc>
          <w:tcPr>
            <w:tcW w:w="3490" w:type="pct"/>
            <w:shd w:val="clear" w:color="auto" w:fill="auto"/>
          </w:tcPr>
          <w:p w:rsidR="005463E4" w:rsidRPr="00DC463B" w:rsidRDefault="005463E4" w:rsidP="00D45D98">
            <w:pPr>
              <w:pStyle w:val="ENoteTableText"/>
              <w:tabs>
                <w:tab w:val="center" w:leader="dot" w:pos="2268"/>
              </w:tabs>
            </w:pPr>
            <w:r w:rsidRPr="00DC463B">
              <w:t>am F2020L01281</w:t>
            </w:r>
          </w:p>
        </w:tc>
      </w:tr>
      <w:tr w:rsidR="005463E4" w:rsidRPr="00DC463B" w:rsidTr="004A0D7A">
        <w:trPr>
          <w:cantSplit/>
        </w:trPr>
        <w:tc>
          <w:tcPr>
            <w:tcW w:w="1510" w:type="pct"/>
            <w:shd w:val="clear" w:color="auto" w:fill="auto"/>
          </w:tcPr>
          <w:p w:rsidR="005463E4" w:rsidRPr="00DC463B" w:rsidRDefault="005463E4" w:rsidP="00D45D98">
            <w:pPr>
              <w:pStyle w:val="ENoteTableText"/>
              <w:tabs>
                <w:tab w:val="center" w:leader="dot" w:pos="2268"/>
              </w:tabs>
            </w:pPr>
            <w:r w:rsidRPr="00DC463B">
              <w:t>s 5</w:t>
            </w:r>
            <w:r w:rsidRPr="00DC463B">
              <w:tab/>
            </w:r>
          </w:p>
        </w:tc>
        <w:tc>
          <w:tcPr>
            <w:tcW w:w="3490" w:type="pct"/>
            <w:shd w:val="clear" w:color="auto" w:fill="auto"/>
          </w:tcPr>
          <w:p w:rsidR="005463E4" w:rsidRPr="00DC463B" w:rsidRDefault="005463E4" w:rsidP="00D45D98">
            <w:pPr>
              <w:pStyle w:val="ENoteTableText"/>
              <w:tabs>
                <w:tab w:val="center" w:leader="dot" w:pos="2268"/>
              </w:tabs>
            </w:pPr>
            <w:r w:rsidRPr="00DC463B">
              <w:t>rs F2020L01281</w:t>
            </w:r>
          </w:p>
        </w:tc>
      </w:tr>
      <w:tr w:rsidR="00030DC6" w:rsidRPr="00DC463B" w:rsidTr="004A0D7A">
        <w:trPr>
          <w:cantSplit/>
        </w:trPr>
        <w:tc>
          <w:tcPr>
            <w:tcW w:w="1510" w:type="pct"/>
            <w:shd w:val="clear" w:color="auto" w:fill="auto"/>
          </w:tcPr>
          <w:p w:rsidR="00030DC6" w:rsidRPr="00DC463B" w:rsidRDefault="00FC6CF9" w:rsidP="00D45D98">
            <w:pPr>
              <w:pStyle w:val="ENoteTableText"/>
              <w:tabs>
                <w:tab w:val="center" w:leader="dot" w:pos="2268"/>
              </w:tabs>
              <w:rPr>
                <w:b/>
              </w:rPr>
            </w:pPr>
            <w:r>
              <w:rPr>
                <w:b/>
              </w:rPr>
              <w:t>Schedule 1</w:t>
            </w:r>
          </w:p>
        </w:tc>
        <w:tc>
          <w:tcPr>
            <w:tcW w:w="3490" w:type="pct"/>
            <w:shd w:val="clear" w:color="auto" w:fill="auto"/>
          </w:tcPr>
          <w:p w:rsidR="00030DC6" w:rsidRPr="00DC463B" w:rsidRDefault="00030DC6" w:rsidP="00D45D98">
            <w:pPr>
              <w:pStyle w:val="ENoteTableText"/>
              <w:tabs>
                <w:tab w:val="center" w:leader="dot" w:pos="2268"/>
              </w:tabs>
            </w:pPr>
          </w:p>
        </w:tc>
      </w:tr>
      <w:tr w:rsidR="009955FA" w:rsidRPr="00DC463B" w:rsidTr="004A0D7A">
        <w:trPr>
          <w:cantSplit/>
        </w:trPr>
        <w:tc>
          <w:tcPr>
            <w:tcW w:w="1510" w:type="pct"/>
            <w:shd w:val="clear" w:color="auto" w:fill="auto"/>
          </w:tcPr>
          <w:p w:rsidR="009955FA" w:rsidRPr="00DC463B" w:rsidRDefault="00FC6CF9" w:rsidP="00D45D98">
            <w:pPr>
              <w:pStyle w:val="ENoteTableText"/>
              <w:tabs>
                <w:tab w:val="center" w:leader="dot" w:pos="2268"/>
              </w:tabs>
              <w:rPr>
                <w:b/>
              </w:rPr>
            </w:pPr>
            <w:r>
              <w:rPr>
                <w:b/>
              </w:rPr>
              <w:t>Part 1</w:t>
            </w:r>
          </w:p>
        </w:tc>
        <w:tc>
          <w:tcPr>
            <w:tcW w:w="3490" w:type="pct"/>
            <w:shd w:val="clear" w:color="auto" w:fill="auto"/>
          </w:tcPr>
          <w:p w:rsidR="009955FA" w:rsidRPr="00DC463B" w:rsidRDefault="009955FA" w:rsidP="00D45D98">
            <w:pPr>
              <w:pStyle w:val="ENoteTableText"/>
              <w:tabs>
                <w:tab w:val="center" w:leader="dot" w:pos="2268"/>
              </w:tabs>
            </w:pPr>
          </w:p>
        </w:tc>
      </w:tr>
      <w:tr w:rsidR="00030DC6" w:rsidRPr="00DC463B" w:rsidTr="004A0D7A">
        <w:trPr>
          <w:cantSplit/>
        </w:trPr>
        <w:tc>
          <w:tcPr>
            <w:tcW w:w="1510" w:type="pct"/>
            <w:shd w:val="clear" w:color="auto" w:fill="auto"/>
          </w:tcPr>
          <w:p w:rsidR="00030DC6" w:rsidRPr="00DC463B" w:rsidRDefault="009955FA" w:rsidP="00D45D98">
            <w:pPr>
              <w:pStyle w:val="ENoteTableText"/>
              <w:tabs>
                <w:tab w:val="center" w:leader="dot" w:pos="2268"/>
              </w:tabs>
            </w:pPr>
            <w:r w:rsidRPr="00DC463B">
              <w:t>c 3</w:t>
            </w:r>
            <w:r w:rsidRPr="00DC463B">
              <w:tab/>
            </w:r>
          </w:p>
        </w:tc>
        <w:tc>
          <w:tcPr>
            <w:tcW w:w="3490" w:type="pct"/>
            <w:shd w:val="clear" w:color="auto" w:fill="auto"/>
          </w:tcPr>
          <w:p w:rsidR="00030DC6" w:rsidRPr="00DC463B" w:rsidRDefault="009955FA" w:rsidP="00D45D98">
            <w:pPr>
              <w:pStyle w:val="ENoteTableText"/>
            </w:pPr>
            <w:r w:rsidRPr="00DC463B">
              <w:t>am F2020L01281</w:t>
            </w:r>
          </w:p>
        </w:tc>
      </w:tr>
      <w:tr w:rsidR="009955FA" w:rsidRPr="00DC463B" w:rsidTr="004A0D7A">
        <w:trPr>
          <w:cantSplit/>
        </w:trPr>
        <w:tc>
          <w:tcPr>
            <w:tcW w:w="1510" w:type="pct"/>
            <w:shd w:val="clear" w:color="auto" w:fill="auto"/>
          </w:tcPr>
          <w:p w:rsidR="009955FA" w:rsidRPr="00DC463B" w:rsidRDefault="009955FA" w:rsidP="00D45D98">
            <w:pPr>
              <w:pStyle w:val="ENoteTableText"/>
              <w:tabs>
                <w:tab w:val="center" w:leader="dot" w:pos="2268"/>
              </w:tabs>
            </w:pPr>
            <w:r w:rsidRPr="00DC463B">
              <w:t>c 4</w:t>
            </w:r>
            <w:r w:rsidRPr="00DC463B">
              <w:tab/>
            </w:r>
          </w:p>
        </w:tc>
        <w:tc>
          <w:tcPr>
            <w:tcW w:w="3490" w:type="pct"/>
            <w:shd w:val="clear" w:color="auto" w:fill="auto"/>
          </w:tcPr>
          <w:p w:rsidR="009955FA" w:rsidRPr="00DC463B" w:rsidRDefault="009955FA" w:rsidP="00D45D98">
            <w:pPr>
              <w:pStyle w:val="ENoteTableText"/>
            </w:pPr>
            <w:r w:rsidRPr="00DC463B">
              <w:t>am F2020L01281</w:t>
            </w:r>
          </w:p>
        </w:tc>
      </w:tr>
      <w:tr w:rsidR="009955FA" w:rsidRPr="00DC463B" w:rsidTr="004A0D7A">
        <w:trPr>
          <w:cantSplit/>
        </w:trPr>
        <w:tc>
          <w:tcPr>
            <w:tcW w:w="1510" w:type="pct"/>
            <w:shd w:val="clear" w:color="auto" w:fill="auto"/>
          </w:tcPr>
          <w:p w:rsidR="009955FA" w:rsidRPr="00DC463B" w:rsidRDefault="009955FA" w:rsidP="00D45D98">
            <w:pPr>
              <w:pStyle w:val="ENoteTableText"/>
              <w:tabs>
                <w:tab w:val="center" w:leader="dot" w:pos="2268"/>
              </w:tabs>
            </w:pPr>
            <w:r w:rsidRPr="00DC463B">
              <w:t>c 5</w:t>
            </w:r>
            <w:r w:rsidRPr="00DC463B">
              <w:tab/>
            </w:r>
          </w:p>
        </w:tc>
        <w:tc>
          <w:tcPr>
            <w:tcW w:w="3490" w:type="pct"/>
            <w:shd w:val="clear" w:color="auto" w:fill="auto"/>
          </w:tcPr>
          <w:p w:rsidR="009955FA" w:rsidRPr="00DC463B" w:rsidRDefault="009955FA" w:rsidP="00D45D98">
            <w:pPr>
              <w:pStyle w:val="ENoteTableText"/>
            </w:pPr>
            <w:r w:rsidRPr="00DC463B">
              <w:t>am F2020L01281</w:t>
            </w:r>
          </w:p>
        </w:tc>
      </w:tr>
      <w:tr w:rsidR="009955FA" w:rsidRPr="00DC463B" w:rsidTr="004A0D7A">
        <w:trPr>
          <w:cantSplit/>
        </w:trPr>
        <w:tc>
          <w:tcPr>
            <w:tcW w:w="1510" w:type="pct"/>
            <w:shd w:val="clear" w:color="auto" w:fill="auto"/>
          </w:tcPr>
          <w:p w:rsidR="009955FA" w:rsidRPr="00DC463B" w:rsidRDefault="009955FA" w:rsidP="00D45D98">
            <w:pPr>
              <w:pStyle w:val="ENoteTableText"/>
              <w:tabs>
                <w:tab w:val="center" w:leader="dot" w:pos="2268"/>
              </w:tabs>
            </w:pPr>
            <w:r w:rsidRPr="00DC463B">
              <w:t>c 6</w:t>
            </w:r>
            <w:r w:rsidRPr="00DC463B">
              <w:tab/>
            </w:r>
          </w:p>
        </w:tc>
        <w:tc>
          <w:tcPr>
            <w:tcW w:w="3490" w:type="pct"/>
            <w:shd w:val="clear" w:color="auto" w:fill="auto"/>
          </w:tcPr>
          <w:p w:rsidR="009955FA" w:rsidRPr="00DC463B" w:rsidRDefault="009955FA" w:rsidP="00D45D98">
            <w:pPr>
              <w:pStyle w:val="ENoteTableText"/>
            </w:pPr>
            <w:r w:rsidRPr="00DC463B">
              <w:t>am F2020L01281</w:t>
            </w:r>
          </w:p>
        </w:tc>
      </w:tr>
      <w:tr w:rsidR="009955FA" w:rsidRPr="00DC463B" w:rsidTr="004A0D7A">
        <w:trPr>
          <w:cantSplit/>
        </w:trPr>
        <w:tc>
          <w:tcPr>
            <w:tcW w:w="1510" w:type="pct"/>
            <w:shd w:val="clear" w:color="auto" w:fill="auto"/>
          </w:tcPr>
          <w:p w:rsidR="009955FA" w:rsidRPr="00DC463B" w:rsidRDefault="009955FA" w:rsidP="00D45D98">
            <w:pPr>
              <w:pStyle w:val="ENoteTableText"/>
              <w:tabs>
                <w:tab w:val="center" w:leader="dot" w:pos="2268"/>
              </w:tabs>
            </w:pPr>
            <w:r w:rsidRPr="00DC463B">
              <w:t>c 6A</w:t>
            </w:r>
            <w:r w:rsidRPr="00DC463B">
              <w:tab/>
            </w:r>
          </w:p>
        </w:tc>
        <w:tc>
          <w:tcPr>
            <w:tcW w:w="3490" w:type="pct"/>
            <w:shd w:val="clear" w:color="auto" w:fill="auto"/>
          </w:tcPr>
          <w:p w:rsidR="009955FA" w:rsidRPr="00DC463B" w:rsidRDefault="009955FA" w:rsidP="00D45D98">
            <w:pPr>
              <w:pStyle w:val="ENoteTableText"/>
            </w:pPr>
            <w:r w:rsidRPr="00DC463B">
              <w:t>ad F2020L01281</w:t>
            </w:r>
          </w:p>
        </w:tc>
      </w:tr>
      <w:tr w:rsidR="005463E4" w:rsidRPr="00DC463B" w:rsidTr="004A0D7A">
        <w:trPr>
          <w:cantSplit/>
        </w:trPr>
        <w:tc>
          <w:tcPr>
            <w:tcW w:w="1510" w:type="pct"/>
            <w:shd w:val="clear" w:color="auto" w:fill="auto"/>
          </w:tcPr>
          <w:p w:rsidR="005463E4" w:rsidRPr="00DC463B" w:rsidRDefault="00FC6CF9" w:rsidP="00D45D98">
            <w:pPr>
              <w:pStyle w:val="ENoteTableText"/>
              <w:tabs>
                <w:tab w:val="center" w:leader="dot" w:pos="2268"/>
              </w:tabs>
              <w:rPr>
                <w:b/>
              </w:rPr>
            </w:pPr>
            <w:r>
              <w:rPr>
                <w:b/>
              </w:rPr>
              <w:t>Part 1</w:t>
            </w:r>
            <w:r w:rsidR="005463E4" w:rsidRPr="00DC463B">
              <w:rPr>
                <w:b/>
              </w:rPr>
              <w:t>A</w:t>
            </w:r>
          </w:p>
        </w:tc>
        <w:tc>
          <w:tcPr>
            <w:tcW w:w="3490" w:type="pct"/>
            <w:shd w:val="clear" w:color="auto" w:fill="auto"/>
          </w:tcPr>
          <w:p w:rsidR="005463E4" w:rsidRPr="00DC463B" w:rsidRDefault="005463E4" w:rsidP="00D45D98">
            <w:pPr>
              <w:pStyle w:val="ENoteTableText"/>
            </w:pPr>
          </w:p>
        </w:tc>
      </w:tr>
      <w:tr w:rsidR="005463E4" w:rsidRPr="00DC463B" w:rsidTr="004A0D7A">
        <w:trPr>
          <w:cantSplit/>
        </w:trPr>
        <w:tc>
          <w:tcPr>
            <w:tcW w:w="1510" w:type="pct"/>
            <w:shd w:val="clear" w:color="auto" w:fill="auto"/>
          </w:tcPr>
          <w:p w:rsidR="005463E4" w:rsidRPr="00DC463B" w:rsidRDefault="00FC6CF9" w:rsidP="00D45D98">
            <w:pPr>
              <w:pStyle w:val="ENoteTableText"/>
              <w:tabs>
                <w:tab w:val="center" w:leader="dot" w:pos="2268"/>
              </w:tabs>
            </w:pPr>
            <w:r>
              <w:t>Part 1</w:t>
            </w:r>
            <w:r w:rsidR="005463E4" w:rsidRPr="00DC463B">
              <w:t>A</w:t>
            </w:r>
            <w:r w:rsidR="005463E4" w:rsidRPr="00DC463B">
              <w:tab/>
            </w:r>
          </w:p>
        </w:tc>
        <w:tc>
          <w:tcPr>
            <w:tcW w:w="3490" w:type="pct"/>
            <w:shd w:val="clear" w:color="auto" w:fill="auto"/>
          </w:tcPr>
          <w:p w:rsidR="005463E4" w:rsidRPr="00DC463B" w:rsidRDefault="005463E4" w:rsidP="00D45D98">
            <w:pPr>
              <w:pStyle w:val="ENoteTableText"/>
            </w:pPr>
            <w:r w:rsidRPr="00DC463B">
              <w:t>ad F2020L01281</w:t>
            </w:r>
          </w:p>
        </w:tc>
      </w:tr>
      <w:tr w:rsidR="005463E4" w:rsidRPr="00DC463B" w:rsidTr="004A0D7A">
        <w:trPr>
          <w:cantSplit/>
        </w:trPr>
        <w:tc>
          <w:tcPr>
            <w:tcW w:w="1510" w:type="pct"/>
            <w:shd w:val="clear" w:color="auto" w:fill="auto"/>
          </w:tcPr>
          <w:p w:rsidR="005463E4" w:rsidRPr="00DC463B" w:rsidRDefault="005463E4" w:rsidP="00D45D98">
            <w:pPr>
              <w:pStyle w:val="ENoteTableText"/>
              <w:tabs>
                <w:tab w:val="center" w:leader="dot" w:pos="2268"/>
              </w:tabs>
            </w:pPr>
            <w:r w:rsidRPr="00DC463B">
              <w:t>c 6B</w:t>
            </w:r>
            <w:r w:rsidRPr="00DC463B">
              <w:tab/>
            </w:r>
          </w:p>
        </w:tc>
        <w:tc>
          <w:tcPr>
            <w:tcW w:w="3490" w:type="pct"/>
            <w:shd w:val="clear" w:color="auto" w:fill="auto"/>
          </w:tcPr>
          <w:p w:rsidR="005463E4" w:rsidRPr="00DC463B" w:rsidRDefault="005463E4" w:rsidP="00D45D98">
            <w:pPr>
              <w:pStyle w:val="ENoteTableText"/>
            </w:pPr>
            <w:r w:rsidRPr="00DC463B">
              <w:t>ad F2020L01281</w:t>
            </w:r>
          </w:p>
        </w:tc>
      </w:tr>
      <w:tr w:rsidR="005463E4" w:rsidRPr="00DC463B" w:rsidTr="004A0D7A">
        <w:trPr>
          <w:cantSplit/>
        </w:trPr>
        <w:tc>
          <w:tcPr>
            <w:tcW w:w="1510" w:type="pct"/>
            <w:shd w:val="clear" w:color="auto" w:fill="auto"/>
          </w:tcPr>
          <w:p w:rsidR="005463E4" w:rsidRPr="00DC463B" w:rsidRDefault="00FC6CF9" w:rsidP="00D45D98">
            <w:pPr>
              <w:pStyle w:val="ENoteTableText"/>
              <w:tabs>
                <w:tab w:val="center" w:leader="dot" w:pos="2268"/>
              </w:tabs>
              <w:rPr>
                <w:b/>
              </w:rPr>
            </w:pPr>
            <w:r>
              <w:rPr>
                <w:b/>
              </w:rPr>
              <w:t>Part 2</w:t>
            </w:r>
          </w:p>
        </w:tc>
        <w:tc>
          <w:tcPr>
            <w:tcW w:w="3490" w:type="pct"/>
            <w:shd w:val="clear" w:color="auto" w:fill="auto"/>
          </w:tcPr>
          <w:p w:rsidR="005463E4" w:rsidRPr="00DC463B" w:rsidRDefault="005463E4" w:rsidP="00D45D98">
            <w:pPr>
              <w:pStyle w:val="ENoteTableText"/>
            </w:pPr>
          </w:p>
        </w:tc>
      </w:tr>
      <w:tr w:rsidR="005463E4" w:rsidRPr="00DC463B" w:rsidTr="004A0D7A">
        <w:trPr>
          <w:cantSplit/>
        </w:trPr>
        <w:tc>
          <w:tcPr>
            <w:tcW w:w="1510" w:type="pct"/>
            <w:shd w:val="clear" w:color="auto" w:fill="auto"/>
          </w:tcPr>
          <w:p w:rsidR="005463E4" w:rsidRPr="00DC463B" w:rsidRDefault="005463E4" w:rsidP="00D45D98">
            <w:pPr>
              <w:pStyle w:val="ENoteTableText"/>
              <w:tabs>
                <w:tab w:val="center" w:leader="dot" w:pos="2268"/>
              </w:tabs>
            </w:pPr>
            <w:r w:rsidRPr="00DC463B">
              <w:t>c 10</w:t>
            </w:r>
            <w:r w:rsidRPr="00DC463B">
              <w:tab/>
            </w:r>
          </w:p>
        </w:tc>
        <w:tc>
          <w:tcPr>
            <w:tcW w:w="3490" w:type="pct"/>
            <w:shd w:val="clear" w:color="auto" w:fill="auto"/>
          </w:tcPr>
          <w:p w:rsidR="005463E4" w:rsidRPr="00DC463B" w:rsidRDefault="005463E4" w:rsidP="00D45D98">
            <w:pPr>
              <w:pStyle w:val="ENoteTableText"/>
            </w:pPr>
            <w:r w:rsidRPr="00DC463B">
              <w:t>am F2020L01281</w:t>
            </w:r>
          </w:p>
        </w:tc>
      </w:tr>
      <w:tr w:rsidR="009955FA" w:rsidRPr="00DC463B" w:rsidTr="004A0D7A">
        <w:trPr>
          <w:cantSplit/>
        </w:trPr>
        <w:tc>
          <w:tcPr>
            <w:tcW w:w="1510" w:type="pct"/>
            <w:shd w:val="clear" w:color="auto" w:fill="auto"/>
          </w:tcPr>
          <w:p w:rsidR="009955FA" w:rsidRPr="00DC463B" w:rsidRDefault="00FC6CF9" w:rsidP="00D45D98">
            <w:pPr>
              <w:pStyle w:val="ENoteTableText"/>
              <w:tabs>
                <w:tab w:val="center" w:leader="dot" w:pos="2268"/>
              </w:tabs>
              <w:rPr>
                <w:b/>
              </w:rPr>
            </w:pPr>
            <w:r>
              <w:rPr>
                <w:b/>
              </w:rPr>
              <w:t>Part 3</w:t>
            </w:r>
          </w:p>
        </w:tc>
        <w:tc>
          <w:tcPr>
            <w:tcW w:w="3490" w:type="pct"/>
            <w:shd w:val="clear" w:color="auto" w:fill="auto"/>
          </w:tcPr>
          <w:p w:rsidR="009955FA" w:rsidRPr="00DC463B" w:rsidRDefault="009955FA" w:rsidP="00D45D98">
            <w:pPr>
              <w:pStyle w:val="ENoteTableText"/>
            </w:pPr>
          </w:p>
        </w:tc>
      </w:tr>
      <w:tr w:rsidR="009955FA" w:rsidRPr="00DC463B" w:rsidTr="004A0D7A">
        <w:trPr>
          <w:cantSplit/>
        </w:trPr>
        <w:tc>
          <w:tcPr>
            <w:tcW w:w="1510" w:type="pct"/>
            <w:shd w:val="clear" w:color="auto" w:fill="auto"/>
          </w:tcPr>
          <w:p w:rsidR="009955FA" w:rsidRPr="00DC463B" w:rsidRDefault="00FC6CF9" w:rsidP="00D45D98">
            <w:pPr>
              <w:pStyle w:val="ENoteTableText"/>
              <w:tabs>
                <w:tab w:val="center" w:leader="dot" w:pos="2268"/>
              </w:tabs>
              <w:rPr>
                <w:b/>
              </w:rPr>
            </w:pPr>
            <w:r>
              <w:rPr>
                <w:b/>
              </w:rPr>
              <w:t>Division 1</w:t>
            </w:r>
          </w:p>
        </w:tc>
        <w:tc>
          <w:tcPr>
            <w:tcW w:w="3490" w:type="pct"/>
            <w:shd w:val="clear" w:color="auto" w:fill="auto"/>
          </w:tcPr>
          <w:p w:rsidR="009955FA" w:rsidRPr="00DC463B" w:rsidRDefault="009955FA" w:rsidP="00D45D98">
            <w:pPr>
              <w:pStyle w:val="ENoteTableText"/>
            </w:pPr>
          </w:p>
        </w:tc>
      </w:tr>
      <w:tr w:rsidR="009955FA" w:rsidRPr="00DC463B" w:rsidTr="004A0D7A">
        <w:trPr>
          <w:cantSplit/>
        </w:trPr>
        <w:tc>
          <w:tcPr>
            <w:tcW w:w="1510" w:type="pct"/>
            <w:shd w:val="clear" w:color="auto" w:fill="auto"/>
          </w:tcPr>
          <w:p w:rsidR="009955FA" w:rsidRPr="00DC463B" w:rsidRDefault="009955FA" w:rsidP="00D45D98">
            <w:pPr>
              <w:pStyle w:val="ENoteTableText"/>
              <w:tabs>
                <w:tab w:val="center" w:leader="dot" w:pos="2268"/>
              </w:tabs>
            </w:pPr>
            <w:r w:rsidRPr="00DC463B">
              <w:t>c 11</w:t>
            </w:r>
            <w:r w:rsidRPr="00DC463B">
              <w:tab/>
            </w:r>
          </w:p>
        </w:tc>
        <w:tc>
          <w:tcPr>
            <w:tcW w:w="3490" w:type="pct"/>
            <w:shd w:val="clear" w:color="auto" w:fill="auto"/>
          </w:tcPr>
          <w:p w:rsidR="009955FA" w:rsidRPr="00DC463B" w:rsidRDefault="009955FA" w:rsidP="00D45D98">
            <w:pPr>
              <w:pStyle w:val="ENoteTableText"/>
            </w:pPr>
            <w:r w:rsidRPr="00DC463B">
              <w:t>rs F2020L01281</w:t>
            </w:r>
          </w:p>
        </w:tc>
      </w:tr>
      <w:tr w:rsidR="009955FA" w:rsidRPr="00DC463B" w:rsidTr="004A0D7A">
        <w:trPr>
          <w:cantSplit/>
        </w:trPr>
        <w:tc>
          <w:tcPr>
            <w:tcW w:w="1510" w:type="pct"/>
            <w:shd w:val="clear" w:color="auto" w:fill="auto"/>
          </w:tcPr>
          <w:p w:rsidR="009955FA" w:rsidRPr="00DC463B" w:rsidRDefault="00FC6CF9" w:rsidP="00D45D98">
            <w:pPr>
              <w:pStyle w:val="ENoteTableText"/>
              <w:tabs>
                <w:tab w:val="center" w:leader="dot" w:pos="2268"/>
              </w:tabs>
              <w:rPr>
                <w:b/>
              </w:rPr>
            </w:pPr>
            <w:r>
              <w:rPr>
                <w:b/>
              </w:rPr>
              <w:t>Division 2</w:t>
            </w:r>
          </w:p>
        </w:tc>
        <w:tc>
          <w:tcPr>
            <w:tcW w:w="3490" w:type="pct"/>
            <w:shd w:val="clear" w:color="auto" w:fill="auto"/>
          </w:tcPr>
          <w:p w:rsidR="009955FA" w:rsidRPr="00DC463B" w:rsidRDefault="009955FA" w:rsidP="00D45D98">
            <w:pPr>
              <w:pStyle w:val="ENoteTableText"/>
            </w:pPr>
          </w:p>
        </w:tc>
      </w:tr>
      <w:tr w:rsidR="009955FA" w:rsidRPr="00DC463B" w:rsidTr="004A0D7A">
        <w:trPr>
          <w:cantSplit/>
        </w:trPr>
        <w:tc>
          <w:tcPr>
            <w:tcW w:w="1510" w:type="pct"/>
            <w:shd w:val="clear" w:color="auto" w:fill="auto"/>
          </w:tcPr>
          <w:p w:rsidR="009955FA" w:rsidRPr="00DC463B" w:rsidRDefault="009955FA" w:rsidP="00D45D98">
            <w:pPr>
              <w:pStyle w:val="ENoteTableText"/>
              <w:tabs>
                <w:tab w:val="center" w:leader="dot" w:pos="2268"/>
              </w:tabs>
            </w:pPr>
            <w:r w:rsidRPr="00DC463B">
              <w:t>c 12</w:t>
            </w:r>
            <w:r w:rsidRPr="00DC463B">
              <w:tab/>
            </w:r>
          </w:p>
        </w:tc>
        <w:tc>
          <w:tcPr>
            <w:tcW w:w="3490" w:type="pct"/>
            <w:shd w:val="clear" w:color="auto" w:fill="auto"/>
          </w:tcPr>
          <w:p w:rsidR="009955FA" w:rsidRPr="00DC463B" w:rsidRDefault="009955FA" w:rsidP="00D45D98">
            <w:pPr>
              <w:pStyle w:val="ENoteTableText"/>
            </w:pPr>
            <w:r w:rsidRPr="00DC463B">
              <w:t>am F2020L01281</w:t>
            </w:r>
          </w:p>
        </w:tc>
      </w:tr>
      <w:tr w:rsidR="009955FA" w:rsidRPr="00DC463B" w:rsidTr="004A0D7A">
        <w:trPr>
          <w:cantSplit/>
        </w:trPr>
        <w:tc>
          <w:tcPr>
            <w:tcW w:w="1510" w:type="pct"/>
            <w:shd w:val="clear" w:color="auto" w:fill="auto"/>
          </w:tcPr>
          <w:p w:rsidR="009955FA" w:rsidRPr="00DC463B" w:rsidRDefault="00FC6CF9" w:rsidP="00D45D98">
            <w:pPr>
              <w:pStyle w:val="ENoteTableText"/>
              <w:tabs>
                <w:tab w:val="center" w:leader="dot" w:pos="2268"/>
              </w:tabs>
              <w:rPr>
                <w:b/>
              </w:rPr>
            </w:pPr>
            <w:r>
              <w:rPr>
                <w:b/>
              </w:rPr>
              <w:t>Division 3</w:t>
            </w:r>
          </w:p>
        </w:tc>
        <w:tc>
          <w:tcPr>
            <w:tcW w:w="3490" w:type="pct"/>
            <w:shd w:val="clear" w:color="auto" w:fill="auto"/>
          </w:tcPr>
          <w:p w:rsidR="009955FA" w:rsidRPr="00DC463B" w:rsidRDefault="009955FA" w:rsidP="00D45D98">
            <w:pPr>
              <w:pStyle w:val="ENoteTableText"/>
            </w:pPr>
          </w:p>
        </w:tc>
      </w:tr>
      <w:tr w:rsidR="009955FA" w:rsidRPr="00DC463B" w:rsidTr="004A0D7A">
        <w:trPr>
          <w:cantSplit/>
        </w:trPr>
        <w:tc>
          <w:tcPr>
            <w:tcW w:w="1510" w:type="pct"/>
            <w:shd w:val="clear" w:color="auto" w:fill="auto"/>
          </w:tcPr>
          <w:p w:rsidR="009955FA" w:rsidRPr="00DC463B" w:rsidRDefault="009955FA" w:rsidP="00D45D98">
            <w:pPr>
              <w:pStyle w:val="ENoteTableText"/>
              <w:tabs>
                <w:tab w:val="center" w:leader="dot" w:pos="2268"/>
              </w:tabs>
            </w:pPr>
            <w:r w:rsidRPr="00DC463B">
              <w:t>c 13</w:t>
            </w:r>
            <w:r w:rsidRPr="00DC463B">
              <w:tab/>
            </w:r>
          </w:p>
        </w:tc>
        <w:tc>
          <w:tcPr>
            <w:tcW w:w="3490" w:type="pct"/>
            <w:shd w:val="clear" w:color="auto" w:fill="auto"/>
          </w:tcPr>
          <w:p w:rsidR="009955FA" w:rsidRPr="00DC463B" w:rsidRDefault="009955FA" w:rsidP="00D45D98">
            <w:pPr>
              <w:pStyle w:val="ENoteTableText"/>
            </w:pPr>
            <w:r w:rsidRPr="00DC463B">
              <w:t>am F2020L01281</w:t>
            </w:r>
          </w:p>
        </w:tc>
      </w:tr>
      <w:tr w:rsidR="009955FA" w:rsidRPr="00DC463B" w:rsidTr="004A0D7A">
        <w:trPr>
          <w:cantSplit/>
        </w:trPr>
        <w:tc>
          <w:tcPr>
            <w:tcW w:w="1510" w:type="pct"/>
            <w:shd w:val="clear" w:color="auto" w:fill="auto"/>
          </w:tcPr>
          <w:p w:rsidR="009955FA" w:rsidRPr="00DC463B" w:rsidRDefault="009955FA" w:rsidP="00D45D98">
            <w:pPr>
              <w:pStyle w:val="ENoteTableText"/>
              <w:tabs>
                <w:tab w:val="center" w:leader="dot" w:pos="2268"/>
              </w:tabs>
            </w:pPr>
            <w:r w:rsidRPr="00DC463B">
              <w:t>c 14</w:t>
            </w:r>
            <w:r w:rsidRPr="00DC463B">
              <w:tab/>
            </w:r>
          </w:p>
        </w:tc>
        <w:tc>
          <w:tcPr>
            <w:tcW w:w="3490" w:type="pct"/>
            <w:shd w:val="clear" w:color="auto" w:fill="auto"/>
          </w:tcPr>
          <w:p w:rsidR="009955FA" w:rsidRPr="00DC463B" w:rsidRDefault="009955FA" w:rsidP="00D45D98">
            <w:pPr>
              <w:pStyle w:val="ENoteTableText"/>
            </w:pPr>
            <w:r w:rsidRPr="00DC463B">
              <w:t>am F2020L01281</w:t>
            </w:r>
          </w:p>
        </w:tc>
      </w:tr>
      <w:tr w:rsidR="009955FA" w:rsidRPr="00DC463B" w:rsidTr="004A0D7A">
        <w:trPr>
          <w:cantSplit/>
        </w:trPr>
        <w:tc>
          <w:tcPr>
            <w:tcW w:w="1510" w:type="pct"/>
            <w:shd w:val="clear" w:color="auto" w:fill="auto"/>
          </w:tcPr>
          <w:p w:rsidR="009955FA" w:rsidRPr="00DC463B" w:rsidRDefault="009955FA" w:rsidP="00D45D98">
            <w:pPr>
              <w:pStyle w:val="ENoteTableText"/>
              <w:tabs>
                <w:tab w:val="center" w:leader="dot" w:pos="2268"/>
              </w:tabs>
            </w:pPr>
            <w:r w:rsidRPr="00DC463B">
              <w:t>c 15</w:t>
            </w:r>
            <w:r w:rsidRPr="00DC463B">
              <w:tab/>
            </w:r>
          </w:p>
        </w:tc>
        <w:tc>
          <w:tcPr>
            <w:tcW w:w="3490" w:type="pct"/>
            <w:shd w:val="clear" w:color="auto" w:fill="auto"/>
          </w:tcPr>
          <w:p w:rsidR="009955FA" w:rsidRPr="00DC463B" w:rsidRDefault="009955FA" w:rsidP="00D45D98">
            <w:pPr>
              <w:pStyle w:val="ENoteTableText"/>
            </w:pPr>
            <w:r w:rsidRPr="00DC463B">
              <w:t>am F2020L01281</w:t>
            </w:r>
          </w:p>
        </w:tc>
      </w:tr>
      <w:tr w:rsidR="009955FA" w:rsidRPr="00DC463B" w:rsidTr="004A0D7A">
        <w:trPr>
          <w:cantSplit/>
        </w:trPr>
        <w:tc>
          <w:tcPr>
            <w:tcW w:w="1510" w:type="pct"/>
            <w:shd w:val="clear" w:color="auto" w:fill="auto"/>
          </w:tcPr>
          <w:p w:rsidR="009955FA" w:rsidRPr="00DC463B" w:rsidRDefault="009955FA" w:rsidP="00D45D98">
            <w:pPr>
              <w:pStyle w:val="ENoteTableText"/>
              <w:tabs>
                <w:tab w:val="center" w:leader="dot" w:pos="2268"/>
              </w:tabs>
            </w:pPr>
            <w:r w:rsidRPr="00DC463B">
              <w:t>c 16</w:t>
            </w:r>
            <w:r w:rsidRPr="00DC463B">
              <w:tab/>
            </w:r>
          </w:p>
        </w:tc>
        <w:tc>
          <w:tcPr>
            <w:tcW w:w="3490" w:type="pct"/>
            <w:shd w:val="clear" w:color="auto" w:fill="auto"/>
          </w:tcPr>
          <w:p w:rsidR="009955FA" w:rsidRPr="00DC463B" w:rsidRDefault="009955FA" w:rsidP="00D45D98">
            <w:pPr>
              <w:pStyle w:val="ENoteTableText"/>
            </w:pPr>
            <w:r w:rsidRPr="00DC463B">
              <w:t>am F2020L01281</w:t>
            </w:r>
          </w:p>
        </w:tc>
      </w:tr>
      <w:tr w:rsidR="009955FA" w:rsidRPr="00DC463B" w:rsidTr="004A0D7A">
        <w:trPr>
          <w:cantSplit/>
        </w:trPr>
        <w:tc>
          <w:tcPr>
            <w:tcW w:w="1510" w:type="pct"/>
            <w:shd w:val="clear" w:color="auto" w:fill="auto"/>
          </w:tcPr>
          <w:p w:rsidR="009955FA" w:rsidRPr="00DC463B" w:rsidRDefault="009955FA" w:rsidP="00D45D98">
            <w:pPr>
              <w:pStyle w:val="ENoteTableText"/>
              <w:tabs>
                <w:tab w:val="center" w:leader="dot" w:pos="2268"/>
              </w:tabs>
            </w:pPr>
            <w:r w:rsidRPr="00DC463B">
              <w:t>c 17</w:t>
            </w:r>
            <w:r w:rsidRPr="00DC463B">
              <w:tab/>
            </w:r>
          </w:p>
        </w:tc>
        <w:tc>
          <w:tcPr>
            <w:tcW w:w="3490" w:type="pct"/>
            <w:shd w:val="clear" w:color="auto" w:fill="auto"/>
          </w:tcPr>
          <w:p w:rsidR="009955FA" w:rsidRPr="00DC463B" w:rsidRDefault="009955FA" w:rsidP="00D45D98">
            <w:pPr>
              <w:pStyle w:val="ENoteTableText"/>
            </w:pPr>
            <w:r w:rsidRPr="00DC463B">
              <w:t>am F2020L01281</w:t>
            </w:r>
          </w:p>
        </w:tc>
      </w:tr>
      <w:tr w:rsidR="009955FA" w:rsidRPr="00DC463B" w:rsidTr="004A0D7A">
        <w:trPr>
          <w:cantSplit/>
        </w:trPr>
        <w:tc>
          <w:tcPr>
            <w:tcW w:w="1510" w:type="pct"/>
            <w:shd w:val="clear" w:color="auto" w:fill="auto"/>
          </w:tcPr>
          <w:p w:rsidR="009955FA" w:rsidRPr="00DC463B" w:rsidRDefault="009955FA" w:rsidP="00D45D98">
            <w:pPr>
              <w:pStyle w:val="ENoteTableText"/>
              <w:tabs>
                <w:tab w:val="center" w:leader="dot" w:pos="2268"/>
              </w:tabs>
            </w:pPr>
            <w:r w:rsidRPr="00DC463B">
              <w:t>c 18</w:t>
            </w:r>
            <w:r w:rsidRPr="00DC463B">
              <w:tab/>
            </w:r>
          </w:p>
        </w:tc>
        <w:tc>
          <w:tcPr>
            <w:tcW w:w="3490" w:type="pct"/>
            <w:shd w:val="clear" w:color="auto" w:fill="auto"/>
          </w:tcPr>
          <w:p w:rsidR="009955FA" w:rsidRPr="00DC463B" w:rsidRDefault="009955FA" w:rsidP="00D45D98">
            <w:pPr>
              <w:pStyle w:val="ENoteTableText"/>
            </w:pPr>
            <w:r w:rsidRPr="00DC463B">
              <w:t>am F2020L01281</w:t>
            </w:r>
          </w:p>
        </w:tc>
      </w:tr>
      <w:tr w:rsidR="009955FA" w:rsidRPr="00DC463B" w:rsidTr="004A0D7A">
        <w:trPr>
          <w:cantSplit/>
        </w:trPr>
        <w:tc>
          <w:tcPr>
            <w:tcW w:w="1510" w:type="pct"/>
            <w:shd w:val="clear" w:color="auto" w:fill="auto"/>
          </w:tcPr>
          <w:p w:rsidR="009955FA" w:rsidRPr="00DC463B" w:rsidRDefault="00FC6CF9" w:rsidP="00D45D98">
            <w:pPr>
              <w:pStyle w:val="ENoteTableText"/>
              <w:tabs>
                <w:tab w:val="center" w:leader="dot" w:pos="2268"/>
              </w:tabs>
              <w:rPr>
                <w:b/>
              </w:rPr>
            </w:pPr>
            <w:r>
              <w:rPr>
                <w:b/>
              </w:rPr>
              <w:t>Division 4</w:t>
            </w:r>
          </w:p>
        </w:tc>
        <w:tc>
          <w:tcPr>
            <w:tcW w:w="3490" w:type="pct"/>
            <w:shd w:val="clear" w:color="auto" w:fill="auto"/>
          </w:tcPr>
          <w:p w:rsidR="009955FA" w:rsidRPr="00DC463B" w:rsidRDefault="009955FA" w:rsidP="00D45D98">
            <w:pPr>
              <w:pStyle w:val="ENoteTableText"/>
            </w:pPr>
          </w:p>
        </w:tc>
      </w:tr>
      <w:tr w:rsidR="009955FA" w:rsidRPr="00DC463B" w:rsidTr="004A0D7A">
        <w:trPr>
          <w:cantSplit/>
        </w:trPr>
        <w:tc>
          <w:tcPr>
            <w:tcW w:w="1510" w:type="pct"/>
            <w:shd w:val="clear" w:color="auto" w:fill="auto"/>
          </w:tcPr>
          <w:p w:rsidR="009955FA" w:rsidRPr="00DC463B" w:rsidRDefault="009955FA" w:rsidP="00D45D98">
            <w:pPr>
              <w:pStyle w:val="ENoteTableText"/>
              <w:tabs>
                <w:tab w:val="center" w:leader="dot" w:pos="2268"/>
              </w:tabs>
            </w:pPr>
            <w:r w:rsidRPr="00DC463B">
              <w:t>c 19</w:t>
            </w:r>
            <w:r w:rsidRPr="00DC463B">
              <w:tab/>
            </w:r>
          </w:p>
        </w:tc>
        <w:tc>
          <w:tcPr>
            <w:tcW w:w="3490" w:type="pct"/>
            <w:shd w:val="clear" w:color="auto" w:fill="auto"/>
          </w:tcPr>
          <w:p w:rsidR="009955FA" w:rsidRPr="00DC463B" w:rsidRDefault="009955FA" w:rsidP="00D45D98">
            <w:pPr>
              <w:pStyle w:val="ENoteTableText"/>
            </w:pPr>
            <w:r w:rsidRPr="00DC463B">
              <w:t>am F2020L01281</w:t>
            </w:r>
          </w:p>
        </w:tc>
      </w:tr>
      <w:tr w:rsidR="009955FA" w:rsidRPr="00DC463B" w:rsidTr="004A0D7A">
        <w:trPr>
          <w:cantSplit/>
        </w:trPr>
        <w:tc>
          <w:tcPr>
            <w:tcW w:w="1510" w:type="pct"/>
            <w:shd w:val="clear" w:color="auto" w:fill="auto"/>
          </w:tcPr>
          <w:p w:rsidR="009955FA" w:rsidRPr="00DC463B" w:rsidRDefault="009955FA" w:rsidP="00D45D98">
            <w:pPr>
              <w:pStyle w:val="ENoteTableText"/>
              <w:tabs>
                <w:tab w:val="center" w:leader="dot" w:pos="2268"/>
              </w:tabs>
            </w:pPr>
            <w:r w:rsidRPr="00DC463B">
              <w:t>c 20</w:t>
            </w:r>
            <w:r w:rsidRPr="00DC463B">
              <w:tab/>
            </w:r>
          </w:p>
        </w:tc>
        <w:tc>
          <w:tcPr>
            <w:tcW w:w="3490" w:type="pct"/>
            <w:shd w:val="clear" w:color="auto" w:fill="auto"/>
          </w:tcPr>
          <w:p w:rsidR="009955FA" w:rsidRPr="00DC463B" w:rsidRDefault="009955FA" w:rsidP="00D45D98">
            <w:pPr>
              <w:pStyle w:val="ENoteTableText"/>
            </w:pPr>
            <w:r w:rsidRPr="00DC463B">
              <w:t>am F2020L01281</w:t>
            </w:r>
          </w:p>
        </w:tc>
      </w:tr>
      <w:tr w:rsidR="009955FA" w:rsidRPr="00DC463B" w:rsidTr="004A0D7A">
        <w:trPr>
          <w:cantSplit/>
        </w:trPr>
        <w:tc>
          <w:tcPr>
            <w:tcW w:w="1510" w:type="pct"/>
            <w:shd w:val="clear" w:color="auto" w:fill="auto"/>
          </w:tcPr>
          <w:p w:rsidR="009955FA" w:rsidRPr="00DC463B" w:rsidRDefault="009955FA" w:rsidP="00D45D98">
            <w:pPr>
              <w:pStyle w:val="ENoteTableText"/>
              <w:tabs>
                <w:tab w:val="center" w:leader="dot" w:pos="2268"/>
              </w:tabs>
            </w:pPr>
            <w:r w:rsidRPr="00DC463B">
              <w:t>c 21</w:t>
            </w:r>
            <w:r w:rsidRPr="00DC463B">
              <w:tab/>
            </w:r>
          </w:p>
        </w:tc>
        <w:tc>
          <w:tcPr>
            <w:tcW w:w="3490" w:type="pct"/>
            <w:shd w:val="clear" w:color="auto" w:fill="auto"/>
          </w:tcPr>
          <w:p w:rsidR="009955FA" w:rsidRPr="00DC463B" w:rsidRDefault="009955FA" w:rsidP="00D45D98">
            <w:pPr>
              <w:pStyle w:val="ENoteTableText"/>
            </w:pPr>
            <w:r w:rsidRPr="00DC463B">
              <w:t>am F2020L01281</w:t>
            </w:r>
          </w:p>
        </w:tc>
      </w:tr>
      <w:tr w:rsidR="009955FA" w:rsidRPr="00DC463B" w:rsidTr="004A0D7A">
        <w:trPr>
          <w:cantSplit/>
        </w:trPr>
        <w:tc>
          <w:tcPr>
            <w:tcW w:w="1510" w:type="pct"/>
            <w:shd w:val="clear" w:color="auto" w:fill="auto"/>
          </w:tcPr>
          <w:p w:rsidR="009955FA" w:rsidRPr="00DC463B" w:rsidRDefault="009955FA" w:rsidP="00D45D98">
            <w:pPr>
              <w:pStyle w:val="ENoteTableText"/>
              <w:tabs>
                <w:tab w:val="center" w:leader="dot" w:pos="2268"/>
              </w:tabs>
            </w:pPr>
            <w:r w:rsidRPr="00DC463B">
              <w:t>c 22</w:t>
            </w:r>
            <w:r w:rsidRPr="00DC463B">
              <w:tab/>
            </w:r>
          </w:p>
        </w:tc>
        <w:tc>
          <w:tcPr>
            <w:tcW w:w="3490" w:type="pct"/>
            <w:shd w:val="clear" w:color="auto" w:fill="auto"/>
          </w:tcPr>
          <w:p w:rsidR="009955FA" w:rsidRPr="00DC463B" w:rsidRDefault="009955FA" w:rsidP="00D45D98">
            <w:pPr>
              <w:pStyle w:val="ENoteTableText"/>
            </w:pPr>
            <w:r w:rsidRPr="00DC463B">
              <w:t>am F2020L01281</w:t>
            </w:r>
          </w:p>
        </w:tc>
      </w:tr>
      <w:tr w:rsidR="009955FA" w:rsidRPr="00DC463B" w:rsidTr="004A0D7A">
        <w:trPr>
          <w:cantSplit/>
        </w:trPr>
        <w:tc>
          <w:tcPr>
            <w:tcW w:w="1510" w:type="pct"/>
            <w:shd w:val="clear" w:color="auto" w:fill="auto"/>
          </w:tcPr>
          <w:p w:rsidR="009955FA" w:rsidRPr="00DC463B" w:rsidRDefault="009955FA" w:rsidP="00D45D98">
            <w:pPr>
              <w:pStyle w:val="ENoteTableText"/>
              <w:tabs>
                <w:tab w:val="center" w:leader="dot" w:pos="2268"/>
              </w:tabs>
            </w:pPr>
            <w:r w:rsidRPr="00DC463B">
              <w:t>c 23</w:t>
            </w:r>
            <w:r w:rsidRPr="00DC463B">
              <w:tab/>
            </w:r>
          </w:p>
        </w:tc>
        <w:tc>
          <w:tcPr>
            <w:tcW w:w="3490" w:type="pct"/>
            <w:shd w:val="clear" w:color="auto" w:fill="auto"/>
          </w:tcPr>
          <w:p w:rsidR="009955FA" w:rsidRPr="00DC463B" w:rsidRDefault="009955FA" w:rsidP="00D45D98">
            <w:pPr>
              <w:pStyle w:val="ENoteTableText"/>
            </w:pPr>
            <w:r w:rsidRPr="00DC463B">
              <w:t>am F2020L01281</w:t>
            </w:r>
          </w:p>
        </w:tc>
      </w:tr>
      <w:tr w:rsidR="009955FA" w:rsidRPr="00DC463B" w:rsidTr="004A0D7A">
        <w:trPr>
          <w:cantSplit/>
        </w:trPr>
        <w:tc>
          <w:tcPr>
            <w:tcW w:w="1510" w:type="pct"/>
            <w:shd w:val="clear" w:color="auto" w:fill="auto"/>
          </w:tcPr>
          <w:p w:rsidR="009955FA" w:rsidRPr="00DC463B" w:rsidRDefault="009955FA" w:rsidP="00D45D98">
            <w:pPr>
              <w:pStyle w:val="ENoteTableText"/>
              <w:tabs>
                <w:tab w:val="center" w:leader="dot" w:pos="2268"/>
              </w:tabs>
            </w:pPr>
            <w:r w:rsidRPr="00DC463B">
              <w:t>c 24</w:t>
            </w:r>
            <w:r w:rsidRPr="00DC463B">
              <w:tab/>
            </w:r>
          </w:p>
        </w:tc>
        <w:tc>
          <w:tcPr>
            <w:tcW w:w="3490" w:type="pct"/>
            <w:shd w:val="clear" w:color="auto" w:fill="auto"/>
          </w:tcPr>
          <w:p w:rsidR="009955FA" w:rsidRPr="00DC463B" w:rsidRDefault="009955FA" w:rsidP="00D45D98">
            <w:pPr>
              <w:pStyle w:val="ENoteTableText"/>
            </w:pPr>
            <w:r w:rsidRPr="00DC463B">
              <w:t>am F2020L01281</w:t>
            </w:r>
          </w:p>
        </w:tc>
      </w:tr>
      <w:tr w:rsidR="009955FA" w:rsidRPr="00DC463B" w:rsidTr="004A0D7A">
        <w:trPr>
          <w:cantSplit/>
        </w:trPr>
        <w:tc>
          <w:tcPr>
            <w:tcW w:w="1510" w:type="pct"/>
            <w:shd w:val="clear" w:color="auto" w:fill="auto"/>
          </w:tcPr>
          <w:p w:rsidR="009955FA" w:rsidRPr="00DC463B" w:rsidRDefault="009955FA" w:rsidP="00D45D98">
            <w:pPr>
              <w:pStyle w:val="ENoteTableText"/>
              <w:tabs>
                <w:tab w:val="center" w:leader="dot" w:pos="2268"/>
              </w:tabs>
            </w:pPr>
            <w:r w:rsidRPr="00DC463B">
              <w:t>c 25</w:t>
            </w:r>
            <w:r w:rsidRPr="00DC463B">
              <w:tab/>
            </w:r>
          </w:p>
        </w:tc>
        <w:tc>
          <w:tcPr>
            <w:tcW w:w="3490" w:type="pct"/>
            <w:shd w:val="clear" w:color="auto" w:fill="auto"/>
          </w:tcPr>
          <w:p w:rsidR="009955FA" w:rsidRPr="00DC463B" w:rsidRDefault="009955FA" w:rsidP="00D45D98">
            <w:pPr>
              <w:pStyle w:val="ENoteTableText"/>
            </w:pPr>
            <w:r w:rsidRPr="00DC463B">
              <w:t>am F2020L01281</w:t>
            </w:r>
          </w:p>
        </w:tc>
      </w:tr>
      <w:tr w:rsidR="009955FA" w:rsidRPr="00DC463B" w:rsidTr="004A0D7A">
        <w:trPr>
          <w:cantSplit/>
        </w:trPr>
        <w:tc>
          <w:tcPr>
            <w:tcW w:w="1510" w:type="pct"/>
            <w:shd w:val="clear" w:color="auto" w:fill="auto"/>
          </w:tcPr>
          <w:p w:rsidR="009955FA" w:rsidRPr="00DC463B" w:rsidRDefault="009955FA" w:rsidP="00D45D98">
            <w:pPr>
              <w:pStyle w:val="ENoteTableText"/>
              <w:tabs>
                <w:tab w:val="center" w:leader="dot" w:pos="2268"/>
              </w:tabs>
            </w:pPr>
            <w:r w:rsidRPr="00DC463B">
              <w:t>c 26</w:t>
            </w:r>
            <w:r w:rsidRPr="00DC463B">
              <w:tab/>
            </w:r>
          </w:p>
        </w:tc>
        <w:tc>
          <w:tcPr>
            <w:tcW w:w="3490" w:type="pct"/>
            <w:shd w:val="clear" w:color="auto" w:fill="auto"/>
          </w:tcPr>
          <w:p w:rsidR="009955FA" w:rsidRPr="00DC463B" w:rsidRDefault="009955FA" w:rsidP="00D45D98">
            <w:pPr>
              <w:pStyle w:val="ENoteTableText"/>
            </w:pPr>
            <w:r w:rsidRPr="00DC463B">
              <w:t>am F2020L01281</w:t>
            </w:r>
          </w:p>
        </w:tc>
      </w:tr>
      <w:tr w:rsidR="009955FA" w:rsidRPr="00DC463B" w:rsidTr="004A0D7A">
        <w:trPr>
          <w:cantSplit/>
        </w:trPr>
        <w:tc>
          <w:tcPr>
            <w:tcW w:w="1510" w:type="pct"/>
            <w:shd w:val="clear" w:color="auto" w:fill="auto"/>
          </w:tcPr>
          <w:p w:rsidR="009955FA" w:rsidRPr="00DC463B" w:rsidRDefault="009955FA" w:rsidP="00D45D98">
            <w:pPr>
              <w:pStyle w:val="ENoteTableText"/>
              <w:tabs>
                <w:tab w:val="center" w:leader="dot" w:pos="2268"/>
              </w:tabs>
            </w:pPr>
            <w:r w:rsidRPr="00DC463B">
              <w:t>c 27</w:t>
            </w:r>
            <w:r w:rsidRPr="00DC463B">
              <w:tab/>
            </w:r>
          </w:p>
        </w:tc>
        <w:tc>
          <w:tcPr>
            <w:tcW w:w="3490" w:type="pct"/>
            <w:shd w:val="clear" w:color="auto" w:fill="auto"/>
          </w:tcPr>
          <w:p w:rsidR="009955FA" w:rsidRPr="00DC463B" w:rsidRDefault="009955FA" w:rsidP="00D45D98">
            <w:pPr>
              <w:pStyle w:val="ENoteTableText"/>
            </w:pPr>
            <w:r w:rsidRPr="00DC463B">
              <w:t>am F2020L01281</w:t>
            </w:r>
          </w:p>
        </w:tc>
      </w:tr>
      <w:tr w:rsidR="00200348" w:rsidRPr="00DC463B" w:rsidTr="004A0D7A">
        <w:trPr>
          <w:cantSplit/>
        </w:trPr>
        <w:tc>
          <w:tcPr>
            <w:tcW w:w="1510" w:type="pct"/>
            <w:shd w:val="clear" w:color="auto" w:fill="auto"/>
          </w:tcPr>
          <w:p w:rsidR="00200348" w:rsidRPr="00DC463B" w:rsidRDefault="00200348" w:rsidP="00D45D98">
            <w:pPr>
              <w:pStyle w:val="ENoteTableText"/>
              <w:tabs>
                <w:tab w:val="center" w:leader="dot" w:pos="2268"/>
              </w:tabs>
            </w:pPr>
            <w:r w:rsidRPr="00DC463B">
              <w:lastRenderedPageBreak/>
              <w:t>c 27A</w:t>
            </w:r>
            <w:r w:rsidRPr="00DC463B">
              <w:tab/>
            </w:r>
          </w:p>
        </w:tc>
        <w:tc>
          <w:tcPr>
            <w:tcW w:w="3490" w:type="pct"/>
            <w:shd w:val="clear" w:color="auto" w:fill="auto"/>
          </w:tcPr>
          <w:p w:rsidR="00200348" w:rsidRPr="00DC463B" w:rsidRDefault="00200348" w:rsidP="00D45D98">
            <w:pPr>
              <w:pStyle w:val="ENoteTableText"/>
            </w:pPr>
            <w:r w:rsidRPr="00DC463B">
              <w:t xml:space="preserve">ad </w:t>
            </w:r>
            <w:r w:rsidRPr="00DC463B">
              <w:rPr>
                <w:u w:val="single"/>
              </w:rPr>
              <w:t>F2020L01281</w:t>
            </w:r>
          </w:p>
        </w:tc>
      </w:tr>
      <w:tr w:rsidR="00200348" w:rsidRPr="00DC463B" w:rsidTr="004A0D7A">
        <w:trPr>
          <w:cantSplit/>
        </w:trPr>
        <w:tc>
          <w:tcPr>
            <w:tcW w:w="1510" w:type="pct"/>
            <w:shd w:val="clear" w:color="auto" w:fill="auto"/>
          </w:tcPr>
          <w:p w:rsidR="00200348" w:rsidRPr="00DC463B" w:rsidRDefault="00200348" w:rsidP="00D45D98">
            <w:pPr>
              <w:pStyle w:val="ENoteTableText"/>
              <w:tabs>
                <w:tab w:val="center" w:leader="dot" w:pos="2268"/>
              </w:tabs>
            </w:pPr>
            <w:r w:rsidRPr="00DC463B">
              <w:t>c 27B</w:t>
            </w:r>
            <w:r w:rsidRPr="00DC463B">
              <w:tab/>
            </w:r>
          </w:p>
        </w:tc>
        <w:tc>
          <w:tcPr>
            <w:tcW w:w="3490" w:type="pct"/>
            <w:shd w:val="clear" w:color="auto" w:fill="auto"/>
          </w:tcPr>
          <w:p w:rsidR="00200348" w:rsidRPr="00DC463B" w:rsidRDefault="00200348" w:rsidP="00D45D98">
            <w:pPr>
              <w:pStyle w:val="ENoteTableText"/>
            </w:pPr>
            <w:r w:rsidRPr="00DC463B">
              <w:t xml:space="preserve">ad </w:t>
            </w:r>
            <w:r w:rsidRPr="00DC463B">
              <w:rPr>
                <w:u w:val="single"/>
              </w:rPr>
              <w:t>F2020L01281</w:t>
            </w:r>
          </w:p>
        </w:tc>
      </w:tr>
      <w:tr w:rsidR="00200348" w:rsidRPr="00DC463B" w:rsidTr="004A0D7A">
        <w:trPr>
          <w:cantSplit/>
        </w:trPr>
        <w:tc>
          <w:tcPr>
            <w:tcW w:w="1510" w:type="pct"/>
            <w:shd w:val="clear" w:color="auto" w:fill="auto"/>
          </w:tcPr>
          <w:p w:rsidR="00200348" w:rsidRPr="00DC463B" w:rsidRDefault="00FC6CF9" w:rsidP="00D45D98">
            <w:pPr>
              <w:pStyle w:val="ENoteTableText"/>
              <w:tabs>
                <w:tab w:val="center" w:leader="dot" w:pos="2268"/>
              </w:tabs>
            </w:pPr>
            <w:r>
              <w:t>Part 4</w:t>
            </w:r>
            <w:r w:rsidR="00200348" w:rsidRPr="00DC463B">
              <w:t xml:space="preserve"> heading</w:t>
            </w:r>
            <w:r w:rsidR="00200348" w:rsidRPr="00DC463B">
              <w:tab/>
            </w:r>
          </w:p>
        </w:tc>
        <w:tc>
          <w:tcPr>
            <w:tcW w:w="3490" w:type="pct"/>
            <w:shd w:val="clear" w:color="auto" w:fill="auto"/>
          </w:tcPr>
          <w:p w:rsidR="00200348" w:rsidRPr="00DC463B" w:rsidRDefault="00200348" w:rsidP="00D45D98">
            <w:pPr>
              <w:pStyle w:val="ENoteTableText"/>
            </w:pPr>
            <w:r w:rsidRPr="00DC463B">
              <w:t>rep F2020L01281</w:t>
            </w:r>
          </w:p>
        </w:tc>
      </w:tr>
      <w:tr w:rsidR="00200348" w:rsidRPr="00DC463B" w:rsidTr="004A0D7A">
        <w:trPr>
          <w:cantSplit/>
        </w:trPr>
        <w:tc>
          <w:tcPr>
            <w:tcW w:w="1510" w:type="pct"/>
            <w:shd w:val="clear" w:color="auto" w:fill="auto"/>
          </w:tcPr>
          <w:p w:rsidR="00200348" w:rsidRPr="00DC463B" w:rsidRDefault="00200348" w:rsidP="00D45D98">
            <w:pPr>
              <w:pStyle w:val="ENoteTableText"/>
              <w:tabs>
                <w:tab w:val="center" w:leader="dot" w:pos="2268"/>
              </w:tabs>
            </w:pPr>
            <w:r w:rsidRPr="00DC463B">
              <w:t>c 28</w:t>
            </w:r>
            <w:r w:rsidRPr="00DC463B">
              <w:tab/>
            </w:r>
          </w:p>
        </w:tc>
        <w:tc>
          <w:tcPr>
            <w:tcW w:w="3490" w:type="pct"/>
            <w:shd w:val="clear" w:color="auto" w:fill="auto"/>
          </w:tcPr>
          <w:p w:rsidR="00200348" w:rsidRPr="00DC463B" w:rsidRDefault="00200348" w:rsidP="00D45D98">
            <w:pPr>
              <w:pStyle w:val="ENoteTableText"/>
            </w:pPr>
            <w:r w:rsidRPr="00DC463B">
              <w:t>rep F2020L01281</w:t>
            </w:r>
          </w:p>
        </w:tc>
      </w:tr>
      <w:tr w:rsidR="009955FA" w:rsidRPr="00DC463B" w:rsidTr="004A0D7A">
        <w:trPr>
          <w:cantSplit/>
        </w:trPr>
        <w:tc>
          <w:tcPr>
            <w:tcW w:w="1510" w:type="pct"/>
            <w:shd w:val="clear" w:color="auto" w:fill="auto"/>
          </w:tcPr>
          <w:p w:rsidR="009955FA" w:rsidRPr="00DC463B" w:rsidRDefault="009955FA" w:rsidP="00D45D98">
            <w:pPr>
              <w:pStyle w:val="ENoteTableText"/>
              <w:tabs>
                <w:tab w:val="center" w:leader="dot" w:pos="2268"/>
              </w:tabs>
            </w:pPr>
            <w:r w:rsidRPr="00DC463B">
              <w:t>c 30</w:t>
            </w:r>
            <w:r w:rsidRPr="00DC463B">
              <w:tab/>
            </w:r>
          </w:p>
        </w:tc>
        <w:tc>
          <w:tcPr>
            <w:tcW w:w="3490" w:type="pct"/>
            <w:shd w:val="clear" w:color="auto" w:fill="auto"/>
          </w:tcPr>
          <w:p w:rsidR="009955FA" w:rsidRPr="00DC463B" w:rsidRDefault="009955FA" w:rsidP="00D45D98">
            <w:pPr>
              <w:pStyle w:val="ENoteTableText"/>
            </w:pPr>
            <w:r w:rsidRPr="00DC463B">
              <w:t>am F2020L01281</w:t>
            </w:r>
          </w:p>
        </w:tc>
      </w:tr>
      <w:tr w:rsidR="009955FA" w:rsidRPr="00DC463B" w:rsidTr="004A0D7A">
        <w:trPr>
          <w:cantSplit/>
        </w:trPr>
        <w:tc>
          <w:tcPr>
            <w:tcW w:w="1510" w:type="pct"/>
            <w:shd w:val="clear" w:color="auto" w:fill="auto"/>
          </w:tcPr>
          <w:p w:rsidR="009955FA" w:rsidRPr="00DC463B" w:rsidRDefault="00FC6CF9" w:rsidP="00D45D98">
            <w:pPr>
              <w:pStyle w:val="ENoteTableText"/>
              <w:tabs>
                <w:tab w:val="center" w:leader="dot" w:pos="2268"/>
              </w:tabs>
              <w:rPr>
                <w:b/>
              </w:rPr>
            </w:pPr>
            <w:r>
              <w:rPr>
                <w:b/>
              </w:rPr>
              <w:t>Part 5</w:t>
            </w:r>
          </w:p>
        </w:tc>
        <w:tc>
          <w:tcPr>
            <w:tcW w:w="3490" w:type="pct"/>
            <w:shd w:val="clear" w:color="auto" w:fill="auto"/>
          </w:tcPr>
          <w:p w:rsidR="009955FA" w:rsidRPr="00DC463B" w:rsidRDefault="009955FA" w:rsidP="00D45D98">
            <w:pPr>
              <w:pStyle w:val="ENoteTableText"/>
            </w:pPr>
          </w:p>
        </w:tc>
      </w:tr>
      <w:tr w:rsidR="009955FA" w:rsidRPr="00DC463B" w:rsidTr="004A0D7A">
        <w:trPr>
          <w:cantSplit/>
        </w:trPr>
        <w:tc>
          <w:tcPr>
            <w:tcW w:w="1510" w:type="pct"/>
            <w:shd w:val="clear" w:color="auto" w:fill="auto"/>
          </w:tcPr>
          <w:p w:rsidR="009955FA" w:rsidRPr="00DC463B" w:rsidRDefault="00FC6CF9" w:rsidP="00D45D98">
            <w:pPr>
              <w:pStyle w:val="ENoteTableText"/>
              <w:tabs>
                <w:tab w:val="center" w:leader="dot" w:pos="2268"/>
              </w:tabs>
              <w:rPr>
                <w:b/>
              </w:rPr>
            </w:pPr>
            <w:r>
              <w:rPr>
                <w:b/>
              </w:rPr>
              <w:t>Division 1</w:t>
            </w:r>
          </w:p>
        </w:tc>
        <w:tc>
          <w:tcPr>
            <w:tcW w:w="3490" w:type="pct"/>
            <w:shd w:val="clear" w:color="auto" w:fill="auto"/>
          </w:tcPr>
          <w:p w:rsidR="009955FA" w:rsidRPr="00DC463B" w:rsidRDefault="009955FA" w:rsidP="00D45D98">
            <w:pPr>
              <w:pStyle w:val="ENoteTableText"/>
            </w:pPr>
          </w:p>
        </w:tc>
      </w:tr>
      <w:tr w:rsidR="005463E4" w:rsidRPr="00DC463B" w:rsidTr="004A0D7A">
        <w:trPr>
          <w:cantSplit/>
        </w:trPr>
        <w:tc>
          <w:tcPr>
            <w:tcW w:w="1510" w:type="pct"/>
            <w:shd w:val="clear" w:color="auto" w:fill="auto"/>
          </w:tcPr>
          <w:p w:rsidR="005463E4" w:rsidRPr="00DC463B" w:rsidRDefault="00FC6CF9" w:rsidP="00D45D98">
            <w:pPr>
              <w:pStyle w:val="ENoteTableText"/>
              <w:tabs>
                <w:tab w:val="center" w:leader="dot" w:pos="2268"/>
              </w:tabs>
            </w:pPr>
            <w:r>
              <w:t>Division 1</w:t>
            </w:r>
            <w:r w:rsidR="005463E4" w:rsidRPr="00DC463B">
              <w:tab/>
            </w:r>
          </w:p>
        </w:tc>
        <w:tc>
          <w:tcPr>
            <w:tcW w:w="3490" w:type="pct"/>
            <w:shd w:val="clear" w:color="auto" w:fill="auto"/>
          </w:tcPr>
          <w:p w:rsidR="005463E4" w:rsidRPr="00DC463B" w:rsidRDefault="005463E4" w:rsidP="00D45D98">
            <w:pPr>
              <w:pStyle w:val="ENoteTableText"/>
            </w:pPr>
            <w:r w:rsidRPr="00DC463B">
              <w:t>rs F2020L01281</w:t>
            </w:r>
          </w:p>
        </w:tc>
      </w:tr>
      <w:tr w:rsidR="005463E4" w:rsidRPr="00DC463B" w:rsidTr="004A0D7A">
        <w:trPr>
          <w:cantSplit/>
        </w:trPr>
        <w:tc>
          <w:tcPr>
            <w:tcW w:w="1510" w:type="pct"/>
            <w:shd w:val="clear" w:color="auto" w:fill="auto"/>
          </w:tcPr>
          <w:p w:rsidR="005463E4" w:rsidRPr="00DC463B" w:rsidRDefault="005463E4" w:rsidP="00D45D98">
            <w:pPr>
              <w:pStyle w:val="ENoteTableText"/>
              <w:tabs>
                <w:tab w:val="center" w:leader="dot" w:pos="2268"/>
              </w:tabs>
            </w:pPr>
            <w:r w:rsidRPr="00DC463B">
              <w:t>c 31</w:t>
            </w:r>
            <w:r w:rsidRPr="00DC463B">
              <w:tab/>
            </w:r>
          </w:p>
        </w:tc>
        <w:tc>
          <w:tcPr>
            <w:tcW w:w="3490" w:type="pct"/>
            <w:shd w:val="clear" w:color="auto" w:fill="auto"/>
          </w:tcPr>
          <w:p w:rsidR="005463E4" w:rsidRPr="00DC463B" w:rsidRDefault="005463E4" w:rsidP="00D45D98">
            <w:pPr>
              <w:pStyle w:val="ENoteTableText"/>
            </w:pPr>
            <w:r w:rsidRPr="00DC463B">
              <w:t>rs F2020L01281</w:t>
            </w:r>
          </w:p>
        </w:tc>
      </w:tr>
      <w:tr w:rsidR="005463E4" w:rsidRPr="00DC463B" w:rsidTr="004A0D7A">
        <w:trPr>
          <w:cantSplit/>
        </w:trPr>
        <w:tc>
          <w:tcPr>
            <w:tcW w:w="1510" w:type="pct"/>
            <w:shd w:val="clear" w:color="auto" w:fill="auto"/>
          </w:tcPr>
          <w:p w:rsidR="005463E4" w:rsidRPr="00DC463B" w:rsidRDefault="005463E4" w:rsidP="00D45D98">
            <w:pPr>
              <w:pStyle w:val="ENoteTableText"/>
              <w:tabs>
                <w:tab w:val="center" w:leader="dot" w:pos="2268"/>
              </w:tabs>
            </w:pPr>
            <w:r w:rsidRPr="00DC463B">
              <w:t>c 32</w:t>
            </w:r>
            <w:r w:rsidRPr="00DC463B">
              <w:tab/>
            </w:r>
          </w:p>
        </w:tc>
        <w:tc>
          <w:tcPr>
            <w:tcW w:w="3490" w:type="pct"/>
            <w:shd w:val="clear" w:color="auto" w:fill="auto"/>
          </w:tcPr>
          <w:p w:rsidR="005463E4" w:rsidRPr="00DC463B" w:rsidRDefault="005463E4" w:rsidP="00D45D98">
            <w:pPr>
              <w:pStyle w:val="ENoteTableText"/>
            </w:pPr>
            <w:r w:rsidRPr="00DC463B">
              <w:t>rs F2020L01281</w:t>
            </w:r>
          </w:p>
        </w:tc>
      </w:tr>
      <w:tr w:rsidR="005463E4" w:rsidRPr="00DC463B" w:rsidTr="004A0D7A">
        <w:trPr>
          <w:cantSplit/>
        </w:trPr>
        <w:tc>
          <w:tcPr>
            <w:tcW w:w="1510" w:type="pct"/>
            <w:shd w:val="clear" w:color="auto" w:fill="auto"/>
          </w:tcPr>
          <w:p w:rsidR="005463E4" w:rsidRPr="00DC463B" w:rsidRDefault="005463E4" w:rsidP="00D45D98">
            <w:pPr>
              <w:pStyle w:val="ENoteTableText"/>
              <w:tabs>
                <w:tab w:val="center" w:leader="dot" w:pos="2268"/>
              </w:tabs>
            </w:pPr>
            <w:r w:rsidRPr="00DC463B">
              <w:t>c 33</w:t>
            </w:r>
            <w:r w:rsidRPr="00DC463B">
              <w:tab/>
            </w:r>
          </w:p>
        </w:tc>
        <w:tc>
          <w:tcPr>
            <w:tcW w:w="3490" w:type="pct"/>
            <w:shd w:val="clear" w:color="auto" w:fill="auto"/>
          </w:tcPr>
          <w:p w:rsidR="005463E4" w:rsidRPr="00DC463B" w:rsidRDefault="005463E4" w:rsidP="00D45D98">
            <w:pPr>
              <w:pStyle w:val="ENoteTableText"/>
            </w:pPr>
            <w:r w:rsidRPr="00DC463B">
              <w:t>rs F2020L01281</w:t>
            </w:r>
          </w:p>
        </w:tc>
      </w:tr>
      <w:tr w:rsidR="005463E4" w:rsidRPr="00DC463B" w:rsidTr="004A0D7A">
        <w:trPr>
          <w:cantSplit/>
        </w:trPr>
        <w:tc>
          <w:tcPr>
            <w:tcW w:w="1510" w:type="pct"/>
            <w:shd w:val="clear" w:color="auto" w:fill="auto"/>
          </w:tcPr>
          <w:p w:rsidR="005463E4" w:rsidRPr="00DC463B" w:rsidRDefault="005463E4" w:rsidP="00D45D98">
            <w:pPr>
              <w:pStyle w:val="ENoteTableText"/>
              <w:tabs>
                <w:tab w:val="center" w:leader="dot" w:pos="2268"/>
              </w:tabs>
            </w:pPr>
            <w:r w:rsidRPr="00DC463B">
              <w:t>c 34</w:t>
            </w:r>
            <w:r w:rsidRPr="00DC463B">
              <w:tab/>
            </w:r>
          </w:p>
        </w:tc>
        <w:tc>
          <w:tcPr>
            <w:tcW w:w="3490" w:type="pct"/>
            <w:shd w:val="clear" w:color="auto" w:fill="auto"/>
          </w:tcPr>
          <w:p w:rsidR="005463E4" w:rsidRPr="00DC463B" w:rsidRDefault="005463E4" w:rsidP="00D45D98">
            <w:pPr>
              <w:pStyle w:val="ENoteTableText"/>
            </w:pPr>
            <w:r w:rsidRPr="00DC463B">
              <w:t>rs F2020L01281</w:t>
            </w:r>
          </w:p>
        </w:tc>
      </w:tr>
      <w:tr w:rsidR="005463E4" w:rsidRPr="00DC463B" w:rsidTr="004A0D7A">
        <w:trPr>
          <w:cantSplit/>
        </w:trPr>
        <w:tc>
          <w:tcPr>
            <w:tcW w:w="1510" w:type="pct"/>
            <w:shd w:val="clear" w:color="auto" w:fill="auto"/>
          </w:tcPr>
          <w:p w:rsidR="005463E4" w:rsidRPr="00DC463B" w:rsidRDefault="005463E4" w:rsidP="00D45D98">
            <w:pPr>
              <w:pStyle w:val="ENoteTableText"/>
              <w:tabs>
                <w:tab w:val="center" w:leader="dot" w:pos="2268"/>
              </w:tabs>
            </w:pPr>
            <w:r w:rsidRPr="00DC463B">
              <w:t>c 35</w:t>
            </w:r>
            <w:r w:rsidRPr="00DC463B">
              <w:tab/>
            </w:r>
          </w:p>
        </w:tc>
        <w:tc>
          <w:tcPr>
            <w:tcW w:w="3490" w:type="pct"/>
            <w:shd w:val="clear" w:color="auto" w:fill="auto"/>
          </w:tcPr>
          <w:p w:rsidR="005463E4" w:rsidRPr="00DC463B" w:rsidRDefault="005463E4" w:rsidP="00D45D98">
            <w:pPr>
              <w:pStyle w:val="ENoteTableText"/>
            </w:pPr>
            <w:r w:rsidRPr="00DC463B">
              <w:t>rs F2020L01281</w:t>
            </w:r>
          </w:p>
        </w:tc>
      </w:tr>
      <w:tr w:rsidR="005463E4" w:rsidRPr="00DC463B" w:rsidTr="004A0D7A">
        <w:trPr>
          <w:cantSplit/>
        </w:trPr>
        <w:tc>
          <w:tcPr>
            <w:tcW w:w="1510" w:type="pct"/>
            <w:shd w:val="clear" w:color="auto" w:fill="auto"/>
          </w:tcPr>
          <w:p w:rsidR="005463E4" w:rsidRPr="00DC463B" w:rsidRDefault="005463E4" w:rsidP="00D45D98">
            <w:pPr>
              <w:pStyle w:val="ENoteTableText"/>
              <w:tabs>
                <w:tab w:val="center" w:leader="dot" w:pos="2268"/>
              </w:tabs>
            </w:pPr>
            <w:r w:rsidRPr="00DC463B">
              <w:t>c 36</w:t>
            </w:r>
            <w:r w:rsidRPr="00DC463B">
              <w:tab/>
            </w:r>
          </w:p>
        </w:tc>
        <w:tc>
          <w:tcPr>
            <w:tcW w:w="3490" w:type="pct"/>
            <w:shd w:val="clear" w:color="auto" w:fill="auto"/>
          </w:tcPr>
          <w:p w:rsidR="005463E4" w:rsidRPr="00DC463B" w:rsidRDefault="005463E4" w:rsidP="00D45D98">
            <w:pPr>
              <w:pStyle w:val="ENoteTableText"/>
            </w:pPr>
            <w:r w:rsidRPr="00DC463B">
              <w:t>rs F2020L01281</w:t>
            </w:r>
          </w:p>
        </w:tc>
      </w:tr>
      <w:tr w:rsidR="005463E4" w:rsidRPr="00DC463B" w:rsidTr="004A0D7A">
        <w:trPr>
          <w:cantSplit/>
        </w:trPr>
        <w:tc>
          <w:tcPr>
            <w:tcW w:w="1510" w:type="pct"/>
            <w:shd w:val="clear" w:color="auto" w:fill="auto"/>
          </w:tcPr>
          <w:p w:rsidR="005463E4" w:rsidRPr="00DC463B" w:rsidRDefault="005463E4" w:rsidP="00D45D98">
            <w:pPr>
              <w:pStyle w:val="ENoteTableText"/>
              <w:tabs>
                <w:tab w:val="center" w:leader="dot" w:pos="2268"/>
              </w:tabs>
            </w:pPr>
            <w:r w:rsidRPr="00DC463B">
              <w:t>c 36A</w:t>
            </w:r>
            <w:r w:rsidRPr="00DC463B">
              <w:tab/>
            </w:r>
          </w:p>
        </w:tc>
        <w:tc>
          <w:tcPr>
            <w:tcW w:w="3490" w:type="pct"/>
            <w:shd w:val="clear" w:color="auto" w:fill="auto"/>
          </w:tcPr>
          <w:p w:rsidR="005463E4" w:rsidRPr="00DC463B" w:rsidRDefault="005463E4" w:rsidP="00D45D98">
            <w:pPr>
              <w:pStyle w:val="ENoteTableText"/>
            </w:pPr>
            <w:r w:rsidRPr="00DC463B">
              <w:t>ad F2020L01281</w:t>
            </w:r>
          </w:p>
        </w:tc>
      </w:tr>
      <w:tr w:rsidR="005463E4" w:rsidRPr="00DC463B" w:rsidTr="004A0D7A">
        <w:trPr>
          <w:cantSplit/>
        </w:trPr>
        <w:tc>
          <w:tcPr>
            <w:tcW w:w="1510" w:type="pct"/>
            <w:shd w:val="clear" w:color="auto" w:fill="auto"/>
          </w:tcPr>
          <w:p w:rsidR="005463E4" w:rsidRPr="00DC463B" w:rsidRDefault="005463E4" w:rsidP="00D45D98">
            <w:pPr>
              <w:pStyle w:val="ENoteTableText"/>
              <w:tabs>
                <w:tab w:val="center" w:leader="dot" w:pos="2268"/>
              </w:tabs>
            </w:pPr>
            <w:r w:rsidRPr="00DC463B">
              <w:t>c 36B</w:t>
            </w:r>
            <w:r w:rsidRPr="00DC463B">
              <w:tab/>
            </w:r>
          </w:p>
        </w:tc>
        <w:tc>
          <w:tcPr>
            <w:tcW w:w="3490" w:type="pct"/>
            <w:shd w:val="clear" w:color="auto" w:fill="auto"/>
          </w:tcPr>
          <w:p w:rsidR="005463E4" w:rsidRPr="00DC463B" w:rsidRDefault="005463E4" w:rsidP="00D45D98">
            <w:pPr>
              <w:pStyle w:val="ENoteTableText"/>
            </w:pPr>
            <w:r w:rsidRPr="00DC463B">
              <w:t>ad F2020L01281</w:t>
            </w:r>
          </w:p>
        </w:tc>
      </w:tr>
      <w:tr w:rsidR="005463E4" w:rsidRPr="00DC463B" w:rsidTr="004A0D7A">
        <w:trPr>
          <w:cantSplit/>
        </w:trPr>
        <w:tc>
          <w:tcPr>
            <w:tcW w:w="1510" w:type="pct"/>
            <w:shd w:val="clear" w:color="auto" w:fill="auto"/>
          </w:tcPr>
          <w:p w:rsidR="005463E4" w:rsidRPr="00DC463B" w:rsidRDefault="005463E4" w:rsidP="00D45D98">
            <w:pPr>
              <w:pStyle w:val="ENoteTableText"/>
              <w:tabs>
                <w:tab w:val="center" w:leader="dot" w:pos="2268"/>
              </w:tabs>
            </w:pPr>
            <w:r w:rsidRPr="00DC463B">
              <w:t>c 36C</w:t>
            </w:r>
            <w:r w:rsidRPr="00DC463B">
              <w:tab/>
            </w:r>
          </w:p>
        </w:tc>
        <w:tc>
          <w:tcPr>
            <w:tcW w:w="3490" w:type="pct"/>
            <w:shd w:val="clear" w:color="auto" w:fill="auto"/>
          </w:tcPr>
          <w:p w:rsidR="005463E4" w:rsidRPr="00DC463B" w:rsidRDefault="005463E4" w:rsidP="00D45D98">
            <w:pPr>
              <w:pStyle w:val="ENoteTableText"/>
            </w:pPr>
            <w:r w:rsidRPr="00DC463B">
              <w:t>ad F2020L01281</w:t>
            </w:r>
          </w:p>
        </w:tc>
      </w:tr>
      <w:tr w:rsidR="005463E4" w:rsidRPr="00DC463B" w:rsidTr="004A0D7A">
        <w:trPr>
          <w:cantSplit/>
        </w:trPr>
        <w:tc>
          <w:tcPr>
            <w:tcW w:w="1510" w:type="pct"/>
            <w:shd w:val="clear" w:color="auto" w:fill="auto"/>
          </w:tcPr>
          <w:p w:rsidR="005463E4" w:rsidRPr="00DC463B" w:rsidRDefault="005463E4" w:rsidP="00D45D98">
            <w:pPr>
              <w:pStyle w:val="ENoteTableText"/>
              <w:tabs>
                <w:tab w:val="center" w:leader="dot" w:pos="2268"/>
              </w:tabs>
            </w:pPr>
            <w:r w:rsidRPr="00DC463B">
              <w:t>c 36D</w:t>
            </w:r>
            <w:r w:rsidRPr="00DC463B">
              <w:tab/>
            </w:r>
          </w:p>
        </w:tc>
        <w:tc>
          <w:tcPr>
            <w:tcW w:w="3490" w:type="pct"/>
            <w:shd w:val="clear" w:color="auto" w:fill="auto"/>
          </w:tcPr>
          <w:p w:rsidR="005463E4" w:rsidRPr="00DC463B" w:rsidRDefault="005463E4" w:rsidP="00D45D98">
            <w:pPr>
              <w:pStyle w:val="ENoteTableText"/>
            </w:pPr>
            <w:r w:rsidRPr="00DC463B">
              <w:t>ad F2020L01281</w:t>
            </w:r>
          </w:p>
        </w:tc>
      </w:tr>
      <w:tr w:rsidR="005463E4" w:rsidRPr="00DC463B" w:rsidTr="004A0D7A">
        <w:trPr>
          <w:cantSplit/>
        </w:trPr>
        <w:tc>
          <w:tcPr>
            <w:tcW w:w="1510" w:type="pct"/>
            <w:shd w:val="clear" w:color="auto" w:fill="auto"/>
          </w:tcPr>
          <w:p w:rsidR="005463E4" w:rsidRPr="00DC463B" w:rsidRDefault="00FC6CF9" w:rsidP="00D45D98">
            <w:pPr>
              <w:pStyle w:val="ENoteTableText"/>
              <w:tabs>
                <w:tab w:val="center" w:leader="dot" w:pos="2268"/>
              </w:tabs>
              <w:rPr>
                <w:b/>
              </w:rPr>
            </w:pPr>
            <w:r>
              <w:rPr>
                <w:b/>
              </w:rPr>
              <w:t>Division 2</w:t>
            </w:r>
          </w:p>
        </w:tc>
        <w:tc>
          <w:tcPr>
            <w:tcW w:w="3490" w:type="pct"/>
            <w:shd w:val="clear" w:color="auto" w:fill="auto"/>
          </w:tcPr>
          <w:p w:rsidR="005463E4" w:rsidRPr="00DC463B" w:rsidRDefault="005463E4" w:rsidP="00D45D98">
            <w:pPr>
              <w:pStyle w:val="ENoteTableText"/>
            </w:pPr>
          </w:p>
        </w:tc>
      </w:tr>
      <w:tr w:rsidR="005463E4" w:rsidRPr="00DC463B" w:rsidTr="004A0D7A">
        <w:trPr>
          <w:cantSplit/>
        </w:trPr>
        <w:tc>
          <w:tcPr>
            <w:tcW w:w="1510" w:type="pct"/>
            <w:shd w:val="clear" w:color="auto" w:fill="auto"/>
          </w:tcPr>
          <w:p w:rsidR="005463E4" w:rsidRPr="00DC463B" w:rsidRDefault="00FC6CF9" w:rsidP="00D45D98">
            <w:pPr>
              <w:pStyle w:val="ENoteTableText"/>
              <w:tabs>
                <w:tab w:val="center" w:leader="dot" w:pos="2268"/>
              </w:tabs>
            </w:pPr>
            <w:r>
              <w:t>Division 2</w:t>
            </w:r>
            <w:r w:rsidR="005463E4" w:rsidRPr="00DC463B">
              <w:tab/>
            </w:r>
          </w:p>
        </w:tc>
        <w:tc>
          <w:tcPr>
            <w:tcW w:w="3490" w:type="pct"/>
            <w:shd w:val="clear" w:color="auto" w:fill="auto"/>
          </w:tcPr>
          <w:p w:rsidR="005463E4" w:rsidRPr="00DC463B" w:rsidRDefault="005463E4" w:rsidP="00D45D98">
            <w:pPr>
              <w:pStyle w:val="ENoteTableText"/>
            </w:pPr>
            <w:r w:rsidRPr="00DC463B">
              <w:t>rs F2020L01281</w:t>
            </w:r>
          </w:p>
        </w:tc>
      </w:tr>
      <w:tr w:rsidR="005463E4" w:rsidRPr="00DC463B" w:rsidTr="004A0D7A">
        <w:trPr>
          <w:cantSplit/>
        </w:trPr>
        <w:tc>
          <w:tcPr>
            <w:tcW w:w="1510" w:type="pct"/>
            <w:shd w:val="clear" w:color="auto" w:fill="auto"/>
          </w:tcPr>
          <w:p w:rsidR="005463E4" w:rsidRPr="00DC463B" w:rsidRDefault="005463E4" w:rsidP="00D45D98">
            <w:pPr>
              <w:pStyle w:val="ENoteTableText"/>
              <w:tabs>
                <w:tab w:val="center" w:leader="dot" w:pos="2268"/>
              </w:tabs>
            </w:pPr>
            <w:r w:rsidRPr="00DC463B">
              <w:t>c 37</w:t>
            </w:r>
            <w:r w:rsidRPr="00DC463B">
              <w:tab/>
            </w:r>
          </w:p>
        </w:tc>
        <w:tc>
          <w:tcPr>
            <w:tcW w:w="3490" w:type="pct"/>
            <w:shd w:val="clear" w:color="auto" w:fill="auto"/>
          </w:tcPr>
          <w:p w:rsidR="005463E4" w:rsidRPr="00DC463B" w:rsidRDefault="005463E4" w:rsidP="00D45D98">
            <w:pPr>
              <w:pStyle w:val="ENoteTableText"/>
            </w:pPr>
            <w:r w:rsidRPr="00DC463B">
              <w:t>rs F2020L01281</w:t>
            </w:r>
          </w:p>
        </w:tc>
      </w:tr>
      <w:tr w:rsidR="005463E4" w:rsidRPr="00DC463B" w:rsidTr="004A0D7A">
        <w:trPr>
          <w:cantSplit/>
        </w:trPr>
        <w:tc>
          <w:tcPr>
            <w:tcW w:w="1510" w:type="pct"/>
            <w:shd w:val="clear" w:color="auto" w:fill="auto"/>
          </w:tcPr>
          <w:p w:rsidR="005463E4" w:rsidRPr="00DC463B" w:rsidRDefault="005463E4" w:rsidP="00D45D98">
            <w:pPr>
              <w:pStyle w:val="ENoteTableText"/>
              <w:tabs>
                <w:tab w:val="center" w:leader="dot" w:pos="2268"/>
              </w:tabs>
            </w:pPr>
            <w:r w:rsidRPr="00DC463B">
              <w:t>c 37A</w:t>
            </w:r>
            <w:r w:rsidRPr="00DC463B">
              <w:tab/>
            </w:r>
          </w:p>
        </w:tc>
        <w:tc>
          <w:tcPr>
            <w:tcW w:w="3490" w:type="pct"/>
            <w:shd w:val="clear" w:color="auto" w:fill="auto"/>
          </w:tcPr>
          <w:p w:rsidR="005463E4" w:rsidRPr="00DC463B" w:rsidRDefault="005463E4" w:rsidP="00D45D98">
            <w:pPr>
              <w:pStyle w:val="ENoteTableText"/>
            </w:pPr>
            <w:r w:rsidRPr="00DC463B">
              <w:t>ad F2020L01281</w:t>
            </w:r>
          </w:p>
        </w:tc>
      </w:tr>
      <w:tr w:rsidR="005463E4" w:rsidRPr="00DC463B" w:rsidTr="004A0D7A">
        <w:trPr>
          <w:cantSplit/>
        </w:trPr>
        <w:tc>
          <w:tcPr>
            <w:tcW w:w="1510" w:type="pct"/>
            <w:shd w:val="clear" w:color="auto" w:fill="auto"/>
          </w:tcPr>
          <w:p w:rsidR="005463E4" w:rsidRPr="00DC463B" w:rsidRDefault="005463E4" w:rsidP="00D45D98">
            <w:pPr>
              <w:pStyle w:val="ENoteTableText"/>
              <w:tabs>
                <w:tab w:val="center" w:leader="dot" w:pos="2268"/>
              </w:tabs>
            </w:pPr>
            <w:r w:rsidRPr="00DC463B">
              <w:t>c 37B</w:t>
            </w:r>
            <w:r w:rsidRPr="00DC463B">
              <w:tab/>
            </w:r>
          </w:p>
        </w:tc>
        <w:tc>
          <w:tcPr>
            <w:tcW w:w="3490" w:type="pct"/>
            <w:shd w:val="clear" w:color="auto" w:fill="auto"/>
          </w:tcPr>
          <w:p w:rsidR="005463E4" w:rsidRPr="00DC463B" w:rsidRDefault="005463E4" w:rsidP="00D45D98">
            <w:pPr>
              <w:pStyle w:val="ENoteTableText"/>
            </w:pPr>
            <w:r w:rsidRPr="00DC463B">
              <w:t>ad F2020L01281</w:t>
            </w:r>
          </w:p>
        </w:tc>
      </w:tr>
      <w:tr w:rsidR="005463E4" w:rsidRPr="00DC463B" w:rsidTr="004A0D7A">
        <w:trPr>
          <w:cantSplit/>
        </w:trPr>
        <w:tc>
          <w:tcPr>
            <w:tcW w:w="1510" w:type="pct"/>
            <w:shd w:val="clear" w:color="auto" w:fill="auto"/>
          </w:tcPr>
          <w:p w:rsidR="005463E4" w:rsidRPr="00DC463B" w:rsidRDefault="005463E4" w:rsidP="00D45D98">
            <w:pPr>
              <w:pStyle w:val="ENoteTableText"/>
              <w:tabs>
                <w:tab w:val="center" w:leader="dot" w:pos="2268"/>
              </w:tabs>
            </w:pPr>
            <w:r w:rsidRPr="00DC463B">
              <w:t>c 37C</w:t>
            </w:r>
            <w:r w:rsidRPr="00DC463B">
              <w:tab/>
            </w:r>
          </w:p>
        </w:tc>
        <w:tc>
          <w:tcPr>
            <w:tcW w:w="3490" w:type="pct"/>
            <w:shd w:val="clear" w:color="auto" w:fill="auto"/>
          </w:tcPr>
          <w:p w:rsidR="005463E4" w:rsidRPr="00DC463B" w:rsidRDefault="005463E4" w:rsidP="00D45D98">
            <w:pPr>
              <w:pStyle w:val="ENoteTableText"/>
            </w:pPr>
            <w:r w:rsidRPr="00DC463B">
              <w:t>ad F2020L01281</w:t>
            </w:r>
          </w:p>
        </w:tc>
      </w:tr>
      <w:tr w:rsidR="005463E4" w:rsidRPr="00DC463B" w:rsidTr="004A0D7A">
        <w:trPr>
          <w:cantSplit/>
        </w:trPr>
        <w:tc>
          <w:tcPr>
            <w:tcW w:w="1510" w:type="pct"/>
            <w:shd w:val="clear" w:color="auto" w:fill="auto"/>
          </w:tcPr>
          <w:p w:rsidR="005463E4" w:rsidRPr="00DC463B" w:rsidRDefault="005463E4" w:rsidP="00D45D98">
            <w:pPr>
              <w:pStyle w:val="ENoteTableText"/>
              <w:tabs>
                <w:tab w:val="center" w:leader="dot" w:pos="2268"/>
              </w:tabs>
            </w:pPr>
            <w:r w:rsidRPr="00DC463B">
              <w:t>c 37D</w:t>
            </w:r>
            <w:r w:rsidRPr="00DC463B">
              <w:tab/>
            </w:r>
          </w:p>
        </w:tc>
        <w:tc>
          <w:tcPr>
            <w:tcW w:w="3490" w:type="pct"/>
            <w:shd w:val="clear" w:color="auto" w:fill="auto"/>
          </w:tcPr>
          <w:p w:rsidR="005463E4" w:rsidRPr="00DC463B" w:rsidRDefault="005463E4" w:rsidP="00D45D98">
            <w:pPr>
              <w:pStyle w:val="ENoteTableText"/>
            </w:pPr>
            <w:r w:rsidRPr="00DC463B">
              <w:t>ad F2020L01281</w:t>
            </w:r>
          </w:p>
        </w:tc>
      </w:tr>
      <w:tr w:rsidR="005463E4" w:rsidRPr="00DC463B" w:rsidTr="004A0D7A">
        <w:trPr>
          <w:cantSplit/>
        </w:trPr>
        <w:tc>
          <w:tcPr>
            <w:tcW w:w="1510" w:type="pct"/>
            <w:shd w:val="clear" w:color="auto" w:fill="auto"/>
          </w:tcPr>
          <w:p w:rsidR="005463E4" w:rsidRPr="00DC463B" w:rsidRDefault="005463E4" w:rsidP="00D45D98">
            <w:pPr>
              <w:pStyle w:val="ENoteTableText"/>
              <w:tabs>
                <w:tab w:val="center" w:leader="dot" w:pos="2268"/>
              </w:tabs>
            </w:pPr>
            <w:r w:rsidRPr="00DC463B">
              <w:t>c 37E</w:t>
            </w:r>
            <w:r w:rsidRPr="00DC463B">
              <w:tab/>
            </w:r>
          </w:p>
        </w:tc>
        <w:tc>
          <w:tcPr>
            <w:tcW w:w="3490" w:type="pct"/>
            <w:shd w:val="clear" w:color="auto" w:fill="auto"/>
          </w:tcPr>
          <w:p w:rsidR="005463E4" w:rsidRPr="00DC463B" w:rsidRDefault="005463E4" w:rsidP="00D45D98">
            <w:pPr>
              <w:pStyle w:val="ENoteTableText"/>
            </w:pPr>
            <w:r w:rsidRPr="00DC463B">
              <w:t>ad F2020L01281</w:t>
            </w:r>
          </w:p>
        </w:tc>
      </w:tr>
      <w:tr w:rsidR="005463E4" w:rsidRPr="00DC463B" w:rsidTr="004A0D7A">
        <w:trPr>
          <w:cantSplit/>
        </w:trPr>
        <w:tc>
          <w:tcPr>
            <w:tcW w:w="1510" w:type="pct"/>
            <w:shd w:val="clear" w:color="auto" w:fill="auto"/>
          </w:tcPr>
          <w:p w:rsidR="005463E4" w:rsidRPr="00DC463B" w:rsidRDefault="005463E4" w:rsidP="00D45D98">
            <w:pPr>
              <w:pStyle w:val="ENoteTableText"/>
              <w:tabs>
                <w:tab w:val="center" w:leader="dot" w:pos="2268"/>
              </w:tabs>
            </w:pPr>
            <w:r w:rsidRPr="00DC463B">
              <w:t>c 37F</w:t>
            </w:r>
            <w:r w:rsidRPr="00DC463B">
              <w:tab/>
            </w:r>
          </w:p>
        </w:tc>
        <w:tc>
          <w:tcPr>
            <w:tcW w:w="3490" w:type="pct"/>
            <w:shd w:val="clear" w:color="auto" w:fill="auto"/>
          </w:tcPr>
          <w:p w:rsidR="005463E4" w:rsidRPr="00DC463B" w:rsidRDefault="005463E4" w:rsidP="00D45D98">
            <w:pPr>
              <w:pStyle w:val="ENoteTableText"/>
            </w:pPr>
            <w:r w:rsidRPr="00DC463B">
              <w:t>ad F2020L01281</w:t>
            </w:r>
          </w:p>
        </w:tc>
      </w:tr>
      <w:tr w:rsidR="005463E4" w:rsidRPr="00DC463B" w:rsidTr="004A0D7A">
        <w:trPr>
          <w:cantSplit/>
        </w:trPr>
        <w:tc>
          <w:tcPr>
            <w:tcW w:w="1510" w:type="pct"/>
            <w:shd w:val="clear" w:color="auto" w:fill="auto"/>
          </w:tcPr>
          <w:p w:rsidR="005463E4" w:rsidRPr="00DC463B" w:rsidRDefault="00FC6CF9" w:rsidP="00D45D98">
            <w:pPr>
              <w:pStyle w:val="ENoteTableText"/>
              <w:tabs>
                <w:tab w:val="center" w:leader="dot" w:pos="2268"/>
              </w:tabs>
              <w:rPr>
                <w:b/>
              </w:rPr>
            </w:pPr>
            <w:r>
              <w:rPr>
                <w:b/>
              </w:rPr>
              <w:t>Division 3</w:t>
            </w:r>
          </w:p>
        </w:tc>
        <w:tc>
          <w:tcPr>
            <w:tcW w:w="3490" w:type="pct"/>
            <w:shd w:val="clear" w:color="auto" w:fill="auto"/>
          </w:tcPr>
          <w:p w:rsidR="005463E4" w:rsidRPr="00DC463B" w:rsidRDefault="005463E4" w:rsidP="00D45D98">
            <w:pPr>
              <w:pStyle w:val="ENoteTableText"/>
            </w:pPr>
          </w:p>
        </w:tc>
      </w:tr>
      <w:tr w:rsidR="005463E4" w:rsidRPr="00DC463B" w:rsidTr="004A0D7A">
        <w:trPr>
          <w:cantSplit/>
        </w:trPr>
        <w:tc>
          <w:tcPr>
            <w:tcW w:w="1510" w:type="pct"/>
            <w:shd w:val="clear" w:color="auto" w:fill="auto"/>
          </w:tcPr>
          <w:p w:rsidR="005463E4" w:rsidRPr="00DC463B" w:rsidRDefault="005463E4" w:rsidP="00D45D98">
            <w:pPr>
              <w:pStyle w:val="ENoteTableText"/>
              <w:tabs>
                <w:tab w:val="center" w:leader="dot" w:pos="2268"/>
              </w:tabs>
            </w:pPr>
            <w:r w:rsidRPr="00DC463B">
              <w:t>c 38</w:t>
            </w:r>
            <w:r w:rsidRPr="00DC463B">
              <w:tab/>
            </w:r>
          </w:p>
        </w:tc>
        <w:tc>
          <w:tcPr>
            <w:tcW w:w="3490" w:type="pct"/>
            <w:shd w:val="clear" w:color="auto" w:fill="auto"/>
          </w:tcPr>
          <w:p w:rsidR="005463E4" w:rsidRPr="00DC463B" w:rsidRDefault="005463E4" w:rsidP="00D45D98">
            <w:pPr>
              <w:pStyle w:val="ENoteTableText"/>
            </w:pPr>
            <w:r w:rsidRPr="00DC463B">
              <w:t>am F2020L01281</w:t>
            </w:r>
          </w:p>
        </w:tc>
      </w:tr>
      <w:tr w:rsidR="005463E4" w:rsidRPr="00DC463B" w:rsidTr="004A0D7A">
        <w:trPr>
          <w:cantSplit/>
        </w:trPr>
        <w:tc>
          <w:tcPr>
            <w:tcW w:w="1510" w:type="pct"/>
            <w:shd w:val="clear" w:color="auto" w:fill="auto"/>
          </w:tcPr>
          <w:p w:rsidR="005463E4" w:rsidRPr="00DC463B" w:rsidRDefault="005463E4" w:rsidP="00D45D98">
            <w:pPr>
              <w:pStyle w:val="ENoteTableText"/>
              <w:tabs>
                <w:tab w:val="center" w:leader="dot" w:pos="2268"/>
              </w:tabs>
            </w:pPr>
            <w:r w:rsidRPr="00DC463B">
              <w:t>c 39</w:t>
            </w:r>
            <w:r w:rsidRPr="00DC463B">
              <w:tab/>
            </w:r>
          </w:p>
        </w:tc>
        <w:tc>
          <w:tcPr>
            <w:tcW w:w="3490" w:type="pct"/>
            <w:shd w:val="clear" w:color="auto" w:fill="auto"/>
          </w:tcPr>
          <w:p w:rsidR="005463E4" w:rsidRPr="00DC463B" w:rsidRDefault="005463E4" w:rsidP="00D45D98">
            <w:pPr>
              <w:pStyle w:val="ENoteTableText"/>
            </w:pPr>
            <w:r w:rsidRPr="00DC463B">
              <w:t>am F2020L01281</w:t>
            </w:r>
          </w:p>
        </w:tc>
      </w:tr>
      <w:tr w:rsidR="005463E4" w:rsidRPr="00DC463B" w:rsidTr="004A0D7A">
        <w:trPr>
          <w:cantSplit/>
        </w:trPr>
        <w:tc>
          <w:tcPr>
            <w:tcW w:w="1510" w:type="pct"/>
            <w:shd w:val="clear" w:color="auto" w:fill="auto"/>
          </w:tcPr>
          <w:p w:rsidR="005463E4" w:rsidRPr="00DC463B" w:rsidRDefault="00FC6CF9" w:rsidP="00D45D98">
            <w:pPr>
              <w:pStyle w:val="ENoteTableText"/>
              <w:tabs>
                <w:tab w:val="center" w:leader="dot" w:pos="2268"/>
              </w:tabs>
              <w:rPr>
                <w:b/>
              </w:rPr>
            </w:pPr>
            <w:r>
              <w:rPr>
                <w:b/>
              </w:rPr>
              <w:t>Part 6</w:t>
            </w:r>
          </w:p>
        </w:tc>
        <w:tc>
          <w:tcPr>
            <w:tcW w:w="3490" w:type="pct"/>
            <w:shd w:val="clear" w:color="auto" w:fill="auto"/>
          </w:tcPr>
          <w:p w:rsidR="005463E4" w:rsidRPr="00DC463B" w:rsidRDefault="005463E4" w:rsidP="00D45D98">
            <w:pPr>
              <w:pStyle w:val="ENoteTableText"/>
            </w:pPr>
          </w:p>
        </w:tc>
      </w:tr>
      <w:tr w:rsidR="005463E4" w:rsidRPr="00DC463B" w:rsidTr="004A0D7A">
        <w:trPr>
          <w:cantSplit/>
        </w:trPr>
        <w:tc>
          <w:tcPr>
            <w:tcW w:w="1510" w:type="pct"/>
            <w:shd w:val="clear" w:color="auto" w:fill="auto"/>
          </w:tcPr>
          <w:p w:rsidR="005463E4" w:rsidRPr="00DC463B" w:rsidRDefault="00FC6CF9" w:rsidP="00D45D98">
            <w:pPr>
              <w:pStyle w:val="ENoteTableText"/>
              <w:tabs>
                <w:tab w:val="center" w:leader="dot" w:pos="2268"/>
              </w:tabs>
            </w:pPr>
            <w:r>
              <w:t>Part 6</w:t>
            </w:r>
            <w:r w:rsidR="005463E4" w:rsidRPr="00DC463B">
              <w:t xml:space="preserve"> heading</w:t>
            </w:r>
            <w:r w:rsidR="005463E4" w:rsidRPr="00DC463B">
              <w:tab/>
            </w:r>
          </w:p>
        </w:tc>
        <w:tc>
          <w:tcPr>
            <w:tcW w:w="3490" w:type="pct"/>
            <w:shd w:val="clear" w:color="auto" w:fill="auto"/>
          </w:tcPr>
          <w:p w:rsidR="005463E4" w:rsidRPr="00DC463B" w:rsidRDefault="005463E4" w:rsidP="00D45D98">
            <w:pPr>
              <w:pStyle w:val="ENoteTableText"/>
            </w:pPr>
            <w:r w:rsidRPr="00DC463B">
              <w:t>rs F2020L01281</w:t>
            </w:r>
          </w:p>
        </w:tc>
      </w:tr>
      <w:tr w:rsidR="005463E4" w:rsidRPr="00DC463B" w:rsidTr="004A0D7A">
        <w:trPr>
          <w:cantSplit/>
        </w:trPr>
        <w:tc>
          <w:tcPr>
            <w:tcW w:w="1510" w:type="pct"/>
            <w:shd w:val="clear" w:color="auto" w:fill="auto"/>
          </w:tcPr>
          <w:p w:rsidR="005463E4" w:rsidRPr="00DC463B" w:rsidRDefault="005463E4" w:rsidP="00D45D98">
            <w:pPr>
              <w:pStyle w:val="ENoteTableText"/>
              <w:tabs>
                <w:tab w:val="center" w:leader="dot" w:pos="2268"/>
              </w:tabs>
            </w:pPr>
            <w:r w:rsidRPr="00DC463B">
              <w:t>c 41</w:t>
            </w:r>
            <w:r w:rsidRPr="00DC463B">
              <w:tab/>
            </w:r>
          </w:p>
        </w:tc>
        <w:tc>
          <w:tcPr>
            <w:tcW w:w="3490" w:type="pct"/>
            <w:shd w:val="clear" w:color="auto" w:fill="auto"/>
          </w:tcPr>
          <w:p w:rsidR="005463E4" w:rsidRPr="00DC463B" w:rsidRDefault="005463E4" w:rsidP="00D45D98">
            <w:pPr>
              <w:pStyle w:val="ENoteTableText"/>
            </w:pPr>
            <w:r w:rsidRPr="00DC463B">
              <w:t>rep F2020L01281</w:t>
            </w:r>
          </w:p>
        </w:tc>
      </w:tr>
      <w:tr w:rsidR="005463E4" w:rsidRPr="00DC463B" w:rsidTr="004A0D7A">
        <w:trPr>
          <w:cantSplit/>
        </w:trPr>
        <w:tc>
          <w:tcPr>
            <w:tcW w:w="1510" w:type="pct"/>
            <w:shd w:val="clear" w:color="auto" w:fill="auto"/>
          </w:tcPr>
          <w:p w:rsidR="005463E4" w:rsidRPr="00DC463B" w:rsidRDefault="005463E4" w:rsidP="00D45D98">
            <w:pPr>
              <w:pStyle w:val="ENoteTableText"/>
              <w:tabs>
                <w:tab w:val="center" w:leader="dot" w:pos="2268"/>
              </w:tabs>
            </w:pPr>
            <w:r w:rsidRPr="00DC463B">
              <w:t>c 42</w:t>
            </w:r>
            <w:r w:rsidRPr="00DC463B">
              <w:tab/>
            </w:r>
          </w:p>
        </w:tc>
        <w:tc>
          <w:tcPr>
            <w:tcW w:w="3490" w:type="pct"/>
            <w:shd w:val="clear" w:color="auto" w:fill="auto"/>
          </w:tcPr>
          <w:p w:rsidR="005463E4" w:rsidRPr="00DC463B" w:rsidRDefault="005463E4" w:rsidP="00D45D98">
            <w:pPr>
              <w:pStyle w:val="ENoteTableText"/>
            </w:pPr>
            <w:r w:rsidRPr="00DC463B">
              <w:t>am F2020L01281</w:t>
            </w:r>
            <w:r w:rsidR="00200348" w:rsidRPr="00DC463B">
              <w:t xml:space="preserve"> </w:t>
            </w:r>
            <w:r w:rsidR="00200348" w:rsidRPr="00DC463B">
              <w:rPr>
                <w:u w:val="single"/>
              </w:rPr>
              <w:t xml:space="preserve">(Sch 3 </w:t>
            </w:r>
            <w:r w:rsidR="00FC6CF9">
              <w:rPr>
                <w:u w:val="single"/>
              </w:rPr>
              <w:t>item 2</w:t>
            </w:r>
            <w:r w:rsidR="00200348" w:rsidRPr="00DC463B">
              <w:rPr>
                <w:u w:val="single"/>
              </w:rPr>
              <w:t>2)</w:t>
            </w:r>
          </w:p>
        </w:tc>
      </w:tr>
      <w:tr w:rsidR="00EF445E" w:rsidRPr="00DC463B" w:rsidTr="004A0D7A">
        <w:trPr>
          <w:cantSplit/>
        </w:trPr>
        <w:tc>
          <w:tcPr>
            <w:tcW w:w="1510" w:type="pct"/>
            <w:shd w:val="clear" w:color="auto" w:fill="auto"/>
          </w:tcPr>
          <w:p w:rsidR="00EF445E" w:rsidRPr="00DC463B" w:rsidRDefault="00FC6CF9" w:rsidP="00D45D98">
            <w:pPr>
              <w:pStyle w:val="ENoteTableText"/>
              <w:tabs>
                <w:tab w:val="center" w:leader="dot" w:pos="2268"/>
              </w:tabs>
              <w:rPr>
                <w:b/>
              </w:rPr>
            </w:pPr>
            <w:r>
              <w:rPr>
                <w:b/>
              </w:rPr>
              <w:t>Part 7</w:t>
            </w:r>
          </w:p>
        </w:tc>
        <w:tc>
          <w:tcPr>
            <w:tcW w:w="3490" w:type="pct"/>
            <w:shd w:val="clear" w:color="auto" w:fill="auto"/>
          </w:tcPr>
          <w:p w:rsidR="00EF445E" w:rsidRPr="00DC463B" w:rsidRDefault="00EF445E" w:rsidP="00D45D98">
            <w:pPr>
              <w:pStyle w:val="ENoteTableText"/>
            </w:pPr>
          </w:p>
        </w:tc>
      </w:tr>
      <w:tr w:rsidR="00CE3052" w:rsidRPr="00DC463B" w:rsidTr="004A0D7A">
        <w:trPr>
          <w:cantSplit/>
        </w:trPr>
        <w:tc>
          <w:tcPr>
            <w:tcW w:w="1510" w:type="pct"/>
            <w:shd w:val="clear" w:color="auto" w:fill="auto"/>
          </w:tcPr>
          <w:p w:rsidR="00CE3052" w:rsidRPr="00DC463B" w:rsidRDefault="00FC6CF9" w:rsidP="00D45D98">
            <w:pPr>
              <w:pStyle w:val="ENoteTableText"/>
              <w:tabs>
                <w:tab w:val="center" w:leader="dot" w:pos="2268"/>
              </w:tabs>
            </w:pPr>
            <w:r>
              <w:t>Part 7</w:t>
            </w:r>
            <w:r w:rsidR="00CE3052" w:rsidRPr="00DC463B">
              <w:tab/>
            </w:r>
          </w:p>
        </w:tc>
        <w:tc>
          <w:tcPr>
            <w:tcW w:w="3490" w:type="pct"/>
            <w:shd w:val="clear" w:color="auto" w:fill="auto"/>
          </w:tcPr>
          <w:p w:rsidR="00CE3052" w:rsidRPr="00DC463B" w:rsidRDefault="00CE3052" w:rsidP="00D45D98">
            <w:pPr>
              <w:pStyle w:val="ENoteTableText"/>
            </w:pPr>
            <w:r w:rsidRPr="00DC463B">
              <w:t>ad F2020L01281</w:t>
            </w:r>
          </w:p>
        </w:tc>
      </w:tr>
      <w:tr w:rsidR="00CE3052" w:rsidRPr="00DC463B" w:rsidTr="004A0D7A">
        <w:trPr>
          <w:cantSplit/>
        </w:trPr>
        <w:tc>
          <w:tcPr>
            <w:tcW w:w="1510" w:type="pct"/>
            <w:shd w:val="clear" w:color="auto" w:fill="auto"/>
          </w:tcPr>
          <w:p w:rsidR="00CE3052" w:rsidRPr="00DC463B" w:rsidRDefault="00FC6CF9" w:rsidP="00D45D98">
            <w:pPr>
              <w:pStyle w:val="ENoteTableText"/>
              <w:tabs>
                <w:tab w:val="center" w:leader="dot" w:pos="2268"/>
              </w:tabs>
              <w:rPr>
                <w:b/>
              </w:rPr>
            </w:pPr>
            <w:r>
              <w:rPr>
                <w:b/>
              </w:rPr>
              <w:t>Division 1</w:t>
            </w:r>
          </w:p>
        </w:tc>
        <w:tc>
          <w:tcPr>
            <w:tcW w:w="3490" w:type="pct"/>
            <w:shd w:val="clear" w:color="auto" w:fill="auto"/>
          </w:tcPr>
          <w:p w:rsidR="00CE3052" w:rsidRPr="00DC463B" w:rsidRDefault="00CE3052" w:rsidP="00D45D98">
            <w:pPr>
              <w:pStyle w:val="ENoteTableText"/>
            </w:pPr>
          </w:p>
        </w:tc>
      </w:tr>
      <w:tr w:rsidR="00CE3052" w:rsidRPr="00DC463B" w:rsidTr="004A0D7A">
        <w:trPr>
          <w:cantSplit/>
        </w:trPr>
        <w:tc>
          <w:tcPr>
            <w:tcW w:w="1510" w:type="pct"/>
            <w:shd w:val="clear" w:color="auto" w:fill="auto"/>
          </w:tcPr>
          <w:p w:rsidR="00CE3052" w:rsidRPr="00DC463B" w:rsidRDefault="00CE3052" w:rsidP="00D45D98">
            <w:pPr>
              <w:pStyle w:val="ENoteTableText"/>
              <w:tabs>
                <w:tab w:val="center" w:leader="dot" w:pos="2268"/>
              </w:tabs>
            </w:pPr>
            <w:r w:rsidRPr="00DC463B">
              <w:t>c 43</w:t>
            </w:r>
            <w:r w:rsidRPr="00DC463B">
              <w:tab/>
            </w:r>
          </w:p>
        </w:tc>
        <w:tc>
          <w:tcPr>
            <w:tcW w:w="3490" w:type="pct"/>
            <w:shd w:val="clear" w:color="auto" w:fill="auto"/>
          </w:tcPr>
          <w:p w:rsidR="00CE3052" w:rsidRPr="00DC463B" w:rsidRDefault="00CE3052" w:rsidP="00D45D98">
            <w:pPr>
              <w:pStyle w:val="ENoteTableText"/>
            </w:pPr>
            <w:r w:rsidRPr="00DC463B">
              <w:t>ad F2020L01281</w:t>
            </w:r>
          </w:p>
        </w:tc>
      </w:tr>
      <w:tr w:rsidR="00CE3052" w:rsidRPr="00DC463B" w:rsidTr="004A0D7A">
        <w:trPr>
          <w:cantSplit/>
        </w:trPr>
        <w:tc>
          <w:tcPr>
            <w:tcW w:w="1510" w:type="pct"/>
            <w:shd w:val="clear" w:color="auto" w:fill="auto"/>
          </w:tcPr>
          <w:p w:rsidR="00CE3052" w:rsidRPr="00DC463B" w:rsidRDefault="00CE3052" w:rsidP="00D45D98">
            <w:pPr>
              <w:pStyle w:val="ENoteTableText"/>
              <w:tabs>
                <w:tab w:val="center" w:leader="dot" w:pos="2268"/>
              </w:tabs>
            </w:pPr>
            <w:r w:rsidRPr="00DC463B">
              <w:t>c 44</w:t>
            </w:r>
            <w:r w:rsidRPr="00DC463B">
              <w:tab/>
            </w:r>
          </w:p>
        </w:tc>
        <w:tc>
          <w:tcPr>
            <w:tcW w:w="3490" w:type="pct"/>
            <w:shd w:val="clear" w:color="auto" w:fill="auto"/>
          </w:tcPr>
          <w:p w:rsidR="00CE3052" w:rsidRPr="00DC463B" w:rsidRDefault="00CE3052" w:rsidP="00D45D98">
            <w:pPr>
              <w:pStyle w:val="ENoteTableText"/>
            </w:pPr>
            <w:r w:rsidRPr="00DC463B">
              <w:t>ad F2020L01281</w:t>
            </w:r>
          </w:p>
        </w:tc>
      </w:tr>
      <w:tr w:rsidR="00CE3052" w:rsidRPr="00DC463B" w:rsidTr="004A0D7A">
        <w:trPr>
          <w:cantSplit/>
        </w:trPr>
        <w:tc>
          <w:tcPr>
            <w:tcW w:w="1510" w:type="pct"/>
            <w:shd w:val="clear" w:color="auto" w:fill="auto"/>
          </w:tcPr>
          <w:p w:rsidR="00CE3052" w:rsidRPr="00DC463B" w:rsidRDefault="00CE3052" w:rsidP="00D45D98">
            <w:pPr>
              <w:pStyle w:val="ENoteTableText"/>
              <w:tabs>
                <w:tab w:val="center" w:leader="dot" w:pos="2268"/>
              </w:tabs>
            </w:pPr>
            <w:r w:rsidRPr="00DC463B">
              <w:lastRenderedPageBreak/>
              <w:t>c 45</w:t>
            </w:r>
            <w:r w:rsidRPr="00DC463B">
              <w:tab/>
            </w:r>
          </w:p>
        </w:tc>
        <w:tc>
          <w:tcPr>
            <w:tcW w:w="3490" w:type="pct"/>
            <w:shd w:val="clear" w:color="auto" w:fill="auto"/>
          </w:tcPr>
          <w:p w:rsidR="00CE3052" w:rsidRPr="00DC463B" w:rsidRDefault="00CE3052" w:rsidP="00D45D98">
            <w:pPr>
              <w:pStyle w:val="ENoteTableText"/>
            </w:pPr>
            <w:r w:rsidRPr="00DC463B">
              <w:t>ad F2020L01281</w:t>
            </w:r>
          </w:p>
        </w:tc>
      </w:tr>
      <w:tr w:rsidR="00CE3052" w:rsidRPr="00DC463B" w:rsidTr="004A0D7A">
        <w:trPr>
          <w:cantSplit/>
        </w:trPr>
        <w:tc>
          <w:tcPr>
            <w:tcW w:w="1510" w:type="pct"/>
            <w:shd w:val="clear" w:color="auto" w:fill="auto"/>
          </w:tcPr>
          <w:p w:rsidR="00CE3052" w:rsidRPr="00DC463B" w:rsidRDefault="00CE3052" w:rsidP="00D45D98">
            <w:pPr>
              <w:pStyle w:val="ENoteTableText"/>
              <w:tabs>
                <w:tab w:val="center" w:leader="dot" w:pos="2268"/>
              </w:tabs>
            </w:pPr>
            <w:r w:rsidRPr="00DC463B">
              <w:t>c 46</w:t>
            </w:r>
            <w:r w:rsidRPr="00DC463B">
              <w:tab/>
            </w:r>
          </w:p>
        </w:tc>
        <w:tc>
          <w:tcPr>
            <w:tcW w:w="3490" w:type="pct"/>
            <w:shd w:val="clear" w:color="auto" w:fill="auto"/>
          </w:tcPr>
          <w:p w:rsidR="00CE3052" w:rsidRPr="00DC463B" w:rsidRDefault="00CE3052" w:rsidP="00D45D98">
            <w:pPr>
              <w:pStyle w:val="ENoteTableText"/>
            </w:pPr>
            <w:r w:rsidRPr="00DC463B">
              <w:t>ad F2020L01281</w:t>
            </w:r>
          </w:p>
        </w:tc>
      </w:tr>
      <w:tr w:rsidR="00CE3052" w:rsidRPr="00DC463B" w:rsidTr="004A0D7A">
        <w:trPr>
          <w:cantSplit/>
        </w:trPr>
        <w:tc>
          <w:tcPr>
            <w:tcW w:w="1510" w:type="pct"/>
            <w:shd w:val="clear" w:color="auto" w:fill="auto"/>
          </w:tcPr>
          <w:p w:rsidR="00CE3052" w:rsidRPr="00DC463B" w:rsidRDefault="00CE3052" w:rsidP="00D45D98">
            <w:pPr>
              <w:pStyle w:val="ENoteTableText"/>
              <w:tabs>
                <w:tab w:val="center" w:leader="dot" w:pos="2268"/>
              </w:tabs>
            </w:pPr>
            <w:r w:rsidRPr="00DC463B">
              <w:t>c 47</w:t>
            </w:r>
            <w:r w:rsidRPr="00DC463B">
              <w:tab/>
            </w:r>
          </w:p>
        </w:tc>
        <w:tc>
          <w:tcPr>
            <w:tcW w:w="3490" w:type="pct"/>
            <w:shd w:val="clear" w:color="auto" w:fill="auto"/>
          </w:tcPr>
          <w:p w:rsidR="00CE3052" w:rsidRPr="00DC463B" w:rsidRDefault="00CE3052" w:rsidP="00D45D98">
            <w:pPr>
              <w:pStyle w:val="ENoteTableText"/>
            </w:pPr>
            <w:r w:rsidRPr="00DC463B">
              <w:t>ad F2020L01281</w:t>
            </w:r>
          </w:p>
        </w:tc>
      </w:tr>
      <w:tr w:rsidR="00CE3052" w:rsidRPr="00DC463B" w:rsidTr="004A0D7A">
        <w:trPr>
          <w:cantSplit/>
        </w:trPr>
        <w:tc>
          <w:tcPr>
            <w:tcW w:w="1510" w:type="pct"/>
            <w:shd w:val="clear" w:color="auto" w:fill="auto"/>
          </w:tcPr>
          <w:p w:rsidR="00CE3052" w:rsidRPr="00DC463B" w:rsidRDefault="00CE3052" w:rsidP="00D45D98">
            <w:pPr>
              <w:pStyle w:val="ENoteTableText"/>
              <w:tabs>
                <w:tab w:val="center" w:leader="dot" w:pos="2268"/>
              </w:tabs>
            </w:pPr>
            <w:r w:rsidRPr="00DC463B">
              <w:t>c 48</w:t>
            </w:r>
            <w:r w:rsidRPr="00DC463B">
              <w:tab/>
            </w:r>
          </w:p>
        </w:tc>
        <w:tc>
          <w:tcPr>
            <w:tcW w:w="3490" w:type="pct"/>
            <w:shd w:val="clear" w:color="auto" w:fill="auto"/>
          </w:tcPr>
          <w:p w:rsidR="00CE3052" w:rsidRPr="00DC463B" w:rsidRDefault="00CE3052" w:rsidP="00D45D98">
            <w:pPr>
              <w:pStyle w:val="ENoteTableText"/>
            </w:pPr>
            <w:r w:rsidRPr="00DC463B">
              <w:t>ad F2020L01281</w:t>
            </w:r>
          </w:p>
        </w:tc>
      </w:tr>
      <w:tr w:rsidR="00CE3052" w:rsidRPr="00DC463B" w:rsidTr="004A0D7A">
        <w:trPr>
          <w:cantSplit/>
        </w:trPr>
        <w:tc>
          <w:tcPr>
            <w:tcW w:w="1510" w:type="pct"/>
            <w:shd w:val="clear" w:color="auto" w:fill="auto"/>
          </w:tcPr>
          <w:p w:rsidR="00CE3052" w:rsidRPr="00DC463B" w:rsidRDefault="00CE3052" w:rsidP="00D45D98">
            <w:pPr>
              <w:pStyle w:val="ENoteTableText"/>
              <w:tabs>
                <w:tab w:val="center" w:leader="dot" w:pos="2268"/>
              </w:tabs>
            </w:pPr>
            <w:r w:rsidRPr="00DC463B">
              <w:t>c 49</w:t>
            </w:r>
            <w:r w:rsidRPr="00DC463B">
              <w:tab/>
            </w:r>
          </w:p>
        </w:tc>
        <w:tc>
          <w:tcPr>
            <w:tcW w:w="3490" w:type="pct"/>
            <w:shd w:val="clear" w:color="auto" w:fill="auto"/>
          </w:tcPr>
          <w:p w:rsidR="00CE3052" w:rsidRPr="00DC463B" w:rsidRDefault="00CE3052" w:rsidP="00D45D98">
            <w:pPr>
              <w:pStyle w:val="ENoteTableText"/>
            </w:pPr>
            <w:r w:rsidRPr="00DC463B">
              <w:t>ad F2020L01281</w:t>
            </w:r>
          </w:p>
        </w:tc>
      </w:tr>
      <w:tr w:rsidR="00CE3052" w:rsidRPr="00DC463B" w:rsidTr="004A0D7A">
        <w:trPr>
          <w:cantSplit/>
        </w:trPr>
        <w:tc>
          <w:tcPr>
            <w:tcW w:w="1510" w:type="pct"/>
            <w:shd w:val="clear" w:color="auto" w:fill="auto"/>
          </w:tcPr>
          <w:p w:rsidR="00CE3052" w:rsidRPr="00DC463B" w:rsidRDefault="00CE3052" w:rsidP="00D45D98">
            <w:pPr>
              <w:pStyle w:val="ENoteTableText"/>
              <w:tabs>
                <w:tab w:val="center" w:leader="dot" w:pos="2268"/>
              </w:tabs>
            </w:pPr>
            <w:r w:rsidRPr="00DC463B">
              <w:t>c 50</w:t>
            </w:r>
            <w:r w:rsidRPr="00DC463B">
              <w:tab/>
            </w:r>
          </w:p>
        </w:tc>
        <w:tc>
          <w:tcPr>
            <w:tcW w:w="3490" w:type="pct"/>
            <w:shd w:val="clear" w:color="auto" w:fill="auto"/>
          </w:tcPr>
          <w:p w:rsidR="00CE3052" w:rsidRPr="00DC463B" w:rsidRDefault="00CE3052" w:rsidP="00D45D98">
            <w:pPr>
              <w:pStyle w:val="ENoteTableText"/>
            </w:pPr>
            <w:r w:rsidRPr="00DC463B">
              <w:t>ad F2020L01281</w:t>
            </w:r>
          </w:p>
        </w:tc>
      </w:tr>
      <w:tr w:rsidR="00CE3052" w:rsidRPr="00DC463B" w:rsidTr="004A0D7A">
        <w:trPr>
          <w:cantSplit/>
        </w:trPr>
        <w:tc>
          <w:tcPr>
            <w:tcW w:w="1510" w:type="pct"/>
            <w:shd w:val="clear" w:color="auto" w:fill="auto"/>
          </w:tcPr>
          <w:p w:rsidR="00CE3052" w:rsidRPr="00DC463B" w:rsidRDefault="00CE3052" w:rsidP="00D45D98">
            <w:pPr>
              <w:pStyle w:val="ENoteTableText"/>
              <w:tabs>
                <w:tab w:val="center" w:leader="dot" w:pos="2268"/>
              </w:tabs>
            </w:pPr>
            <w:r w:rsidRPr="00DC463B">
              <w:t>c 51</w:t>
            </w:r>
            <w:r w:rsidRPr="00DC463B">
              <w:tab/>
            </w:r>
          </w:p>
        </w:tc>
        <w:tc>
          <w:tcPr>
            <w:tcW w:w="3490" w:type="pct"/>
            <w:shd w:val="clear" w:color="auto" w:fill="auto"/>
          </w:tcPr>
          <w:p w:rsidR="00CE3052" w:rsidRPr="00DC463B" w:rsidRDefault="00CE3052" w:rsidP="00D45D98">
            <w:pPr>
              <w:pStyle w:val="ENoteTableText"/>
            </w:pPr>
            <w:r w:rsidRPr="00DC463B">
              <w:t>ad F2020L01281</w:t>
            </w:r>
          </w:p>
        </w:tc>
      </w:tr>
      <w:tr w:rsidR="00CE3052" w:rsidRPr="00DC463B" w:rsidTr="004A0D7A">
        <w:trPr>
          <w:cantSplit/>
        </w:trPr>
        <w:tc>
          <w:tcPr>
            <w:tcW w:w="1510" w:type="pct"/>
            <w:shd w:val="clear" w:color="auto" w:fill="auto"/>
          </w:tcPr>
          <w:p w:rsidR="00CE3052" w:rsidRPr="00DC463B" w:rsidRDefault="00CE3052" w:rsidP="00D45D98">
            <w:pPr>
              <w:pStyle w:val="ENoteTableText"/>
              <w:tabs>
                <w:tab w:val="center" w:leader="dot" w:pos="2268"/>
              </w:tabs>
            </w:pPr>
            <w:r w:rsidRPr="00DC463B">
              <w:t>c 52</w:t>
            </w:r>
            <w:r w:rsidRPr="00DC463B">
              <w:tab/>
            </w:r>
          </w:p>
        </w:tc>
        <w:tc>
          <w:tcPr>
            <w:tcW w:w="3490" w:type="pct"/>
            <w:shd w:val="clear" w:color="auto" w:fill="auto"/>
          </w:tcPr>
          <w:p w:rsidR="00CE3052" w:rsidRPr="00DC463B" w:rsidRDefault="00CE3052" w:rsidP="00D45D98">
            <w:pPr>
              <w:pStyle w:val="ENoteTableText"/>
            </w:pPr>
            <w:r w:rsidRPr="00DC463B">
              <w:t>ad F2020L01281</w:t>
            </w:r>
          </w:p>
        </w:tc>
      </w:tr>
      <w:tr w:rsidR="00CE3052" w:rsidRPr="00DC463B" w:rsidTr="004A0D7A">
        <w:trPr>
          <w:cantSplit/>
        </w:trPr>
        <w:tc>
          <w:tcPr>
            <w:tcW w:w="1510" w:type="pct"/>
            <w:shd w:val="clear" w:color="auto" w:fill="auto"/>
          </w:tcPr>
          <w:p w:rsidR="00CE3052" w:rsidRPr="00DC463B" w:rsidRDefault="00CE3052" w:rsidP="00D45D98">
            <w:pPr>
              <w:pStyle w:val="ENoteTableText"/>
              <w:tabs>
                <w:tab w:val="center" w:leader="dot" w:pos="2268"/>
              </w:tabs>
            </w:pPr>
            <w:r w:rsidRPr="00DC463B">
              <w:t>c 53</w:t>
            </w:r>
            <w:r w:rsidRPr="00DC463B">
              <w:tab/>
            </w:r>
          </w:p>
        </w:tc>
        <w:tc>
          <w:tcPr>
            <w:tcW w:w="3490" w:type="pct"/>
            <w:shd w:val="clear" w:color="auto" w:fill="auto"/>
          </w:tcPr>
          <w:p w:rsidR="00CE3052" w:rsidRPr="00DC463B" w:rsidRDefault="00CE3052" w:rsidP="00D45D98">
            <w:pPr>
              <w:pStyle w:val="ENoteTableText"/>
            </w:pPr>
            <w:r w:rsidRPr="00DC463B">
              <w:t>ad F2020L01281</w:t>
            </w:r>
          </w:p>
        </w:tc>
      </w:tr>
      <w:tr w:rsidR="00CE3052" w:rsidRPr="00DC463B" w:rsidTr="004A0D7A">
        <w:trPr>
          <w:cantSplit/>
        </w:trPr>
        <w:tc>
          <w:tcPr>
            <w:tcW w:w="1510" w:type="pct"/>
            <w:shd w:val="clear" w:color="auto" w:fill="auto"/>
          </w:tcPr>
          <w:p w:rsidR="00CE3052" w:rsidRPr="00DC463B" w:rsidRDefault="00CE3052" w:rsidP="00D45D98">
            <w:pPr>
              <w:pStyle w:val="ENoteTableText"/>
              <w:tabs>
                <w:tab w:val="center" w:leader="dot" w:pos="2268"/>
              </w:tabs>
            </w:pPr>
            <w:r w:rsidRPr="00DC463B">
              <w:t>c 54</w:t>
            </w:r>
            <w:r w:rsidRPr="00DC463B">
              <w:tab/>
            </w:r>
          </w:p>
        </w:tc>
        <w:tc>
          <w:tcPr>
            <w:tcW w:w="3490" w:type="pct"/>
            <w:shd w:val="clear" w:color="auto" w:fill="auto"/>
          </w:tcPr>
          <w:p w:rsidR="00CE3052" w:rsidRPr="00DC463B" w:rsidRDefault="00CE3052" w:rsidP="00D45D98">
            <w:pPr>
              <w:pStyle w:val="ENoteTableText"/>
            </w:pPr>
            <w:r w:rsidRPr="00DC463B">
              <w:t>ad F2020L01281</w:t>
            </w:r>
          </w:p>
        </w:tc>
      </w:tr>
      <w:tr w:rsidR="00CE3052" w:rsidRPr="00DC463B" w:rsidTr="004A0D7A">
        <w:trPr>
          <w:cantSplit/>
        </w:trPr>
        <w:tc>
          <w:tcPr>
            <w:tcW w:w="1510" w:type="pct"/>
            <w:shd w:val="clear" w:color="auto" w:fill="auto"/>
          </w:tcPr>
          <w:p w:rsidR="00CE3052" w:rsidRPr="00DC463B" w:rsidRDefault="00CE3052" w:rsidP="00D45D98">
            <w:pPr>
              <w:pStyle w:val="ENoteTableText"/>
              <w:tabs>
                <w:tab w:val="center" w:leader="dot" w:pos="2268"/>
              </w:tabs>
            </w:pPr>
            <w:r w:rsidRPr="00DC463B">
              <w:t>c 55</w:t>
            </w:r>
            <w:r w:rsidRPr="00DC463B">
              <w:tab/>
            </w:r>
          </w:p>
        </w:tc>
        <w:tc>
          <w:tcPr>
            <w:tcW w:w="3490" w:type="pct"/>
            <w:shd w:val="clear" w:color="auto" w:fill="auto"/>
          </w:tcPr>
          <w:p w:rsidR="00CE3052" w:rsidRPr="00DC463B" w:rsidRDefault="00CE3052" w:rsidP="00D45D98">
            <w:pPr>
              <w:pStyle w:val="ENoteTableText"/>
            </w:pPr>
            <w:r w:rsidRPr="00DC463B">
              <w:t>ad F2020L01281</w:t>
            </w:r>
          </w:p>
        </w:tc>
      </w:tr>
      <w:tr w:rsidR="00CE3052" w:rsidRPr="00DC463B" w:rsidTr="004A0D7A">
        <w:trPr>
          <w:cantSplit/>
        </w:trPr>
        <w:tc>
          <w:tcPr>
            <w:tcW w:w="1510" w:type="pct"/>
            <w:tcBorders>
              <w:bottom w:val="single" w:sz="12" w:space="0" w:color="auto"/>
            </w:tcBorders>
            <w:shd w:val="clear" w:color="auto" w:fill="auto"/>
          </w:tcPr>
          <w:p w:rsidR="00CE3052" w:rsidRPr="00DC463B" w:rsidRDefault="00CE3052" w:rsidP="00D45D98">
            <w:pPr>
              <w:pStyle w:val="ENoteTableText"/>
              <w:tabs>
                <w:tab w:val="center" w:leader="dot" w:pos="2268"/>
              </w:tabs>
            </w:pPr>
            <w:r w:rsidRPr="00DC463B">
              <w:t>c 56</w:t>
            </w:r>
            <w:r w:rsidRPr="00DC463B">
              <w:tab/>
            </w:r>
          </w:p>
        </w:tc>
        <w:tc>
          <w:tcPr>
            <w:tcW w:w="3490" w:type="pct"/>
            <w:tcBorders>
              <w:bottom w:val="single" w:sz="12" w:space="0" w:color="auto"/>
            </w:tcBorders>
            <w:shd w:val="clear" w:color="auto" w:fill="auto"/>
          </w:tcPr>
          <w:p w:rsidR="00CE3052" w:rsidRPr="00DC463B" w:rsidRDefault="00CE3052" w:rsidP="00D45D98">
            <w:pPr>
              <w:pStyle w:val="ENoteTableText"/>
            </w:pPr>
            <w:r w:rsidRPr="00DC463B">
              <w:t>ad F2020L01281</w:t>
            </w:r>
          </w:p>
        </w:tc>
      </w:tr>
    </w:tbl>
    <w:p w:rsidR="00030DC6" w:rsidRPr="00DC463B" w:rsidRDefault="00030DC6" w:rsidP="00D45D98">
      <w:pPr>
        <w:sectPr w:rsidR="00030DC6" w:rsidRPr="00DC463B" w:rsidSect="00364783">
          <w:headerReference w:type="even" r:id="rId34"/>
          <w:headerReference w:type="default" r:id="rId35"/>
          <w:footerReference w:type="even" r:id="rId36"/>
          <w:footerReference w:type="default" r:id="rId37"/>
          <w:headerReference w:type="first" r:id="rId38"/>
          <w:footerReference w:type="first" r:id="rId39"/>
          <w:pgSz w:w="11907" w:h="16839"/>
          <w:pgMar w:top="2325" w:right="1797" w:bottom="1440" w:left="1797" w:header="720" w:footer="709" w:gutter="0"/>
          <w:cols w:space="708"/>
          <w:docGrid w:linePitch="360"/>
        </w:sectPr>
      </w:pPr>
    </w:p>
    <w:p w:rsidR="00FA3DA0" w:rsidRPr="00DC463B" w:rsidRDefault="00FA3DA0" w:rsidP="00030DC6"/>
    <w:sectPr w:rsidR="00FA3DA0" w:rsidRPr="00DC463B" w:rsidSect="00364783">
      <w:headerReference w:type="even" r:id="rId40"/>
      <w:headerReference w:type="default" r:id="rId41"/>
      <w:footerReference w:type="even" r:id="rId42"/>
      <w:footerReference w:type="default" r:id="rId43"/>
      <w:headerReference w:type="first" r:id="rId44"/>
      <w:footerReference w:type="first" r:id="rId45"/>
      <w:type w:val="continuous"/>
      <w:pgSz w:w="11907" w:h="16839" w:code="9"/>
      <w:pgMar w:top="2325" w:right="1797" w:bottom="1440" w:left="1797"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022" w:rsidRDefault="00F96022" w:rsidP="00715914">
      <w:pPr>
        <w:spacing w:line="240" w:lineRule="auto"/>
      </w:pPr>
      <w:r>
        <w:separator/>
      </w:r>
    </w:p>
  </w:endnote>
  <w:endnote w:type="continuationSeparator" w:id="0">
    <w:p w:rsidR="00F96022" w:rsidRDefault="00F96022"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Default="00F9602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Pr="007B3B51" w:rsidRDefault="00F96022" w:rsidP="00D45D9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96022" w:rsidRPr="007B3B51" w:rsidTr="004A0D7A">
      <w:tc>
        <w:tcPr>
          <w:tcW w:w="854" w:type="pct"/>
        </w:tcPr>
        <w:p w:rsidR="00F96022" w:rsidRPr="007B3B51" w:rsidRDefault="00F96022" w:rsidP="00D45D98">
          <w:pPr>
            <w:rPr>
              <w:i/>
              <w:sz w:val="16"/>
              <w:szCs w:val="16"/>
            </w:rPr>
          </w:pPr>
        </w:p>
      </w:tc>
      <w:tc>
        <w:tcPr>
          <w:tcW w:w="3688" w:type="pct"/>
          <w:gridSpan w:val="3"/>
        </w:tcPr>
        <w:p w:rsidR="00F96022" w:rsidRPr="007B3B51" w:rsidRDefault="00F96022" w:rsidP="00D45D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64783">
            <w:rPr>
              <w:i/>
              <w:noProof/>
              <w:sz w:val="16"/>
              <w:szCs w:val="16"/>
            </w:rPr>
            <w:t>Competition and Consumer (Industry Codes—Food and Grocery) Regulation 2015</w:t>
          </w:r>
          <w:r w:rsidRPr="007B3B51">
            <w:rPr>
              <w:i/>
              <w:sz w:val="16"/>
              <w:szCs w:val="16"/>
            </w:rPr>
            <w:fldChar w:fldCharType="end"/>
          </w:r>
        </w:p>
      </w:tc>
      <w:tc>
        <w:tcPr>
          <w:tcW w:w="458" w:type="pct"/>
        </w:tcPr>
        <w:p w:rsidR="00F96022" w:rsidRPr="007B3B51" w:rsidRDefault="00F96022" w:rsidP="00D45D9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64783">
            <w:rPr>
              <w:i/>
              <w:noProof/>
              <w:sz w:val="16"/>
              <w:szCs w:val="16"/>
            </w:rPr>
            <w:t>17</w:t>
          </w:r>
          <w:r w:rsidRPr="007B3B51">
            <w:rPr>
              <w:i/>
              <w:sz w:val="16"/>
              <w:szCs w:val="16"/>
            </w:rPr>
            <w:fldChar w:fldCharType="end"/>
          </w:r>
        </w:p>
      </w:tc>
    </w:tr>
    <w:tr w:rsidR="00F96022" w:rsidRPr="00130F37" w:rsidTr="004A0D7A">
      <w:tc>
        <w:tcPr>
          <w:tcW w:w="1499" w:type="pct"/>
          <w:gridSpan w:val="2"/>
        </w:tcPr>
        <w:p w:rsidR="00F96022" w:rsidRPr="00130F37" w:rsidRDefault="00F96022" w:rsidP="00D45D9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92214">
            <w:rPr>
              <w:sz w:val="16"/>
              <w:szCs w:val="16"/>
            </w:rPr>
            <w:t>1</w:t>
          </w:r>
          <w:r w:rsidRPr="00130F37">
            <w:rPr>
              <w:sz w:val="16"/>
              <w:szCs w:val="16"/>
            </w:rPr>
            <w:fldChar w:fldCharType="end"/>
          </w:r>
        </w:p>
      </w:tc>
      <w:tc>
        <w:tcPr>
          <w:tcW w:w="1999" w:type="pct"/>
        </w:tcPr>
        <w:p w:rsidR="00F96022" w:rsidRPr="00130F37" w:rsidRDefault="00F96022" w:rsidP="00D45D9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92214">
            <w:rPr>
              <w:sz w:val="16"/>
              <w:szCs w:val="16"/>
            </w:rPr>
            <w:t>03/10/2020</w:t>
          </w:r>
          <w:r w:rsidRPr="00130F37">
            <w:rPr>
              <w:sz w:val="16"/>
              <w:szCs w:val="16"/>
            </w:rPr>
            <w:fldChar w:fldCharType="end"/>
          </w:r>
        </w:p>
      </w:tc>
      <w:tc>
        <w:tcPr>
          <w:tcW w:w="1502" w:type="pct"/>
          <w:gridSpan w:val="2"/>
        </w:tcPr>
        <w:p w:rsidR="00F96022" w:rsidRPr="00130F37" w:rsidRDefault="00F96022" w:rsidP="00D45D9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92214">
            <w:rPr>
              <w:sz w:val="16"/>
              <w:szCs w:val="16"/>
            </w:rPr>
            <w:instrText>30 October 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92214">
            <w:rPr>
              <w:sz w:val="16"/>
              <w:szCs w:val="16"/>
            </w:rPr>
            <w:instrText>30/10/2020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92214">
            <w:rPr>
              <w:noProof/>
              <w:sz w:val="16"/>
              <w:szCs w:val="16"/>
            </w:rPr>
            <w:t>30/10/2020</w:t>
          </w:r>
          <w:r w:rsidRPr="00130F37">
            <w:rPr>
              <w:sz w:val="16"/>
              <w:szCs w:val="16"/>
            </w:rPr>
            <w:fldChar w:fldCharType="end"/>
          </w:r>
        </w:p>
      </w:tc>
    </w:tr>
  </w:tbl>
  <w:p w:rsidR="00F96022" w:rsidRDefault="00F96022" w:rsidP="00D45D98"/>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Default="00F96022">
    <w:pPr>
      <w:pBdr>
        <w:top w:val="single" w:sz="6" w:space="1" w:color="auto"/>
      </w:pBdr>
      <w:rPr>
        <w:sz w:val="18"/>
      </w:rPr>
    </w:pPr>
  </w:p>
  <w:p w:rsidR="00F96022" w:rsidRDefault="00F96022">
    <w:pPr>
      <w:jc w:val="right"/>
      <w:rPr>
        <w:i/>
        <w:sz w:val="18"/>
      </w:rPr>
    </w:pPr>
    <w:r>
      <w:rPr>
        <w:i/>
        <w:sz w:val="18"/>
      </w:rPr>
      <w:fldChar w:fldCharType="begin"/>
    </w:r>
    <w:r>
      <w:rPr>
        <w:i/>
        <w:sz w:val="18"/>
      </w:rPr>
      <w:instrText xml:space="preserve"> STYLEREF ShortT </w:instrText>
    </w:r>
    <w:r>
      <w:rPr>
        <w:i/>
        <w:sz w:val="18"/>
      </w:rPr>
      <w:fldChar w:fldCharType="separate"/>
    </w:r>
    <w:r w:rsidR="00A92214">
      <w:rPr>
        <w:i/>
        <w:noProof/>
        <w:sz w:val="18"/>
      </w:rPr>
      <w:t>Competition and Consumer (Industry Codes—Food and Grocery) Regulation 2015</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51</w:t>
    </w:r>
    <w:r>
      <w:rPr>
        <w:i/>
        <w:sz w:val="18"/>
      </w:rPr>
      <w:fldChar w:fldCharType="end"/>
    </w:r>
  </w:p>
  <w:p w:rsidR="00F96022" w:rsidRDefault="00F96022">
    <w:pPr>
      <w:rPr>
        <w:i/>
        <w:sz w:val="18"/>
      </w:rPr>
    </w:pPr>
    <w:r>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Pr="007B3B51" w:rsidRDefault="00F96022" w:rsidP="00D45D9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96022" w:rsidRPr="007B3B51" w:rsidTr="004A0D7A">
      <w:tc>
        <w:tcPr>
          <w:tcW w:w="854" w:type="pct"/>
        </w:tcPr>
        <w:p w:rsidR="00F96022" w:rsidRPr="007B3B51" w:rsidRDefault="00F96022" w:rsidP="00D45D9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64783">
            <w:rPr>
              <w:i/>
              <w:noProof/>
              <w:sz w:val="16"/>
              <w:szCs w:val="16"/>
            </w:rPr>
            <w:t>44</w:t>
          </w:r>
          <w:r w:rsidRPr="007B3B51">
            <w:rPr>
              <w:i/>
              <w:sz w:val="16"/>
              <w:szCs w:val="16"/>
            </w:rPr>
            <w:fldChar w:fldCharType="end"/>
          </w:r>
        </w:p>
      </w:tc>
      <w:tc>
        <w:tcPr>
          <w:tcW w:w="3688" w:type="pct"/>
          <w:gridSpan w:val="3"/>
        </w:tcPr>
        <w:p w:rsidR="00F96022" w:rsidRPr="007B3B51" w:rsidRDefault="00F96022" w:rsidP="00D45D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64783">
            <w:rPr>
              <w:i/>
              <w:noProof/>
              <w:sz w:val="16"/>
              <w:szCs w:val="16"/>
            </w:rPr>
            <w:t>Competition and Consumer (Industry Codes—Food and Grocery) Regulation 2015</w:t>
          </w:r>
          <w:r w:rsidRPr="007B3B51">
            <w:rPr>
              <w:i/>
              <w:sz w:val="16"/>
              <w:szCs w:val="16"/>
            </w:rPr>
            <w:fldChar w:fldCharType="end"/>
          </w:r>
        </w:p>
      </w:tc>
      <w:tc>
        <w:tcPr>
          <w:tcW w:w="458" w:type="pct"/>
        </w:tcPr>
        <w:p w:rsidR="00F96022" w:rsidRPr="007B3B51" w:rsidRDefault="00F96022" w:rsidP="00D45D98">
          <w:pPr>
            <w:jc w:val="right"/>
            <w:rPr>
              <w:sz w:val="16"/>
              <w:szCs w:val="16"/>
            </w:rPr>
          </w:pPr>
        </w:p>
      </w:tc>
    </w:tr>
    <w:tr w:rsidR="00F96022" w:rsidRPr="0055472E" w:rsidTr="004A0D7A">
      <w:tc>
        <w:tcPr>
          <w:tcW w:w="1499" w:type="pct"/>
          <w:gridSpan w:val="2"/>
        </w:tcPr>
        <w:p w:rsidR="00F96022" w:rsidRPr="0055472E" w:rsidRDefault="00F96022" w:rsidP="00D45D9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92214">
            <w:rPr>
              <w:sz w:val="16"/>
              <w:szCs w:val="16"/>
            </w:rPr>
            <w:t>1</w:t>
          </w:r>
          <w:r w:rsidRPr="0055472E">
            <w:rPr>
              <w:sz w:val="16"/>
              <w:szCs w:val="16"/>
            </w:rPr>
            <w:fldChar w:fldCharType="end"/>
          </w:r>
        </w:p>
      </w:tc>
      <w:tc>
        <w:tcPr>
          <w:tcW w:w="1999" w:type="pct"/>
        </w:tcPr>
        <w:p w:rsidR="00F96022" w:rsidRPr="0055472E" w:rsidRDefault="00F96022" w:rsidP="00D45D9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92214">
            <w:rPr>
              <w:sz w:val="16"/>
              <w:szCs w:val="16"/>
            </w:rPr>
            <w:t>03/10/2020</w:t>
          </w:r>
          <w:r w:rsidRPr="0055472E">
            <w:rPr>
              <w:sz w:val="16"/>
              <w:szCs w:val="16"/>
            </w:rPr>
            <w:fldChar w:fldCharType="end"/>
          </w:r>
        </w:p>
      </w:tc>
      <w:tc>
        <w:tcPr>
          <w:tcW w:w="1502" w:type="pct"/>
          <w:gridSpan w:val="2"/>
        </w:tcPr>
        <w:p w:rsidR="00F96022" w:rsidRPr="0055472E" w:rsidRDefault="00F96022" w:rsidP="00D45D9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92214">
            <w:rPr>
              <w:sz w:val="16"/>
              <w:szCs w:val="16"/>
            </w:rPr>
            <w:instrText>30 October 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92214">
            <w:rPr>
              <w:sz w:val="16"/>
              <w:szCs w:val="16"/>
            </w:rPr>
            <w:instrText>30/10/2020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92214">
            <w:rPr>
              <w:noProof/>
              <w:sz w:val="16"/>
              <w:szCs w:val="16"/>
            </w:rPr>
            <w:t>30/10/2020</w:t>
          </w:r>
          <w:r w:rsidRPr="0055472E">
            <w:rPr>
              <w:sz w:val="16"/>
              <w:szCs w:val="16"/>
            </w:rPr>
            <w:fldChar w:fldCharType="end"/>
          </w:r>
        </w:p>
      </w:tc>
    </w:tr>
  </w:tbl>
  <w:p w:rsidR="00F96022" w:rsidRDefault="00F96022" w:rsidP="00D45D98"/>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Pr="007B3B51" w:rsidRDefault="00F96022" w:rsidP="00D45D9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96022" w:rsidRPr="007B3B51" w:rsidTr="004A0D7A">
      <w:tc>
        <w:tcPr>
          <w:tcW w:w="854" w:type="pct"/>
        </w:tcPr>
        <w:p w:rsidR="00F96022" w:rsidRPr="007B3B51" w:rsidRDefault="00F96022" w:rsidP="00D45D98">
          <w:pPr>
            <w:rPr>
              <w:i/>
              <w:sz w:val="16"/>
              <w:szCs w:val="16"/>
            </w:rPr>
          </w:pPr>
        </w:p>
      </w:tc>
      <w:tc>
        <w:tcPr>
          <w:tcW w:w="3688" w:type="pct"/>
          <w:gridSpan w:val="3"/>
        </w:tcPr>
        <w:p w:rsidR="00F96022" w:rsidRPr="007B3B51" w:rsidRDefault="00F96022" w:rsidP="00D45D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64783">
            <w:rPr>
              <w:i/>
              <w:noProof/>
              <w:sz w:val="16"/>
              <w:szCs w:val="16"/>
            </w:rPr>
            <w:t>Competition and Consumer (Industry Codes—Food and Grocery) Regulation 2015</w:t>
          </w:r>
          <w:r w:rsidRPr="007B3B51">
            <w:rPr>
              <w:i/>
              <w:sz w:val="16"/>
              <w:szCs w:val="16"/>
            </w:rPr>
            <w:fldChar w:fldCharType="end"/>
          </w:r>
        </w:p>
      </w:tc>
      <w:tc>
        <w:tcPr>
          <w:tcW w:w="458" w:type="pct"/>
        </w:tcPr>
        <w:p w:rsidR="00F96022" w:rsidRPr="007B3B51" w:rsidRDefault="00F96022" w:rsidP="00D45D9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64783">
            <w:rPr>
              <w:i/>
              <w:noProof/>
              <w:sz w:val="16"/>
              <w:szCs w:val="16"/>
            </w:rPr>
            <w:t>45</w:t>
          </w:r>
          <w:r w:rsidRPr="007B3B51">
            <w:rPr>
              <w:i/>
              <w:sz w:val="16"/>
              <w:szCs w:val="16"/>
            </w:rPr>
            <w:fldChar w:fldCharType="end"/>
          </w:r>
        </w:p>
      </w:tc>
    </w:tr>
    <w:tr w:rsidR="00F96022" w:rsidRPr="00130F37" w:rsidTr="004A0D7A">
      <w:tc>
        <w:tcPr>
          <w:tcW w:w="1499" w:type="pct"/>
          <w:gridSpan w:val="2"/>
        </w:tcPr>
        <w:p w:rsidR="00F96022" w:rsidRPr="00130F37" w:rsidRDefault="00F96022" w:rsidP="00D45D9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92214">
            <w:rPr>
              <w:sz w:val="16"/>
              <w:szCs w:val="16"/>
            </w:rPr>
            <w:t>1</w:t>
          </w:r>
          <w:r w:rsidRPr="00130F37">
            <w:rPr>
              <w:sz w:val="16"/>
              <w:szCs w:val="16"/>
            </w:rPr>
            <w:fldChar w:fldCharType="end"/>
          </w:r>
        </w:p>
      </w:tc>
      <w:tc>
        <w:tcPr>
          <w:tcW w:w="1999" w:type="pct"/>
        </w:tcPr>
        <w:p w:rsidR="00F96022" w:rsidRPr="00130F37" w:rsidRDefault="00F96022" w:rsidP="00D45D9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92214">
            <w:rPr>
              <w:sz w:val="16"/>
              <w:szCs w:val="16"/>
            </w:rPr>
            <w:t>03/10/2020</w:t>
          </w:r>
          <w:r w:rsidRPr="00130F37">
            <w:rPr>
              <w:sz w:val="16"/>
              <w:szCs w:val="16"/>
            </w:rPr>
            <w:fldChar w:fldCharType="end"/>
          </w:r>
        </w:p>
      </w:tc>
      <w:tc>
        <w:tcPr>
          <w:tcW w:w="1502" w:type="pct"/>
          <w:gridSpan w:val="2"/>
        </w:tcPr>
        <w:p w:rsidR="00F96022" w:rsidRPr="00130F37" w:rsidRDefault="00F96022" w:rsidP="00D45D9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92214">
            <w:rPr>
              <w:sz w:val="16"/>
              <w:szCs w:val="16"/>
            </w:rPr>
            <w:instrText>30 October 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92214">
            <w:rPr>
              <w:sz w:val="16"/>
              <w:szCs w:val="16"/>
            </w:rPr>
            <w:instrText>30/10/2020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92214">
            <w:rPr>
              <w:noProof/>
              <w:sz w:val="16"/>
              <w:szCs w:val="16"/>
            </w:rPr>
            <w:t>30/10/2020</w:t>
          </w:r>
          <w:r w:rsidRPr="00130F37">
            <w:rPr>
              <w:sz w:val="16"/>
              <w:szCs w:val="16"/>
            </w:rPr>
            <w:fldChar w:fldCharType="end"/>
          </w:r>
        </w:p>
      </w:tc>
    </w:tr>
  </w:tbl>
  <w:p w:rsidR="00F96022" w:rsidRDefault="00F96022" w:rsidP="00D45D98"/>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Pr="007A1328" w:rsidRDefault="00F96022" w:rsidP="00D45D98">
    <w:pPr>
      <w:pBdr>
        <w:top w:val="single" w:sz="6" w:space="1" w:color="auto"/>
      </w:pBdr>
      <w:spacing w:before="120"/>
      <w:rPr>
        <w:sz w:val="18"/>
      </w:rPr>
    </w:pPr>
  </w:p>
  <w:p w:rsidR="00F96022" w:rsidRPr="007A1328" w:rsidRDefault="00F96022" w:rsidP="00D45D9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92214">
      <w:rPr>
        <w:i/>
        <w:noProof/>
        <w:sz w:val="18"/>
      </w:rPr>
      <w:t>Competition and Consumer (Industry Codes—Food and Grocery) Regulation 2015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51</w:t>
    </w:r>
    <w:r w:rsidRPr="007A1328">
      <w:rPr>
        <w:i/>
        <w:sz w:val="18"/>
      </w:rPr>
      <w:fldChar w:fldCharType="end"/>
    </w:r>
  </w:p>
  <w:p w:rsidR="00F96022" w:rsidRPr="007A1328" w:rsidRDefault="00F96022" w:rsidP="00D45D98">
    <w:pPr>
      <w:rPr>
        <w:i/>
        <w:sz w:val="18"/>
      </w:rPr>
    </w:pPr>
    <w:r w:rsidRPr="007A1328">
      <w:rPr>
        <w:i/>
        <w:sz w:val="1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Pr="007B3B51" w:rsidRDefault="00F96022" w:rsidP="00D45D9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96022" w:rsidRPr="007B3B51" w:rsidTr="004A0D7A">
      <w:tc>
        <w:tcPr>
          <w:tcW w:w="854" w:type="pct"/>
        </w:tcPr>
        <w:p w:rsidR="00F96022" w:rsidRPr="007B3B51" w:rsidRDefault="00F96022" w:rsidP="00D45D9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51</w:t>
          </w:r>
          <w:r w:rsidRPr="007B3B51">
            <w:rPr>
              <w:i/>
              <w:sz w:val="16"/>
              <w:szCs w:val="16"/>
            </w:rPr>
            <w:fldChar w:fldCharType="end"/>
          </w:r>
        </w:p>
      </w:tc>
      <w:tc>
        <w:tcPr>
          <w:tcW w:w="3688" w:type="pct"/>
          <w:gridSpan w:val="3"/>
        </w:tcPr>
        <w:p w:rsidR="00F96022" w:rsidRPr="007B3B51" w:rsidRDefault="00F96022" w:rsidP="00D45D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92214">
            <w:rPr>
              <w:i/>
              <w:noProof/>
              <w:sz w:val="16"/>
              <w:szCs w:val="16"/>
            </w:rPr>
            <w:t>Competition and Consumer (Industry Codes—Food and Grocery) Regulation 2015</w:t>
          </w:r>
          <w:r w:rsidRPr="007B3B51">
            <w:rPr>
              <w:i/>
              <w:sz w:val="16"/>
              <w:szCs w:val="16"/>
            </w:rPr>
            <w:fldChar w:fldCharType="end"/>
          </w:r>
        </w:p>
      </w:tc>
      <w:tc>
        <w:tcPr>
          <w:tcW w:w="458" w:type="pct"/>
        </w:tcPr>
        <w:p w:rsidR="00F96022" w:rsidRPr="007B3B51" w:rsidRDefault="00F96022" w:rsidP="00D45D98">
          <w:pPr>
            <w:jc w:val="right"/>
            <w:rPr>
              <w:sz w:val="16"/>
              <w:szCs w:val="16"/>
            </w:rPr>
          </w:pPr>
        </w:p>
      </w:tc>
    </w:tr>
    <w:tr w:rsidR="00F96022" w:rsidRPr="0055472E" w:rsidTr="004A0D7A">
      <w:tc>
        <w:tcPr>
          <w:tcW w:w="1499" w:type="pct"/>
          <w:gridSpan w:val="2"/>
        </w:tcPr>
        <w:p w:rsidR="00F96022" w:rsidRPr="0055472E" w:rsidRDefault="00F96022" w:rsidP="00D45D9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92214">
            <w:rPr>
              <w:sz w:val="16"/>
              <w:szCs w:val="16"/>
            </w:rPr>
            <w:t>1</w:t>
          </w:r>
          <w:r w:rsidRPr="0055472E">
            <w:rPr>
              <w:sz w:val="16"/>
              <w:szCs w:val="16"/>
            </w:rPr>
            <w:fldChar w:fldCharType="end"/>
          </w:r>
        </w:p>
      </w:tc>
      <w:tc>
        <w:tcPr>
          <w:tcW w:w="1999" w:type="pct"/>
        </w:tcPr>
        <w:p w:rsidR="00F96022" w:rsidRPr="0055472E" w:rsidRDefault="00F96022" w:rsidP="00D45D9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92214">
            <w:rPr>
              <w:sz w:val="16"/>
              <w:szCs w:val="16"/>
            </w:rPr>
            <w:t>03/10/2020</w:t>
          </w:r>
          <w:r w:rsidRPr="0055472E">
            <w:rPr>
              <w:sz w:val="16"/>
              <w:szCs w:val="16"/>
            </w:rPr>
            <w:fldChar w:fldCharType="end"/>
          </w:r>
        </w:p>
      </w:tc>
      <w:tc>
        <w:tcPr>
          <w:tcW w:w="1502" w:type="pct"/>
          <w:gridSpan w:val="2"/>
        </w:tcPr>
        <w:p w:rsidR="00F96022" w:rsidRPr="0055472E" w:rsidRDefault="00F96022" w:rsidP="00D45D9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92214">
            <w:rPr>
              <w:sz w:val="16"/>
              <w:szCs w:val="16"/>
            </w:rPr>
            <w:instrText>30 October 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92214">
            <w:rPr>
              <w:sz w:val="16"/>
              <w:szCs w:val="16"/>
            </w:rPr>
            <w:instrText>30/10/2020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92214">
            <w:rPr>
              <w:noProof/>
              <w:sz w:val="16"/>
              <w:szCs w:val="16"/>
            </w:rPr>
            <w:t>30/10/2020</w:t>
          </w:r>
          <w:r w:rsidRPr="0055472E">
            <w:rPr>
              <w:sz w:val="16"/>
              <w:szCs w:val="16"/>
            </w:rPr>
            <w:fldChar w:fldCharType="end"/>
          </w:r>
        </w:p>
      </w:tc>
    </w:tr>
  </w:tbl>
  <w:p w:rsidR="00F96022" w:rsidRDefault="00F96022" w:rsidP="00D45D98"/>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Pr="007B3B51" w:rsidRDefault="00F96022" w:rsidP="00D45D9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96022" w:rsidRPr="007B3B51" w:rsidTr="004A0D7A">
      <w:tc>
        <w:tcPr>
          <w:tcW w:w="854" w:type="pct"/>
        </w:tcPr>
        <w:p w:rsidR="00F96022" w:rsidRPr="007B3B51" w:rsidRDefault="00F96022" w:rsidP="00D45D98">
          <w:pPr>
            <w:rPr>
              <w:i/>
              <w:sz w:val="16"/>
              <w:szCs w:val="16"/>
            </w:rPr>
          </w:pPr>
        </w:p>
      </w:tc>
      <w:tc>
        <w:tcPr>
          <w:tcW w:w="3688" w:type="pct"/>
          <w:gridSpan w:val="3"/>
        </w:tcPr>
        <w:p w:rsidR="00F96022" w:rsidRPr="007B3B51" w:rsidRDefault="00F96022" w:rsidP="00D45D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92214">
            <w:rPr>
              <w:i/>
              <w:noProof/>
              <w:sz w:val="16"/>
              <w:szCs w:val="16"/>
            </w:rPr>
            <w:t>Competition and Consumer (Industry Codes—Food and Grocery) Regulation 2015</w:t>
          </w:r>
          <w:r w:rsidRPr="007B3B51">
            <w:rPr>
              <w:i/>
              <w:sz w:val="16"/>
              <w:szCs w:val="16"/>
            </w:rPr>
            <w:fldChar w:fldCharType="end"/>
          </w:r>
        </w:p>
      </w:tc>
      <w:tc>
        <w:tcPr>
          <w:tcW w:w="458" w:type="pct"/>
        </w:tcPr>
        <w:p w:rsidR="00F96022" w:rsidRPr="007B3B51" w:rsidRDefault="00F96022" w:rsidP="00D45D9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51</w:t>
          </w:r>
          <w:r w:rsidRPr="007B3B51">
            <w:rPr>
              <w:i/>
              <w:sz w:val="16"/>
              <w:szCs w:val="16"/>
            </w:rPr>
            <w:fldChar w:fldCharType="end"/>
          </w:r>
        </w:p>
      </w:tc>
    </w:tr>
    <w:tr w:rsidR="00F96022" w:rsidRPr="00130F37" w:rsidTr="004A0D7A">
      <w:tc>
        <w:tcPr>
          <w:tcW w:w="1499" w:type="pct"/>
          <w:gridSpan w:val="2"/>
        </w:tcPr>
        <w:p w:rsidR="00F96022" w:rsidRPr="00130F37" w:rsidRDefault="00F96022" w:rsidP="00D45D9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92214">
            <w:rPr>
              <w:sz w:val="16"/>
              <w:szCs w:val="16"/>
            </w:rPr>
            <w:t>1</w:t>
          </w:r>
          <w:r w:rsidRPr="00130F37">
            <w:rPr>
              <w:sz w:val="16"/>
              <w:szCs w:val="16"/>
            </w:rPr>
            <w:fldChar w:fldCharType="end"/>
          </w:r>
        </w:p>
      </w:tc>
      <w:tc>
        <w:tcPr>
          <w:tcW w:w="1999" w:type="pct"/>
        </w:tcPr>
        <w:p w:rsidR="00F96022" w:rsidRPr="00130F37" w:rsidRDefault="00F96022" w:rsidP="00D45D9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92214">
            <w:rPr>
              <w:sz w:val="16"/>
              <w:szCs w:val="16"/>
            </w:rPr>
            <w:t>03/10/2020</w:t>
          </w:r>
          <w:r w:rsidRPr="00130F37">
            <w:rPr>
              <w:sz w:val="16"/>
              <w:szCs w:val="16"/>
            </w:rPr>
            <w:fldChar w:fldCharType="end"/>
          </w:r>
        </w:p>
      </w:tc>
      <w:tc>
        <w:tcPr>
          <w:tcW w:w="1502" w:type="pct"/>
          <w:gridSpan w:val="2"/>
        </w:tcPr>
        <w:p w:rsidR="00F96022" w:rsidRPr="00130F37" w:rsidRDefault="00F96022" w:rsidP="00D45D9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92214">
            <w:rPr>
              <w:sz w:val="16"/>
              <w:szCs w:val="16"/>
            </w:rPr>
            <w:instrText>30 October 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92214">
            <w:rPr>
              <w:sz w:val="16"/>
              <w:szCs w:val="16"/>
            </w:rPr>
            <w:instrText>30/10/2020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92214">
            <w:rPr>
              <w:noProof/>
              <w:sz w:val="16"/>
              <w:szCs w:val="16"/>
            </w:rPr>
            <w:t>30/10/2020</w:t>
          </w:r>
          <w:r w:rsidRPr="00130F37">
            <w:rPr>
              <w:sz w:val="16"/>
              <w:szCs w:val="16"/>
            </w:rPr>
            <w:fldChar w:fldCharType="end"/>
          </w:r>
        </w:p>
      </w:tc>
    </w:tr>
  </w:tbl>
  <w:p w:rsidR="00F96022" w:rsidRDefault="00F96022" w:rsidP="00D45D98"/>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Pr="002B0EA5" w:rsidRDefault="00F96022" w:rsidP="002B0EA5">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96022" w:rsidTr="004A0D7A">
      <w:tc>
        <w:tcPr>
          <w:tcW w:w="947" w:type="pct"/>
        </w:tcPr>
        <w:p w:rsidR="00F96022" w:rsidRDefault="00F96022" w:rsidP="002B0EA5">
          <w:pPr>
            <w:spacing w:line="0" w:lineRule="atLeast"/>
            <w:rPr>
              <w:sz w:val="18"/>
            </w:rPr>
          </w:pPr>
        </w:p>
      </w:tc>
      <w:tc>
        <w:tcPr>
          <w:tcW w:w="3688" w:type="pct"/>
        </w:tcPr>
        <w:p w:rsidR="00F96022" w:rsidRDefault="00F96022"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92214">
            <w:rPr>
              <w:i/>
              <w:sz w:val="18"/>
            </w:rPr>
            <w:t>Competition and Consumer (Industry Codes—Food and Grocery) Regulation 2015</w:t>
          </w:r>
          <w:r w:rsidRPr="007A1328">
            <w:rPr>
              <w:i/>
              <w:sz w:val="18"/>
            </w:rPr>
            <w:fldChar w:fldCharType="end"/>
          </w:r>
        </w:p>
      </w:tc>
      <w:tc>
        <w:tcPr>
          <w:tcW w:w="365" w:type="pct"/>
        </w:tcPr>
        <w:p w:rsidR="00F96022" w:rsidRDefault="00F96022"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51</w:t>
          </w:r>
          <w:r w:rsidRPr="00ED79B6">
            <w:rPr>
              <w:i/>
              <w:sz w:val="18"/>
            </w:rPr>
            <w:fldChar w:fldCharType="end"/>
          </w:r>
        </w:p>
      </w:tc>
    </w:tr>
  </w:tbl>
  <w:p w:rsidR="00F96022" w:rsidRPr="00ED79B6" w:rsidRDefault="00F96022" w:rsidP="00CE51C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Default="00F96022" w:rsidP="00D45D9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Pr="00ED79B6" w:rsidRDefault="00F96022" w:rsidP="00D45D9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Pr="007B3B51" w:rsidRDefault="00F96022" w:rsidP="00D45D9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96022" w:rsidRPr="007B3B51" w:rsidTr="004A0D7A">
      <w:tc>
        <w:tcPr>
          <w:tcW w:w="854" w:type="pct"/>
        </w:tcPr>
        <w:p w:rsidR="00F96022" w:rsidRPr="007B3B51" w:rsidRDefault="00F96022" w:rsidP="00D45D9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64783">
            <w:rPr>
              <w:i/>
              <w:noProof/>
              <w:sz w:val="16"/>
              <w:szCs w:val="16"/>
            </w:rPr>
            <w:t>1</w:t>
          </w:r>
          <w:r w:rsidRPr="007B3B51">
            <w:rPr>
              <w:i/>
              <w:sz w:val="16"/>
              <w:szCs w:val="16"/>
            </w:rPr>
            <w:fldChar w:fldCharType="end"/>
          </w:r>
        </w:p>
      </w:tc>
      <w:tc>
        <w:tcPr>
          <w:tcW w:w="3688" w:type="pct"/>
          <w:gridSpan w:val="3"/>
        </w:tcPr>
        <w:p w:rsidR="00F96022" w:rsidRPr="007B3B51" w:rsidRDefault="00F96022" w:rsidP="00D45D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64783">
            <w:rPr>
              <w:i/>
              <w:noProof/>
              <w:sz w:val="16"/>
              <w:szCs w:val="16"/>
            </w:rPr>
            <w:t>Competition and Consumer (Industry Codes—Food and Grocery) Regulation 2015</w:t>
          </w:r>
          <w:r w:rsidRPr="007B3B51">
            <w:rPr>
              <w:i/>
              <w:sz w:val="16"/>
              <w:szCs w:val="16"/>
            </w:rPr>
            <w:fldChar w:fldCharType="end"/>
          </w:r>
        </w:p>
      </w:tc>
      <w:tc>
        <w:tcPr>
          <w:tcW w:w="458" w:type="pct"/>
        </w:tcPr>
        <w:p w:rsidR="00F96022" w:rsidRPr="007B3B51" w:rsidRDefault="00F96022" w:rsidP="00D45D98">
          <w:pPr>
            <w:jc w:val="right"/>
            <w:rPr>
              <w:sz w:val="16"/>
              <w:szCs w:val="16"/>
            </w:rPr>
          </w:pPr>
        </w:p>
      </w:tc>
    </w:tr>
    <w:tr w:rsidR="00F96022" w:rsidRPr="0055472E" w:rsidTr="004A0D7A">
      <w:tc>
        <w:tcPr>
          <w:tcW w:w="1499" w:type="pct"/>
          <w:gridSpan w:val="2"/>
        </w:tcPr>
        <w:p w:rsidR="00F96022" w:rsidRPr="0055472E" w:rsidRDefault="00F96022" w:rsidP="00D45D9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92214">
            <w:rPr>
              <w:sz w:val="16"/>
              <w:szCs w:val="16"/>
            </w:rPr>
            <w:t>1</w:t>
          </w:r>
          <w:r w:rsidRPr="0055472E">
            <w:rPr>
              <w:sz w:val="16"/>
              <w:szCs w:val="16"/>
            </w:rPr>
            <w:fldChar w:fldCharType="end"/>
          </w:r>
        </w:p>
      </w:tc>
      <w:tc>
        <w:tcPr>
          <w:tcW w:w="1999" w:type="pct"/>
        </w:tcPr>
        <w:p w:rsidR="00F96022" w:rsidRPr="0055472E" w:rsidRDefault="00F96022" w:rsidP="00D45D9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92214">
            <w:rPr>
              <w:sz w:val="16"/>
              <w:szCs w:val="16"/>
            </w:rPr>
            <w:t>03/10/2020</w:t>
          </w:r>
          <w:r w:rsidRPr="0055472E">
            <w:rPr>
              <w:sz w:val="16"/>
              <w:szCs w:val="16"/>
            </w:rPr>
            <w:fldChar w:fldCharType="end"/>
          </w:r>
        </w:p>
      </w:tc>
      <w:tc>
        <w:tcPr>
          <w:tcW w:w="1502" w:type="pct"/>
          <w:gridSpan w:val="2"/>
        </w:tcPr>
        <w:p w:rsidR="00F96022" w:rsidRPr="0055472E" w:rsidRDefault="00F96022" w:rsidP="00D45D9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92214">
            <w:rPr>
              <w:sz w:val="16"/>
              <w:szCs w:val="16"/>
            </w:rPr>
            <w:instrText>30 October 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92214">
            <w:rPr>
              <w:sz w:val="16"/>
              <w:szCs w:val="16"/>
            </w:rPr>
            <w:instrText>30/10/2020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92214">
            <w:rPr>
              <w:noProof/>
              <w:sz w:val="16"/>
              <w:szCs w:val="16"/>
            </w:rPr>
            <w:t>30/10/2020</w:t>
          </w:r>
          <w:r w:rsidRPr="0055472E">
            <w:rPr>
              <w:sz w:val="16"/>
              <w:szCs w:val="16"/>
            </w:rPr>
            <w:fldChar w:fldCharType="end"/>
          </w:r>
        </w:p>
      </w:tc>
    </w:tr>
  </w:tbl>
  <w:p w:rsidR="00F96022" w:rsidRDefault="00F96022" w:rsidP="00D45D9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Pr="007B3B51" w:rsidRDefault="00F96022" w:rsidP="00D45D9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96022" w:rsidRPr="007B3B51" w:rsidTr="004A0D7A">
      <w:tc>
        <w:tcPr>
          <w:tcW w:w="854" w:type="pct"/>
        </w:tcPr>
        <w:p w:rsidR="00F96022" w:rsidRPr="007B3B51" w:rsidRDefault="00F96022" w:rsidP="00D45D98">
          <w:pPr>
            <w:rPr>
              <w:i/>
              <w:sz w:val="16"/>
              <w:szCs w:val="16"/>
            </w:rPr>
          </w:pPr>
        </w:p>
      </w:tc>
      <w:tc>
        <w:tcPr>
          <w:tcW w:w="3688" w:type="pct"/>
          <w:gridSpan w:val="3"/>
        </w:tcPr>
        <w:p w:rsidR="00F96022" w:rsidRPr="007B3B51" w:rsidRDefault="00F96022" w:rsidP="00D45D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64783">
            <w:rPr>
              <w:i/>
              <w:noProof/>
              <w:sz w:val="16"/>
              <w:szCs w:val="16"/>
            </w:rPr>
            <w:t>Competition and Consumer (Industry Codes—Food and Grocery) Regulation 2015</w:t>
          </w:r>
          <w:r w:rsidRPr="007B3B51">
            <w:rPr>
              <w:i/>
              <w:sz w:val="16"/>
              <w:szCs w:val="16"/>
            </w:rPr>
            <w:fldChar w:fldCharType="end"/>
          </w:r>
        </w:p>
      </w:tc>
      <w:tc>
        <w:tcPr>
          <w:tcW w:w="458" w:type="pct"/>
        </w:tcPr>
        <w:p w:rsidR="00F96022" w:rsidRPr="007B3B51" w:rsidRDefault="00F96022" w:rsidP="00D45D9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64783">
            <w:rPr>
              <w:i/>
              <w:noProof/>
              <w:sz w:val="16"/>
              <w:szCs w:val="16"/>
            </w:rPr>
            <w:t>1</w:t>
          </w:r>
          <w:r w:rsidRPr="007B3B51">
            <w:rPr>
              <w:i/>
              <w:sz w:val="16"/>
              <w:szCs w:val="16"/>
            </w:rPr>
            <w:fldChar w:fldCharType="end"/>
          </w:r>
        </w:p>
      </w:tc>
    </w:tr>
    <w:tr w:rsidR="00F96022" w:rsidRPr="00130F37" w:rsidTr="004A0D7A">
      <w:tc>
        <w:tcPr>
          <w:tcW w:w="1499" w:type="pct"/>
          <w:gridSpan w:val="2"/>
        </w:tcPr>
        <w:p w:rsidR="00F96022" w:rsidRPr="00130F37" w:rsidRDefault="00F96022" w:rsidP="00D45D9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92214">
            <w:rPr>
              <w:sz w:val="16"/>
              <w:szCs w:val="16"/>
            </w:rPr>
            <w:t>1</w:t>
          </w:r>
          <w:r w:rsidRPr="00130F37">
            <w:rPr>
              <w:sz w:val="16"/>
              <w:szCs w:val="16"/>
            </w:rPr>
            <w:fldChar w:fldCharType="end"/>
          </w:r>
        </w:p>
      </w:tc>
      <w:tc>
        <w:tcPr>
          <w:tcW w:w="1999" w:type="pct"/>
        </w:tcPr>
        <w:p w:rsidR="00F96022" w:rsidRPr="00130F37" w:rsidRDefault="00F96022" w:rsidP="00D45D9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92214">
            <w:rPr>
              <w:sz w:val="16"/>
              <w:szCs w:val="16"/>
            </w:rPr>
            <w:t>03/10/2020</w:t>
          </w:r>
          <w:r w:rsidRPr="00130F37">
            <w:rPr>
              <w:sz w:val="16"/>
              <w:szCs w:val="16"/>
            </w:rPr>
            <w:fldChar w:fldCharType="end"/>
          </w:r>
        </w:p>
      </w:tc>
      <w:tc>
        <w:tcPr>
          <w:tcW w:w="1502" w:type="pct"/>
          <w:gridSpan w:val="2"/>
        </w:tcPr>
        <w:p w:rsidR="00F96022" w:rsidRPr="00130F37" w:rsidRDefault="00F96022" w:rsidP="00D45D9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92214">
            <w:rPr>
              <w:sz w:val="16"/>
              <w:szCs w:val="16"/>
            </w:rPr>
            <w:instrText>30 October 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92214">
            <w:rPr>
              <w:sz w:val="16"/>
              <w:szCs w:val="16"/>
            </w:rPr>
            <w:instrText>30/10/2020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92214">
            <w:rPr>
              <w:noProof/>
              <w:sz w:val="16"/>
              <w:szCs w:val="16"/>
            </w:rPr>
            <w:t>30/10/2020</w:t>
          </w:r>
          <w:r w:rsidRPr="00130F37">
            <w:rPr>
              <w:sz w:val="16"/>
              <w:szCs w:val="16"/>
            </w:rPr>
            <w:fldChar w:fldCharType="end"/>
          </w:r>
        </w:p>
      </w:tc>
    </w:tr>
  </w:tbl>
  <w:p w:rsidR="00F96022" w:rsidRDefault="00F96022" w:rsidP="00D45D9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Pr="007B3B51" w:rsidRDefault="00F96022" w:rsidP="00D45D9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96022" w:rsidRPr="007B3B51" w:rsidTr="004A0D7A">
      <w:tc>
        <w:tcPr>
          <w:tcW w:w="854" w:type="pct"/>
        </w:tcPr>
        <w:p w:rsidR="00F96022" w:rsidRPr="007B3B51" w:rsidRDefault="00F96022" w:rsidP="00D45D9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74F9C">
            <w:rPr>
              <w:i/>
              <w:noProof/>
              <w:sz w:val="16"/>
              <w:szCs w:val="16"/>
            </w:rPr>
            <w:t>2</w:t>
          </w:r>
          <w:r w:rsidRPr="007B3B51">
            <w:rPr>
              <w:i/>
              <w:sz w:val="16"/>
              <w:szCs w:val="16"/>
            </w:rPr>
            <w:fldChar w:fldCharType="end"/>
          </w:r>
        </w:p>
      </w:tc>
      <w:tc>
        <w:tcPr>
          <w:tcW w:w="3688" w:type="pct"/>
          <w:gridSpan w:val="3"/>
        </w:tcPr>
        <w:p w:rsidR="00F96022" w:rsidRPr="007B3B51" w:rsidRDefault="00F96022" w:rsidP="00D45D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92214">
            <w:rPr>
              <w:i/>
              <w:noProof/>
              <w:sz w:val="16"/>
              <w:szCs w:val="16"/>
            </w:rPr>
            <w:t>Competition and Consumer (Industry Codes—Food and Grocery) Regulation 2015</w:t>
          </w:r>
          <w:r w:rsidRPr="007B3B51">
            <w:rPr>
              <w:i/>
              <w:sz w:val="16"/>
              <w:szCs w:val="16"/>
            </w:rPr>
            <w:fldChar w:fldCharType="end"/>
          </w:r>
        </w:p>
      </w:tc>
      <w:tc>
        <w:tcPr>
          <w:tcW w:w="458" w:type="pct"/>
        </w:tcPr>
        <w:p w:rsidR="00F96022" w:rsidRPr="007B3B51" w:rsidRDefault="00F96022" w:rsidP="00D45D98">
          <w:pPr>
            <w:jc w:val="right"/>
            <w:rPr>
              <w:sz w:val="16"/>
              <w:szCs w:val="16"/>
            </w:rPr>
          </w:pPr>
        </w:p>
      </w:tc>
    </w:tr>
    <w:tr w:rsidR="00F96022" w:rsidRPr="0055472E" w:rsidTr="004A0D7A">
      <w:tc>
        <w:tcPr>
          <w:tcW w:w="1499" w:type="pct"/>
          <w:gridSpan w:val="2"/>
        </w:tcPr>
        <w:p w:rsidR="00F96022" w:rsidRPr="0055472E" w:rsidRDefault="00F96022" w:rsidP="00D45D9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92214">
            <w:rPr>
              <w:sz w:val="16"/>
              <w:szCs w:val="16"/>
            </w:rPr>
            <w:t>1</w:t>
          </w:r>
          <w:r w:rsidRPr="0055472E">
            <w:rPr>
              <w:sz w:val="16"/>
              <w:szCs w:val="16"/>
            </w:rPr>
            <w:fldChar w:fldCharType="end"/>
          </w:r>
        </w:p>
      </w:tc>
      <w:tc>
        <w:tcPr>
          <w:tcW w:w="1999" w:type="pct"/>
        </w:tcPr>
        <w:p w:rsidR="00F96022" w:rsidRPr="0055472E" w:rsidRDefault="00F96022" w:rsidP="00D45D9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92214">
            <w:rPr>
              <w:sz w:val="16"/>
              <w:szCs w:val="16"/>
            </w:rPr>
            <w:t>03/10/2020</w:t>
          </w:r>
          <w:r w:rsidRPr="0055472E">
            <w:rPr>
              <w:sz w:val="16"/>
              <w:szCs w:val="16"/>
            </w:rPr>
            <w:fldChar w:fldCharType="end"/>
          </w:r>
        </w:p>
      </w:tc>
      <w:tc>
        <w:tcPr>
          <w:tcW w:w="1502" w:type="pct"/>
          <w:gridSpan w:val="2"/>
        </w:tcPr>
        <w:p w:rsidR="00F96022" w:rsidRPr="0055472E" w:rsidRDefault="00F96022" w:rsidP="00D45D9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92214">
            <w:rPr>
              <w:sz w:val="16"/>
              <w:szCs w:val="16"/>
            </w:rPr>
            <w:instrText>30 October 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92214">
            <w:rPr>
              <w:sz w:val="16"/>
              <w:szCs w:val="16"/>
            </w:rPr>
            <w:instrText>30/10/2020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92214">
            <w:rPr>
              <w:noProof/>
              <w:sz w:val="16"/>
              <w:szCs w:val="16"/>
            </w:rPr>
            <w:t>30/10/2020</w:t>
          </w:r>
          <w:r w:rsidRPr="0055472E">
            <w:rPr>
              <w:sz w:val="16"/>
              <w:szCs w:val="16"/>
            </w:rPr>
            <w:fldChar w:fldCharType="end"/>
          </w:r>
        </w:p>
      </w:tc>
    </w:tr>
  </w:tbl>
  <w:p w:rsidR="00F96022" w:rsidRDefault="00F96022" w:rsidP="00D45D9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Pr="007B3B51" w:rsidRDefault="00F96022" w:rsidP="00D45D9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96022" w:rsidRPr="007B3B51" w:rsidTr="004A0D7A">
      <w:tc>
        <w:tcPr>
          <w:tcW w:w="854" w:type="pct"/>
        </w:tcPr>
        <w:p w:rsidR="00F96022" w:rsidRPr="007B3B51" w:rsidRDefault="00F96022" w:rsidP="00D45D98">
          <w:pPr>
            <w:rPr>
              <w:i/>
              <w:sz w:val="16"/>
              <w:szCs w:val="16"/>
            </w:rPr>
          </w:pPr>
        </w:p>
      </w:tc>
      <w:tc>
        <w:tcPr>
          <w:tcW w:w="3688" w:type="pct"/>
          <w:gridSpan w:val="3"/>
        </w:tcPr>
        <w:p w:rsidR="00F96022" w:rsidRPr="007B3B51" w:rsidRDefault="00F96022" w:rsidP="00D45D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64783">
            <w:rPr>
              <w:i/>
              <w:noProof/>
              <w:sz w:val="16"/>
              <w:szCs w:val="16"/>
            </w:rPr>
            <w:t>Competition and Consumer (Industry Codes—Food and Grocery) Regulation 2015</w:t>
          </w:r>
          <w:r w:rsidRPr="007B3B51">
            <w:rPr>
              <w:i/>
              <w:sz w:val="16"/>
              <w:szCs w:val="16"/>
            </w:rPr>
            <w:fldChar w:fldCharType="end"/>
          </w:r>
        </w:p>
      </w:tc>
      <w:tc>
        <w:tcPr>
          <w:tcW w:w="458" w:type="pct"/>
        </w:tcPr>
        <w:p w:rsidR="00F96022" w:rsidRPr="007B3B51" w:rsidRDefault="00F96022" w:rsidP="00D45D9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64783">
            <w:rPr>
              <w:i/>
              <w:noProof/>
              <w:sz w:val="16"/>
              <w:szCs w:val="16"/>
            </w:rPr>
            <w:t>1</w:t>
          </w:r>
          <w:r w:rsidRPr="007B3B51">
            <w:rPr>
              <w:i/>
              <w:sz w:val="16"/>
              <w:szCs w:val="16"/>
            </w:rPr>
            <w:fldChar w:fldCharType="end"/>
          </w:r>
        </w:p>
      </w:tc>
    </w:tr>
    <w:tr w:rsidR="00F96022" w:rsidRPr="00130F37" w:rsidTr="004A0D7A">
      <w:tc>
        <w:tcPr>
          <w:tcW w:w="1499" w:type="pct"/>
          <w:gridSpan w:val="2"/>
        </w:tcPr>
        <w:p w:rsidR="00F96022" w:rsidRPr="00130F37" w:rsidRDefault="00F96022" w:rsidP="00D45D9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92214">
            <w:rPr>
              <w:sz w:val="16"/>
              <w:szCs w:val="16"/>
            </w:rPr>
            <w:t>1</w:t>
          </w:r>
          <w:r w:rsidRPr="00130F37">
            <w:rPr>
              <w:sz w:val="16"/>
              <w:szCs w:val="16"/>
            </w:rPr>
            <w:fldChar w:fldCharType="end"/>
          </w:r>
        </w:p>
      </w:tc>
      <w:tc>
        <w:tcPr>
          <w:tcW w:w="1999" w:type="pct"/>
        </w:tcPr>
        <w:p w:rsidR="00F96022" w:rsidRPr="00130F37" w:rsidRDefault="00F96022" w:rsidP="00D45D9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92214">
            <w:rPr>
              <w:sz w:val="16"/>
              <w:szCs w:val="16"/>
            </w:rPr>
            <w:t>03/10/2020</w:t>
          </w:r>
          <w:r w:rsidRPr="00130F37">
            <w:rPr>
              <w:sz w:val="16"/>
              <w:szCs w:val="16"/>
            </w:rPr>
            <w:fldChar w:fldCharType="end"/>
          </w:r>
        </w:p>
      </w:tc>
      <w:tc>
        <w:tcPr>
          <w:tcW w:w="1502" w:type="pct"/>
          <w:gridSpan w:val="2"/>
        </w:tcPr>
        <w:p w:rsidR="00F96022" w:rsidRPr="00130F37" w:rsidRDefault="00F96022" w:rsidP="00D45D9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92214">
            <w:rPr>
              <w:sz w:val="16"/>
              <w:szCs w:val="16"/>
            </w:rPr>
            <w:instrText>30 October 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92214">
            <w:rPr>
              <w:sz w:val="16"/>
              <w:szCs w:val="16"/>
            </w:rPr>
            <w:instrText>30/10/2020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92214">
            <w:rPr>
              <w:noProof/>
              <w:sz w:val="16"/>
              <w:szCs w:val="16"/>
            </w:rPr>
            <w:t>30/10/2020</w:t>
          </w:r>
          <w:r w:rsidRPr="00130F37">
            <w:rPr>
              <w:sz w:val="16"/>
              <w:szCs w:val="16"/>
            </w:rPr>
            <w:fldChar w:fldCharType="end"/>
          </w:r>
        </w:p>
      </w:tc>
    </w:tr>
  </w:tbl>
  <w:p w:rsidR="00F96022" w:rsidRDefault="00F96022" w:rsidP="00D45D9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Pr="002B0EA5" w:rsidRDefault="00F96022" w:rsidP="004B559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96022" w:rsidTr="004A0D7A">
      <w:tc>
        <w:tcPr>
          <w:tcW w:w="947" w:type="pct"/>
        </w:tcPr>
        <w:p w:rsidR="00F96022" w:rsidRDefault="00F96022" w:rsidP="00F173AD">
          <w:pPr>
            <w:spacing w:line="0" w:lineRule="atLeast"/>
            <w:rPr>
              <w:sz w:val="18"/>
            </w:rPr>
          </w:pPr>
        </w:p>
      </w:tc>
      <w:tc>
        <w:tcPr>
          <w:tcW w:w="3688" w:type="pct"/>
        </w:tcPr>
        <w:p w:rsidR="00F96022" w:rsidRDefault="00F96022" w:rsidP="00F173A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92214">
            <w:rPr>
              <w:i/>
              <w:sz w:val="18"/>
            </w:rPr>
            <w:t>Competition and Consumer (Industry Codes—Food and Grocery) Regulation 2015</w:t>
          </w:r>
          <w:r w:rsidRPr="007A1328">
            <w:rPr>
              <w:i/>
              <w:sz w:val="18"/>
            </w:rPr>
            <w:fldChar w:fldCharType="end"/>
          </w:r>
        </w:p>
      </w:tc>
      <w:tc>
        <w:tcPr>
          <w:tcW w:w="365" w:type="pct"/>
        </w:tcPr>
        <w:p w:rsidR="00F96022" w:rsidRDefault="00F96022" w:rsidP="00F173A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51</w:t>
          </w:r>
          <w:r w:rsidRPr="00ED79B6">
            <w:rPr>
              <w:i/>
              <w:sz w:val="18"/>
            </w:rPr>
            <w:fldChar w:fldCharType="end"/>
          </w:r>
        </w:p>
      </w:tc>
    </w:tr>
  </w:tbl>
  <w:p w:rsidR="00F96022" w:rsidRPr="00ED79B6" w:rsidRDefault="00F96022" w:rsidP="004B5598">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Pr="007B3B51" w:rsidRDefault="00F96022" w:rsidP="00D45D9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96022" w:rsidRPr="007B3B51" w:rsidTr="004A0D7A">
      <w:tc>
        <w:tcPr>
          <w:tcW w:w="854" w:type="pct"/>
        </w:tcPr>
        <w:p w:rsidR="00F96022" w:rsidRPr="007B3B51" w:rsidRDefault="00F96022" w:rsidP="00D45D9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64783">
            <w:rPr>
              <w:i/>
              <w:noProof/>
              <w:sz w:val="16"/>
              <w:szCs w:val="16"/>
            </w:rPr>
            <w:t>2</w:t>
          </w:r>
          <w:r w:rsidRPr="007B3B51">
            <w:rPr>
              <w:i/>
              <w:sz w:val="16"/>
              <w:szCs w:val="16"/>
            </w:rPr>
            <w:fldChar w:fldCharType="end"/>
          </w:r>
        </w:p>
      </w:tc>
      <w:tc>
        <w:tcPr>
          <w:tcW w:w="3688" w:type="pct"/>
          <w:gridSpan w:val="3"/>
        </w:tcPr>
        <w:p w:rsidR="00F96022" w:rsidRPr="007B3B51" w:rsidRDefault="00F96022" w:rsidP="00D45D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64783">
            <w:rPr>
              <w:i/>
              <w:noProof/>
              <w:sz w:val="16"/>
              <w:szCs w:val="16"/>
            </w:rPr>
            <w:t>Competition and Consumer (Industry Codes—Food and Grocery) Regulation 2015</w:t>
          </w:r>
          <w:r w:rsidRPr="007B3B51">
            <w:rPr>
              <w:i/>
              <w:sz w:val="16"/>
              <w:szCs w:val="16"/>
            </w:rPr>
            <w:fldChar w:fldCharType="end"/>
          </w:r>
        </w:p>
      </w:tc>
      <w:tc>
        <w:tcPr>
          <w:tcW w:w="458" w:type="pct"/>
        </w:tcPr>
        <w:p w:rsidR="00F96022" w:rsidRPr="007B3B51" w:rsidRDefault="00F96022" w:rsidP="00D45D98">
          <w:pPr>
            <w:jc w:val="right"/>
            <w:rPr>
              <w:sz w:val="16"/>
              <w:szCs w:val="16"/>
            </w:rPr>
          </w:pPr>
        </w:p>
      </w:tc>
    </w:tr>
    <w:tr w:rsidR="00F96022" w:rsidRPr="0055472E" w:rsidTr="004A0D7A">
      <w:tc>
        <w:tcPr>
          <w:tcW w:w="1499" w:type="pct"/>
          <w:gridSpan w:val="2"/>
        </w:tcPr>
        <w:p w:rsidR="00F96022" w:rsidRPr="0055472E" w:rsidRDefault="00F96022" w:rsidP="00D45D9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92214">
            <w:rPr>
              <w:sz w:val="16"/>
              <w:szCs w:val="16"/>
            </w:rPr>
            <w:t>1</w:t>
          </w:r>
          <w:r w:rsidRPr="0055472E">
            <w:rPr>
              <w:sz w:val="16"/>
              <w:szCs w:val="16"/>
            </w:rPr>
            <w:fldChar w:fldCharType="end"/>
          </w:r>
        </w:p>
      </w:tc>
      <w:tc>
        <w:tcPr>
          <w:tcW w:w="1999" w:type="pct"/>
        </w:tcPr>
        <w:p w:rsidR="00F96022" w:rsidRPr="0055472E" w:rsidRDefault="00F96022" w:rsidP="00D45D9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92214">
            <w:rPr>
              <w:sz w:val="16"/>
              <w:szCs w:val="16"/>
            </w:rPr>
            <w:t>03/10/2020</w:t>
          </w:r>
          <w:r w:rsidRPr="0055472E">
            <w:rPr>
              <w:sz w:val="16"/>
              <w:szCs w:val="16"/>
            </w:rPr>
            <w:fldChar w:fldCharType="end"/>
          </w:r>
        </w:p>
      </w:tc>
      <w:tc>
        <w:tcPr>
          <w:tcW w:w="1502" w:type="pct"/>
          <w:gridSpan w:val="2"/>
        </w:tcPr>
        <w:p w:rsidR="00F96022" w:rsidRPr="0055472E" w:rsidRDefault="00F96022" w:rsidP="00D45D9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92214">
            <w:rPr>
              <w:sz w:val="16"/>
              <w:szCs w:val="16"/>
            </w:rPr>
            <w:instrText>30 October 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92214">
            <w:rPr>
              <w:sz w:val="16"/>
              <w:szCs w:val="16"/>
            </w:rPr>
            <w:instrText>30/10/2020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92214">
            <w:rPr>
              <w:noProof/>
              <w:sz w:val="16"/>
              <w:szCs w:val="16"/>
            </w:rPr>
            <w:t>30/10/2020</w:t>
          </w:r>
          <w:r w:rsidRPr="0055472E">
            <w:rPr>
              <w:sz w:val="16"/>
              <w:szCs w:val="16"/>
            </w:rPr>
            <w:fldChar w:fldCharType="end"/>
          </w:r>
        </w:p>
      </w:tc>
    </w:tr>
  </w:tbl>
  <w:p w:rsidR="00F96022" w:rsidRDefault="00F96022" w:rsidP="00D45D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022" w:rsidRDefault="00F96022" w:rsidP="00715914">
      <w:pPr>
        <w:spacing w:line="240" w:lineRule="auto"/>
      </w:pPr>
      <w:r>
        <w:separator/>
      </w:r>
    </w:p>
  </w:footnote>
  <w:footnote w:type="continuationSeparator" w:id="0">
    <w:p w:rsidR="00F96022" w:rsidRDefault="00F96022"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Default="00F96022" w:rsidP="00D45D98">
    <w:pPr>
      <w:pStyle w:val="Header"/>
      <w:pBdr>
        <w:bottom w:val="single" w:sz="6" w:space="1" w:color="auto"/>
      </w:pBdr>
    </w:pPr>
  </w:p>
  <w:p w:rsidR="00F96022" w:rsidRDefault="00F96022" w:rsidP="00D45D98">
    <w:pPr>
      <w:pStyle w:val="Header"/>
      <w:pBdr>
        <w:bottom w:val="single" w:sz="6" w:space="1" w:color="auto"/>
      </w:pBdr>
    </w:pPr>
  </w:p>
  <w:p w:rsidR="00F96022" w:rsidRPr="001E77D2" w:rsidRDefault="00F96022" w:rsidP="00D45D98">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Pr="00D675F1" w:rsidRDefault="00F96022">
    <w:pPr>
      <w:rPr>
        <w:sz w:val="20"/>
      </w:rPr>
    </w:pPr>
    <w:r w:rsidRPr="00D675F1">
      <w:rPr>
        <w:b/>
        <w:sz w:val="20"/>
      </w:rPr>
      <w:fldChar w:fldCharType="begin"/>
    </w:r>
    <w:r w:rsidRPr="00D675F1">
      <w:rPr>
        <w:b/>
        <w:sz w:val="20"/>
      </w:rPr>
      <w:instrText xml:space="preserve"> STYLEREF CharChapNo </w:instrText>
    </w:r>
    <w:r w:rsidR="00A92214">
      <w:rPr>
        <w:b/>
        <w:sz w:val="20"/>
      </w:rPr>
      <w:fldChar w:fldCharType="separate"/>
    </w:r>
    <w:r w:rsidR="00364783">
      <w:rPr>
        <w:b/>
        <w:noProof/>
        <w:sz w:val="20"/>
      </w:rPr>
      <w:t>Schedule 1</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00A92214">
      <w:rPr>
        <w:sz w:val="20"/>
      </w:rPr>
      <w:fldChar w:fldCharType="separate"/>
    </w:r>
    <w:r w:rsidR="00364783">
      <w:rPr>
        <w:noProof/>
        <w:sz w:val="20"/>
      </w:rPr>
      <w:t>Food and Grocery Code of Conduct</w:t>
    </w:r>
    <w:r w:rsidRPr="00D675F1">
      <w:rPr>
        <w:sz w:val="20"/>
      </w:rPr>
      <w:fldChar w:fldCharType="end"/>
    </w:r>
  </w:p>
  <w:p w:rsidR="00F96022" w:rsidRPr="00D675F1" w:rsidRDefault="00F96022">
    <w:pPr>
      <w:rPr>
        <w:b/>
        <w:sz w:val="20"/>
      </w:rPr>
    </w:pPr>
    <w:r w:rsidRPr="00D675F1">
      <w:rPr>
        <w:b/>
        <w:sz w:val="20"/>
      </w:rPr>
      <w:fldChar w:fldCharType="begin"/>
    </w:r>
    <w:r w:rsidRPr="00D675F1">
      <w:rPr>
        <w:b/>
        <w:sz w:val="20"/>
      </w:rPr>
      <w:instrText xml:space="preserve"> STYLEREF CharPartNo </w:instrText>
    </w:r>
    <w:r w:rsidR="00A92214">
      <w:rPr>
        <w:b/>
        <w:sz w:val="20"/>
      </w:rPr>
      <w:fldChar w:fldCharType="separate"/>
    </w:r>
    <w:r w:rsidR="00364783">
      <w:rPr>
        <w:b/>
        <w:noProof/>
        <w:sz w:val="20"/>
      </w:rPr>
      <w:t>Part 1</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00A92214">
      <w:rPr>
        <w:sz w:val="20"/>
      </w:rPr>
      <w:fldChar w:fldCharType="separate"/>
    </w:r>
    <w:r w:rsidR="00364783">
      <w:rPr>
        <w:noProof/>
        <w:sz w:val="20"/>
      </w:rPr>
      <w:t>Preliminary</w:t>
    </w:r>
    <w:r w:rsidRPr="00D675F1">
      <w:rPr>
        <w:sz w:val="20"/>
      </w:rPr>
      <w:fldChar w:fldCharType="end"/>
    </w:r>
  </w:p>
  <w:p w:rsidR="00F96022" w:rsidRPr="00D675F1" w:rsidRDefault="00F96022">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F96022" w:rsidRPr="00D675F1" w:rsidRDefault="00F96022">
    <w:pPr>
      <w:rPr>
        <w:b/>
      </w:rPr>
    </w:pPr>
  </w:p>
  <w:p w:rsidR="00F96022" w:rsidRPr="00A92214" w:rsidRDefault="00F96022" w:rsidP="00FA3DA0">
    <w:pPr>
      <w:pBdr>
        <w:bottom w:val="single" w:sz="6" w:space="1" w:color="auto"/>
      </w:pBdr>
      <w:spacing w:after="120"/>
      <w:rPr>
        <w:sz w:val="24"/>
        <w:szCs w:val="24"/>
      </w:rPr>
    </w:pPr>
    <w:r w:rsidRPr="00A92214">
      <w:rPr>
        <w:sz w:val="24"/>
        <w:szCs w:val="24"/>
      </w:rPr>
      <w:t xml:space="preserve">Clause </w:t>
    </w:r>
    <w:r w:rsidR="00364783" w:rsidRPr="00A92214">
      <w:rPr>
        <w:sz w:val="24"/>
        <w:szCs w:val="24"/>
      </w:rPr>
      <w:fldChar w:fldCharType="begin"/>
    </w:r>
    <w:r w:rsidR="00364783" w:rsidRPr="00A92214">
      <w:rPr>
        <w:sz w:val="24"/>
        <w:szCs w:val="24"/>
      </w:rPr>
      <w:instrText xml:space="preserve"> STYLEREF CharSectno </w:instrText>
    </w:r>
    <w:r w:rsidR="00364783" w:rsidRPr="00A92214">
      <w:rPr>
        <w:sz w:val="24"/>
        <w:szCs w:val="24"/>
      </w:rPr>
      <w:fldChar w:fldCharType="separate"/>
    </w:r>
    <w:r w:rsidR="00364783">
      <w:rPr>
        <w:noProof/>
        <w:sz w:val="24"/>
        <w:szCs w:val="24"/>
      </w:rPr>
      <w:t>1</w:t>
    </w:r>
    <w:r w:rsidR="00364783" w:rsidRPr="00A92214">
      <w:rPr>
        <w:noProof/>
        <w:sz w:val="24"/>
        <w:szCs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Pr="00D675F1" w:rsidRDefault="00F96022">
    <w:pPr>
      <w:jc w:val="right"/>
      <w:rPr>
        <w:sz w:val="20"/>
      </w:rPr>
    </w:pPr>
    <w:r w:rsidRPr="00D675F1">
      <w:rPr>
        <w:sz w:val="20"/>
      </w:rPr>
      <w:fldChar w:fldCharType="begin"/>
    </w:r>
    <w:r w:rsidRPr="00D675F1">
      <w:rPr>
        <w:sz w:val="20"/>
      </w:rPr>
      <w:instrText xml:space="preserve"> STYLEREF CharChapText </w:instrText>
    </w:r>
    <w:r w:rsidR="00A92214">
      <w:rPr>
        <w:sz w:val="20"/>
      </w:rPr>
      <w:fldChar w:fldCharType="separate"/>
    </w:r>
    <w:r w:rsidR="00364783">
      <w:rPr>
        <w:noProof/>
        <w:sz w:val="20"/>
      </w:rPr>
      <w:t>Food and Grocery Code of Conduct</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00A92214">
      <w:rPr>
        <w:b/>
        <w:sz w:val="20"/>
      </w:rPr>
      <w:fldChar w:fldCharType="separate"/>
    </w:r>
    <w:r w:rsidR="00364783">
      <w:rPr>
        <w:b/>
        <w:noProof/>
        <w:sz w:val="20"/>
      </w:rPr>
      <w:t>Schedule 1</w:t>
    </w:r>
    <w:r w:rsidRPr="00D675F1">
      <w:rPr>
        <w:b/>
        <w:sz w:val="20"/>
      </w:rPr>
      <w:fldChar w:fldCharType="end"/>
    </w:r>
  </w:p>
  <w:p w:rsidR="00F96022" w:rsidRPr="00D675F1" w:rsidRDefault="00F96022">
    <w:pPr>
      <w:jc w:val="right"/>
      <w:rPr>
        <w:b/>
        <w:sz w:val="20"/>
      </w:rPr>
    </w:pPr>
    <w:r w:rsidRPr="00D675F1">
      <w:rPr>
        <w:sz w:val="20"/>
      </w:rPr>
      <w:fldChar w:fldCharType="begin"/>
    </w:r>
    <w:r w:rsidRPr="00D675F1">
      <w:rPr>
        <w:sz w:val="20"/>
      </w:rPr>
      <w:instrText xml:space="preserve"> STYLEREF CharPartText </w:instrText>
    </w:r>
    <w:r w:rsidR="00A92214">
      <w:rPr>
        <w:sz w:val="20"/>
      </w:rPr>
      <w:fldChar w:fldCharType="separate"/>
    </w:r>
    <w:r w:rsidR="00364783">
      <w:rPr>
        <w:noProof/>
        <w:sz w:val="20"/>
      </w:rPr>
      <w:t>Conduct generally</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00A92214">
      <w:rPr>
        <w:b/>
        <w:sz w:val="20"/>
      </w:rPr>
      <w:fldChar w:fldCharType="separate"/>
    </w:r>
    <w:r w:rsidR="00364783">
      <w:rPr>
        <w:b/>
        <w:noProof/>
        <w:sz w:val="20"/>
      </w:rPr>
      <w:t>Part 3</w:t>
    </w:r>
    <w:r w:rsidRPr="00D675F1">
      <w:rPr>
        <w:b/>
        <w:sz w:val="20"/>
      </w:rPr>
      <w:fldChar w:fldCharType="end"/>
    </w:r>
  </w:p>
  <w:p w:rsidR="00F96022" w:rsidRPr="00D675F1" w:rsidRDefault="00F96022">
    <w:pPr>
      <w:jc w:val="right"/>
      <w:rPr>
        <w:sz w:val="20"/>
      </w:rPr>
    </w:pPr>
    <w:r w:rsidRPr="00D675F1">
      <w:rPr>
        <w:sz w:val="20"/>
      </w:rPr>
      <w:fldChar w:fldCharType="begin"/>
    </w:r>
    <w:r w:rsidRPr="00D675F1">
      <w:rPr>
        <w:sz w:val="20"/>
      </w:rPr>
      <w:instrText xml:space="preserve"> STYLEREF CharDivText </w:instrText>
    </w:r>
    <w:r w:rsidR="00A92214">
      <w:rPr>
        <w:sz w:val="20"/>
      </w:rPr>
      <w:fldChar w:fldCharType="separate"/>
    </w:r>
    <w:r w:rsidR="00364783">
      <w:rPr>
        <w:noProof/>
        <w:sz w:val="20"/>
      </w:rPr>
      <w:t>Other conduct</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00A92214">
      <w:rPr>
        <w:b/>
        <w:sz w:val="20"/>
      </w:rPr>
      <w:fldChar w:fldCharType="separate"/>
    </w:r>
    <w:r w:rsidR="00364783">
      <w:rPr>
        <w:b/>
        <w:noProof/>
        <w:sz w:val="20"/>
      </w:rPr>
      <w:t>Division 4</w:t>
    </w:r>
    <w:r w:rsidRPr="00D675F1">
      <w:rPr>
        <w:b/>
        <w:sz w:val="20"/>
      </w:rPr>
      <w:fldChar w:fldCharType="end"/>
    </w:r>
  </w:p>
  <w:p w:rsidR="00F96022" w:rsidRPr="00D675F1" w:rsidRDefault="00F96022">
    <w:pPr>
      <w:jc w:val="right"/>
      <w:rPr>
        <w:b/>
      </w:rPr>
    </w:pPr>
  </w:p>
  <w:p w:rsidR="00F96022" w:rsidRPr="00A92214" w:rsidRDefault="00F96022" w:rsidP="00FA3DA0">
    <w:pPr>
      <w:pBdr>
        <w:bottom w:val="single" w:sz="6" w:space="1" w:color="auto"/>
      </w:pBdr>
      <w:spacing w:after="120"/>
      <w:jc w:val="right"/>
      <w:rPr>
        <w:sz w:val="24"/>
        <w:szCs w:val="24"/>
      </w:rPr>
    </w:pPr>
    <w:r w:rsidRPr="00A92214">
      <w:rPr>
        <w:sz w:val="24"/>
        <w:szCs w:val="24"/>
      </w:rPr>
      <w:t xml:space="preserve">Clause </w:t>
    </w:r>
    <w:r w:rsidR="00364783" w:rsidRPr="00A92214">
      <w:rPr>
        <w:sz w:val="24"/>
        <w:szCs w:val="24"/>
      </w:rPr>
      <w:fldChar w:fldCharType="begin"/>
    </w:r>
    <w:r w:rsidR="00364783" w:rsidRPr="00A92214">
      <w:rPr>
        <w:sz w:val="24"/>
        <w:szCs w:val="24"/>
      </w:rPr>
      <w:instrText xml:space="preserve"> STYLEREF CharSectno </w:instrText>
    </w:r>
    <w:r w:rsidR="00364783" w:rsidRPr="00A92214">
      <w:rPr>
        <w:sz w:val="24"/>
        <w:szCs w:val="24"/>
      </w:rPr>
      <w:fldChar w:fldCharType="separate"/>
    </w:r>
    <w:r w:rsidR="00364783">
      <w:rPr>
        <w:noProof/>
        <w:sz w:val="24"/>
        <w:szCs w:val="24"/>
      </w:rPr>
      <w:t>21</w:t>
    </w:r>
    <w:r w:rsidR="00364783" w:rsidRPr="00A92214">
      <w:rPr>
        <w:noProof/>
        <w:sz w:val="24"/>
        <w:szCs w:val="2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Default="00F9602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Pr="007E528B" w:rsidRDefault="00F96022" w:rsidP="00D45D98">
    <w:pPr>
      <w:rPr>
        <w:sz w:val="26"/>
        <w:szCs w:val="26"/>
      </w:rPr>
    </w:pPr>
  </w:p>
  <w:p w:rsidR="00F96022" w:rsidRPr="00750516" w:rsidRDefault="00F96022" w:rsidP="00D45D98">
    <w:pPr>
      <w:rPr>
        <w:b/>
        <w:sz w:val="20"/>
      </w:rPr>
    </w:pPr>
    <w:r w:rsidRPr="00750516">
      <w:rPr>
        <w:b/>
        <w:sz w:val="20"/>
      </w:rPr>
      <w:t>Endnotes</w:t>
    </w:r>
  </w:p>
  <w:p w:rsidR="00F96022" w:rsidRPr="007A1328" w:rsidRDefault="00F96022" w:rsidP="00D45D98">
    <w:pPr>
      <w:rPr>
        <w:sz w:val="20"/>
      </w:rPr>
    </w:pPr>
  </w:p>
  <w:p w:rsidR="00F96022" w:rsidRPr="007A1328" w:rsidRDefault="00F96022" w:rsidP="00D45D98">
    <w:pPr>
      <w:rPr>
        <w:b/>
        <w:sz w:val="24"/>
      </w:rPr>
    </w:pPr>
  </w:p>
  <w:p w:rsidR="00F96022" w:rsidRPr="000B5E62" w:rsidRDefault="00F96022" w:rsidP="00D45D98">
    <w:pPr>
      <w:pBdr>
        <w:bottom w:val="single" w:sz="6" w:space="1" w:color="auto"/>
      </w:pBdr>
      <w:rPr>
        <w:sz w:val="24"/>
        <w:szCs w:val="22"/>
      </w:rPr>
    </w:pPr>
    <w:r w:rsidRPr="000B5E62">
      <w:rPr>
        <w:sz w:val="24"/>
        <w:szCs w:val="22"/>
      </w:rPr>
      <w:fldChar w:fldCharType="begin"/>
    </w:r>
    <w:r w:rsidRPr="000B5E62">
      <w:rPr>
        <w:sz w:val="24"/>
        <w:szCs w:val="22"/>
      </w:rPr>
      <w:instrText xml:space="preserve"> STYLEREF  "ENotesHeading 2,Enh2" </w:instrText>
    </w:r>
    <w:r w:rsidRPr="000B5E62">
      <w:rPr>
        <w:sz w:val="24"/>
        <w:szCs w:val="22"/>
      </w:rPr>
      <w:fldChar w:fldCharType="separate"/>
    </w:r>
    <w:r w:rsidR="00364783">
      <w:rPr>
        <w:noProof/>
        <w:sz w:val="24"/>
        <w:szCs w:val="22"/>
      </w:rPr>
      <w:t>Endnote 4—Amendment history</w:t>
    </w:r>
    <w:r w:rsidRPr="000B5E62">
      <w:rPr>
        <w:sz w:val="24"/>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Pr="007E528B" w:rsidRDefault="00F96022" w:rsidP="00D45D98">
    <w:pPr>
      <w:jc w:val="right"/>
      <w:rPr>
        <w:sz w:val="26"/>
        <w:szCs w:val="26"/>
      </w:rPr>
    </w:pPr>
  </w:p>
  <w:p w:rsidR="00F96022" w:rsidRPr="00750516" w:rsidRDefault="00F96022" w:rsidP="00D45D98">
    <w:pPr>
      <w:jc w:val="right"/>
      <w:rPr>
        <w:b/>
        <w:sz w:val="20"/>
      </w:rPr>
    </w:pPr>
    <w:r w:rsidRPr="00750516">
      <w:rPr>
        <w:b/>
        <w:sz w:val="20"/>
      </w:rPr>
      <w:t>Endnotes</w:t>
    </w:r>
  </w:p>
  <w:p w:rsidR="00F96022" w:rsidRPr="007A1328" w:rsidRDefault="00F96022" w:rsidP="00D45D98">
    <w:pPr>
      <w:jc w:val="right"/>
      <w:rPr>
        <w:sz w:val="20"/>
      </w:rPr>
    </w:pPr>
  </w:p>
  <w:p w:rsidR="00F96022" w:rsidRPr="007A1328" w:rsidRDefault="00F96022" w:rsidP="00D45D98">
    <w:pPr>
      <w:jc w:val="right"/>
      <w:rPr>
        <w:b/>
        <w:sz w:val="24"/>
      </w:rPr>
    </w:pPr>
  </w:p>
  <w:p w:rsidR="00F96022" w:rsidRPr="000B5E62" w:rsidRDefault="00F96022" w:rsidP="00D45D98">
    <w:pPr>
      <w:pBdr>
        <w:bottom w:val="single" w:sz="6" w:space="1" w:color="auto"/>
      </w:pBdr>
      <w:jc w:val="right"/>
      <w:rPr>
        <w:sz w:val="24"/>
        <w:szCs w:val="22"/>
      </w:rPr>
    </w:pPr>
    <w:r w:rsidRPr="000B5E62">
      <w:rPr>
        <w:sz w:val="24"/>
        <w:szCs w:val="22"/>
      </w:rPr>
      <w:fldChar w:fldCharType="begin"/>
    </w:r>
    <w:r w:rsidRPr="000B5E62">
      <w:rPr>
        <w:sz w:val="24"/>
        <w:szCs w:val="22"/>
      </w:rPr>
      <w:instrText xml:space="preserve"> STYLEREF  "ENotesHeading 2,Enh2" </w:instrText>
    </w:r>
    <w:r w:rsidRPr="000B5E62">
      <w:rPr>
        <w:sz w:val="24"/>
        <w:szCs w:val="22"/>
      </w:rPr>
      <w:fldChar w:fldCharType="separate"/>
    </w:r>
    <w:r w:rsidR="00364783">
      <w:rPr>
        <w:noProof/>
        <w:sz w:val="24"/>
        <w:szCs w:val="22"/>
      </w:rPr>
      <w:t>Endnote 4—Amendment history</w:t>
    </w:r>
    <w:r w:rsidRPr="000B5E62">
      <w:rPr>
        <w:sz w:val="24"/>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Pr="000B5E62" w:rsidRDefault="00F96022">
    <w:pPr>
      <w:pStyle w:val="Header"/>
      <w:rPr>
        <w:sz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Default="00F96022"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A92214">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A92214">
      <w:rPr>
        <w:noProof/>
        <w:sz w:val="20"/>
      </w:rPr>
      <w:t>Food and Grocery Code of Conduct</w:t>
    </w:r>
    <w:r>
      <w:rPr>
        <w:sz w:val="20"/>
      </w:rPr>
      <w:fldChar w:fldCharType="end"/>
    </w:r>
  </w:p>
  <w:p w:rsidR="00F96022" w:rsidRDefault="00F96022"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A92214">
      <w:rPr>
        <w:b/>
        <w:noProof/>
        <w:sz w:val="20"/>
      </w:rPr>
      <w:t>Part 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92214">
      <w:rPr>
        <w:noProof/>
        <w:sz w:val="20"/>
      </w:rPr>
      <w:t>Application, saving and transitional provisions</w:t>
    </w:r>
    <w:r>
      <w:rPr>
        <w:sz w:val="20"/>
      </w:rPr>
      <w:fldChar w:fldCharType="end"/>
    </w:r>
  </w:p>
  <w:p w:rsidR="00F96022" w:rsidRPr="007A1328" w:rsidRDefault="00F96022" w:rsidP="00715914">
    <w:pPr>
      <w:rPr>
        <w:sz w:val="20"/>
      </w:rPr>
    </w:pPr>
    <w:r>
      <w:rPr>
        <w:b/>
        <w:sz w:val="20"/>
      </w:rPr>
      <w:fldChar w:fldCharType="begin"/>
    </w:r>
    <w:r>
      <w:rPr>
        <w:b/>
        <w:sz w:val="20"/>
      </w:rPr>
      <w:instrText xml:space="preserve"> STYLEREF CharDivNo </w:instrText>
    </w:r>
    <w:r>
      <w:rPr>
        <w:b/>
        <w:sz w:val="20"/>
      </w:rPr>
      <w:fldChar w:fldCharType="separate"/>
    </w:r>
    <w:r w:rsidR="00A92214">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A92214">
      <w:rPr>
        <w:noProof/>
        <w:sz w:val="20"/>
      </w:rPr>
      <w:t>Competition and Consumer (Industry Codes—Food and Grocery) Amendment Regulations 2020</w:t>
    </w:r>
    <w:r>
      <w:rPr>
        <w:sz w:val="20"/>
      </w:rPr>
      <w:fldChar w:fldCharType="end"/>
    </w:r>
  </w:p>
  <w:p w:rsidR="00F96022" w:rsidRPr="007A1328" w:rsidRDefault="00F96022" w:rsidP="00715914">
    <w:pPr>
      <w:rPr>
        <w:b/>
        <w:sz w:val="24"/>
      </w:rPr>
    </w:pPr>
  </w:p>
  <w:p w:rsidR="00F96022" w:rsidRPr="007A1328" w:rsidRDefault="00F96022" w:rsidP="00FA3DA0">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A92214">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92214">
      <w:rPr>
        <w:noProof/>
        <w:sz w:val="24"/>
      </w:rPr>
      <w:t>56</w:t>
    </w:r>
    <w:r w:rsidRPr="007A1328">
      <w:rPr>
        <w:sz w:val="24"/>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Pr="007A1328" w:rsidRDefault="00F96022"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A92214">
      <w:rPr>
        <w:noProof/>
        <w:sz w:val="20"/>
      </w:rPr>
      <w:t>Food and Grocery Code of Conduct</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A92214">
      <w:rPr>
        <w:b/>
        <w:noProof/>
        <w:sz w:val="20"/>
      </w:rPr>
      <w:t>Schedule 1</w:t>
    </w:r>
    <w:r>
      <w:rPr>
        <w:b/>
        <w:sz w:val="20"/>
      </w:rPr>
      <w:fldChar w:fldCharType="end"/>
    </w:r>
  </w:p>
  <w:p w:rsidR="00F96022" w:rsidRPr="007A1328" w:rsidRDefault="00F96022"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A92214">
      <w:rPr>
        <w:noProof/>
        <w:sz w:val="20"/>
      </w:rPr>
      <w:t>Application, saving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A92214">
      <w:rPr>
        <w:b/>
        <w:noProof/>
        <w:sz w:val="20"/>
      </w:rPr>
      <w:t>Part 7</w:t>
    </w:r>
    <w:r>
      <w:rPr>
        <w:b/>
        <w:sz w:val="20"/>
      </w:rPr>
      <w:fldChar w:fldCharType="end"/>
    </w:r>
  </w:p>
  <w:p w:rsidR="00F96022" w:rsidRPr="007A1328" w:rsidRDefault="00F96022"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A92214">
      <w:rPr>
        <w:noProof/>
        <w:sz w:val="20"/>
      </w:rPr>
      <w:t>Competition and Consumer (Industry Codes—Food and Grocery) Amendment Regulations 2020</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A92214">
      <w:rPr>
        <w:b/>
        <w:noProof/>
        <w:sz w:val="20"/>
      </w:rPr>
      <w:t>Division 1</w:t>
    </w:r>
    <w:r>
      <w:rPr>
        <w:b/>
        <w:sz w:val="20"/>
      </w:rPr>
      <w:fldChar w:fldCharType="end"/>
    </w:r>
  </w:p>
  <w:p w:rsidR="00F96022" w:rsidRPr="007A1328" w:rsidRDefault="00F96022" w:rsidP="00715914">
    <w:pPr>
      <w:jc w:val="right"/>
      <w:rPr>
        <w:b/>
        <w:sz w:val="24"/>
      </w:rPr>
    </w:pPr>
  </w:p>
  <w:p w:rsidR="00F96022" w:rsidRPr="007A1328" w:rsidRDefault="00F96022" w:rsidP="00FA3DA0">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92214">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92214">
      <w:rPr>
        <w:noProof/>
        <w:sz w:val="24"/>
      </w:rPr>
      <w:t>56</w:t>
    </w:r>
    <w:r w:rsidRPr="007A1328">
      <w:rPr>
        <w:sz w:val="24"/>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Pr="007A1328" w:rsidRDefault="00F96022"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Default="00F96022" w:rsidP="00D45D98">
    <w:pPr>
      <w:pStyle w:val="Header"/>
      <w:pBdr>
        <w:bottom w:val="single" w:sz="4" w:space="1" w:color="auto"/>
      </w:pBdr>
    </w:pPr>
  </w:p>
  <w:p w:rsidR="00F96022" w:rsidRDefault="00F96022" w:rsidP="00D45D98">
    <w:pPr>
      <w:pStyle w:val="Header"/>
      <w:pBdr>
        <w:bottom w:val="single" w:sz="4" w:space="1" w:color="auto"/>
      </w:pBdr>
    </w:pPr>
  </w:p>
  <w:p w:rsidR="00F96022" w:rsidRPr="001E77D2" w:rsidRDefault="00F96022" w:rsidP="00D45D9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Pr="005F1388" w:rsidRDefault="00F96022" w:rsidP="00D45D9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Pr="00ED79B6" w:rsidRDefault="00F96022" w:rsidP="006442D3">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Pr="00ED79B6" w:rsidRDefault="00F96022" w:rsidP="006442D3">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Pr="00ED79B6" w:rsidRDefault="00F96022"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Default="00F96022" w:rsidP="00F173A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96022" w:rsidRDefault="00F96022" w:rsidP="00F173AD">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F96022" w:rsidRPr="007A1328" w:rsidRDefault="00F96022" w:rsidP="00F173A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96022" w:rsidRPr="007A1328" w:rsidRDefault="00F96022" w:rsidP="00F173AD">
    <w:pPr>
      <w:rPr>
        <w:b/>
        <w:sz w:val="24"/>
      </w:rPr>
    </w:pPr>
  </w:p>
  <w:p w:rsidR="00F96022" w:rsidRPr="007A1328" w:rsidRDefault="00F96022" w:rsidP="004B5598">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A92214">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92214">
      <w:rPr>
        <w:noProof/>
        <w:sz w:val="24"/>
      </w:rPr>
      <w:t>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Pr="007A1328" w:rsidRDefault="00F96022" w:rsidP="00F173A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96022" w:rsidRPr="007A1328" w:rsidRDefault="00F96022" w:rsidP="00F173A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F96022" w:rsidRPr="007A1328" w:rsidRDefault="00F96022" w:rsidP="00F173A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96022" w:rsidRPr="007A1328" w:rsidRDefault="00F96022" w:rsidP="00F173AD">
    <w:pPr>
      <w:jc w:val="right"/>
      <w:rPr>
        <w:b/>
        <w:sz w:val="24"/>
      </w:rPr>
    </w:pPr>
  </w:p>
  <w:p w:rsidR="00F96022" w:rsidRPr="007A1328" w:rsidRDefault="00F96022" w:rsidP="004B5598">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92214">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64783">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2" w:rsidRPr="007A1328" w:rsidRDefault="00F96022" w:rsidP="00F173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0515734"/>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2674ED7"/>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70B7410"/>
    <w:multiLevelType w:val="hybridMultilevel"/>
    <w:tmpl w:val="25661AE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C8A4BBB"/>
    <w:multiLevelType w:val="multilevel"/>
    <w:tmpl w:val="64B00EA8"/>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72C22E2"/>
    <w:multiLevelType w:val="hybridMultilevel"/>
    <w:tmpl w:val="25661AE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1061904"/>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60827A3"/>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A2101C2"/>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AAB2248"/>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CD35EC1"/>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15E20B5"/>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5F64DC2"/>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ABF71B3"/>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5">
    <w:nsid w:val="3E7604B3"/>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0234476"/>
    <w:multiLevelType w:val="hybridMultilevel"/>
    <w:tmpl w:val="25661AE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03270BC"/>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0901F7E"/>
    <w:multiLevelType w:val="hybridMultilevel"/>
    <w:tmpl w:val="94ECC2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04A6438"/>
    <w:multiLevelType w:val="hybridMultilevel"/>
    <w:tmpl w:val="05B2F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129472E"/>
    <w:multiLevelType w:val="hybridMultilevel"/>
    <w:tmpl w:val="25661AE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1EC1EFC"/>
    <w:multiLevelType w:val="hybridMultilevel"/>
    <w:tmpl w:val="25661AE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5E570A7"/>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7633713"/>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E3A2520"/>
    <w:multiLevelType w:val="hybridMultilevel"/>
    <w:tmpl w:val="0852915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nsid w:val="5E732F5C"/>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E900BB7"/>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84F60F3"/>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85C71E5"/>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9463F75"/>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BFB13C1"/>
    <w:multiLevelType w:val="hybridMultilevel"/>
    <w:tmpl w:val="25661AE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DBF4D1D"/>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F5960AF"/>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F70370E"/>
    <w:multiLevelType w:val="hybridMultilevel"/>
    <w:tmpl w:val="56CA1C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3"/>
  </w:num>
  <w:num w:numId="13">
    <w:abstractNumId w:val="28"/>
  </w:num>
  <w:num w:numId="14">
    <w:abstractNumId w:val="30"/>
  </w:num>
  <w:num w:numId="15">
    <w:abstractNumId w:val="15"/>
  </w:num>
  <w:num w:numId="16">
    <w:abstractNumId w:val="12"/>
  </w:num>
  <w:num w:numId="17">
    <w:abstractNumId w:val="26"/>
  </w:num>
  <w:num w:numId="18">
    <w:abstractNumId w:val="41"/>
  </w:num>
  <w:num w:numId="19">
    <w:abstractNumId w:val="31"/>
  </w:num>
  <w:num w:numId="20">
    <w:abstractNumId w:val="10"/>
  </w:num>
  <w:num w:numId="21">
    <w:abstractNumId w:val="21"/>
  </w:num>
  <w:num w:numId="22">
    <w:abstractNumId w:val="32"/>
  </w:num>
  <w:num w:numId="23">
    <w:abstractNumId w:val="23"/>
  </w:num>
  <w:num w:numId="24">
    <w:abstractNumId w:val="35"/>
  </w:num>
  <w:num w:numId="25">
    <w:abstractNumId w:val="37"/>
  </w:num>
  <w:num w:numId="26">
    <w:abstractNumId w:val="44"/>
  </w:num>
  <w:num w:numId="27">
    <w:abstractNumId w:val="18"/>
  </w:num>
  <w:num w:numId="28">
    <w:abstractNumId w:val="19"/>
  </w:num>
  <w:num w:numId="29">
    <w:abstractNumId w:val="11"/>
  </w:num>
  <w:num w:numId="30">
    <w:abstractNumId w:val="22"/>
  </w:num>
  <w:num w:numId="31">
    <w:abstractNumId w:val="16"/>
  </w:num>
  <w:num w:numId="32">
    <w:abstractNumId w:val="36"/>
  </w:num>
  <w:num w:numId="33">
    <w:abstractNumId w:val="25"/>
  </w:num>
  <w:num w:numId="34">
    <w:abstractNumId w:val="42"/>
  </w:num>
  <w:num w:numId="35">
    <w:abstractNumId w:val="38"/>
  </w:num>
  <w:num w:numId="36">
    <w:abstractNumId w:val="40"/>
  </w:num>
  <w:num w:numId="37">
    <w:abstractNumId w:val="39"/>
  </w:num>
  <w:num w:numId="38">
    <w:abstractNumId w:val="27"/>
  </w:num>
  <w:num w:numId="39">
    <w:abstractNumId w:val="43"/>
  </w:num>
  <w:num w:numId="40">
    <w:abstractNumId w:val="17"/>
  </w:num>
  <w:num w:numId="41">
    <w:abstractNumId w:val="33"/>
  </w:num>
  <w:num w:numId="42">
    <w:abstractNumId w:val="20"/>
  </w:num>
  <w:num w:numId="43">
    <w:abstractNumId w:val="14"/>
  </w:num>
  <w:num w:numId="44">
    <w:abstractNumId w:val="29"/>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32"/>
    <w:rsid w:val="000019A2"/>
    <w:rsid w:val="000073C6"/>
    <w:rsid w:val="000108B8"/>
    <w:rsid w:val="000136AF"/>
    <w:rsid w:val="0001597D"/>
    <w:rsid w:val="00020E15"/>
    <w:rsid w:val="000250C4"/>
    <w:rsid w:val="000275BC"/>
    <w:rsid w:val="00030146"/>
    <w:rsid w:val="00030DC6"/>
    <w:rsid w:val="00033F94"/>
    <w:rsid w:val="00034097"/>
    <w:rsid w:val="00040962"/>
    <w:rsid w:val="00044562"/>
    <w:rsid w:val="00044FAB"/>
    <w:rsid w:val="000461BF"/>
    <w:rsid w:val="0005348C"/>
    <w:rsid w:val="000559BA"/>
    <w:rsid w:val="0005765C"/>
    <w:rsid w:val="00057C37"/>
    <w:rsid w:val="00061256"/>
    <w:rsid w:val="000614BF"/>
    <w:rsid w:val="000624B3"/>
    <w:rsid w:val="0007008D"/>
    <w:rsid w:val="00071956"/>
    <w:rsid w:val="000721F8"/>
    <w:rsid w:val="00074A51"/>
    <w:rsid w:val="000757A0"/>
    <w:rsid w:val="000759FD"/>
    <w:rsid w:val="00077003"/>
    <w:rsid w:val="000778DE"/>
    <w:rsid w:val="000811A8"/>
    <w:rsid w:val="00082157"/>
    <w:rsid w:val="00082227"/>
    <w:rsid w:val="00085044"/>
    <w:rsid w:val="00090A56"/>
    <w:rsid w:val="00090F2A"/>
    <w:rsid w:val="00092843"/>
    <w:rsid w:val="00094498"/>
    <w:rsid w:val="00097C35"/>
    <w:rsid w:val="000A1B32"/>
    <w:rsid w:val="000A50D4"/>
    <w:rsid w:val="000A53A9"/>
    <w:rsid w:val="000A5834"/>
    <w:rsid w:val="000A6C6A"/>
    <w:rsid w:val="000B3275"/>
    <w:rsid w:val="000B37FF"/>
    <w:rsid w:val="000B665E"/>
    <w:rsid w:val="000C0A75"/>
    <w:rsid w:val="000C33B0"/>
    <w:rsid w:val="000D048D"/>
    <w:rsid w:val="000D05EF"/>
    <w:rsid w:val="000D0944"/>
    <w:rsid w:val="000D38FA"/>
    <w:rsid w:val="000D3A27"/>
    <w:rsid w:val="000D44CB"/>
    <w:rsid w:val="000D4F88"/>
    <w:rsid w:val="000D5769"/>
    <w:rsid w:val="000E2261"/>
    <w:rsid w:val="000E4706"/>
    <w:rsid w:val="000E4DF3"/>
    <w:rsid w:val="000E5757"/>
    <w:rsid w:val="000E6A9D"/>
    <w:rsid w:val="000E7F02"/>
    <w:rsid w:val="000F21C1"/>
    <w:rsid w:val="000F3063"/>
    <w:rsid w:val="000F3680"/>
    <w:rsid w:val="000F55CC"/>
    <w:rsid w:val="000F57CF"/>
    <w:rsid w:val="000F6D8E"/>
    <w:rsid w:val="000F7043"/>
    <w:rsid w:val="000F7FF6"/>
    <w:rsid w:val="00100210"/>
    <w:rsid w:val="001016B2"/>
    <w:rsid w:val="00104CBA"/>
    <w:rsid w:val="001067B7"/>
    <w:rsid w:val="0010745C"/>
    <w:rsid w:val="001115B2"/>
    <w:rsid w:val="001121BF"/>
    <w:rsid w:val="00112C34"/>
    <w:rsid w:val="00116547"/>
    <w:rsid w:val="00116676"/>
    <w:rsid w:val="00117D36"/>
    <w:rsid w:val="001209CE"/>
    <w:rsid w:val="00121963"/>
    <w:rsid w:val="00121EB8"/>
    <w:rsid w:val="001311FD"/>
    <w:rsid w:val="0013444E"/>
    <w:rsid w:val="00134D13"/>
    <w:rsid w:val="00137D2E"/>
    <w:rsid w:val="00140461"/>
    <w:rsid w:val="00141ECA"/>
    <w:rsid w:val="001421AA"/>
    <w:rsid w:val="001421E6"/>
    <w:rsid w:val="0014542C"/>
    <w:rsid w:val="001475B8"/>
    <w:rsid w:val="00150757"/>
    <w:rsid w:val="0015375A"/>
    <w:rsid w:val="00153F33"/>
    <w:rsid w:val="0016125C"/>
    <w:rsid w:val="001626F7"/>
    <w:rsid w:val="00166C2F"/>
    <w:rsid w:val="0017677C"/>
    <w:rsid w:val="001779C3"/>
    <w:rsid w:val="00187759"/>
    <w:rsid w:val="00190377"/>
    <w:rsid w:val="001909E3"/>
    <w:rsid w:val="00192D25"/>
    <w:rsid w:val="001939E1"/>
    <w:rsid w:val="00195382"/>
    <w:rsid w:val="001B2F6F"/>
    <w:rsid w:val="001B39BC"/>
    <w:rsid w:val="001B46F3"/>
    <w:rsid w:val="001B693A"/>
    <w:rsid w:val="001B6AC2"/>
    <w:rsid w:val="001C08AA"/>
    <w:rsid w:val="001C599A"/>
    <w:rsid w:val="001C5F34"/>
    <w:rsid w:val="001C69C4"/>
    <w:rsid w:val="001C6E17"/>
    <w:rsid w:val="001D1F47"/>
    <w:rsid w:val="001D37EF"/>
    <w:rsid w:val="001D60CD"/>
    <w:rsid w:val="001D7DA4"/>
    <w:rsid w:val="001E04C2"/>
    <w:rsid w:val="001E1F43"/>
    <w:rsid w:val="001E3590"/>
    <w:rsid w:val="001E3896"/>
    <w:rsid w:val="001E3E0B"/>
    <w:rsid w:val="001E4071"/>
    <w:rsid w:val="001E510C"/>
    <w:rsid w:val="001E725B"/>
    <w:rsid w:val="001E7407"/>
    <w:rsid w:val="001E7C30"/>
    <w:rsid w:val="001F0697"/>
    <w:rsid w:val="001F0DA1"/>
    <w:rsid w:val="001F5D5E"/>
    <w:rsid w:val="001F6219"/>
    <w:rsid w:val="00200348"/>
    <w:rsid w:val="00206D85"/>
    <w:rsid w:val="00207D47"/>
    <w:rsid w:val="00214D06"/>
    <w:rsid w:val="0021649C"/>
    <w:rsid w:val="00220002"/>
    <w:rsid w:val="00221D4C"/>
    <w:rsid w:val="00221DCF"/>
    <w:rsid w:val="002238E2"/>
    <w:rsid w:val="0023028C"/>
    <w:rsid w:val="002314A0"/>
    <w:rsid w:val="002332BF"/>
    <w:rsid w:val="002348CF"/>
    <w:rsid w:val="0024010F"/>
    <w:rsid w:val="00240749"/>
    <w:rsid w:val="00241E2B"/>
    <w:rsid w:val="002441FE"/>
    <w:rsid w:val="0025423B"/>
    <w:rsid w:val="002564A4"/>
    <w:rsid w:val="00257536"/>
    <w:rsid w:val="002576F7"/>
    <w:rsid w:val="00261029"/>
    <w:rsid w:val="002624EB"/>
    <w:rsid w:val="00262E66"/>
    <w:rsid w:val="002633EC"/>
    <w:rsid w:val="00263676"/>
    <w:rsid w:val="00271A92"/>
    <w:rsid w:val="00274ED1"/>
    <w:rsid w:val="00285644"/>
    <w:rsid w:val="00285E02"/>
    <w:rsid w:val="00285F9E"/>
    <w:rsid w:val="00287C6D"/>
    <w:rsid w:val="00287EF2"/>
    <w:rsid w:val="0029098E"/>
    <w:rsid w:val="0029198D"/>
    <w:rsid w:val="00296FAD"/>
    <w:rsid w:val="00297ECB"/>
    <w:rsid w:val="002A33FD"/>
    <w:rsid w:val="002B014D"/>
    <w:rsid w:val="002B0EA5"/>
    <w:rsid w:val="002B2F46"/>
    <w:rsid w:val="002B4078"/>
    <w:rsid w:val="002B55E7"/>
    <w:rsid w:val="002B67AA"/>
    <w:rsid w:val="002B75B7"/>
    <w:rsid w:val="002B7B38"/>
    <w:rsid w:val="002D003A"/>
    <w:rsid w:val="002D043A"/>
    <w:rsid w:val="002D0523"/>
    <w:rsid w:val="002D14C1"/>
    <w:rsid w:val="002D18D2"/>
    <w:rsid w:val="002D6224"/>
    <w:rsid w:val="002D7037"/>
    <w:rsid w:val="002D7194"/>
    <w:rsid w:val="002D7EDD"/>
    <w:rsid w:val="002E2124"/>
    <w:rsid w:val="002E3549"/>
    <w:rsid w:val="002F3043"/>
    <w:rsid w:val="002F7C4F"/>
    <w:rsid w:val="00304D2C"/>
    <w:rsid w:val="003074B7"/>
    <w:rsid w:val="00311E21"/>
    <w:rsid w:val="00313240"/>
    <w:rsid w:val="003135D3"/>
    <w:rsid w:val="0031418B"/>
    <w:rsid w:val="0031671D"/>
    <w:rsid w:val="003208CA"/>
    <w:rsid w:val="003229CD"/>
    <w:rsid w:val="00324A3C"/>
    <w:rsid w:val="003258FC"/>
    <w:rsid w:val="003278F2"/>
    <w:rsid w:val="00333B6C"/>
    <w:rsid w:val="00333BAD"/>
    <w:rsid w:val="003378F5"/>
    <w:rsid w:val="00340466"/>
    <w:rsid w:val="003410A4"/>
    <w:rsid w:val="003415D3"/>
    <w:rsid w:val="00345DFF"/>
    <w:rsid w:val="00352B0F"/>
    <w:rsid w:val="00354617"/>
    <w:rsid w:val="00354682"/>
    <w:rsid w:val="00355BFF"/>
    <w:rsid w:val="003579A0"/>
    <w:rsid w:val="00360459"/>
    <w:rsid w:val="00362B40"/>
    <w:rsid w:val="0036352B"/>
    <w:rsid w:val="00364783"/>
    <w:rsid w:val="00372C84"/>
    <w:rsid w:val="00372FAD"/>
    <w:rsid w:val="00376F0C"/>
    <w:rsid w:val="003770D1"/>
    <w:rsid w:val="00380BA6"/>
    <w:rsid w:val="0038268D"/>
    <w:rsid w:val="00385834"/>
    <w:rsid w:val="00392B06"/>
    <w:rsid w:val="003A0215"/>
    <w:rsid w:val="003A14D0"/>
    <w:rsid w:val="003A4DCA"/>
    <w:rsid w:val="003A6C23"/>
    <w:rsid w:val="003B0476"/>
    <w:rsid w:val="003B0E1D"/>
    <w:rsid w:val="003B1622"/>
    <w:rsid w:val="003B501A"/>
    <w:rsid w:val="003B5981"/>
    <w:rsid w:val="003B651A"/>
    <w:rsid w:val="003C3EBF"/>
    <w:rsid w:val="003C4633"/>
    <w:rsid w:val="003C5E04"/>
    <w:rsid w:val="003C71D2"/>
    <w:rsid w:val="003C736B"/>
    <w:rsid w:val="003D0BFE"/>
    <w:rsid w:val="003D5700"/>
    <w:rsid w:val="003D74B5"/>
    <w:rsid w:val="003F401A"/>
    <w:rsid w:val="003F4AC5"/>
    <w:rsid w:val="003F7223"/>
    <w:rsid w:val="00401048"/>
    <w:rsid w:val="00403DA3"/>
    <w:rsid w:val="00403FC6"/>
    <w:rsid w:val="0040668F"/>
    <w:rsid w:val="00407979"/>
    <w:rsid w:val="004116CD"/>
    <w:rsid w:val="0041465F"/>
    <w:rsid w:val="004167A5"/>
    <w:rsid w:val="00417EB9"/>
    <w:rsid w:val="00420BE9"/>
    <w:rsid w:val="00422464"/>
    <w:rsid w:val="00424CA9"/>
    <w:rsid w:val="00424EEE"/>
    <w:rsid w:val="00425CDA"/>
    <w:rsid w:val="0042655C"/>
    <w:rsid w:val="00430A5D"/>
    <w:rsid w:val="004336EC"/>
    <w:rsid w:val="00436A37"/>
    <w:rsid w:val="00440CA8"/>
    <w:rsid w:val="00440F94"/>
    <w:rsid w:val="0044291A"/>
    <w:rsid w:val="00444DB4"/>
    <w:rsid w:val="00453D32"/>
    <w:rsid w:val="004563FC"/>
    <w:rsid w:val="0045773F"/>
    <w:rsid w:val="00463DAA"/>
    <w:rsid w:val="004647E8"/>
    <w:rsid w:val="004659C7"/>
    <w:rsid w:val="00465ABC"/>
    <w:rsid w:val="00465E29"/>
    <w:rsid w:val="00470114"/>
    <w:rsid w:val="004800AE"/>
    <w:rsid w:val="004801A2"/>
    <w:rsid w:val="00481B26"/>
    <w:rsid w:val="004854D5"/>
    <w:rsid w:val="00487192"/>
    <w:rsid w:val="0049006B"/>
    <w:rsid w:val="004913BC"/>
    <w:rsid w:val="0049536B"/>
    <w:rsid w:val="00496F97"/>
    <w:rsid w:val="004A02EB"/>
    <w:rsid w:val="004A0D7A"/>
    <w:rsid w:val="004A3E04"/>
    <w:rsid w:val="004A6252"/>
    <w:rsid w:val="004A6F8A"/>
    <w:rsid w:val="004B0B48"/>
    <w:rsid w:val="004B1106"/>
    <w:rsid w:val="004B1B79"/>
    <w:rsid w:val="004B39EA"/>
    <w:rsid w:val="004B5598"/>
    <w:rsid w:val="004B6E2C"/>
    <w:rsid w:val="004C0AC2"/>
    <w:rsid w:val="004C20BE"/>
    <w:rsid w:val="004C2AD3"/>
    <w:rsid w:val="004C697C"/>
    <w:rsid w:val="004D033F"/>
    <w:rsid w:val="004E20C7"/>
    <w:rsid w:val="004E3394"/>
    <w:rsid w:val="004E3FAB"/>
    <w:rsid w:val="004E7BEC"/>
    <w:rsid w:val="004F0B14"/>
    <w:rsid w:val="004F4955"/>
    <w:rsid w:val="004F4B72"/>
    <w:rsid w:val="005005B6"/>
    <w:rsid w:val="00504DD3"/>
    <w:rsid w:val="0050600B"/>
    <w:rsid w:val="005100DA"/>
    <w:rsid w:val="00510F73"/>
    <w:rsid w:val="00513DC6"/>
    <w:rsid w:val="005152E6"/>
    <w:rsid w:val="00516068"/>
    <w:rsid w:val="00516B8D"/>
    <w:rsid w:val="005176F5"/>
    <w:rsid w:val="005179A6"/>
    <w:rsid w:val="0052033A"/>
    <w:rsid w:val="00522638"/>
    <w:rsid w:val="005253D0"/>
    <w:rsid w:val="005269DC"/>
    <w:rsid w:val="00530A6B"/>
    <w:rsid w:val="00530F3F"/>
    <w:rsid w:val="00531DCD"/>
    <w:rsid w:val="005343B5"/>
    <w:rsid w:val="005376F3"/>
    <w:rsid w:val="00537FBC"/>
    <w:rsid w:val="00540FFC"/>
    <w:rsid w:val="00541796"/>
    <w:rsid w:val="00541BBB"/>
    <w:rsid w:val="0054318F"/>
    <w:rsid w:val="005463E4"/>
    <w:rsid w:val="005478E1"/>
    <w:rsid w:val="00553FC0"/>
    <w:rsid w:val="00555885"/>
    <w:rsid w:val="0055615B"/>
    <w:rsid w:val="00557096"/>
    <w:rsid w:val="0056173D"/>
    <w:rsid w:val="0056187F"/>
    <w:rsid w:val="00570126"/>
    <w:rsid w:val="005701C0"/>
    <w:rsid w:val="00570CD8"/>
    <w:rsid w:val="00572249"/>
    <w:rsid w:val="00572D39"/>
    <w:rsid w:val="00576B54"/>
    <w:rsid w:val="00576F7C"/>
    <w:rsid w:val="00577FF0"/>
    <w:rsid w:val="00582F19"/>
    <w:rsid w:val="00584811"/>
    <w:rsid w:val="00584A05"/>
    <w:rsid w:val="00593AA6"/>
    <w:rsid w:val="00594161"/>
    <w:rsid w:val="005941BA"/>
    <w:rsid w:val="00594749"/>
    <w:rsid w:val="00594B23"/>
    <w:rsid w:val="0059723F"/>
    <w:rsid w:val="005A0589"/>
    <w:rsid w:val="005A169A"/>
    <w:rsid w:val="005A16F2"/>
    <w:rsid w:val="005A3F82"/>
    <w:rsid w:val="005A5FED"/>
    <w:rsid w:val="005A7899"/>
    <w:rsid w:val="005B0152"/>
    <w:rsid w:val="005B1698"/>
    <w:rsid w:val="005B2AF7"/>
    <w:rsid w:val="005B4067"/>
    <w:rsid w:val="005C3D24"/>
    <w:rsid w:val="005C3F41"/>
    <w:rsid w:val="005D1AFC"/>
    <w:rsid w:val="005D2D09"/>
    <w:rsid w:val="005D30FD"/>
    <w:rsid w:val="005D3D73"/>
    <w:rsid w:val="005E08BB"/>
    <w:rsid w:val="005E6593"/>
    <w:rsid w:val="005E66FD"/>
    <w:rsid w:val="005E6749"/>
    <w:rsid w:val="005E7682"/>
    <w:rsid w:val="005F3B38"/>
    <w:rsid w:val="005F46E9"/>
    <w:rsid w:val="005F4C28"/>
    <w:rsid w:val="005F5EB5"/>
    <w:rsid w:val="005F5F40"/>
    <w:rsid w:val="005F61C2"/>
    <w:rsid w:val="005F6B71"/>
    <w:rsid w:val="005F7092"/>
    <w:rsid w:val="00600219"/>
    <w:rsid w:val="00600A4C"/>
    <w:rsid w:val="00610108"/>
    <w:rsid w:val="00616780"/>
    <w:rsid w:val="006245F5"/>
    <w:rsid w:val="00627F8E"/>
    <w:rsid w:val="00630A88"/>
    <w:rsid w:val="00630C7E"/>
    <w:rsid w:val="00633F3B"/>
    <w:rsid w:val="0063687A"/>
    <w:rsid w:val="00640365"/>
    <w:rsid w:val="00641706"/>
    <w:rsid w:val="006442D3"/>
    <w:rsid w:val="00646484"/>
    <w:rsid w:val="00647565"/>
    <w:rsid w:val="006475DA"/>
    <w:rsid w:val="006540C0"/>
    <w:rsid w:val="00654E0E"/>
    <w:rsid w:val="00654F5C"/>
    <w:rsid w:val="0065713E"/>
    <w:rsid w:val="006612CF"/>
    <w:rsid w:val="00663100"/>
    <w:rsid w:val="006707CA"/>
    <w:rsid w:val="00673D23"/>
    <w:rsid w:val="00674F2B"/>
    <w:rsid w:val="00674F69"/>
    <w:rsid w:val="00676327"/>
    <w:rsid w:val="00677CC2"/>
    <w:rsid w:val="00680A55"/>
    <w:rsid w:val="00680DEC"/>
    <w:rsid w:val="006840C7"/>
    <w:rsid w:val="006905DE"/>
    <w:rsid w:val="00690D4C"/>
    <w:rsid w:val="0069207B"/>
    <w:rsid w:val="006931EC"/>
    <w:rsid w:val="00695919"/>
    <w:rsid w:val="006A0B6C"/>
    <w:rsid w:val="006A2C60"/>
    <w:rsid w:val="006A3636"/>
    <w:rsid w:val="006A3A60"/>
    <w:rsid w:val="006A740B"/>
    <w:rsid w:val="006B0838"/>
    <w:rsid w:val="006B09BA"/>
    <w:rsid w:val="006B0AB7"/>
    <w:rsid w:val="006B14B8"/>
    <w:rsid w:val="006B5EC5"/>
    <w:rsid w:val="006C5C3F"/>
    <w:rsid w:val="006C5EF0"/>
    <w:rsid w:val="006C63E4"/>
    <w:rsid w:val="006C7F8C"/>
    <w:rsid w:val="006D02BD"/>
    <w:rsid w:val="006D083F"/>
    <w:rsid w:val="006D4C73"/>
    <w:rsid w:val="006D585B"/>
    <w:rsid w:val="006D77E8"/>
    <w:rsid w:val="006E019B"/>
    <w:rsid w:val="006E1F65"/>
    <w:rsid w:val="006E5800"/>
    <w:rsid w:val="006E59E2"/>
    <w:rsid w:val="006E5D5E"/>
    <w:rsid w:val="006E6900"/>
    <w:rsid w:val="006E7D11"/>
    <w:rsid w:val="006F318F"/>
    <w:rsid w:val="006F350E"/>
    <w:rsid w:val="006F47C1"/>
    <w:rsid w:val="006F4872"/>
    <w:rsid w:val="00700173"/>
    <w:rsid w:val="00700B2C"/>
    <w:rsid w:val="0070317A"/>
    <w:rsid w:val="00704E5B"/>
    <w:rsid w:val="00705EFC"/>
    <w:rsid w:val="00713084"/>
    <w:rsid w:val="0071371E"/>
    <w:rsid w:val="00715914"/>
    <w:rsid w:val="00723802"/>
    <w:rsid w:val="00725906"/>
    <w:rsid w:val="00727EC7"/>
    <w:rsid w:val="00731E00"/>
    <w:rsid w:val="00731FDA"/>
    <w:rsid w:val="007335E0"/>
    <w:rsid w:val="00737F36"/>
    <w:rsid w:val="007421CF"/>
    <w:rsid w:val="007422EC"/>
    <w:rsid w:val="007440B7"/>
    <w:rsid w:val="007442FE"/>
    <w:rsid w:val="00746B76"/>
    <w:rsid w:val="00752335"/>
    <w:rsid w:val="00753BBE"/>
    <w:rsid w:val="007553B3"/>
    <w:rsid w:val="00761D7A"/>
    <w:rsid w:val="00765345"/>
    <w:rsid w:val="00765A58"/>
    <w:rsid w:val="00765CBE"/>
    <w:rsid w:val="007715C9"/>
    <w:rsid w:val="0077221D"/>
    <w:rsid w:val="00774D4F"/>
    <w:rsid w:val="00774EDD"/>
    <w:rsid w:val="00774F9C"/>
    <w:rsid w:val="007757EC"/>
    <w:rsid w:val="007773B4"/>
    <w:rsid w:val="00784BBA"/>
    <w:rsid w:val="0079001A"/>
    <w:rsid w:val="0079397C"/>
    <w:rsid w:val="007942EE"/>
    <w:rsid w:val="00796C84"/>
    <w:rsid w:val="007A1E6B"/>
    <w:rsid w:val="007A6816"/>
    <w:rsid w:val="007B0723"/>
    <w:rsid w:val="007B093A"/>
    <w:rsid w:val="007B789D"/>
    <w:rsid w:val="007C5042"/>
    <w:rsid w:val="007D1286"/>
    <w:rsid w:val="007D4346"/>
    <w:rsid w:val="007D4FFB"/>
    <w:rsid w:val="007D519E"/>
    <w:rsid w:val="007E163D"/>
    <w:rsid w:val="007E183F"/>
    <w:rsid w:val="007E44C5"/>
    <w:rsid w:val="007F626B"/>
    <w:rsid w:val="007F69A4"/>
    <w:rsid w:val="00800B66"/>
    <w:rsid w:val="00811AA6"/>
    <w:rsid w:val="00814C63"/>
    <w:rsid w:val="00817AAC"/>
    <w:rsid w:val="00817D3A"/>
    <w:rsid w:val="00817EEE"/>
    <w:rsid w:val="00821733"/>
    <w:rsid w:val="008261B1"/>
    <w:rsid w:val="008364CB"/>
    <w:rsid w:val="00844AD9"/>
    <w:rsid w:val="00846010"/>
    <w:rsid w:val="00851BB5"/>
    <w:rsid w:val="0085365A"/>
    <w:rsid w:val="00856A31"/>
    <w:rsid w:val="00865A96"/>
    <w:rsid w:val="00866042"/>
    <w:rsid w:val="008702A5"/>
    <w:rsid w:val="00873282"/>
    <w:rsid w:val="00874044"/>
    <w:rsid w:val="008754D0"/>
    <w:rsid w:val="008764D6"/>
    <w:rsid w:val="00876836"/>
    <w:rsid w:val="00877E19"/>
    <w:rsid w:val="00880C34"/>
    <w:rsid w:val="008815CC"/>
    <w:rsid w:val="00884FDE"/>
    <w:rsid w:val="008861ED"/>
    <w:rsid w:val="00886993"/>
    <w:rsid w:val="00886C00"/>
    <w:rsid w:val="008879BC"/>
    <w:rsid w:val="00887AF9"/>
    <w:rsid w:val="00892C19"/>
    <w:rsid w:val="00896CAD"/>
    <w:rsid w:val="008A1FF9"/>
    <w:rsid w:val="008A34E8"/>
    <w:rsid w:val="008A388A"/>
    <w:rsid w:val="008A4C3A"/>
    <w:rsid w:val="008A73F5"/>
    <w:rsid w:val="008A7F43"/>
    <w:rsid w:val="008B16B3"/>
    <w:rsid w:val="008B45EE"/>
    <w:rsid w:val="008B4786"/>
    <w:rsid w:val="008B58E8"/>
    <w:rsid w:val="008B5E58"/>
    <w:rsid w:val="008C0B03"/>
    <w:rsid w:val="008C0DCD"/>
    <w:rsid w:val="008C1384"/>
    <w:rsid w:val="008C1652"/>
    <w:rsid w:val="008D0770"/>
    <w:rsid w:val="008D0C03"/>
    <w:rsid w:val="008D0EE0"/>
    <w:rsid w:val="008D2A21"/>
    <w:rsid w:val="008E00FC"/>
    <w:rsid w:val="008E08A0"/>
    <w:rsid w:val="008E2233"/>
    <w:rsid w:val="008E406B"/>
    <w:rsid w:val="008E7420"/>
    <w:rsid w:val="008E7DC9"/>
    <w:rsid w:val="008F123E"/>
    <w:rsid w:val="008F1E8F"/>
    <w:rsid w:val="008F54E7"/>
    <w:rsid w:val="008F6E1F"/>
    <w:rsid w:val="008F7EDE"/>
    <w:rsid w:val="00901823"/>
    <w:rsid w:val="00903422"/>
    <w:rsid w:val="009036C5"/>
    <w:rsid w:val="009112C2"/>
    <w:rsid w:val="00911C16"/>
    <w:rsid w:val="009123F1"/>
    <w:rsid w:val="009125C3"/>
    <w:rsid w:val="0091318F"/>
    <w:rsid w:val="00914D51"/>
    <w:rsid w:val="00921B42"/>
    <w:rsid w:val="009229D4"/>
    <w:rsid w:val="00930E90"/>
    <w:rsid w:val="00931C61"/>
    <w:rsid w:val="00932377"/>
    <w:rsid w:val="009334DF"/>
    <w:rsid w:val="00936A68"/>
    <w:rsid w:val="009411B7"/>
    <w:rsid w:val="00942E81"/>
    <w:rsid w:val="0094438A"/>
    <w:rsid w:val="00945640"/>
    <w:rsid w:val="00945AD6"/>
    <w:rsid w:val="00947D5A"/>
    <w:rsid w:val="00950467"/>
    <w:rsid w:val="00952F73"/>
    <w:rsid w:val="009532A5"/>
    <w:rsid w:val="00954E0F"/>
    <w:rsid w:val="00955986"/>
    <w:rsid w:val="00957A5E"/>
    <w:rsid w:val="00961080"/>
    <w:rsid w:val="00964368"/>
    <w:rsid w:val="00967AB4"/>
    <w:rsid w:val="00974C9F"/>
    <w:rsid w:val="009817BD"/>
    <w:rsid w:val="0098433D"/>
    <w:rsid w:val="00985F14"/>
    <w:rsid w:val="009868E9"/>
    <w:rsid w:val="009877D4"/>
    <w:rsid w:val="00990847"/>
    <w:rsid w:val="00994501"/>
    <w:rsid w:val="009955FA"/>
    <w:rsid w:val="009A3767"/>
    <w:rsid w:val="009A61DD"/>
    <w:rsid w:val="009B0CF8"/>
    <w:rsid w:val="009B1CC0"/>
    <w:rsid w:val="009B27F0"/>
    <w:rsid w:val="009B3C0E"/>
    <w:rsid w:val="009B503B"/>
    <w:rsid w:val="009C0467"/>
    <w:rsid w:val="009C2230"/>
    <w:rsid w:val="009C3363"/>
    <w:rsid w:val="009C4C01"/>
    <w:rsid w:val="009C6403"/>
    <w:rsid w:val="009C6E86"/>
    <w:rsid w:val="009D2C07"/>
    <w:rsid w:val="009D357A"/>
    <w:rsid w:val="009D4D7A"/>
    <w:rsid w:val="009D6B5A"/>
    <w:rsid w:val="009D78AE"/>
    <w:rsid w:val="009E4482"/>
    <w:rsid w:val="009E4EF0"/>
    <w:rsid w:val="009E61BC"/>
    <w:rsid w:val="009F2D31"/>
    <w:rsid w:val="00A02F6C"/>
    <w:rsid w:val="00A04696"/>
    <w:rsid w:val="00A05602"/>
    <w:rsid w:val="00A0580A"/>
    <w:rsid w:val="00A062E2"/>
    <w:rsid w:val="00A12242"/>
    <w:rsid w:val="00A147D4"/>
    <w:rsid w:val="00A15049"/>
    <w:rsid w:val="00A22C98"/>
    <w:rsid w:val="00A231E2"/>
    <w:rsid w:val="00A23332"/>
    <w:rsid w:val="00A3112B"/>
    <w:rsid w:val="00A3428D"/>
    <w:rsid w:val="00A408D1"/>
    <w:rsid w:val="00A4192D"/>
    <w:rsid w:val="00A45C83"/>
    <w:rsid w:val="00A5055F"/>
    <w:rsid w:val="00A52C7D"/>
    <w:rsid w:val="00A538AA"/>
    <w:rsid w:val="00A53F30"/>
    <w:rsid w:val="00A54FB0"/>
    <w:rsid w:val="00A636D0"/>
    <w:rsid w:val="00A63AE1"/>
    <w:rsid w:val="00A63F76"/>
    <w:rsid w:val="00A64912"/>
    <w:rsid w:val="00A702E2"/>
    <w:rsid w:val="00A70A74"/>
    <w:rsid w:val="00A70C93"/>
    <w:rsid w:val="00A730D9"/>
    <w:rsid w:val="00A802BC"/>
    <w:rsid w:val="00A81D09"/>
    <w:rsid w:val="00A86B90"/>
    <w:rsid w:val="00A872DC"/>
    <w:rsid w:val="00A92214"/>
    <w:rsid w:val="00A97FDC"/>
    <w:rsid w:val="00AA2E2B"/>
    <w:rsid w:val="00AA359A"/>
    <w:rsid w:val="00AB74E4"/>
    <w:rsid w:val="00AC03E1"/>
    <w:rsid w:val="00AC1664"/>
    <w:rsid w:val="00AC4FF8"/>
    <w:rsid w:val="00AC5974"/>
    <w:rsid w:val="00AC60C7"/>
    <w:rsid w:val="00AC6A67"/>
    <w:rsid w:val="00AD3DA6"/>
    <w:rsid w:val="00AD5641"/>
    <w:rsid w:val="00AE2A5F"/>
    <w:rsid w:val="00AE395E"/>
    <w:rsid w:val="00AE5B27"/>
    <w:rsid w:val="00AE5DB0"/>
    <w:rsid w:val="00AF06CF"/>
    <w:rsid w:val="00AF1EF5"/>
    <w:rsid w:val="00AF40D2"/>
    <w:rsid w:val="00B029C2"/>
    <w:rsid w:val="00B05587"/>
    <w:rsid w:val="00B136FC"/>
    <w:rsid w:val="00B1535F"/>
    <w:rsid w:val="00B20503"/>
    <w:rsid w:val="00B21F29"/>
    <w:rsid w:val="00B23A88"/>
    <w:rsid w:val="00B25B69"/>
    <w:rsid w:val="00B3131C"/>
    <w:rsid w:val="00B315CD"/>
    <w:rsid w:val="00B33B3C"/>
    <w:rsid w:val="00B34BB4"/>
    <w:rsid w:val="00B37DA4"/>
    <w:rsid w:val="00B41448"/>
    <w:rsid w:val="00B46132"/>
    <w:rsid w:val="00B477AC"/>
    <w:rsid w:val="00B51BA1"/>
    <w:rsid w:val="00B52575"/>
    <w:rsid w:val="00B54457"/>
    <w:rsid w:val="00B57A79"/>
    <w:rsid w:val="00B602E9"/>
    <w:rsid w:val="00B61F70"/>
    <w:rsid w:val="00B63834"/>
    <w:rsid w:val="00B76CFE"/>
    <w:rsid w:val="00B80199"/>
    <w:rsid w:val="00B87D44"/>
    <w:rsid w:val="00B9046D"/>
    <w:rsid w:val="00B917AE"/>
    <w:rsid w:val="00B9204A"/>
    <w:rsid w:val="00B93B39"/>
    <w:rsid w:val="00B93F67"/>
    <w:rsid w:val="00B95A68"/>
    <w:rsid w:val="00B966EB"/>
    <w:rsid w:val="00BA0C0A"/>
    <w:rsid w:val="00BA220B"/>
    <w:rsid w:val="00BA2A1A"/>
    <w:rsid w:val="00BA5E3C"/>
    <w:rsid w:val="00BB65A5"/>
    <w:rsid w:val="00BB678F"/>
    <w:rsid w:val="00BB70BC"/>
    <w:rsid w:val="00BB7379"/>
    <w:rsid w:val="00BC5CE4"/>
    <w:rsid w:val="00BC774E"/>
    <w:rsid w:val="00BD5831"/>
    <w:rsid w:val="00BD5AAA"/>
    <w:rsid w:val="00BE0F40"/>
    <w:rsid w:val="00BE1658"/>
    <w:rsid w:val="00BE21D3"/>
    <w:rsid w:val="00BE3954"/>
    <w:rsid w:val="00BE719A"/>
    <w:rsid w:val="00BE720A"/>
    <w:rsid w:val="00BF4CEB"/>
    <w:rsid w:val="00BF7B4A"/>
    <w:rsid w:val="00C00D69"/>
    <w:rsid w:val="00C0408C"/>
    <w:rsid w:val="00C04F59"/>
    <w:rsid w:val="00C0526E"/>
    <w:rsid w:val="00C11079"/>
    <w:rsid w:val="00C134A7"/>
    <w:rsid w:val="00C16B66"/>
    <w:rsid w:val="00C21A3D"/>
    <w:rsid w:val="00C316AD"/>
    <w:rsid w:val="00C31DE7"/>
    <w:rsid w:val="00C326DF"/>
    <w:rsid w:val="00C330D5"/>
    <w:rsid w:val="00C337DC"/>
    <w:rsid w:val="00C40CF1"/>
    <w:rsid w:val="00C40FE2"/>
    <w:rsid w:val="00C4228F"/>
    <w:rsid w:val="00C42BF8"/>
    <w:rsid w:val="00C42E0D"/>
    <w:rsid w:val="00C44D72"/>
    <w:rsid w:val="00C50043"/>
    <w:rsid w:val="00C50B9F"/>
    <w:rsid w:val="00C60E52"/>
    <w:rsid w:val="00C6393B"/>
    <w:rsid w:val="00C64155"/>
    <w:rsid w:val="00C64CDC"/>
    <w:rsid w:val="00C6786B"/>
    <w:rsid w:val="00C70B70"/>
    <w:rsid w:val="00C73A74"/>
    <w:rsid w:val="00C7573B"/>
    <w:rsid w:val="00C8029B"/>
    <w:rsid w:val="00C80832"/>
    <w:rsid w:val="00C87451"/>
    <w:rsid w:val="00CA2F97"/>
    <w:rsid w:val="00CA5835"/>
    <w:rsid w:val="00CB2634"/>
    <w:rsid w:val="00CB4098"/>
    <w:rsid w:val="00CB56A4"/>
    <w:rsid w:val="00CC21A6"/>
    <w:rsid w:val="00CC3E34"/>
    <w:rsid w:val="00CC4449"/>
    <w:rsid w:val="00CC4AFA"/>
    <w:rsid w:val="00CC676C"/>
    <w:rsid w:val="00CC6FF3"/>
    <w:rsid w:val="00CD03BE"/>
    <w:rsid w:val="00CD4A39"/>
    <w:rsid w:val="00CD61A1"/>
    <w:rsid w:val="00CE038B"/>
    <w:rsid w:val="00CE2C8A"/>
    <w:rsid w:val="00CE3052"/>
    <w:rsid w:val="00CE3FFF"/>
    <w:rsid w:val="00CE493D"/>
    <w:rsid w:val="00CE51C7"/>
    <w:rsid w:val="00CE5C35"/>
    <w:rsid w:val="00CE6309"/>
    <w:rsid w:val="00CE79EB"/>
    <w:rsid w:val="00CF0BB2"/>
    <w:rsid w:val="00CF1021"/>
    <w:rsid w:val="00CF190E"/>
    <w:rsid w:val="00CF3EE8"/>
    <w:rsid w:val="00CF4D19"/>
    <w:rsid w:val="00D00024"/>
    <w:rsid w:val="00D00282"/>
    <w:rsid w:val="00D00D6F"/>
    <w:rsid w:val="00D02616"/>
    <w:rsid w:val="00D03351"/>
    <w:rsid w:val="00D040EE"/>
    <w:rsid w:val="00D05EEF"/>
    <w:rsid w:val="00D06D3D"/>
    <w:rsid w:val="00D07BCB"/>
    <w:rsid w:val="00D13441"/>
    <w:rsid w:val="00D159DC"/>
    <w:rsid w:val="00D20B73"/>
    <w:rsid w:val="00D2127E"/>
    <w:rsid w:val="00D24053"/>
    <w:rsid w:val="00D268F6"/>
    <w:rsid w:val="00D278A0"/>
    <w:rsid w:val="00D30752"/>
    <w:rsid w:val="00D307E5"/>
    <w:rsid w:val="00D32CE3"/>
    <w:rsid w:val="00D36D22"/>
    <w:rsid w:val="00D45D98"/>
    <w:rsid w:val="00D52454"/>
    <w:rsid w:val="00D5391A"/>
    <w:rsid w:val="00D6026D"/>
    <w:rsid w:val="00D603B7"/>
    <w:rsid w:val="00D61B62"/>
    <w:rsid w:val="00D62F3D"/>
    <w:rsid w:val="00D64E1C"/>
    <w:rsid w:val="00D675E2"/>
    <w:rsid w:val="00D70321"/>
    <w:rsid w:val="00D70DA0"/>
    <w:rsid w:val="00D70DFB"/>
    <w:rsid w:val="00D766DF"/>
    <w:rsid w:val="00D80DDE"/>
    <w:rsid w:val="00D93A50"/>
    <w:rsid w:val="00DA186E"/>
    <w:rsid w:val="00DA6954"/>
    <w:rsid w:val="00DB397E"/>
    <w:rsid w:val="00DB3D45"/>
    <w:rsid w:val="00DB6179"/>
    <w:rsid w:val="00DC0057"/>
    <w:rsid w:val="00DC1850"/>
    <w:rsid w:val="00DC463B"/>
    <w:rsid w:val="00DC4C53"/>
    <w:rsid w:val="00DC4F88"/>
    <w:rsid w:val="00DC6564"/>
    <w:rsid w:val="00DD29C8"/>
    <w:rsid w:val="00DD2A62"/>
    <w:rsid w:val="00DD3CDC"/>
    <w:rsid w:val="00DD4247"/>
    <w:rsid w:val="00DD58AD"/>
    <w:rsid w:val="00DF1AD8"/>
    <w:rsid w:val="00DF22C8"/>
    <w:rsid w:val="00DF3435"/>
    <w:rsid w:val="00DF5A80"/>
    <w:rsid w:val="00E01EC2"/>
    <w:rsid w:val="00E02D6F"/>
    <w:rsid w:val="00E04120"/>
    <w:rsid w:val="00E05704"/>
    <w:rsid w:val="00E11740"/>
    <w:rsid w:val="00E16EA9"/>
    <w:rsid w:val="00E1749F"/>
    <w:rsid w:val="00E210E9"/>
    <w:rsid w:val="00E22F97"/>
    <w:rsid w:val="00E2683A"/>
    <w:rsid w:val="00E31B9E"/>
    <w:rsid w:val="00E338EF"/>
    <w:rsid w:val="00E36154"/>
    <w:rsid w:val="00E41E64"/>
    <w:rsid w:val="00E43AC0"/>
    <w:rsid w:val="00E44C17"/>
    <w:rsid w:val="00E46C69"/>
    <w:rsid w:val="00E50633"/>
    <w:rsid w:val="00E541B2"/>
    <w:rsid w:val="00E54FAF"/>
    <w:rsid w:val="00E555F2"/>
    <w:rsid w:val="00E567B9"/>
    <w:rsid w:val="00E57C86"/>
    <w:rsid w:val="00E6066B"/>
    <w:rsid w:val="00E61215"/>
    <w:rsid w:val="00E63C71"/>
    <w:rsid w:val="00E65055"/>
    <w:rsid w:val="00E66C95"/>
    <w:rsid w:val="00E71E89"/>
    <w:rsid w:val="00E74DC7"/>
    <w:rsid w:val="00E75FF5"/>
    <w:rsid w:val="00E77C99"/>
    <w:rsid w:val="00E8160A"/>
    <w:rsid w:val="00E83B24"/>
    <w:rsid w:val="00E85C54"/>
    <w:rsid w:val="00E92E0F"/>
    <w:rsid w:val="00E94C10"/>
    <w:rsid w:val="00E94D5E"/>
    <w:rsid w:val="00E97F31"/>
    <w:rsid w:val="00EA00AF"/>
    <w:rsid w:val="00EA4541"/>
    <w:rsid w:val="00EA550F"/>
    <w:rsid w:val="00EA6755"/>
    <w:rsid w:val="00EA7100"/>
    <w:rsid w:val="00EB1D21"/>
    <w:rsid w:val="00EB1F1F"/>
    <w:rsid w:val="00EB22CA"/>
    <w:rsid w:val="00EB3343"/>
    <w:rsid w:val="00EB4EA0"/>
    <w:rsid w:val="00EC01C1"/>
    <w:rsid w:val="00EC4D70"/>
    <w:rsid w:val="00EC768F"/>
    <w:rsid w:val="00ED05B8"/>
    <w:rsid w:val="00ED5975"/>
    <w:rsid w:val="00EE48FC"/>
    <w:rsid w:val="00EF057B"/>
    <w:rsid w:val="00EF1FD3"/>
    <w:rsid w:val="00EF2E3A"/>
    <w:rsid w:val="00EF3032"/>
    <w:rsid w:val="00EF3217"/>
    <w:rsid w:val="00EF3507"/>
    <w:rsid w:val="00EF445E"/>
    <w:rsid w:val="00EF6FC4"/>
    <w:rsid w:val="00EF7BF5"/>
    <w:rsid w:val="00F01250"/>
    <w:rsid w:val="00F03955"/>
    <w:rsid w:val="00F04400"/>
    <w:rsid w:val="00F046BD"/>
    <w:rsid w:val="00F053D8"/>
    <w:rsid w:val="00F06C88"/>
    <w:rsid w:val="00F072A7"/>
    <w:rsid w:val="00F078DC"/>
    <w:rsid w:val="00F112BC"/>
    <w:rsid w:val="00F1255F"/>
    <w:rsid w:val="00F173AD"/>
    <w:rsid w:val="00F2173E"/>
    <w:rsid w:val="00F240D6"/>
    <w:rsid w:val="00F31F56"/>
    <w:rsid w:val="00F422F9"/>
    <w:rsid w:val="00F4260E"/>
    <w:rsid w:val="00F43AD5"/>
    <w:rsid w:val="00F451C8"/>
    <w:rsid w:val="00F54564"/>
    <w:rsid w:val="00F54662"/>
    <w:rsid w:val="00F61B89"/>
    <w:rsid w:val="00F62A4E"/>
    <w:rsid w:val="00F663E2"/>
    <w:rsid w:val="00F716BC"/>
    <w:rsid w:val="00F73BD6"/>
    <w:rsid w:val="00F83989"/>
    <w:rsid w:val="00F90E5C"/>
    <w:rsid w:val="00F94625"/>
    <w:rsid w:val="00F94DB0"/>
    <w:rsid w:val="00F96022"/>
    <w:rsid w:val="00F9632C"/>
    <w:rsid w:val="00FA0507"/>
    <w:rsid w:val="00FA3508"/>
    <w:rsid w:val="00FA3DA0"/>
    <w:rsid w:val="00FB1547"/>
    <w:rsid w:val="00FB19F7"/>
    <w:rsid w:val="00FB1CE3"/>
    <w:rsid w:val="00FB324C"/>
    <w:rsid w:val="00FB7ED2"/>
    <w:rsid w:val="00FC22FA"/>
    <w:rsid w:val="00FC28C9"/>
    <w:rsid w:val="00FC679E"/>
    <w:rsid w:val="00FC6CF9"/>
    <w:rsid w:val="00FD508A"/>
    <w:rsid w:val="00FD5CF4"/>
    <w:rsid w:val="00FD639C"/>
    <w:rsid w:val="00FD7AED"/>
    <w:rsid w:val="00FE055C"/>
    <w:rsid w:val="00FE063D"/>
    <w:rsid w:val="00FE1B2F"/>
    <w:rsid w:val="00FE231B"/>
    <w:rsid w:val="00FE3F53"/>
    <w:rsid w:val="00FE4899"/>
    <w:rsid w:val="00FE7A48"/>
    <w:rsid w:val="00FF0D12"/>
    <w:rsid w:val="00FF2995"/>
    <w:rsid w:val="00FF31B8"/>
    <w:rsid w:val="00FF4B28"/>
    <w:rsid w:val="00FF6485"/>
    <w:rsid w:val="00FF75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131C"/>
    <w:pPr>
      <w:spacing w:line="260" w:lineRule="atLeast"/>
    </w:pPr>
    <w:rPr>
      <w:sz w:val="22"/>
    </w:rPr>
  </w:style>
  <w:style w:type="paragraph" w:styleId="Heading1">
    <w:name w:val="heading 1"/>
    <w:basedOn w:val="Normal"/>
    <w:next w:val="Normal"/>
    <w:link w:val="Heading1Char"/>
    <w:qFormat/>
    <w:rsid w:val="00DD2A62"/>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DD2A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2A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D2A6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2A6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D2A6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D2A6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D2A6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D2A6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B313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131C"/>
  </w:style>
  <w:style w:type="character" w:customStyle="1" w:styleId="OPCCharBase">
    <w:name w:val="OPCCharBase"/>
    <w:uiPriority w:val="1"/>
    <w:qFormat/>
    <w:rsid w:val="00B3131C"/>
  </w:style>
  <w:style w:type="paragraph" w:customStyle="1" w:styleId="OPCParaBase">
    <w:name w:val="OPCParaBase"/>
    <w:qFormat/>
    <w:rsid w:val="00B3131C"/>
    <w:pPr>
      <w:spacing w:line="260" w:lineRule="atLeast"/>
    </w:pPr>
    <w:rPr>
      <w:rFonts w:eastAsia="Times New Roman" w:cs="Times New Roman"/>
      <w:sz w:val="22"/>
      <w:lang w:eastAsia="en-AU"/>
    </w:rPr>
  </w:style>
  <w:style w:type="paragraph" w:customStyle="1" w:styleId="ShortT">
    <w:name w:val="ShortT"/>
    <w:basedOn w:val="OPCParaBase"/>
    <w:next w:val="Normal"/>
    <w:qFormat/>
    <w:rsid w:val="00B3131C"/>
    <w:pPr>
      <w:spacing w:line="240" w:lineRule="auto"/>
    </w:pPr>
    <w:rPr>
      <w:b/>
      <w:sz w:val="40"/>
    </w:rPr>
  </w:style>
  <w:style w:type="paragraph" w:customStyle="1" w:styleId="ActHead1">
    <w:name w:val="ActHead 1"/>
    <w:aliases w:val="c"/>
    <w:basedOn w:val="OPCParaBase"/>
    <w:next w:val="Normal"/>
    <w:qFormat/>
    <w:rsid w:val="00B3131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3131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3131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3131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3131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3131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3131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3131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3131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3131C"/>
  </w:style>
  <w:style w:type="paragraph" w:customStyle="1" w:styleId="Blocks">
    <w:name w:val="Blocks"/>
    <w:aliases w:val="bb"/>
    <w:basedOn w:val="OPCParaBase"/>
    <w:qFormat/>
    <w:rsid w:val="00B3131C"/>
    <w:pPr>
      <w:spacing w:line="240" w:lineRule="auto"/>
    </w:pPr>
    <w:rPr>
      <w:sz w:val="24"/>
    </w:rPr>
  </w:style>
  <w:style w:type="paragraph" w:customStyle="1" w:styleId="BoxText">
    <w:name w:val="BoxText"/>
    <w:aliases w:val="bt"/>
    <w:basedOn w:val="OPCParaBase"/>
    <w:qFormat/>
    <w:rsid w:val="00B3131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3131C"/>
    <w:rPr>
      <w:b/>
    </w:rPr>
  </w:style>
  <w:style w:type="paragraph" w:customStyle="1" w:styleId="BoxHeadItalic">
    <w:name w:val="BoxHeadItalic"/>
    <w:aliases w:val="bhi"/>
    <w:basedOn w:val="BoxText"/>
    <w:next w:val="BoxStep"/>
    <w:qFormat/>
    <w:rsid w:val="00B3131C"/>
    <w:rPr>
      <w:i/>
    </w:rPr>
  </w:style>
  <w:style w:type="paragraph" w:customStyle="1" w:styleId="BoxList">
    <w:name w:val="BoxList"/>
    <w:aliases w:val="bl"/>
    <w:basedOn w:val="BoxText"/>
    <w:qFormat/>
    <w:rsid w:val="00B3131C"/>
    <w:pPr>
      <w:ind w:left="1559" w:hanging="425"/>
    </w:pPr>
  </w:style>
  <w:style w:type="paragraph" w:customStyle="1" w:styleId="BoxNote">
    <w:name w:val="BoxNote"/>
    <w:aliases w:val="bn"/>
    <w:basedOn w:val="BoxText"/>
    <w:qFormat/>
    <w:rsid w:val="00B3131C"/>
    <w:pPr>
      <w:tabs>
        <w:tab w:val="left" w:pos="1985"/>
      </w:tabs>
      <w:spacing w:before="122" w:line="198" w:lineRule="exact"/>
      <w:ind w:left="2948" w:hanging="1814"/>
    </w:pPr>
    <w:rPr>
      <w:sz w:val="18"/>
    </w:rPr>
  </w:style>
  <w:style w:type="paragraph" w:customStyle="1" w:styleId="BoxPara">
    <w:name w:val="BoxPara"/>
    <w:aliases w:val="bp"/>
    <w:basedOn w:val="BoxText"/>
    <w:qFormat/>
    <w:rsid w:val="00B3131C"/>
    <w:pPr>
      <w:tabs>
        <w:tab w:val="right" w:pos="2268"/>
      </w:tabs>
      <w:ind w:left="2552" w:hanging="1418"/>
    </w:pPr>
  </w:style>
  <w:style w:type="paragraph" w:customStyle="1" w:styleId="BoxStep">
    <w:name w:val="BoxStep"/>
    <w:aliases w:val="bs"/>
    <w:basedOn w:val="BoxText"/>
    <w:qFormat/>
    <w:rsid w:val="00B3131C"/>
    <w:pPr>
      <w:ind w:left="1985" w:hanging="851"/>
    </w:pPr>
  </w:style>
  <w:style w:type="character" w:customStyle="1" w:styleId="CharAmPartNo">
    <w:name w:val="CharAmPartNo"/>
    <w:basedOn w:val="OPCCharBase"/>
    <w:uiPriority w:val="1"/>
    <w:qFormat/>
    <w:rsid w:val="00B3131C"/>
  </w:style>
  <w:style w:type="character" w:customStyle="1" w:styleId="CharAmPartText">
    <w:name w:val="CharAmPartText"/>
    <w:basedOn w:val="OPCCharBase"/>
    <w:uiPriority w:val="1"/>
    <w:qFormat/>
    <w:rsid w:val="00B3131C"/>
  </w:style>
  <w:style w:type="character" w:customStyle="1" w:styleId="CharAmSchNo">
    <w:name w:val="CharAmSchNo"/>
    <w:basedOn w:val="OPCCharBase"/>
    <w:uiPriority w:val="1"/>
    <w:qFormat/>
    <w:rsid w:val="00B3131C"/>
  </w:style>
  <w:style w:type="character" w:customStyle="1" w:styleId="CharAmSchText">
    <w:name w:val="CharAmSchText"/>
    <w:basedOn w:val="OPCCharBase"/>
    <w:uiPriority w:val="1"/>
    <w:qFormat/>
    <w:rsid w:val="00B3131C"/>
  </w:style>
  <w:style w:type="character" w:customStyle="1" w:styleId="CharBoldItalic">
    <w:name w:val="CharBoldItalic"/>
    <w:basedOn w:val="OPCCharBase"/>
    <w:uiPriority w:val="1"/>
    <w:qFormat/>
    <w:rsid w:val="00B3131C"/>
    <w:rPr>
      <w:b/>
      <w:i/>
    </w:rPr>
  </w:style>
  <w:style w:type="character" w:customStyle="1" w:styleId="CharChapNo">
    <w:name w:val="CharChapNo"/>
    <w:basedOn w:val="OPCCharBase"/>
    <w:qFormat/>
    <w:rsid w:val="00B3131C"/>
  </w:style>
  <w:style w:type="character" w:customStyle="1" w:styleId="CharChapText">
    <w:name w:val="CharChapText"/>
    <w:basedOn w:val="OPCCharBase"/>
    <w:qFormat/>
    <w:rsid w:val="00B3131C"/>
  </w:style>
  <w:style w:type="character" w:customStyle="1" w:styleId="CharDivNo">
    <w:name w:val="CharDivNo"/>
    <w:basedOn w:val="OPCCharBase"/>
    <w:qFormat/>
    <w:rsid w:val="00B3131C"/>
  </w:style>
  <w:style w:type="character" w:customStyle="1" w:styleId="CharDivText">
    <w:name w:val="CharDivText"/>
    <w:basedOn w:val="OPCCharBase"/>
    <w:qFormat/>
    <w:rsid w:val="00B3131C"/>
  </w:style>
  <w:style w:type="character" w:customStyle="1" w:styleId="CharItalic">
    <w:name w:val="CharItalic"/>
    <w:basedOn w:val="OPCCharBase"/>
    <w:uiPriority w:val="1"/>
    <w:qFormat/>
    <w:rsid w:val="00B3131C"/>
    <w:rPr>
      <w:i/>
    </w:rPr>
  </w:style>
  <w:style w:type="character" w:customStyle="1" w:styleId="CharPartNo">
    <w:name w:val="CharPartNo"/>
    <w:basedOn w:val="OPCCharBase"/>
    <w:qFormat/>
    <w:rsid w:val="00B3131C"/>
  </w:style>
  <w:style w:type="character" w:customStyle="1" w:styleId="CharPartText">
    <w:name w:val="CharPartText"/>
    <w:basedOn w:val="OPCCharBase"/>
    <w:qFormat/>
    <w:rsid w:val="00B3131C"/>
  </w:style>
  <w:style w:type="character" w:customStyle="1" w:styleId="CharSectno">
    <w:name w:val="CharSectno"/>
    <w:basedOn w:val="OPCCharBase"/>
    <w:qFormat/>
    <w:rsid w:val="00B3131C"/>
  </w:style>
  <w:style w:type="character" w:customStyle="1" w:styleId="CharSubdNo">
    <w:name w:val="CharSubdNo"/>
    <w:basedOn w:val="OPCCharBase"/>
    <w:uiPriority w:val="1"/>
    <w:qFormat/>
    <w:rsid w:val="00B3131C"/>
  </w:style>
  <w:style w:type="character" w:customStyle="1" w:styleId="CharSubdText">
    <w:name w:val="CharSubdText"/>
    <w:basedOn w:val="OPCCharBase"/>
    <w:uiPriority w:val="1"/>
    <w:qFormat/>
    <w:rsid w:val="00B3131C"/>
  </w:style>
  <w:style w:type="paragraph" w:customStyle="1" w:styleId="CTA--">
    <w:name w:val="CTA --"/>
    <w:basedOn w:val="OPCParaBase"/>
    <w:next w:val="Normal"/>
    <w:rsid w:val="00B3131C"/>
    <w:pPr>
      <w:spacing w:before="60" w:line="240" w:lineRule="atLeast"/>
      <w:ind w:left="142" w:hanging="142"/>
    </w:pPr>
    <w:rPr>
      <w:sz w:val="20"/>
    </w:rPr>
  </w:style>
  <w:style w:type="paragraph" w:customStyle="1" w:styleId="CTA-">
    <w:name w:val="CTA -"/>
    <w:basedOn w:val="OPCParaBase"/>
    <w:rsid w:val="00B3131C"/>
    <w:pPr>
      <w:spacing w:before="60" w:line="240" w:lineRule="atLeast"/>
      <w:ind w:left="85" w:hanging="85"/>
    </w:pPr>
    <w:rPr>
      <w:sz w:val="20"/>
    </w:rPr>
  </w:style>
  <w:style w:type="paragraph" w:customStyle="1" w:styleId="CTA---">
    <w:name w:val="CTA ---"/>
    <w:basedOn w:val="OPCParaBase"/>
    <w:next w:val="Normal"/>
    <w:rsid w:val="00B3131C"/>
    <w:pPr>
      <w:spacing w:before="60" w:line="240" w:lineRule="atLeast"/>
      <w:ind w:left="198" w:hanging="198"/>
    </w:pPr>
    <w:rPr>
      <w:sz w:val="20"/>
    </w:rPr>
  </w:style>
  <w:style w:type="paragraph" w:customStyle="1" w:styleId="CTA----">
    <w:name w:val="CTA ----"/>
    <w:basedOn w:val="OPCParaBase"/>
    <w:next w:val="Normal"/>
    <w:rsid w:val="00B3131C"/>
    <w:pPr>
      <w:spacing w:before="60" w:line="240" w:lineRule="atLeast"/>
      <w:ind w:left="255" w:hanging="255"/>
    </w:pPr>
    <w:rPr>
      <w:sz w:val="20"/>
    </w:rPr>
  </w:style>
  <w:style w:type="paragraph" w:customStyle="1" w:styleId="CTA1a">
    <w:name w:val="CTA 1(a)"/>
    <w:basedOn w:val="OPCParaBase"/>
    <w:rsid w:val="00B3131C"/>
    <w:pPr>
      <w:tabs>
        <w:tab w:val="right" w:pos="414"/>
      </w:tabs>
      <w:spacing w:before="40" w:line="240" w:lineRule="atLeast"/>
      <w:ind w:left="675" w:hanging="675"/>
    </w:pPr>
    <w:rPr>
      <w:sz w:val="20"/>
    </w:rPr>
  </w:style>
  <w:style w:type="paragraph" w:customStyle="1" w:styleId="CTA1ai">
    <w:name w:val="CTA 1(a)(i)"/>
    <w:basedOn w:val="OPCParaBase"/>
    <w:rsid w:val="00B3131C"/>
    <w:pPr>
      <w:tabs>
        <w:tab w:val="right" w:pos="1004"/>
      </w:tabs>
      <w:spacing w:before="40" w:line="240" w:lineRule="atLeast"/>
      <w:ind w:left="1253" w:hanging="1253"/>
    </w:pPr>
    <w:rPr>
      <w:sz w:val="20"/>
    </w:rPr>
  </w:style>
  <w:style w:type="paragraph" w:customStyle="1" w:styleId="CTA2a">
    <w:name w:val="CTA 2(a)"/>
    <w:basedOn w:val="OPCParaBase"/>
    <w:rsid w:val="00B3131C"/>
    <w:pPr>
      <w:tabs>
        <w:tab w:val="right" w:pos="482"/>
      </w:tabs>
      <w:spacing w:before="40" w:line="240" w:lineRule="atLeast"/>
      <w:ind w:left="748" w:hanging="748"/>
    </w:pPr>
    <w:rPr>
      <w:sz w:val="20"/>
    </w:rPr>
  </w:style>
  <w:style w:type="paragraph" w:customStyle="1" w:styleId="CTA2ai">
    <w:name w:val="CTA 2(a)(i)"/>
    <w:basedOn w:val="OPCParaBase"/>
    <w:rsid w:val="00B3131C"/>
    <w:pPr>
      <w:tabs>
        <w:tab w:val="right" w:pos="1089"/>
      </w:tabs>
      <w:spacing w:before="40" w:line="240" w:lineRule="atLeast"/>
      <w:ind w:left="1327" w:hanging="1327"/>
    </w:pPr>
    <w:rPr>
      <w:sz w:val="20"/>
    </w:rPr>
  </w:style>
  <w:style w:type="paragraph" w:customStyle="1" w:styleId="CTA3a">
    <w:name w:val="CTA 3(a)"/>
    <w:basedOn w:val="OPCParaBase"/>
    <w:rsid w:val="00B3131C"/>
    <w:pPr>
      <w:tabs>
        <w:tab w:val="right" w:pos="556"/>
      </w:tabs>
      <w:spacing w:before="40" w:line="240" w:lineRule="atLeast"/>
      <w:ind w:left="805" w:hanging="805"/>
    </w:pPr>
    <w:rPr>
      <w:sz w:val="20"/>
    </w:rPr>
  </w:style>
  <w:style w:type="paragraph" w:customStyle="1" w:styleId="CTA3ai">
    <w:name w:val="CTA 3(a)(i)"/>
    <w:basedOn w:val="OPCParaBase"/>
    <w:rsid w:val="00B3131C"/>
    <w:pPr>
      <w:tabs>
        <w:tab w:val="right" w:pos="1140"/>
      </w:tabs>
      <w:spacing w:before="40" w:line="240" w:lineRule="atLeast"/>
      <w:ind w:left="1361" w:hanging="1361"/>
    </w:pPr>
    <w:rPr>
      <w:sz w:val="20"/>
    </w:rPr>
  </w:style>
  <w:style w:type="paragraph" w:customStyle="1" w:styleId="CTA4a">
    <w:name w:val="CTA 4(a)"/>
    <w:basedOn w:val="OPCParaBase"/>
    <w:rsid w:val="00B3131C"/>
    <w:pPr>
      <w:tabs>
        <w:tab w:val="right" w:pos="624"/>
      </w:tabs>
      <w:spacing w:before="40" w:line="240" w:lineRule="atLeast"/>
      <w:ind w:left="873" w:hanging="873"/>
    </w:pPr>
    <w:rPr>
      <w:sz w:val="20"/>
    </w:rPr>
  </w:style>
  <w:style w:type="paragraph" w:customStyle="1" w:styleId="CTA4ai">
    <w:name w:val="CTA 4(a)(i)"/>
    <w:basedOn w:val="OPCParaBase"/>
    <w:rsid w:val="00B3131C"/>
    <w:pPr>
      <w:tabs>
        <w:tab w:val="right" w:pos="1213"/>
      </w:tabs>
      <w:spacing w:before="40" w:line="240" w:lineRule="atLeast"/>
      <w:ind w:left="1452" w:hanging="1452"/>
    </w:pPr>
    <w:rPr>
      <w:sz w:val="20"/>
    </w:rPr>
  </w:style>
  <w:style w:type="paragraph" w:customStyle="1" w:styleId="CTACAPS">
    <w:name w:val="CTA CAPS"/>
    <w:basedOn w:val="OPCParaBase"/>
    <w:rsid w:val="00B3131C"/>
    <w:pPr>
      <w:spacing w:before="60" w:line="240" w:lineRule="atLeast"/>
    </w:pPr>
    <w:rPr>
      <w:sz w:val="20"/>
    </w:rPr>
  </w:style>
  <w:style w:type="paragraph" w:customStyle="1" w:styleId="CTAright">
    <w:name w:val="CTA right"/>
    <w:basedOn w:val="OPCParaBase"/>
    <w:rsid w:val="00B3131C"/>
    <w:pPr>
      <w:spacing w:before="60" w:line="240" w:lineRule="auto"/>
      <w:jc w:val="right"/>
    </w:pPr>
    <w:rPr>
      <w:sz w:val="20"/>
    </w:rPr>
  </w:style>
  <w:style w:type="paragraph" w:customStyle="1" w:styleId="subsection">
    <w:name w:val="subsection"/>
    <w:aliases w:val="ss"/>
    <w:basedOn w:val="OPCParaBase"/>
    <w:link w:val="subsectionChar"/>
    <w:rsid w:val="00B3131C"/>
    <w:pPr>
      <w:tabs>
        <w:tab w:val="right" w:pos="1021"/>
      </w:tabs>
      <w:spacing w:before="180" w:line="240" w:lineRule="auto"/>
      <w:ind w:left="1134" w:hanging="1134"/>
    </w:pPr>
  </w:style>
  <w:style w:type="paragraph" w:customStyle="1" w:styleId="Definition">
    <w:name w:val="Definition"/>
    <w:aliases w:val="dd"/>
    <w:basedOn w:val="OPCParaBase"/>
    <w:rsid w:val="00B3131C"/>
    <w:pPr>
      <w:spacing w:before="180" w:line="240" w:lineRule="auto"/>
      <w:ind w:left="1134"/>
    </w:pPr>
  </w:style>
  <w:style w:type="paragraph" w:customStyle="1" w:styleId="EndNotespara">
    <w:name w:val="EndNotes(para)"/>
    <w:aliases w:val="eta"/>
    <w:basedOn w:val="OPCParaBase"/>
    <w:next w:val="EndNotessubpara"/>
    <w:rsid w:val="00B3131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3131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3131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3131C"/>
    <w:pPr>
      <w:tabs>
        <w:tab w:val="right" w:pos="1412"/>
      </w:tabs>
      <w:spacing w:before="60" w:line="240" w:lineRule="auto"/>
      <w:ind w:left="1525" w:hanging="1525"/>
    </w:pPr>
    <w:rPr>
      <w:sz w:val="20"/>
    </w:rPr>
  </w:style>
  <w:style w:type="paragraph" w:customStyle="1" w:styleId="Formula">
    <w:name w:val="Formula"/>
    <w:basedOn w:val="OPCParaBase"/>
    <w:rsid w:val="00B3131C"/>
    <w:pPr>
      <w:spacing w:line="240" w:lineRule="auto"/>
      <w:ind w:left="1134"/>
    </w:pPr>
    <w:rPr>
      <w:sz w:val="20"/>
    </w:rPr>
  </w:style>
  <w:style w:type="paragraph" w:styleId="Header">
    <w:name w:val="header"/>
    <w:basedOn w:val="OPCParaBase"/>
    <w:link w:val="HeaderChar"/>
    <w:unhideWhenUsed/>
    <w:rsid w:val="00B3131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3131C"/>
    <w:rPr>
      <w:rFonts w:eastAsia="Times New Roman" w:cs="Times New Roman"/>
      <w:sz w:val="16"/>
      <w:lang w:eastAsia="en-AU"/>
    </w:rPr>
  </w:style>
  <w:style w:type="paragraph" w:customStyle="1" w:styleId="House">
    <w:name w:val="House"/>
    <w:basedOn w:val="OPCParaBase"/>
    <w:rsid w:val="00B3131C"/>
    <w:pPr>
      <w:spacing w:line="240" w:lineRule="auto"/>
    </w:pPr>
    <w:rPr>
      <w:sz w:val="28"/>
    </w:rPr>
  </w:style>
  <w:style w:type="paragraph" w:customStyle="1" w:styleId="Item">
    <w:name w:val="Item"/>
    <w:aliases w:val="i"/>
    <w:basedOn w:val="OPCParaBase"/>
    <w:next w:val="ItemHead"/>
    <w:rsid w:val="00B3131C"/>
    <w:pPr>
      <w:keepLines/>
      <w:spacing w:before="80" w:line="240" w:lineRule="auto"/>
      <w:ind w:left="709"/>
    </w:pPr>
  </w:style>
  <w:style w:type="paragraph" w:customStyle="1" w:styleId="ItemHead">
    <w:name w:val="ItemHead"/>
    <w:aliases w:val="ih"/>
    <w:basedOn w:val="OPCParaBase"/>
    <w:next w:val="Item"/>
    <w:rsid w:val="00B3131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3131C"/>
    <w:pPr>
      <w:spacing w:line="240" w:lineRule="auto"/>
    </w:pPr>
    <w:rPr>
      <w:b/>
      <w:sz w:val="32"/>
    </w:rPr>
  </w:style>
  <w:style w:type="paragraph" w:customStyle="1" w:styleId="notedraft">
    <w:name w:val="note(draft)"/>
    <w:aliases w:val="nd"/>
    <w:basedOn w:val="OPCParaBase"/>
    <w:rsid w:val="00B3131C"/>
    <w:pPr>
      <w:spacing w:before="240" w:line="240" w:lineRule="auto"/>
      <w:ind w:left="284" w:hanging="284"/>
    </w:pPr>
    <w:rPr>
      <w:i/>
      <w:sz w:val="24"/>
    </w:rPr>
  </w:style>
  <w:style w:type="paragraph" w:customStyle="1" w:styleId="notemargin">
    <w:name w:val="note(margin)"/>
    <w:aliases w:val="nm"/>
    <w:basedOn w:val="OPCParaBase"/>
    <w:rsid w:val="00B3131C"/>
    <w:pPr>
      <w:tabs>
        <w:tab w:val="left" w:pos="709"/>
      </w:tabs>
      <w:spacing w:before="122" w:line="198" w:lineRule="exact"/>
      <w:ind w:left="709" w:hanging="709"/>
    </w:pPr>
    <w:rPr>
      <w:sz w:val="18"/>
    </w:rPr>
  </w:style>
  <w:style w:type="paragraph" w:customStyle="1" w:styleId="noteToPara">
    <w:name w:val="noteToPara"/>
    <w:aliases w:val="ntp"/>
    <w:basedOn w:val="OPCParaBase"/>
    <w:rsid w:val="00B3131C"/>
    <w:pPr>
      <w:spacing w:before="122" w:line="198" w:lineRule="exact"/>
      <w:ind w:left="2353" w:hanging="709"/>
    </w:pPr>
    <w:rPr>
      <w:sz w:val="18"/>
    </w:rPr>
  </w:style>
  <w:style w:type="paragraph" w:customStyle="1" w:styleId="noteParlAmend">
    <w:name w:val="note(ParlAmend)"/>
    <w:aliases w:val="npp"/>
    <w:basedOn w:val="OPCParaBase"/>
    <w:next w:val="ParlAmend"/>
    <w:rsid w:val="00B3131C"/>
    <w:pPr>
      <w:spacing w:line="240" w:lineRule="auto"/>
      <w:jc w:val="right"/>
    </w:pPr>
    <w:rPr>
      <w:rFonts w:ascii="Arial" w:hAnsi="Arial"/>
      <w:b/>
      <w:i/>
    </w:rPr>
  </w:style>
  <w:style w:type="paragraph" w:customStyle="1" w:styleId="notetext">
    <w:name w:val="note(text)"/>
    <w:aliases w:val="n"/>
    <w:basedOn w:val="OPCParaBase"/>
    <w:link w:val="notetextChar"/>
    <w:rsid w:val="00B3131C"/>
    <w:pPr>
      <w:spacing w:before="122" w:line="240" w:lineRule="auto"/>
      <w:ind w:left="1985" w:hanging="851"/>
    </w:pPr>
    <w:rPr>
      <w:sz w:val="18"/>
    </w:rPr>
  </w:style>
  <w:style w:type="paragraph" w:customStyle="1" w:styleId="Page1">
    <w:name w:val="Page1"/>
    <w:basedOn w:val="OPCParaBase"/>
    <w:rsid w:val="00B3131C"/>
    <w:pPr>
      <w:spacing w:before="5600" w:line="240" w:lineRule="auto"/>
    </w:pPr>
    <w:rPr>
      <w:b/>
      <w:sz w:val="32"/>
    </w:rPr>
  </w:style>
  <w:style w:type="paragraph" w:customStyle="1" w:styleId="PageBreak">
    <w:name w:val="PageBreak"/>
    <w:aliases w:val="pb"/>
    <w:basedOn w:val="OPCParaBase"/>
    <w:rsid w:val="00B3131C"/>
    <w:pPr>
      <w:spacing w:line="240" w:lineRule="auto"/>
    </w:pPr>
    <w:rPr>
      <w:sz w:val="20"/>
    </w:rPr>
  </w:style>
  <w:style w:type="paragraph" w:customStyle="1" w:styleId="paragraphsub">
    <w:name w:val="paragraph(sub)"/>
    <w:aliases w:val="aa"/>
    <w:basedOn w:val="OPCParaBase"/>
    <w:rsid w:val="00B3131C"/>
    <w:pPr>
      <w:tabs>
        <w:tab w:val="right" w:pos="1985"/>
      </w:tabs>
      <w:spacing w:before="40" w:line="240" w:lineRule="auto"/>
      <w:ind w:left="2098" w:hanging="2098"/>
    </w:pPr>
  </w:style>
  <w:style w:type="paragraph" w:customStyle="1" w:styleId="paragraphsub-sub">
    <w:name w:val="paragraph(sub-sub)"/>
    <w:aliases w:val="aaa"/>
    <w:basedOn w:val="OPCParaBase"/>
    <w:rsid w:val="00B3131C"/>
    <w:pPr>
      <w:tabs>
        <w:tab w:val="right" w:pos="2722"/>
      </w:tabs>
      <w:spacing w:before="40" w:line="240" w:lineRule="auto"/>
      <w:ind w:left="2835" w:hanging="2835"/>
    </w:pPr>
  </w:style>
  <w:style w:type="paragraph" w:customStyle="1" w:styleId="paragraph">
    <w:name w:val="paragraph"/>
    <w:aliases w:val="a"/>
    <w:basedOn w:val="OPCParaBase"/>
    <w:link w:val="paragraphChar"/>
    <w:rsid w:val="00B3131C"/>
    <w:pPr>
      <w:tabs>
        <w:tab w:val="right" w:pos="1531"/>
      </w:tabs>
      <w:spacing w:before="40" w:line="240" w:lineRule="auto"/>
      <w:ind w:left="1644" w:hanging="1644"/>
    </w:pPr>
  </w:style>
  <w:style w:type="paragraph" w:customStyle="1" w:styleId="ParlAmend">
    <w:name w:val="ParlAmend"/>
    <w:aliases w:val="pp"/>
    <w:basedOn w:val="OPCParaBase"/>
    <w:rsid w:val="00B3131C"/>
    <w:pPr>
      <w:spacing w:before="240" w:line="240" w:lineRule="atLeast"/>
      <w:ind w:hanging="567"/>
    </w:pPr>
    <w:rPr>
      <w:sz w:val="24"/>
    </w:rPr>
  </w:style>
  <w:style w:type="paragraph" w:customStyle="1" w:styleId="Penalty">
    <w:name w:val="Penalty"/>
    <w:basedOn w:val="OPCParaBase"/>
    <w:rsid w:val="00B3131C"/>
    <w:pPr>
      <w:tabs>
        <w:tab w:val="left" w:pos="2977"/>
      </w:tabs>
      <w:spacing w:before="180" w:line="240" w:lineRule="auto"/>
      <w:ind w:left="1985" w:hanging="851"/>
    </w:pPr>
  </w:style>
  <w:style w:type="paragraph" w:customStyle="1" w:styleId="Portfolio">
    <w:name w:val="Portfolio"/>
    <w:basedOn w:val="OPCParaBase"/>
    <w:rsid w:val="00B3131C"/>
    <w:pPr>
      <w:spacing w:line="240" w:lineRule="auto"/>
    </w:pPr>
    <w:rPr>
      <w:i/>
      <w:sz w:val="20"/>
    </w:rPr>
  </w:style>
  <w:style w:type="paragraph" w:customStyle="1" w:styleId="Preamble">
    <w:name w:val="Preamble"/>
    <w:basedOn w:val="OPCParaBase"/>
    <w:next w:val="Normal"/>
    <w:rsid w:val="00B3131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3131C"/>
    <w:pPr>
      <w:spacing w:line="240" w:lineRule="auto"/>
    </w:pPr>
    <w:rPr>
      <w:i/>
      <w:sz w:val="20"/>
    </w:rPr>
  </w:style>
  <w:style w:type="paragraph" w:customStyle="1" w:styleId="Session">
    <w:name w:val="Session"/>
    <w:basedOn w:val="OPCParaBase"/>
    <w:rsid w:val="00B3131C"/>
    <w:pPr>
      <w:spacing w:line="240" w:lineRule="auto"/>
    </w:pPr>
    <w:rPr>
      <w:sz w:val="28"/>
    </w:rPr>
  </w:style>
  <w:style w:type="paragraph" w:customStyle="1" w:styleId="Sponsor">
    <w:name w:val="Sponsor"/>
    <w:basedOn w:val="OPCParaBase"/>
    <w:rsid w:val="00B3131C"/>
    <w:pPr>
      <w:spacing w:line="240" w:lineRule="auto"/>
    </w:pPr>
    <w:rPr>
      <w:i/>
    </w:rPr>
  </w:style>
  <w:style w:type="paragraph" w:customStyle="1" w:styleId="Subitem">
    <w:name w:val="Subitem"/>
    <w:aliases w:val="iss"/>
    <w:basedOn w:val="OPCParaBase"/>
    <w:rsid w:val="00B3131C"/>
    <w:pPr>
      <w:spacing w:before="180" w:line="240" w:lineRule="auto"/>
      <w:ind w:left="709" w:hanging="709"/>
    </w:pPr>
  </w:style>
  <w:style w:type="paragraph" w:customStyle="1" w:styleId="SubitemHead">
    <w:name w:val="SubitemHead"/>
    <w:aliases w:val="issh"/>
    <w:basedOn w:val="OPCParaBase"/>
    <w:rsid w:val="00B3131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3131C"/>
    <w:pPr>
      <w:spacing w:before="40" w:line="240" w:lineRule="auto"/>
      <w:ind w:left="1134"/>
    </w:pPr>
  </w:style>
  <w:style w:type="paragraph" w:customStyle="1" w:styleId="SubsectionHead">
    <w:name w:val="SubsectionHead"/>
    <w:aliases w:val="ssh"/>
    <w:basedOn w:val="OPCParaBase"/>
    <w:next w:val="subsection"/>
    <w:rsid w:val="00B3131C"/>
    <w:pPr>
      <w:keepNext/>
      <w:keepLines/>
      <w:spacing w:before="240" w:line="240" w:lineRule="auto"/>
      <w:ind w:left="1134"/>
    </w:pPr>
    <w:rPr>
      <w:i/>
    </w:rPr>
  </w:style>
  <w:style w:type="paragraph" w:customStyle="1" w:styleId="Tablea">
    <w:name w:val="Table(a)"/>
    <w:aliases w:val="ta"/>
    <w:basedOn w:val="OPCParaBase"/>
    <w:rsid w:val="00B3131C"/>
    <w:pPr>
      <w:spacing w:before="60" w:line="240" w:lineRule="auto"/>
      <w:ind w:left="284" w:hanging="284"/>
    </w:pPr>
    <w:rPr>
      <w:sz w:val="20"/>
    </w:rPr>
  </w:style>
  <w:style w:type="paragraph" w:customStyle="1" w:styleId="TableAA">
    <w:name w:val="Table(AA)"/>
    <w:aliases w:val="taaa"/>
    <w:basedOn w:val="OPCParaBase"/>
    <w:rsid w:val="00B3131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3131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3131C"/>
    <w:pPr>
      <w:spacing w:before="60" w:line="240" w:lineRule="atLeast"/>
    </w:pPr>
    <w:rPr>
      <w:sz w:val="20"/>
    </w:rPr>
  </w:style>
  <w:style w:type="paragraph" w:customStyle="1" w:styleId="TLPBoxTextnote">
    <w:name w:val="TLPBoxText(note"/>
    <w:aliases w:val="right)"/>
    <w:basedOn w:val="OPCParaBase"/>
    <w:rsid w:val="00B3131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3131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3131C"/>
    <w:pPr>
      <w:spacing w:before="122" w:line="198" w:lineRule="exact"/>
      <w:ind w:left="1985" w:hanging="851"/>
      <w:jc w:val="right"/>
    </w:pPr>
    <w:rPr>
      <w:sz w:val="18"/>
    </w:rPr>
  </w:style>
  <w:style w:type="paragraph" w:customStyle="1" w:styleId="TLPTableBullet">
    <w:name w:val="TLPTableBullet"/>
    <w:aliases w:val="ttb"/>
    <w:basedOn w:val="OPCParaBase"/>
    <w:rsid w:val="00B3131C"/>
    <w:pPr>
      <w:spacing w:line="240" w:lineRule="exact"/>
      <w:ind w:left="284" w:hanging="284"/>
    </w:pPr>
    <w:rPr>
      <w:sz w:val="20"/>
    </w:rPr>
  </w:style>
  <w:style w:type="paragraph" w:styleId="TOC1">
    <w:name w:val="toc 1"/>
    <w:basedOn w:val="OPCParaBase"/>
    <w:next w:val="Normal"/>
    <w:uiPriority w:val="39"/>
    <w:unhideWhenUsed/>
    <w:rsid w:val="00B3131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3131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3131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B3131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3131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B3131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3131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3131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B3131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3131C"/>
    <w:pPr>
      <w:keepLines/>
      <w:spacing w:before="240" w:after="120" w:line="240" w:lineRule="auto"/>
      <w:ind w:left="794"/>
    </w:pPr>
    <w:rPr>
      <w:b/>
      <w:kern w:val="28"/>
      <w:sz w:val="20"/>
    </w:rPr>
  </w:style>
  <w:style w:type="paragraph" w:customStyle="1" w:styleId="TofSectsHeading">
    <w:name w:val="TofSects(Heading)"/>
    <w:basedOn w:val="OPCParaBase"/>
    <w:rsid w:val="00B3131C"/>
    <w:pPr>
      <w:spacing w:before="240" w:after="120" w:line="240" w:lineRule="auto"/>
    </w:pPr>
    <w:rPr>
      <w:b/>
      <w:sz w:val="24"/>
    </w:rPr>
  </w:style>
  <w:style w:type="paragraph" w:customStyle="1" w:styleId="TofSectsSection">
    <w:name w:val="TofSects(Section)"/>
    <w:basedOn w:val="OPCParaBase"/>
    <w:rsid w:val="00B3131C"/>
    <w:pPr>
      <w:keepLines/>
      <w:spacing w:before="40" w:line="240" w:lineRule="auto"/>
      <w:ind w:left="1588" w:hanging="794"/>
    </w:pPr>
    <w:rPr>
      <w:kern w:val="28"/>
      <w:sz w:val="18"/>
    </w:rPr>
  </w:style>
  <w:style w:type="paragraph" w:customStyle="1" w:styleId="TofSectsSubdiv">
    <w:name w:val="TofSects(Subdiv)"/>
    <w:basedOn w:val="OPCParaBase"/>
    <w:rsid w:val="00B3131C"/>
    <w:pPr>
      <w:keepLines/>
      <w:spacing w:before="80" w:line="240" w:lineRule="auto"/>
      <w:ind w:left="1588" w:hanging="794"/>
    </w:pPr>
    <w:rPr>
      <w:kern w:val="28"/>
    </w:rPr>
  </w:style>
  <w:style w:type="paragraph" w:customStyle="1" w:styleId="WRStyle">
    <w:name w:val="WR Style"/>
    <w:aliases w:val="WR"/>
    <w:basedOn w:val="OPCParaBase"/>
    <w:rsid w:val="00B3131C"/>
    <w:pPr>
      <w:spacing w:before="240" w:line="240" w:lineRule="auto"/>
      <w:ind w:left="284" w:hanging="284"/>
    </w:pPr>
    <w:rPr>
      <w:b/>
      <w:i/>
      <w:kern w:val="28"/>
      <w:sz w:val="24"/>
    </w:rPr>
  </w:style>
  <w:style w:type="paragraph" w:customStyle="1" w:styleId="notepara">
    <w:name w:val="note(para)"/>
    <w:aliases w:val="na"/>
    <w:basedOn w:val="OPCParaBase"/>
    <w:rsid w:val="00B3131C"/>
    <w:pPr>
      <w:spacing w:before="40" w:line="198" w:lineRule="exact"/>
      <w:ind w:left="2354" w:hanging="369"/>
    </w:pPr>
    <w:rPr>
      <w:sz w:val="18"/>
    </w:rPr>
  </w:style>
  <w:style w:type="paragraph" w:styleId="Footer">
    <w:name w:val="footer"/>
    <w:link w:val="FooterChar"/>
    <w:rsid w:val="00B3131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3131C"/>
    <w:rPr>
      <w:rFonts w:eastAsia="Times New Roman" w:cs="Times New Roman"/>
      <w:sz w:val="22"/>
      <w:szCs w:val="24"/>
      <w:lang w:eastAsia="en-AU"/>
    </w:rPr>
  </w:style>
  <w:style w:type="character" w:styleId="LineNumber">
    <w:name w:val="line number"/>
    <w:basedOn w:val="OPCCharBase"/>
    <w:uiPriority w:val="99"/>
    <w:semiHidden/>
    <w:unhideWhenUsed/>
    <w:rsid w:val="00B3131C"/>
    <w:rPr>
      <w:sz w:val="16"/>
    </w:rPr>
  </w:style>
  <w:style w:type="table" w:customStyle="1" w:styleId="CFlag">
    <w:name w:val="CFlag"/>
    <w:basedOn w:val="TableNormal"/>
    <w:uiPriority w:val="99"/>
    <w:rsid w:val="00B3131C"/>
    <w:rPr>
      <w:rFonts w:eastAsia="Times New Roman" w:cs="Times New Roman"/>
      <w:lang w:eastAsia="en-AU"/>
    </w:rPr>
    <w:tblPr/>
  </w:style>
  <w:style w:type="paragraph" w:styleId="BalloonText">
    <w:name w:val="Balloon Text"/>
    <w:basedOn w:val="Normal"/>
    <w:link w:val="BalloonTextChar"/>
    <w:uiPriority w:val="99"/>
    <w:semiHidden/>
    <w:unhideWhenUsed/>
    <w:rsid w:val="00B313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31C"/>
    <w:rPr>
      <w:rFonts w:ascii="Tahoma" w:hAnsi="Tahoma" w:cs="Tahoma"/>
      <w:sz w:val="16"/>
      <w:szCs w:val="16"/>
    </w:rPr>
  </w:style>
  <w:style w:type="table" w:styleId="TableGrid">
    <w:name w:val="Table Grid"/>
    <w:basedOn w:val="TableNormal"/>
    <w:uiPriority w:val="59"/>
    <w:rsid w:val="00B31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B3131C"/>
    <w:rPr>
      <w:b/>
      <w:sz w:val="28"/>
      <w:szCs w:val="32"/>
    </w:rPr>
  </w:style>
  <w:style w:type="paragraph" w:customStyle="1" w:styleId="TerritoryT">
    <w:name w:val="TerritoryT"/>
    <w:basedOn w:val="OPCParaBase"/>
    <w:next w:val="Normal"/>
    <w:rsid w:val="00B3131C"/>
    <w:rPr>
      <w:b/>
      <w:sz w:val="32"/>
    </w:rPr>
  </w:style>
  <w:style w:type="paragraph" w:customStyle="1" w:styleId="LegislationMadeUnder">
    <w:name w:val="LegislationMadeUnder"/>
    <w:basedOn w:val="OPCParaBase"/>
    <w:next w:val="Normal"/>
    <w:rsid w:val="00B3131C"/>
    <w:rPr>
      <w:i/>
      <w:sz w:val="32"/>
      <w:szCs w:val="32"/>
    </w:rPr>
  </w:style>
  <w:style w:type="paragraph" w:customStyle="1" w:styleId="SignCoverPageEnd">
    <w:name w:val="SignCoverPageEnd"/>
    <w:basedOn w:val="OPCParaBase"/>
    <w:next w:val="Normal"/>
    <w:rsid w:val="00B3131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3131C"/>
    <w:pPr>
      <w:pBdr>
        <w:top w:val="single" w:sz="4" w:space="1" w:color="auto"/>
      </w:pBdr>
      <w:spacing w:before="360"/>
      <w:ind w:right="397"/>
      <w:jc w:val="both"/>
    </w:pPr>
  </w:style>
  <w:style w:type="paragraph" w:customStyle="1" w:styleId="NotesHeading2">
    <w:name w:val="NotesHeading 2"/>
    <w:basedOn w:val="OPCParaBase"/>
    <w:next w:val="Normal"/>
    <w:rsid w:val="00B3131C"/>
    <w:rPr>
      <w:b/>
      <w:sz w:val="28"/>
      <w:szCs w:val="28"/>
    </w:rPr>
  </w:style>
  <w:style w:type="paragraph" w:customStyle="1" w:styleId="NotesHeading1">
    <w:name w:val="NotesHeading 1"/>
    <w:basedOn w:val="OPCParaBase"/>
    <w:next w:val="Normal"/>
    <w:rsid w:val="00B3131C"/>
    <w:rPr>
      <w:b/>
      <w:sz w:val="28"/>
      <w:szCs w:val="28"/>
    </w:rPr>
  </w:style>
  <w:style w:type="paragraph" w:customStyle="1" w:styleId="CompiledActNo">
    <w:name w:val="CompiledActNo"/>
    <w:basedOn w:val="OPCParaBase"/>
    <w:next w:val="Normal"/>
    <w:rsid w:val="00B3131C"/>
    <w:rPr>
      <w:b/>
      <w:sz w:val="24"/>
      <w:szCs w:val="24"/>
    </w:rPr>
  </w:style>
  <w:style w:type="paragraph" w:customStyle="1" w:styleId="ENotesText">
    <w:name w:val="ENotesText"/>
    <w:aliases w:val="Ent"/>
    <w:basedOn w:val="OPCParaBase"/>
    <w:next w:val="Normal"/>
    <w:rsid w:val="00B3131C"/>
    <w:pPr>
      <w:spacing w:before="120"/>
    </w:pPr>
  </w:style>
  <w:style w:type="paragraph" w:customStyle="1" w:styleId="CompiledMadeUnder">
    <w:name w:val="CompiledMadeUnder"/>
    <w:basedOn w:val="OPCParaBase"/>
    <w:next w:val="Normal"/>
    <w:rsid w:val="00B3131C"/>
    <w:rPr>
      <w:i/>
      <w:sz w:val="24"/>
      <w:szCs w:val="24"/>
    </w:rPr>
  </w:style>
  <w:style w:type="paragraph" w:customStyle="1" w:styleId="Paragraphsub-sub-sub">
    <w:name w:val="Paragraph(sub-sub-sub)"/>
    <w:aliases w:val="aaaa"/>
    <w:basedOn w:val="OPCParaBase"/>
    <w:rsid w:val="00B3131C"/>
    <w:pPr>
      <w:tabs>
        <w:tab w:val="right" w:pos="3402"/>
      </w:tabs>
      <w:spacing w:before="40" w:line="240" w:lineRule="auto"/>
      <w:ind w:left="3402" w:hanging="3402"/>
    </w:pPr>
  </w:style>
  <w:style w:type="paragraph" w:customStyle="1" w:styleId="TableTextEndNotes">
    <w:name w:val="TableTextEndNotes"/>
    <w:aliases w:val="Tten"/>
    <w:basedOn w:val="Normal"/>
    <w:rsid w:val="00B3131C"/>
    <w:pPr>
      <w:spacing w:before="60" w:line="240" w:lineRule="auto"/>
    </w:pPr>
    <w:rPr>
      <w:rFonts w:cs="Arial"/>
      <w:sz w:val="20"/>
      <w:szCs w:val="22"/>
    </w:rPr>
  </w:style>
  <w:style w:type="paragraph" w:customStyle="1" w:styleId="NoteToSubpara">
    <w:name w:val="NoteToSubpara"/>
    <w:aliases w:val="nts"/>
    <w:basedOn w:val="OPCParaBase"/>
    <w:rsid w:val="00B3131C"/>
    <w:pPr>
      <w:spacing w:before="40" w:line="198" w:lineRule="exact"/>
      <w:ind w:left="2835" w:hanging="709"/>
    </w:pPr>
    <w:rPr>
      <w:sz w:val="18"/>
    </w:rPr>
  </w:style>
  <w:style w:type="paragraph" w:customStyle="1" w:styleId="ENoteTableHeading">
    <w:name w:val="ENoteTableHeading"/>
    <w:aliases w:val="enth"/>
    <w:basedOn w:val="OPCParaBase"/>
    <w:rsid w:val="00B3131C"/>
    <w:pPr>
      <w:keepNext/>
      <w:spacing w:before="60" w:line="240" w:lineRule="atLeast"/>
    </w:pPr>
    <w:rPr>
      <w:rFonts w:ascii="Arial" w:hAnsi="Arial"/>
      <w:b/>
      <w:sz w:val="16"/>
    </w:rPr>
  </w:style>
  <w:style w:type="paragraph" w:customStyle="1" w:styleId="ENoteTTi">
    <w:name w:val="ENoteTTi"/>
    <w:aliases w:val="entti"/>
    <w:basedOn w:val="OPCParaBase"/>
    <w:rsid w:val="00B3131C"/>
    <w:pPr>
      <w:keepNext/>
      <w:spacing w:before="60" w:line="240" w:lineRule="atLeast"/>
      <w:ind w:left="170"/>
    </w:pPr>
    <w:rPr>
      <w:sz w:val="16"/>
    </w:rPr>
  </w:style>
  <w:style w:type="paragraph" w:customStyle="1" w:styleId="ENotesHeading1">
    <w:name w:val="ENotesHeading 1"/>
    <w:aliases w:val="Enh1,ENh1"/>
    <w:basedOn w:val="OPCParaBase"/>
    <w:next w:val="Normal"/>
    <w:rsid w:val="00B3131C"/>
    <w:pPr>
      <w:spacing w:before="120"/>
      <w:outlineLvl w:val="1"/>
    </w:pPr>
    <w:rPr>
      <w:b/>
      <w:sz w:val="28"/>
      <w:szCs w:val="28"/>
    </w:rPr>
  </w:style>
  <w:style w:type="paragraph" w:customStyle="1" w:styleId="ENotesHeading2">
    <w:name w:val="ENotesHeading 2"/>
    <w:aliases w:val="Enh2,ENh2"/>
    <w:basedOn w:val="OPCParaBase"/>
    <w:next w:val="Normal"/>
    <w:rsid w:val="00B3131C"/>
    <w:pPr>
      <w:spacing w:before="120" w:after="120"/>
      <w:outlineLvl w:val="2"/>
    </w:pPr>
    <w:rPr>
      <w:b/>
      <w:sz w:val="24"/>
      <w:szCs w:val="28"/>
    </w:rPr>
  </w:style>
  <w:style w:type="paragraph" w:customStyle="1" w:styleId="ENoteTTIndentHeading">
    <w:name w:val="ENoteTTIndentHeading"/>
    <w:aliases w:val="enTTHi"/>
    <w:basedOn w:val="OPCParaBase"/>
    <w:rsid w:val="00B3131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3131C"/>
    <w:pPr>
      <w:spacing w:before="60" w:line="240" w:lineRule="atLeast"/>
    </w:pPr>
    <w:rPr>
      <w:sz w:val="16"/>
    </w:rPr>
  </w:style>
  <w:style w:type="paragraph" w:customStyle="1" w:styleId="MadeunderText">
    <w:name w:val="MadeunderText"/>
    <w:basedOn w:val="OPCParaBase"/>
    <w:next w:val="CompiledMadeUnder"/>
    <w:rsid w:val="00B3131C"/>
    <w:pPr>
      <w:spacing w:before="240"/>
    </w:pPr>
    <w:rPr>
      <w:sz w:val="24"/>
      <w:szCs w:val="24"/>
    </w:rPr>
  </w:style>
  <w:style w:type="paragraph" w:customStyle="1" w:styleId="ENotesHeading3">
    <w:name w:val="ENotesHeading 3"/>
    <w:aliases w:val="Enh3"/>
    <w:basedOn w:val="OPCParaBase"/>
    <w:next w:val="Normal"/>
    <w:rsid w:val="00B3131C"/>
    <w:pPr>
      <w:keepNext/>
      <w:spacing w:before="120" w:line="240" w:lineRule="auto"/>
      <w:outlineLvl w:val="4"/>
    </w:pPr>
    <w:rPr>
      <w:b/>
      <w:szCs w:val="24"/>
    </w:rPr>
  </w:style>
  <w:style w:type="paragraph" w:customStyle="1" w:styleId="SubPartCASA">
    <w:name w:val="SubPart(CASA)"/>
    <w:aliases w:val="csp"/>
    <w:basedOn w:val="OPCParaBase"/>
    <w:next w:val="ActHead3"/>
    <w:rsid w:val="00B3131C"/>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B3131C"/>
  </w:style>
  <w:style w:type="character" w:customStyle="1" w:styleId="CharSubPartNoCASA">
    <w:name w:val="CharSubPartNo(CASA)"/>
    <w:basedOn w:val="OPCCharBase"/>
    <w:uiPriority w:val="1"/>
    <w:rsid w:val="00B3131C"/>
  </w:style>
  <w:style w:type="paragraph" w:customStyle="1" w:styleId="ENoteTTIndentHeadingSub">
    <w:name w:val="ENoteTTIndentHeadingSub"/>
    <w:aliases w:val="enTTHis"/>
    <w:basedOn w:val="OPCParaBase"/>
    <w:rsid w:val="00B3131C"/>
    <w:pPr>
      <w:keepNext/>
      <w:spacing w:before="60" w:line="240" w:lineRule="atLeast"/>
      <w:ind w:left="340"/>
    </w:pPr>
    <w:rPr>
      <w:b/>
      <w:sz w:val="16"/>
    </w:rPr>
  </w:style>
  <w:style w:type="paragraph" w:customStyle="1" w:styleId="ENoteTTiSub">
    <w:name w:val="ENoteTTiSub"/>
    <w:aliases w:val="enttis"/>
    <w:basedOn w:val="OPCParaBase"/>
    <w:rsid w:val="00B3131C"/>
    <w:pPr>
      <w:keepNext/>
      <w:spacing w:before="60" w:line="240" w:lineRule="atLeast"/>
      <w:ind w:left="340"/>
    </w:pPr>
    <w:rPr>
      <w:sz w:val="16"/>
    </w:rPr>
  </w:style>
  <w:style w:type="paragraph" w:customStyle="1" w:styleId="SubDivisionMigration">
    <w:name w:val="SubDivisionMigration"/>
    <w:aliases w:val="sdm"/>
    <w:basedOn w:val="OPCParaBase"/>
    <w:rsid w:val="00B3131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3131C"/>
    <w:pPr>
      <w:keepNext/>
      <w:keepLines/>
      <w:spacing w:before="240" w:line="240" w:lineRule="auto"/>
      <w:ind w:left="1134" w:hanging="1134"/>
    </w:pPr>
    <w:rPr>
      <w:b/>
      <w:sz w:val="28"/>
    </w:rPr>
  </w:style>
  <w:style w:type="paragraph" w:customStyle="1" w:styleId="FreeForm">
    <w:name w:val="FreeForm"/>
    <w:rsid w:val="00B3131C"/>
    <w:rPr>
      <w:rFonts w:ascii="Arial" w:hAnsi="Arial"/>
      <w:sz w:val="22"/>
    </w:rPr>
  </w:style>
  <w:style w:type="paragraph" w:customStyle="1" w:styleId="SOText">
    <w:name w:val="SO Text"/>
    <w:aliases w:val="sot"/>
    <w:link w:val="SOTextChar"/>
    <w:rsid w:val="00B3131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3131C"/>
    <w:rPr>
      <w:sz w:val="22"/>
    </w:rPr>
  </w:style>
  <w:style w:type="paragraph" w:customStyle="1" w:styleId="SOTextNote">
    <w:name w:val="SO TextNote"/>
    <w:aliases w:val="sont"/>
    <w:basedOn w:val="SOText"/>
    <w:qFormat/>
    <w:rsid w:val="00B3131C"/>
    <w:pPr>
      <w:spacing w:before="122" w:line="198" w:lineRule="exact"/>
      <w:ind w:left="1843" w:hanging="709"/>
    </w:pPr>
    <w:rPr>
      <w:sz w:val="18"/>
    </w:rPr>
  </w:style>
  <w:style w:type="paragraph" w:customStyle="1" w:styleId="SOPara">
    <w:name w:val="SO Para"/>
    <w:aliases w:val="soa"/>
    <w:basedOn w:val="SOText"/>
    <w:link w:val="SOParaChar"/>
    <w:qFormat/>
    <w:rsid w:val="00B3131C"/>
    <w:pPr>
      <w:tabs>
        <w:tab w:val="right" w:pos="1786"/>
      </w:tabs>
      <w:spacing w:before="40"/>
      <w:ind w:left="2070" w:hanging="936"/>
    </w:pPr>
  </w:style>
  <w:style w:type="character" w:customStyle="1" w:styleId="SOParaChar">
    <w:name w:val="SO Para Char"/>
    <w:aliases w:val="soa Char"/>
    <w:basedOn w:val="DefaultParagraphFont"/>
    <w:link w:val="SOPara"/>
    <w:rsid w:val="00B3131C"/>
    <w:rPr>
      <w:sz w:val="22"/>
    </w:rPr>
  </w:style>
  <w:style w:type="paragraph" w:customStyle="1" w:styleId="FileName">
    <w:name w:val="FileName"/>
    <w:basedOn w:val="Normal"/>
    <w:rsid w:val="00B3131C"/>
  </w:style>
  <w:style w:type="paragraph" w:customStyle="1" w:styleId="TableHeading">
    <w:name w:val="TableHeading"/>
    <w:aliases w:val="th"/>
    <w:basedOn w:val="OPCParaBase"/>
    <w:next w:val="Tabletext"/>
    <w:rsid w:val="00B3131C"/>
    <w:pPr>
      <w:keepNext/>
      <w:spacing w:before="60" w:line="240" w:lineRule="atLeast"/>
    </w:pPr>
    <w:rPr>
      <w:b/>
      <w:sz w:val="20"/>
    </w:rPr>
  </w:style>
  <w:style w:type="paragraph" w:customStyle="1" w:styleId="SOHeadBold">
    <w:name w:val="SO HeadBold"/>
    <w:aliases w:val="sohb"/>
    <w:basedOn w:val="SOText"/>
    <w:next w:val="SOText"/>
    <w:link w:val="SOHeadBoldChar"/>
    <w:qFormat/>
    <w:rsid w:val="00B3131C"/>
    <w:rPr>
      <w:b/>
    </w:rPr>
  </w:style>
  <w:style w:type="character" w:customStyle="1" w:styleId="SOHeadBoldChar">
    <w:name w:val="SO HeadBold Char"/>
    <w:aliases w:val="sohb Char"/>
    <w:basedOn w:val="DefaultParagraphFont"/>
    <w:link w:val="SOHeadBold"/>
    <w:rsid w:val="00B3131C"/>
    <w:rPr>
      <w:b/>
      <w:sz w:val="22"/>
    </w:rPr>
  </w:style>
  <w:style w:type="paragraph" w:customStyle="1" w:styleId="SOHeadItalic">
    <w:name w:val="SO HeadItalic"/>
    <w:aliases w:val="sohi"/>
    <w:basedOn w:val="SOText"/>
    <w:next w:val="SOText"/>
    <w:link w:val="SOHeadItalicChar"/>
    <w:qFormat/>
    <w:rsid w:val="00B3131C"/>
    <w:rPr>
      <w:i/>
    </w:rPr>
  </w:style>
  <w:style w:type="character" w:customStyle="1" w:styleId="SOHeadItalicChar">
    <w:name w:val="SO HeadItalic Char"/>
    <w:aliases w:val="sohi Char"/>
    <w:basedOn w:val="DefaultParagraphFont"/>
    <w:link w:val="SOHeadItalic"/>
    <w:rsid w:val="00B3131C"/>
    <w:rPr>
      <w:i/>
      <w:sz w:val="22"/>
    </w:rPr>
  </w:style>
  <w:style w:type="paragraph" w:customStyle="1" w:styleId="SOBullet">
    <w:name w:val="SO Bullet"/>
    <w:aliases w:val="sotb"/>
    <w:basedOn w:val="SOText"/>
    <w:link w:val="SOBulletChar"/>
    <w:qFormat/>
    <w:rsid w:val="00B3131C"/>
    <w:pPr>
      <w:ind w:left="1559" w:hanging="425"/>
    </w:pPr>
  </w:style>
  <w:style w:type="character" w:customStyle="1" w:styleId="SOBulletChar">
    <w:name w:val="SO Bullet Char"/>
    <w:aliases w:val="sotb Char"/>
    <w:basedOn w:val="DefaultParagraphFont"/>
    <w:link w:val="SOBullet"/>
    <w:rsid w:val="00B3131C"/>
    <w:rPr>
      <w:sz w:val="22"/>
    </w:rPr>
  </w:style>
  <w:style w:type="paragraph" w:customStyle="1" w:styleId="SOBulletNote">
    <w:name w:val="SO BulletNote"/>
    <w:aliases w:val="sonb"/>
    <w:basedOn w:val="SOTextNote"/>
    <w:link w:val="SOBulletNoteChar"/>
    <w:qFormat/>
    <w:rsid w:val="00B3131C"/>
    <w:pPr>
      <w:tabs>
        <w:tab w:val="left" w:pos="1560"/>
      </w:tabs>
      <w:ind w:left="2268" w:hanging="1134"/>
    </w:pPr>
  </w:style>
  <w:style w:type="character" w:customStyle="1" w:styleId="SOBulletNoteChar">
    <w:name w:val="SO BulletNote Char"/>
    <w:aliases w:val="sonb Char"/>
    <w:basedOn w:val="DefaultParagraphFont"/>
    <w:link w:val="SOBulletNote"/>
    <w:rsid w:val="00B3131C"/>
    <w:rPr>
      <w:sz w:val="18"/>
    </w:rPr>
  </w:style>
  <w:style w:type="paragraph" w:customStyle="1" w:styleId="SOText2">
    <w:name w:val="SO Text2"/>
    <w:aliases w:val="sot2"/>
    <w:basedOn w:val="Normal"/>
    <w:next w:val="SOText"/>
    <w:link w:val="SOText2Char"/>
    <w:rsid w:val="00137D2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37D2E"/>
    <w:rPr>
      <w:sz w:val="22"/>
    </w:rPr>
  </w:style>
  <w:style w:type="character" w:customStyle="1" w:styleId="Heading1Char">
    <w:name w:val="Heading 1 Char"/>
    <w:basedOn w:val="DefaultParagraphFont"/>
    <w:link w:val="Heading1"/>
    <w:rsid w:val="00DD2A62"/>
    <w:rPr>
      <w:rFonts w:eastAsia="Times New Roman" w:cs="Times New Roman"/>
      <w:b/>
      <w:kern w:val="28"/>
      <w:sz w:val="36"/>
      <w:lang w:eastAsia="en-AU"/>
    </w:rPr>
  </w:style>
  <w:style w:type="character" w:customStyle="1" w:styleId="Heading2Char">
    <w:name w:val="Heading 2 Char"/>
    <w:basedOn w:val="DefaultParagraphFont"/>
    <w:link w:val="Heading2"/>
    <w:uiPriority w:val="9"/>
    <w:semiHidden/>
    <w:rsid w:val="00DD2A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D2A6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D2A6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D2A6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DD2A6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DD2A6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D2A6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D2A62"/>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FE7A48"/>
    <w:pPr>
      <w:spacing w:after="200" w:line="276" w:lineRule="auto"/>
      <w:ind w:left="720"/>
      <w:contextualSpacing/>
    </w:pPr>
    <w:rPr>
      <w:rFonts w:asciiTheme="minorHAnsi" w:hAnsiTheme="minorHAnsi"/>
      <w:szCs w:val="22"/>
    </w:rPr>
  </w:style>
  <w:style w:type="paragraph" w:styleId="Title">
    <w:name w:val="Title"/>
    <w:basedOn w:val="Normal"/>
    <w:next w:val="Normal"/>
    <w:link w:val="TitleChar"/>
    <w:uiPriority w:val="10"/>
    <w:qFormat/>
    <w:rsid w:val="00957A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7A5E"/>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B3131C"/>
    <w:pPr>
      <w:keepNext/>
      <w:spacing w:before="280" w:line="240" w:lineRule="auto"/>
      <w:outlineLvl w:val="1"/>
    </w:pPr>
    <w:rPr>
      <w:b/>
      <w:sz w:val="32"/>
      <w:szCs w:val="30"/>
    </w:rPr>
  </w:style>
  <w:style w:type="paragraph" w:customStyle="1" w:styleId="EnStatement">
    <w:name w:val="EnStatement"/>
    <w:basedOn w:val="Normal"/>
    <w:rsid w:val="00B3131C"/>
    <w:pPr>
      <w:numPr>
        <w:numId w:val="45"/>
      </w:numPr>
    </w:pPr>
    <w:rPr>
      <w:rFonts w:eastAsia="Times New Roman" w:cs="Times New Roman"/>
      <w:lang w:eastAsia="en-AU"/>
    </w:rPr>
  </w:style>
  <w:style w:type="paragraph" w:customStyle="1" w:styleId="EnStatementHeading">
    <w:name w:val="EnStatementHeading"/>
    <w:basedOn w:val="Normal"/>
    <w:rsid w:val="00B3131C"/>
    <w:rPr>
      <w:rFonts w:eastAsia="Times New Roman" w:cs="Times New Roman"/>
      <w:b/>
      <w:lang w:eastAsia="en-AU"/>
    </w:rPr>
  </w:style>
  <w:style w:type="paragraph" w:customStyle="1" w:styleId="Transitional">
    <w:name w:val="Transitional"/>
    <w:aliases w:val="tr"/>
    <w:basedOn w:val="Normal"/>
    <w:next w:val="Normal"/>
    <w:rsid w:val="00B3131C"/>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paragraphChar">
    <w:name w:val="paragraph Char"/>
    <w:aliases w:val="a Char"/>
    <w:link w:val="paragraph"/>
    <w:rsid w:val="00EF6FC4"/>
    <w:rPr>
      <w:rFonts w:eastAsia="Times New Roman" w:cs="Times New Roman"/>
      <w:sz w:val="22"/>
      <w:lang w:eastAsia="en-AU"/>
    </w:rPr>
  </w:style>
  <w:style w:type="character" w:customStyle="1" w:styleId="subsectionChar">
    <w:name w:val="subsection Char"/>
    <w:aliases w:val="ss Char"/>
    <w:basedOn w:val="DefaultParagraphFont"/>
    <w:link w:val="subsection"/>
    <w:locked/>
    <w:rsid w:val="00EF6FC4"/>
    <w:rPr>
      <w:rFonts w:eastAsia="Times New Roman" w:cs="Times New Roman"/>
      <w:sz w:val="22"/>
      <w:lang w:eastAsia="en-AU"/>
    </w:rPr>
  </w:style>
  <w:style w:type="character" w:customStyle="1" w:styleId="ActHead5Char">
    <w:name w:val="ActHead 5 Char"/>
    <w:aliases w:val="s Char"/>
    <w:link w:val="ActHead5"/>
    <w:rsid w:val="00EF6FC4"/>
    <w:rPr>
      <w:rFonts w:eastAsia="Times New Roman" w:cs="Times New Roman"/>
      <w:b/>
      <w:kern w:val="28"/>
      <w:sz w:val="24"/>
      <w:lang w:eastAsia="en-AU"/>
    </w:rPr>
  </w:style>
  <w:style w:type="character" w:customStyle="1" w:styleId="notetextChar">
    <w:name w:val="note(text) Char"/>
    <w:aliases w:val="n Char"/>
    <w:basedOn w:val="DefaultParagraphFont"/>
    <w:link w:val="notetext"/>
    <w:rsid w:val="00576F7C"/>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131C"/>
    <w:pPr>
      <w:spacing w:line="260" w:lineRule="atLeast"/>
    </w:pPr>
    <w:rPr>
      <w:sz w:val="22"/>
    </w:rPr>
  </w:style>
  <w:style w:type="paragraph" w:styleId="Heading1">
    <w:name w:val="heading 1"/>
    <w:basedOn w:val="Normal"/>
    <w:next w:val="Normal"/>
    <w:link w:val="Heading1Char"/>
    <w:qFormat/>
    <w:rsid w:val="00DD2A62"/>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DD2A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2A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D2A6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2A6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D2A6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D2A6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D2A6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D2A6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B313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131C"/>
  </w:style>
  <w:style w:type="character" w:customStyle="1" w:styleId="OPCCharBase">
    <w:name w:val="OPCCharBase"/>
    <w:uiPriority w:val="1"/>
    <w:qFormat/>
    <w:rsid w:val="00B3131C"/>
  </w:style>
  <w:style w:type="paragraph" w:customStyle="1" w:styleId="OPCParaBase">
    <w:name w:val="OPCParaBase"/>
    <w:qFormat/>
    <w:rsid w:val="00B3131C"/>
    <w:pPr>
      <w:spacing w:line="260" w:lineRule="atLeast"/>
    </w:pPr>
    <w:rPr>
      <w:rFonts w:eastAsia="Times New Roman" w:cs="Times New Roman"/>
      <w:sz w:val="22"/>
      <w:lang w:eastAsia="en-AU"/>
    </w:rPr>
  </w:style>
  <w:style w:type="paragraph" w:customStyle="1" w:styleId="ShortT">
    <w:name w:val="ShortT"/>
    <w:basedOn w:val="OPCParaBase"/>
    <w:next w:val="Normal"/>
    <w:qFormat/>
    <w:rsid w:val="00B3131C"/>
    <w:pPr>
      <w:spacing w:line="240" w:lineRule="auto"/>
    </w:pPr>
    <w:rPr>
      <w:b/>
      <w:sz w:val="40"/>
    </w:rPr>
  </w:style>
  <w:style w:type="paragraph" w:customStyle="1" w:styleId="ActHead1">
    <w:name w:val="ActHead 1"/>
    <w:aliases w:val="c"/>
    <w:basedOn w:val="OPCParaBase"/>
    <w:next w:val="Normal"/>
    <w:qFormat/>
    <w:rsid w:val="00B3131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3131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3131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3131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3131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3131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3131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3131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3131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3131C"/>
  </w:style>
  <w:style w:type="paragraph" w:customStyle="1" w:styleId="Blocks">
    <w:name w:val="Blocks"/>
    <w:aliases w:val="bb"/>
    <w:basedOn w:val="OPCParaBase"/>
    <w:qFormat/>
    <w:rsid w:val="00B3131C"/>
    <w:pPr>
      <w:spacing w:line="240" w:lineRule="auto"/>
    </w:pPr>
    <w:rPr>
      <w:sz w:val="24"/>
    </w:rPr>
  </w:style>
  <w:style w:type="paragraph" w:customStyle="1" w:styleId="BoxText">
    <w:name w:val="BoxText"/>
    <w:aliases w:val="bt"/>
    <w:basedOn w:val="OPCParaBase"/>
    <w:qFormat/>
    <w:rsid w:val="00B3131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3131C"/>
    <w:rPr>
      <w:b/>
    </w:rPr>
  </w:style>
  <w:style w:type="paragraph" w:customStyle="1" w:styleId="BoxHeadItalic">
    <w:name w:val="BoxHeadItalic"/>
    <w:aliases w:val="bhi"/>
    <w:basedOn w:val="BoxText"/>
    <w:next w:val="BoxStep"/>
    <w:qFormat/>
    <w:rsid w:val="00B3131C"/>
    <w:rPr>
      <w:i/>
    </w:rPr>
  </w:style>
  <w:style w:type="paragraph" w:customStyle="1" w:styleId="BoxList">
    <w:name w:val="BoxList"/>
    <w:aliases w:val="bl"/>
    <w:basedOn w:val="BoxText"/>
    <w:qFormat/>
    <w:rsid w:val="00B3131C"/>
    <w:pPr>
      <w:ind w:left="1559" w:hanging="425"/>
    </w:pPr>
  </w:style>
  <w:style w:type="paragraph" w:customStyle="1" w:styleId="BoxNote">
    <w:name w:val="BoxNote"/>
    <w:aliases w:val="bn"/>
    <w:basedOn w:val="BoxText"/>
    <w:qFormat/>
    <w:rsid w:val="00B3131C"/>
    <w:pPr>
      <w:tabs>
        <w:tab w:val="left" w:pos="1985"/>
      </w:tabs>
      <w:spacing w:before="122" w:line="198" w:lineRule="exact"/>
      <w:ind w:left="2948" w:hanging="1814"/>
    </w:pPr>
    <w:rPr>
      <w:sz w:val="18"/>
    </w:rPr>
  </w:style>
  <w:style w:type="paragraph" w:customStyle="1" w:styleId="BoxPara">
    <w:name w:val="BoxPara"/>
    <w:aliases w:val="bp"/>
    <w:basedOn w:val="BoxText"/>
    <w:qFormat/>
    <w:rsid w:val="00B3131C"/>
    <w:pPr>
      <w:tabs>
        <w:tab w:val="right" w:pos="2268"/>
      </w:tabs>
      <w:ind w:left="2552" w:hanging="1418"/>
    </w:pPr>
  </w:style>
  <w:style w:type="paragraph" w:customStyle="1" w:styleId="BoxStep">
    <w:name w:val="BoxStep"/>
    <w:aliases w:val="bs"/>
    <w:basedOn w:val="BoxText"/>
    <w:qFormat/>
    <w:rsid w:val="00B3131C"/>
    <w:pPr>
      <w:ind w:left="1985" w:hanging="851"/>
    </w:pPr>
  </w:style>
  <w:style w:type="character" w:customStyle="1" w:styleId="CharAmPartNo">
    <w:name w:val="CharAmPartNo"/>
    <w:basedOn w:val="OPCCharBase"/>
    <w:uiPriority w:val="1"/>
    <w:qFormat/>
    <w:rsid w:val="00B3131C"/>
  </w:style>
  <w:style w:type="character" w:customStyle="1" w:styleId="CharAmPartText">
    <w:name w:val="CharAmPartText"/>
    <w:basedOn w:val="OPCCharBase"/>
    <w:uiPriority w:val="1"/>
    <w:qFormat/>
    <w:rsid w:val="00B3131C"/>
  </w:style>
  <w:style w:type="character" w:customStyle="1" w:styleId="CharAmSchNo">
    <w:name w:val="CharAmSchNo"/>
    <w:basedOn w:val="OPCCharBase"/>
    <w:uiPriority w:val="1"/>
    <w:qFormat/>
    <w:rsid w:val="00B3131C"/>
  </w:style>
  <w:style w:type="character" w:customStyle="1" w:styleId="CharAmSchText">
    <w:name w:val="CharAmSchText"/>
    <w:basedOn w:val="OPCCharBase"/>
    <w:uiPriority w:val="1"/>
    <w:qFormat/>
    <w:rsid w:val="00B3131C"/>
  </w:style>
  <w:style w:type="character" w:customStyle="1" w:styleId="CharBoldItalic">
    <w:name w:val="CharBoldItalic"/>
    <w:basedOn w:val="OPCCharBase"/>
    <w:uiPriority w:val="1"/>
    <w:qFormat/>
    <w:rsid w:val="00B3131C"/>
    <w:rPr>
      <w:b/>
      <w:i/>
    </w:rPr>
  </w:style>
  <w:style w:type="character" w:customStyle="1" w:styleId="CharChapNo">
    <w:name w:val="CharChapNo"/>
    <w:basedOn w:val="OPCCharBase"/>
    <w:qFormat/>
    <w:rsid w:val="00B3131C"/>
  </w:style>
  <w:style w:type="character" w:customStyle="1" w:styleId="CharChapText">
    <w:name w:val="CharChapText"/>
    <w:basedOn w:val="OPCCharBase"/>
    <w:qFormat/>
    <w:rsid w:val="00B3131C"/>
  </w:style>
  <w:style w:type="character" w:customStyle="1" w:styleId="CharDivNo">
    <w:name w:val="CharDivNo"/>
    <w:basedOn w:val="OPCCharBase"/>
    <w:qFormat/>
    <w:rsid w:val="00B3131C"/>
  </w:style>
  <w:style w:type="character" w:customStyle="1" w:styleId="CharDivText">
    <w:name w:val="CharDivText"/>
    <w:basedOn w:val="OPCCharBase"/>
    <w:qFormat/>
    <w:rsid w:val="00B3131C"/>
  </w:style>
  <w:style w:type="character" w:customStyle="1" w:styleId="CharItalic">
    <w:name w:val="CharItalic"/>
    <w:basedOn w:val="OPCCharBase"/>
    <w:uiPriority w:val="1"/>
    <w:qFormat/>
    <w:rsid w:val="00B3131C"/>
    <w:rPr>
      <w:i/>
    </w:rPr>
  </w:style>
  <w:style w:type="character" w:customStyle="1" w:styleId="CharPartNo">
    <w:name w:val="CharPartNo"/>
    <w:basedOn w:val="OPCCharBase"/>
    <w:qFormat/>
    <w:rsid w:val="00B3131C"/>
  </w:style>
  <w:style w:type="character" w:customStyle="1" w:styleId="CharPartText">
    <w:name w:val="CharPartText"/>
    <w:basedOn w:val="OPCCharBase"/>
    <w:qFormat/>
    <w:rsid w:val="00B3131C"/>
  </w:style>
  <w:style w:type="character" w:customStyle="1" w:styleId="CharSectno">
    <w:name w:val="CharSectno"/>
    <w:basedOn w:val="OPCCharBase"/>
    <w:qFormat/>
    <w:rsid w:val="00B3131C"/>
  </w:style>
  <w:style w:type="character" w:customStyle="1" w:styleId="CharSubdNo">
    <w:name w:val="CharSubdNo"/>
    <w:basedOn w:val="OPCCharBase"/>
    <w:uiPriority w:val="1"/>
    <w:qFormat/>
    <w:rsid w:val="00B3131C"/>
  </w:style>
  <w:style w:type="character" w:customStyle="1" w:styleId="CharSubdText">
    <w:name w:val="CharSubdText"/>
    <w:basedOn w:val="OPCCharBase"/>
    <w:uiPriority w:val="1"/>
    <w:qFormat/>
    <w:rsid w:val="00B3131C"/>
  </w:style>
  <w:style w:type="paragraph" w:customStyle="1" w:styleId="CTA--">
    <w:name w:val="CTA --"/>
    <w:basedOn w:val="OPCParaBase"/>
    <w:next w:val="Normal"/>
    <w:rsid w:val="00B3131C"/>
    <w:pPr>
      <w:spacing w:before="60" w:line="240" w:lineRule="atLeast"/>
      <w:ind w:left="142" w:hanging="142"/>
    </w:pPr>
    <w:rPr>
      <w:sz w:val="20"/>
    </w:rPr>
  </w:style>
  <w:style w:type="paragraph" w:customStyle="1" w:styleId="CTA-">
    <w:name w:val="CTA -"/>
    <w:basedOn w:val="OPCParaBase"/>
    <w:rsid w:val="00B3131C"/>
    <w:pPr>
      <w:spacing w:before="60" w:line="240" w:lineRule="atLeast"/>
      <w:ind w:left="85" w:hanging="85"/>
    </w:pPr>
    <w:rPr>
      <w:sz w:val="20"/>
    </w:rPr>
  </w:style>
  <w:style w:type="paragraph" w:customStyle="1" w:styleId="CTA---">
    <w:name w:val="CTA ---"/>
    <w:basedOn w:val="OPCParaBase"/>
    <w:next w:val="Normal"/>
    <w:rsid w:val="00B3131C"/>
    <w:pPr>
      <w:spacing w:before="60" w:line="240" w:lineRule="atLeast"/>
      <w:ind w:left="198" w:hanging="198"/>
    </w:pPr>
    <w:rPr>
      <w:sz w:val="20"/>
    </w:rPr>
  </w:style>
  <w:style w:type="paragraph" w:customStyle="1" w:styleId="CTA----">
    <w:name w:val="CTA ----"/>
    <w:basedOn w:val="OPCParaBase"/>
    <w:next w:val="Normal"/>
    <w:rsid w:val="00B3131C"/>
    <w:pPr>
      <w:spacing w:before="60" w:line="240" w:lineRule="atLeast"/>
      <w:ind w:left="255" w:hanging="255"/>
    </w:pPr>
    <w:rPr>
      <w:sz w:val="20"/>
    </w:rPr>
  </w:style>
  <w:style w:type="paragraph" w:customStyle="1" w:styleId="CTA1a">
    <w:name w:val="CTA 1(a)"/>
    <w:basedOn w:val="OPCParaBase"/>
    <w:rsid w:val="00B3131C"/>
    <w:pPr>
      <w:tabs>
        <w:tab w:val="right" w:pos="414"/>
      </w:tabs>
      <w:spacing w:before="40" w:line="240" w:lineRule="atLeast"/>
      <w:ind w:left="675" w:hanging="675"/>
    </w:pPr>
    <w:rPr>
      <w:sz w:val="20"/>
    </w:rPr>
  </w:style>
  <w:style w:type="paragraph" w:customStyle="1" w:styleId="CTA1ai">
    <w:name w:val="CTA 1(a)(i)"/>
    <w:basedOn w:val="OPCParaBase"/>
    <w:rsid w:val="00B3131C"/>
    <w:pPr>
      <w:tabs>
        <w:tab w:val="right" w:pos="1004"/>
      </w:tabs>
      <w:spacing w:before="40" w:line="240" w:lineRule="atLeast"/>
      <w:ind w:left="1253" w:hanging="1253"/>
    </w:pPr>
    <w:rPr>
      <w:sz w:val="20"/>
    </w:rPr>
  </w:style>
  <w:style w:type="paragraph" w:customStyle="1" w:styleId="CTA2a">
    <w:name w:val="CTA 2(a)"/>
    <w:basedOn w:val="OPCParaBase"/>
    <w:rsid w:val="00B3131C"/>
    <w:pPr>
      <w:tabs>
        <w:tab w:val="right" w:pos="482"/>
      </w:tabs>
      <w:spacing w:before="40" w:line="240" w:lineRule="atLeast"/>
      <w:ind w:left="748" w:hanging="748"/>
    </w:pPr>
    <w:rPr>
      <w:sz w:val="20"/>
    </w:rPr>
  </w:style>
  <w:style w:type="paragraph" w:customStyle="1" w:styleId="CTA2ai">
    <w:name w:val="CTA 2(a)(i)"/>
    <w:basedOn w:val="OPCParaBase"/>
    <w:rsid w:val="00B3131C"/>
    <w:pPr>
      <w:tabs>
        <w:tab w:val="right" w:pos="1089"/>
      </w:tabs>
      <w:spacing w:before="40" w:line="240" w:lineRule="atLeast"/>
      <w:ind w:left="1327" w:hanging="1327"/>
    </w:pPr>
    <w:rPr>
      <w:sz w:val="20"/>
    </w:rPr>
  </w:style>
  <w:style w:type="paragraph" w:customStyle="1" w:styleId="CTA3a">
    <w:name w:val="CTA 3(a)"/>
    <w:basedOn w:val="OPCParaBase"/>
    <w:rsid w:val="00B3131C"/>
    <w:pPr>
      <w:tabs>
        <w:tab w:val="right" w:pos="556"/>
      </w:tabs>
      <w:spacing w:before="40" w:line="240" w:lineRule="atLeast"/>
      <w:ind w:left="805" w:hanging="805"/>
    </w:pPr>
    <w:rPr>
      <w:sz w:val="20"/>
    </w:rPr>
  </w:style>
  <w:style w:type="paragraph" w:customStyle="1" w:styleId="CTA3ai">
    <w:name w:val="CTA 3(a)(i)"/>
    <w:basedOn w:val="OPCParaBase"/>
    <w:rsid w:val="00B3131C"/>
    <w:pPr>
      <w:tabs>
        <w:tab w:val="right" w:pos="1140"/>
      </w:tabs>
      <w:spacing w:before="40" w:line="240" w:lineRule="atLeast"/>
      <w:ind w:left="1361" w:hanging="1361"/>
    </w:pPr>
    <w:rPr>
      <w:sz w:val="20"/>
    </w:rPr>
  </w:style>
  <w:style w:type="paragraph" w:customStyle="1" w:styleId="CTA4a">
    <w:name w:val="CTA 4(a)"/>
    <w:basedOn w:val="OPCParaBase"/>
    <w:rsid w:val="00B3131C"/>
    <w:pPr>
      <w:tabs>
        <w:tab w:val="right" w:pos="624"/>
      </w:tabs>
      <w:spacing w:before="40" w:line="240" w:lineRule="atLeast"/>
      <w:ind w:left="873" w:hanging="873"/>
    </w:pPr>
    <w:rPr>
      <w:sz w:val="20"/>
    </w:rPr>
  </w:style>
  <w:style w:type="paragraph" w:customStyle="1" w:styleId="CTA4ai">
    <w:name w:val="CTA 4(a)(i)"/>
    <w:basedOn w:val="OPCParaBase"/>
    <w:rsid w:val="00B3131C"/>
    <w:pPr>
      <w:tabs>
        <w:tab w:val="right" w:pos="1213"/>
      </w:tabs>
      <w:spacing w:before="40" w:line="240" w:lineRule="atLeast"/>
      <w:ind w:left="1452" w:hanging="1452"/>
    </w:pPr>
    <w:rPr>
      <w:sz w:val="20"/>
    </w:rPr>
  </w:style>
  <w:style w:type="paragraph" w:customStyle="1" w:styleId="CTACAPS">
    <w:name w:val="CTA CAPS"/>
    <w:basedOn w:val="OPCParaBase"/>
    <w:rsid w:val="00B3131C"/>
    <w:pPr>
      <w:spacing w:before="60" w:line="240" w:lineRule="atLeast"/>
    </w:pPr>
    <w:rPr>
      <w:sz w:val="20"/>
    </w:rPr>
  </w:style>
  <w:style w:type="paragraph" w:customStyle="1" w:styleId="CTAright">
    <w:name w:val="CTA right"/>
    <w:basedOn w:val="OPCParaBase"/>
    <w:rsid w:val="00B3131C"/>
    <w:pPr>
      <w:spacing w:before="60" w:line="240" w:lineRule="auto"/>
      <w:jc w:val="right"/>
    </w:pPr>
    <w:rPr>
      <w:sz w:val="20"/>
    </w:rPr>
  </w:style>
  <w:style w:type="paragraph" w:customStyle="1" w:styleId="subsection">
    <w:name w:val="subsection"/>
    <w:aliases w:val="ss"/>
    <w:basedOn w:val="OPCParaBase"/>
    <w:link w:val="subsectionChar"/>
    <w:rsid w:val="00B3131C"/>
    <w:pPr>
      <w:tabs>
        <w:tab w:val="right" w:pos="1021"/>
      </w:tabs>
      <w:spacing w:before="180" w:line="240" w:lineRule="auto"/>
      <w:ind w:left="1134" w:hanging="1134"/>
    </w:pPr>
  </w:style>
  <w:style w:type="paragraph" w:customStyle="1" w:styleId="Definition">
    <w:name w:val="Definition"/>
    <w:aliases w:val="dd"/>
    <w:basedOn w:val="OPCParaBase"/>
    <w:rsid w:val="00B3131C"/>
    <w:pPr>
      <w:spacing w:before="180" w:line="240" w:lineRule="auto"/>
      <w:ind w:left="1134"/>
    </w:pPr>
  </w:style>
  <w:style w:type="paragraph" w:customStyle="1" w:styleId="EndNotespara">
    <w:name w:val="EndNotes(para)"/>
    <w:aliases w:val="eta"/>
    <w:basedOn w:val="OPCParaBase"/>
    <w:next w:val="EndNotessubpara"/>
    <w:rsid w:val="00B3131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3131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3131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3131C"/>
    <w:pPr>
      <w:tabs>
        <w:tab w:val="right" w:pos="1412"/>
      </w:tabs>
      <w:spacing w:before="60" w:line="240" w:lineRule="auto"/>
      <w:ind w:left="1525" w:hanging="1525"/>
    </w:pPr>
    <w:rPr>
      <w:sz w:val="20"/>
    </w:rPr>
  </w:style>
  <w:style w:type="paragraph" w:customStyle="1" w:styleId="Formula">
    <w:name w:val="Formula"/>
    <w:basedOn w:val="OPCParaBase"/>
    <w:rsid w:val="00B3131C"/>
    <w:pPr>
      <w:spacing w:line="240" w:lineRule="auto"/>
      <w:ind w:left="1134"/>
    </w:pPr>
    <w:rPr>
      <w:sz w:val="20"/>
    </w:rPr>
  </w:style>
  <w:style w:type="paragraph" w:styleId="Header">
    <w:name w:val="header"/>
    <w:basedOn w:val="OPCParaBase"/>
    <w:link w:val="HeaderChar"/>
    <w:unhideWhenUsed/>
    <w:rsid w:val="00B3131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3131C"/>
    <w:rPr>
      <w:rFonts w:eastAsia="Times New Roman" w:cs="Times New Roman"/>
      <w:sz w:val="16"/>
      <w:lang w:eastAsia="en-AU"/>
    </w:rPr>
  </w:style>
  <w:style w:type="paragraph" w:customStyle="1" w:styleId="House">
    <w:name w:val="House"/>
    <w:basedOn w:val="OPCParaBase"/>
    <w:rsid w:val="00B3131C"/>
    <w:pPr>
      <w:spacing w:line="240" w:lineRule="auto"/>
    </w:pPr>
    <w:rPr>
      <w:sz w:val="28"/>
    </w:rPr>
  </w:style>
  <w:style w:type="paragraph" w:customStyle="1" w:styleId="Item">
    <w:name w:val="Item"/>
    <w:aliases w:val="i"/>
    <w:basedOn w:val="OPCParaBase"/>
    <w:next w:val="ItemHead"/>
    <w:rsid w:val="00B3131C"/>
    <w:pPr>
      <w:keepLines/>
      <w:spacing w:before="80" w:line="240" w:lineRule="auto"/>
      <w:ind w:left="709"/>
    </w:pPr>
  </w:style>
  <w:style w:type="paragraph" w:customStyle="1" w:styleId="ItemHead">
    <w:name w:val="ItemHead"/>
    <w:aliases w:val="ih"/>
    <w:basedOn w:val="OPCParaBase"/>
    <w:next w:val="Item"/>
    <w:rsid w:val="00B3131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3131C"/>
    <w:pPr>
      <w:spacing w:line="240" w:lineRule="auto"/>
    </w:pPr>
    <w:rPr>
      <w:b/>
      <w:sz w:val="32"/>
    </w:rPr>
  </w:style>
  <w:style w:type="paragraph" w:customStyle="1" w:styleId="notedraft">
    <w:name w:val="note(draft)"/>
    <w:aliases w:val="nd"/>
    <w:basedOn w:val="OPCParaBase"/>
    <w:rsid w:val="00B3131C"/>
    <w:pPr>
      <w:spacing w:before="240" w:line="240" w:lineRule="auto"/>
      <w:ind w:left="284" w:hanging="284"/>
    </w:pPr>
    <w:rPr>
      <w:i/>
      <w:sz w:val="24"/>
    </w:rPr>
  </w:style>
  <w:style w:type="paragraph" w:customStyle="1" w:styleId="notemargin">
    <w:name w:val="note(margin)"/>
    <w:aliases w:val="nm"/>
    <w:basedOn w:val="OPCParaBase"/>
    <w:rsid w:val="00B3131C"/>
    <w:pPr>
      <w:tabs>
        <w:tab w:val="left" w:pos="709"/>
      </w:tabs>
      <w:spacing w:before="122" w:line="198" w:lineRule="exact"/>
      <w:ind w:left="709" w:hanging="709"/>
    </w:pPr>
    <w:rPr>
      <w:sz w:val="18"/>
    </w:rPr>
  </w:style>
  <w:style w:type="paragraph" w:customStyle="1" w:styleId="noteToPara">
    <w:name w:val="noteToPara"/>
    <w:aliases w:val="ntp"/>
    <w:basedOn w:val="OPCParaBase"/>
    <w:rsid w:val="00B3131C"/>
    <w:pPr>
      <w:spacing w:before="122" w:line="198" w:lineRule="exact"/>
      <w:ind w:left="2353" w:hanging="709"/>
    </w:pPr>
    <w:rPr>
      <w:sz w:val="18"/>
    </w:rPr>
  </w:style>
  <w:style w:type="paragraph" w:customStyle="1" w:styleId="noteParlAmend">
    <w:name w:val="note(ParlAmend)"/>
    <w:aliases w:val="npp"/>
    <w:basedOn w:val="OPCParaBase"/>
    <w:next w:val="ParlAmend"/>
    <w:rsid w:val="00B3131C"/>
    <w:pPr>
      <w:spacing w:line="240" w:lineRule="auto"/>
      <w:jc w:val="right"/>
    </w:pPr>
    <w:rPr>
      <w:rFonts w:ascii="Arial" w:hAnsi="Arial"/>
      <w:b/>
      <w:i/>
    </w:rPr>
  </w:style>
  <w:style w:type="paragraph" w:customStyle="1" w:styleId="notetext">
    <w:name w:val="note(text)"/>
    <w:aliases w:val="n"/>
    <w:basedOn w:val="OPCParaBase"/>
    <w:link w:val="notetextChar"/>
    <w:rsid w:val="00B3131C"/>
    <w:pPr>
      <w:spacing w:before="122" w:line="240" w:lineRule="auto"/>
      <w:ind w:left="1985" w:hanging="851"/>
    </w:pPr>
    <w:rPr>
      <w:sz w:val="18"/>
    </w:rPr>
  </w:style>
  <w:style w:type="paragraph" w:customStyle="1" w:styleId="Page1">
    <w:name w:val="Page1"/>
    <w:basedOn w:val="OPCParaBase"/>
    <w:rsid w:val="00B3131C"/>
    <w:pPr>
      <w:spacing w:before="5600" w:line="240" w:lineRule="auto"/>
    </w:pPr>
    <w:rPr>
      <w:b/>
      <w:sz w:val="32"/>
    </w:rPr>
  </w:style>
  <w:style w:type="paragraph" w:customStyle="1" w:styleId="PageBreak">
    <w:name w:val="PageBreak"/>
    <w:aliases w:val="pb"/>
    <w:basedOn w:val="OPCParaBase"/>
    <w:rsid w:val="00B3131C"/>
    <w:pPr>
      <w:spacing w:line="240" w:lineRule="auto"/>
    </w:pPr>
    <w:rPr>
      <w:sz w:val="20"/>
    </w:rPr>
  </w:style>
  <w:style w:type="paragraph" w:customStyle="1" w:styleId="paragraphsub">
    <w:name w:val="paragraph(sub)"/>
    <w:aliases w:val="aa"/>
    <w:basedOn w:val="OPCParaBase"/>
    <w:rsid w:val="00B3131C"/>
    <w:pPr>
      <w:tabs>
        <w:tab w:val="right" w:pos="1985"/>
      </w:tabs>
      <w:spacing w:before="40" w:line="240" w:lineRule="auto"/>
      <w:ind w:left="2098" w:hanging="2098"/>
    </w:pPr>
  </w:style>
  <w:style w:type="paragraph" w:customStyle="1" w:styleId="paragraphsub-sub">
    <w:name w:val="paragraph(sub-sub)"/>
    <w:aliases w:val="aaa"/>
    <w:basedOn w:val="OPCParaBase"/>
    <w:rsid w:val="00B3131C"/>
    <w:pPr>
      <w:tabs>
        <w:tab w:val="right" w:pos="2722"/>
      </w:tabs>
      <w:spacing w:before="40" w:line="240" w:lineRule="auto"/>
      <w:ind w:left="2835" w:hanging="2835"/>
    </w:pPr>
  </w:style>
  <w:style w:type="paragraph" w:customStyle="1" w:styleId="paragraph">
    <w:name w:val="paragraph"/>
    <w:aliases w:val="a"/>
    <w:basedOn w:val="OPCParaBase"/>
    <w:link w:val="paragraphChar"/>
    <w:rsid w:val="00B3131C"/>
    <w:pPr>
      <w:tabs>
        <w:tab w:val="right" w:pos="1531"/>
      </w:tabs>
      <w:spacing w:before="40" w:line="240" w:lineRule="auto"/>
      <w:ind w:left="1644" w:hanging="1644"/>
    </w:pPr>
  </w:style>
  <w:style w:type="paragraph" w:customStyle="1" w:styleId="ParlAmend">
    <w:name w:val="ParlAmend"/>
    <w:aliases w:val="pp"/>
    <w:basedOn w:val="OPCParaBase"/>
    <w:rsid w:val="00B3131C"/>
    <w:pPr>
      <w:spacing w:before="240" w:line="240" w:lineRule="atLeast"/>
      <w:ind w:hanging="567"/>
    </w:pPr>
    <w:rPr>
      <w:sz w:val="24"/>
    </w:rPr>
  </w:style>
  <w:style w:type="paragraph" w:customStyle="1" w:styleId="Penalty">
    <w:name w:val="Penalty"/>
    <w:basedOn w:val="OPCParaBase"/>
    <w:rsid w:val="00B3131C"/>
    <w:pPr>
      <w:tabs>
        <w:tab w:val="left" w:pos="2977"/>
      </w:tabs>
      <w:spacing w:before="180" w:line="240" w:lineRule="auto"/>
      <w:ind w:left="1985" w:hanging="851"/>
    </w:pPr>
  </w:style>
  <w:style w:type="paragraph" w:customStyle="1" w:styleId="Portfolio">
    <w:name w:val="Portfolio"/>
    <w:basedOn w:val="OPCParaBase"/>
    <w:rsid w:val="00B3131C"/>
    <w:pPr>
      <w:spacing w:line="240" w:lineRule="auto"/>
    </w:pPr>
    <w:rPr>
      <w:i/>
      <w:sz w:val="20"/>
    </w:rPr>
  </w:style>
  <w:style w:type="paragraph" w:customStyle="1" w:styleId="Preamble">
    <w:name w:val="Preamble"/>
    <w:basedOn w:val="OPCParaBase"/>
    <w:next w:val="Normal"/>
    <w:rsid w:val="00B3131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3131C"/>
    <w:pPr>
      <w:spacing w:line="240" w:lineRule="auto"/>
    </w:pPr>
    <w:rPr>
      <w:i/>
      <w:sz w:val="20"/>
    </w:rPr>
  </w:style>
  <w:style w:type="paragraph" w:customStyle="1" w:styleId="Session">
    <w:name w:val="Session"/>
    <w:basedOn w:val="OPCParaBase"/>
    <w:rsid w:val="00B3131C"/>
    <w:pPr>
      <w:spacing w:line="240" w:lineRule="auto"/>
    </w:pPr>
    <w:rPr>
      <w:sz w:val="28"/>
    </w:rPr>
  </w:style>
  <w:style w:type="paragraph" w:customStyle="1" w:styleId="Sponsor">
    <w:name w:val="Sponsor"/>
    <w:basedOn w:val="OPCParaBase"/>
    <w:rsid w:val="00B3131C"/>
    <w:pPr>
      <w:spacing w:line="240" w:lineRule="auto"/>
    </w:pPr>
    <w:rPr>
      <w:i/>
    </w:rPr>
  </w:style>
  <w:style w:type="paragraph" w:customStyle="1" w:styleId="Subitem">
    <w:name w:val="Subitem"/>
    <w:aliases w:val="iss"/>
    <w:basedOn w:val="OPCParaBase"/>
    <w:rsid w:val="00B3131C"/>
    <w:pPr>
      <w:spacing w:before="180" w:line="240" w:lineRule="auto"/>
      <w:ind w:left="709" w:hanging="709"/>
    </w:pPr>
  </w:style>
  <w:style w:type="paragraph" w:customStyle="1" w:styleId="SubitemHead">
    <w:name w:val="SubitemHead"/>
    <w:aliases w:val="issh"/>
    <w:basedOn w:val="OPCParaBase"/>
    <w:rsid w:val="00B3131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3131C"/>
    <w:pPr>
      <w:spacing w:before="40" w:line="240" w:lineRule="auto"/>
      <w:ind w:left="1134"/>
    </w:pPr>
  </w:style>
  <w:style w:type="paragraph" w:customStyle="1" w:styleId="SubsectionHead">
    <w:name w:val="SubsectionHead"/>
    <w:aliases w:val="ssh"/>
    <w:basedOn w:val="OPCParaBase"/>
    <w:next w:val="subsection"/>
    <w:rsid w:val="00B3131C"/>
    <w:pPr>
      <w:keepNext/>
      <w:keepLines/>
      <w:spacing w:before="240" w:line="240" w:lineRule="auto"/>
      <w:ind w:left="1134"/>
    </w:pPr>
    <w:rPr>
      <w:i/>
    </w:rPr>
  </w:style>
  <w:style w:type="paragraph" w:customStyle="1" w:styleId="Tablea">
    <w:name w:val="Table(a)"/>
    <w:aliases w:val="ta"/>
    <w:basedOn w:val="OPCParaBase"/>
    <w:rsid w:val="00B3131C"/>
    <w:pPr>
      <w:spacing w:before="60" w:line="240" w:lineRule="auto"/>
      <w:ind w:left="284" w:hanging="284"/>
    </w:pPr>
    <w:rPr>
      <w:sz w:val="20"/>
    </w:rPr>
  </w:style>
  <w:style w:type="paragraph" w:customStyle="1" w:styleId="TableAA">
    <w:name w:val="Table(AA)"/>
    <w:aliases w:val="taaa"/>
    <w:basedOn w:val="OPCParaBase"/>
    <w:rsid w:val="00B3131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3131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3131C"/>
    <w:pPr>
      <w:spacing w:before="60" w:line="240" w:lineRule="atLeast"/>
    </w:pPr>
    <w:rPr>
      <w:sz w:val="20"/>
    </w:rPr>
  </w:style>
  <w:style w:type="paragraph" w:customStyle="1" w:styleId="TLPBoxTextnote">
    <w:name w:val="TLPBoxText(note"/>
    <w:aliases w:val="right)"/>
    <w:basedOn w:val="OPCParaBase"/>
    <w:rsid w:val="00B3131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3131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3131C"/>
    <w:pPr>
      <w:spacing w:before="122" w:line="198" w:lineRule="exact"/>
      <w:ind w:left="1985" w:hanging="851"/>
      <w:jc w:val="right"/>
    </w:pPr>
    <w:rPr>
      <w:sz w:val="18"/>
    </w:rPr>
  </w:style>
  <w:style w:type="paragraph" w:customStyle="1" w:styleId="TLPTableBullet">
    <w:name w:val="TLPTableBullet"/>
    <w:aliases w:val="ttb"/>
    <w:basedOn w:val="OPCParaBase"/>
    <w:rsid w:val="00B3131C"/>
    <w:pPr>
      <w:spacing w:line="240" w:lineRule="exact"/>
      <w:ind w:left="284" w:hanging="284"/>
    </w:pPr>
    <w:rPr>
      <w:sz w:val="20"/>
    </w:rPr>
  </w:style>
  <w:style w:type="paragraph" w:styleId="TOC1">
    <w:name w:val="toc 1"/>
    <w:basedOn w:val="OPCParaBase"/>
    <w:next w:val="Normal"/>
    <w:uiPriority w:val="39"/>
    <w:unhideWhenUsed/>
    <w:rsid w:val="00B3131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3131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3131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B3131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3131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B3131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3131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3131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B3131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3131C"/>
    <w:pPr>
      <w:keepLines/>
      <w:spacing w:before="240" w:after="120" w:line="240" w:lineRule="auto"/>
      <w:ind w:left="794"/>
    </w:pPr>
    <w:rPr>
      <w:b/>
      <w:kern w:val="28"/>
      <w:sz w:val="20"/>
    </w:rPr>
  </w:style>
  <w:style w:type="paragraph" w:customStyle="1" w:styleId="TofSectsHeading">
    <w:name w:val="TofSects(Heading)"/>
    <w:basedOn w:val="OPCParaBase"/>
    <w:rsid w:val="00B3131C"/>
    <w:pPr>
      <w:spacing w:before="240" w:after="120" w:line="240" w:lineRule="auto"/>
    </w:pPr>
    <w:rPr>
      <w:b/>
      <w:sz w:val="24"/>
    </w:rPr>
  </w:style>
  <w:style w:type="paragraph" w:customStyle="1" w:styleId="TofSectsSection">
    <w:name w:val="TofSects(Section)"/>
    <w:basedOn w:val="OPCParaBase"/>
    <w:rsid w:val="00B3131C"/>
    <w:pPr>
      <w:keepLines/>
      <w:spacing w:before="40" w:line="240" w:lineRule="auto"/>
      <w:ind w:left="1588" w:hanging="794"/>
    </w:pPr>
    <w:rPr>
      <w:kern w:val="28"/>
      <w:sz w:val="18"/>
    </w:rPr>
  </w:style>
  <w:style w:type="paragraph" w:customStyle="1" w:styleId="TofSectsSubdiv">
    <w:name w:val="TofSects(Subdiv)"/>
    <w:basedOn w:val="OPCParaBase"/>
    <w:rsid w:val="00B3131C"/>
    <w:pPr>
      <w:keepLines/>
      <w:spacing w:before="80" w:line="240" w:lineRule="auto"/>
      <w:ind w:left="1588" w:hanging="794"/>
    </w:pPr>
    <w:rPr>
      <w:kern w:val="28"/>
    </w:rPr>
  </w:style>
  <w:style w:type="paragraph" w:customStyle="1" w:styleId="WRStyle">
    <w:name w:val="WR Style"/>
    <w:aliases w:val="WR"/>
    <w:basedOn w:val="OPCParaBase"/>
    <w:rsid w:val="00B3131C"/>
    <w:pPr>
      <w:spacing w:before="240" w:line="240" w:lineRule="auto"/>
      <w:ind w:left="284" w:hanging="284"/>
    </w:pPr>
    <w:rPr>
      <w:b/>
      <w:i/>
      <w:kern w:val="28"/>
      <w:sz w:val="24"/>
    </w:rPr>
  </w:style>
  <w:style w:type="paragraph" w:customStyle="1" w:styleId="notepara">
    <w:name w:val="note(para)"/>
    <w:aliases w:val="na"/>
    <w:basedOn w:val="OPCParaBase"/>
    <w:rsid w:val="00B3131C"/>
    <w:pPr>
      <w:spacing w:before="40" w:line="198" w:lineRule="exact"/>
      <w:ind w:left="2354" w:hanging="369"/>
    </w:pPr>
    <w:rPr>
      <w:sz w:val="18"/>
    </w:rPr>
  </w:style>
  <w:style w:type="paragraph" w:styleId="Footer">
    <w:name w:val="footer"/>
    <w:link w:val="FooterChar"/>
    <w:rsid w:val="00B3131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3131C"/>
    <w:rPr>
      <w:rFonts w:eastAsia="Times New Roman" w:cs="Times New Roman"/>
      <w:sz w:val="22"/>
      <w:szCs w:val="24"/>
      <w:lang w:eastAsia="en-AU"/>
    </w:rPr>
  </w:style>
  <w:style w:type="character" w:styleId="LineNumber">
    <w:name w:val="line number"/>
    <w:basedOn w:val="OPCCharBase"/>
    <w:uiPriority w:val="99"/>
    <w:semiHidden/>
    <w:unhideWhenUsed/>
    <w:rsid w:val="00B3131C"/>
    <w:rPr>
      <w:sz w:val="16"/>
    </w:rPr>
  </w:style>
  <w:style w:type="table" w:customStyle="1" w:styleId="CFlag">
    <w:name w:val="CFlag"/>
    <w:basedOn w:val="TableNormal"/>
    <w:uiPriority w:val="99"/>
    <w:rsid w:val="00B3131C"/>
    <w:rPr>
      <w:rFonts w:eastAsia="Times New Roman" w:cs="Times New Roman"/>
      <w:lang w:eastAsia="en-AU"/>
    </w:rPr>
    <w:tblPr/>
  </w:style>
  <w:style w:type="paragraph" w:styleId="BalloonText">
    <w:name w:val="Balloon Text"/>
    <w:basedOn w:val="Normal"/>
    <w:link w:val="BalloonTextChar"/>
    <w:uiPriority w:val="99"/>
    <w:semiHidden/>
    <w:unhideWhenUsed/>
    <w:rsid w:val="00B313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31C"/>
    <w:rPr>
      <w:rFonts w:ascii="Tahoma" w:hAnsi="Tahoma" w:cs="Tahoma"/>
      <w:sz w:val="16"/>
      <w:szCs w:val="16"/>
    </w:rPr>
  </w:style>
  <w:style w:type="table" w:styleId="TableGrid">
    <w:name w:val="Table Grid"/>
    <w:basedOn w:val="TableNormal"/>
    <w:uiPriority w:val="59"/>
    <w:rsid w:val="00B31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B3131C"/>
    <w:rPr>
      <w:b/>
      <w:sz w:val="28"/>
      <w:szCs w:val="32"/>
    </w:rPr>
  </w:style>
  <w:style w:type="paragraph" w:customStyle="1" w:styleId="TerritoryT">
    <w:name w:val="TerritoryT"/>
    <w:basedOn w:val="OPCParaBase"/>
    <w:next w:val="Normal"/>
    <w:rsid w:val="00B3131C"/>
    <w:rPr>
      <w:b/>
      <w:sz w:val="32"/>
    </w:rPr>
  </w:style>
  <w:style w:type="paragraph" w:customStyle="1" w:styleId="LegislationMadeUnder">
    <w:name w:val="LegislationMadeUnder"/>
    <w:basedOn w:val="OPCParaBase"/>
    <w:next w:val="Normal"/>
    <w:rsid w:val="00B3131C"/>
    <w:rPr>
      <w:i/>
      <w:sz w:val="32"/>
      <w:szCs w:val="32"/>
    </w:rPr>
  </w:style>
  <w:style w:type="paragraph" w:customStyle="1" w:styleId="SignCoverPageEnd">
    <w:name w:val="SignCoverPageEnd"/>
    <w:basedOn w:val="OPCParaBase"/>
    <w:next w:val="Normal"/>
    <w:rsid w:val="00B3131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3131C"/>
    <w:pPr>
      <w:pBdr>
        <w:top w:val="single" w:sz="4" w:space="1" w:color="auto"/>
      </w:pBdr>
      <w:spacing w:before="360"/>
      <w:ind w:right="397"/>
      <w:jc w:val="both"/>
    </w:pPr>
  </w:style>
  <w:style w:type="paragraph" w:customStyle="1" w:styleId="NotesHeading2">
    <w:name w:val="NotesHeading 2"/>
    <w:basedOn w:val="OPCParaBase"/>
    <w:next w:val="Normal"/>
    <w:rsid w:val="00B3131C"/>
    <w:rPr>
      <w:b/>
      <w:sz w:val="28"/>
      <w:szCs w:val="28"/>
    </w:rPr>
  </w:style>
  <w:style w:type="paragraph" w:customStyle="1" w:styleId="NotesHeading1">
    <w:name w:val="NotesHeading 1"/>
    <w:basedOn w:val="OPCParaBase"/>
    <w:next w:val="Normal"/>
    <w:rsid w:val="00B3131C"/>
    <w:rPr>
      <w:b/>
      <w:sz w:val="28"/>
      <w:szCs w:val="28"/>
    </w:rPr>
  </w:style>
  <w:style w:type="paragraph" w:customStyle="1" w:styleId="CompiledActNo">
    <w:name w:val="CompiledActNo"/>
    <w:basedOn w:val="OPCParaBase"/>
    <w:next w:val="Normal"/>
    <w:rsid w:val="00B3131C"/>
    <w:rPr>
      <w:b/>
      <w:sz w:val="24"/>
      <w:szCs w:val="24"/>
    </w:rPr>
  </w:style>
  <w:style w:type="paragraph" w:customStyle="1" w:styleId="ENotesText">
    <w:name w:val="ENotesText"/>
    <w:aliases w:val="Ent"/>
    <w:basedOn w:val="OPCParaBase"/>
    <w:next w:val="Normal"/>
    <w:rsid w:val="00B3131C"/>
    <w:pPr>
      <w:spacing w:before="120"/>
    </w:pPr>
  </w:style>
  <w:style w:type="paragraph" w:customStyle="1" w:styleId="CompiledMadeUnder">
    <w:name w:val="CompiledMadeUnder"/>
    <w:basedOn w:val="OPCParaBase"/>
    <w:next w:val="Normal"/>
    <w:rsid w:val="00B3131C"/>
    <w:rPr>
      <w:i/>
      <w:sz w:val="24"/>
      <w:szCs w:val="24"/>
    </w:rPr>
  </w:style>
  <w:style w:type="paragraph" w:customStyle="1" w:styleId="Paragraphsub-sub-sub">
    <w:name w:val="Paragraph(sub-sub-sub)"/>
    <w:aliases w:val="aaaa"/>
    <w:basedOn w:val="OPCParaBase"/>
    <w:rsid w:val="00B3131C"/>
    <w:pPr>
      <w:tabs>
        <w:tab w:val="right" w:pos="3402"/>
      </w:tabs>
      <w:spacing w:before="40" w:line="240" w:lineRule="auto"/>
      <w:ind w:left="3402" w:hanging="3402"/>
    </w:pPr>
  </w:style>
  <w:style w:type="paragraph" w:customStyle="1" w:styleId="TableTextEndNotes">
    <w:name w:val="TableTextEndNotes"/>
    <w:aliases w:val="Tten"/>
    <w:basedOn w:val="Normal"/>
    <w:rsid w:val="00B3131C"/>
    <w:pPr>
      <w:spacing w:before="60" w:line="240" w:lineRule="auto"/>
    </w:pPr>
    <w:rPr>
      <w:rFonts w:cs="Arial"/>
      <w:sz w:val="20"/>
      <w:szCs w:val="22"/>
    </w:rPr>
  </w:style>
  <w:style w:type="paragraph" w:customStyle="1" w:styleId="NoteToSubpara">
    <w:name w:val="NoteToSubpara"/>
    <w:aliases w:val="nts"/>
    <w:basedOn w:val="OPCParaBase"/>
    <w:rsid w:val="00B3131C"/>
    <w:pPr>
      <w:spacing w:before="40" w:line="198" w:lineRule="exact"/>
      <w:ind w:left="2835" w:hanging="709"/>
    </w:pPr>
    <w:rPr>
      <w:sz w:val="18"/>
    </w:rPr>
  </w:style>
  <w:style w:type="paragraph" w:customStyle="1" w:styleId="ENoteTableHeading">
    <w:name w:val="ENoteTableHeading"/>
    <w:aliases w:val="enth"/>
    <w:basedOn w:val="OPCParaBase"/>
    <w:rsid w:val="00B3131C"/>
    <w:pPr>
      <w:keepNext/>
      <w:spacing w:before="60" w:line="240" w:lineRule="atLeast"/>
    </w:pPr>
    <w:rPr>
      <w:rFonts w:ascii="Arial" w:hAnsi="Arial"/>
      <w:b/>
      <w:sz w:val="16"/>
    </w:rPr>
  </w:style>
  <w:style w:type="paragraph" w:customStyle="1" w:styleId="ENoteTTi">
    <w:name w:val="ENoteTTi"/>
    <w:aliases w:val="entti"/>
    <w:basedOn w:val="OPCParaBase"/>
    <w:rsid w:val="00B3131C"/>
    <w:pPr>
      <w:keepNext/>
      <w:spacing w:before="60" w:line="240" w:lineRule="atLeast"/>
      <w:ind w:left="170"/>
    </w:pPr>
    <w:rPr>
      <w:sz w:val="16"/>
    </w:rPr>
  </w:style>
  <w:style w:type="paragraph" w:customStyle="1" w:styleId="ENotesHeading1">
    <w:name w:val="ENotesHeading 1"/>
    <w:aliases w:val="Enh1,ENh1"/>
    <w:basedOn w:val="OPCParaBase"/>
    <w:next w:val="Normal"/>
    <w:rsid w:val="00B3131C"/>
    <w:pPr>
      <w:spacing w:before="120"/>
      <w:outlineLvl w:val="1"/>
    </w:pPr>
    <w:rPr>
      <w:b/>
      <w:sz w:val="28"/>
      <w:szCs w:val="28"/>
    </w:rPr>
  </w:style>
  <w:style w:type="paragraph" w:customStyle="1" w:styleId="ENotesHeading2">
    <w:name w:val="ENotesHeading 2"/>
    <w:aliases w:val="Enh2,ENh2"/>
    <w:basedOn w:val="OPCParaBase"/>
    <w:next w:val="Normal"/>
    <w:rsid w:val="00B3131C"/>
    <w:pPr>
      <w:spacing w:before="120" w:after="120"/>
      <w:outlineLvl w:val="2"/>
    </w:pPr>
    <w:rPr>
      <w:b/>
      <w:sz w:val="24"/>
      <w:szCs w:val="28"/>
    </w:rPr>
  </w:style>
  <w:style w:type="paragraph" w:customStyle="1" w:styleId="ENoteTTIndentHeading">
    <w:name w:val="ENoteTTIndentHeading"/>
    <w:aliases w:val="enTTHi"/>
    <w:basedOn w:val="OPCParaBase"/>
    <w:rsid w:val="00B3131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3131C"/>
    <w:pPr>
      <w:spacing w:before="60" w:line="240" w:lineRule="atLeast"/>
    </w:pPr>
    <w:rPr>
      <w:sz w:val="16"/>
    </w:rPr>
  </w:style>
  <w:style w:type="paragraph" w:customStyle="1" w:styleId="MadeunderText">
    <w:name w:val="MadeunderText"/>
    <w:basedOn w:val="OPCParaBase"/>
    <w:next w:val="CompiledMadeUnder"/>
    <w:rsid w:val="00B3131C"/>
    <w:pPr>
      <w:spacing w:before="240"/>
    </w:pPr>
    <w:rPr>
      <w:sz w:val="24"/>
      <w:szCs w:val="24"/>
    </w:rPr>
  </w:style>
  <w:style w:type="paragraph" w:customStyle="1" w:styleId="ENotesHeading3">
    <w:name w:val="ENotesHeading 3"/>
    <w:aliases w:val="Enh3"/>
    <w:basedOn w:val="OPCParaBase"/>
    <w:next w:val="Normal"/>
    <w:rsid w:val="00B3131C"/>
    <w:pPr>
      <w:keepNext/>
      <w:spacing w:before="120" w:line="240" w:lineRule="auto"/>
      <w:outlineLvl w:val="4"/>
    </w:pPr>
    <w:rPr>
      <w:b/>
      <w:szCs w:val="24"/>
    </w:rPr>
  </w:style>
  <w:style w:type="paragraph" w:customStyle="1" w:styleId="SubPartCASA">
    <w:name w:val="SubPart(CASA)"/>
    <w:aliases w:val="csp"/>
    <w:basedOn w:val="OPCParaBase"/>
    <w:next w:val="ActHead3"/>
    <w:rsid w:val="00B3131C"/>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B3131C"/>
  </w:style>
  <w:style w:type="character" w:customStyle="1" w:styleId="CharSubPartNoCASA">
    <w:name w:val="CharSubPartNo(CASA)"/>
    <w:basedOn w:val="OPCCharBase"/>
    <w:uiPriority w:val="1"/>
    <w:rsid w:val="00B3131C"/>
  </w:style>
  <w:style w:type="paragraph" w:customStyle="1" w:styleId="ENoteTTIndentHeadingSub">
    <w:name w:val="ENoteTTIndentHeadingSub"/>
    <w:aliases w:val="enTTHis"/>
    <w:basedOn w:val="OPCParaBase"/>
    <w:rsid w:val="00B3131C"/>
    <w:pPr>
      <w:keepNext/>
      <w:spacing w:before="60" w:line="240" w:lineRule="atLeast"/>
      <w:ind w:left="340"/>
    </w:pPr>
    <w:rPr>
      <w:b/>
      <w:sz w:val="16"/>
    </w:rPr>
  </w:style>
  <w:style w:type="paragraph" w:customStyle="1" w:styleId="ENoteTTiSub">
    <w:name w:val="ENoteTTiSub"/>
    <w:aliases w:val="enttis"/>
    <w:basedOn w:val="OPCParaBase"/>
    <w:rsid w:val="00B3131C"/>
    <w:pPr>
      <w:keepNext/>
      <w:spacing w:before="60" w:line="240" w:lineRule="atLeast"/>
      <w:ind w:left="340"/>
    </w:pPr>
    <w:rPr>
      <w:sz w:val="16"/>
    </w:rPr>
  </w:style>
  <w:style w:type="paragraph" w:customStyle="1" w:styleId="SubDivisionMigration">
    <w:name w:val="SubDivisionMigration"/>
    <w:aliases w:val="sdm"/>
    <w:basedOn w:val="OPCParaBase"/>
    <w:rsid w:val="00B3131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3131C"/>
    <w:pPr>
      <w:keepNext/>
      <w:keepLines/>
      <w:spacing w:before="240" w:line="240" w:lineRule="auto"/>
      <w:ind w:left="1134" w:hanging="1134"/>
    </w:pPr>
    <w:rPr>
      <w:b/>
      <w:sz w:val="28"/>
    </w:rPr>
  </w:style>
  <w:style w:type="paragraph" w:customStyle="1" w:styleId="FreeForm">
    <w:name w:val="FreeForm"/>
    <w:rsid w:val="00B3131C"/>
    <w:rPr>
      <w:rFonts w:ascii="Arial" w:hAnsi="Arial"/>
      <w:sz w:val="22"/>
    </w:rPr>
  </w:style>
  <w:style w:type="paragraph" w:customStyle="1" w:styleId="SOText">
    <w:name w:val="SO Text"/>
    <w:aliases w:val="sot"/>
    <w:link w:val="SOTextChar"/>
    <w:rsid w:val="00B3131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3131C"/>
    <w:rPr>
      <w:sz w:val="22"/>
    </w:rPr>
  </w:style>
  <w:style w:type="paragraph" w:customStyle="1" w:styleId="SOTextNote">
    <w:name w:val="SO TextNote"/>
    <w:aliases w:val="sont"/>
    <w:basedOn w:val="SOText"/>
    <w:qFormat/>
    <w:rsid w:val="00B3131C"/>
    <w:pPr>
      <w:spacing w:before="122" w:line="198" w:lineRule="exact"/>
      <w:ind w:left="1843" w:hanging="709"/>
    </w:pPr>
    <w:rPr>
      <w:sz w:val="18"/>
    </w:rPr>
  </w:style>
  <w:style w:type="paragraph" w:customStyle="1" w:styleId="SOPara">
    <w:name w:val="SO Para"/>
    <w:aliases w:val="soa"/>
    <w:basedOn w:val="SOText"/>
    <w:link w:val="SOParaChar"/>
    <w:qFormat/>
    <w:rsid w:val="00B3131C"/>
    <w:pPr>
      <w:tabs>
        <w:tab w:val="right" w:pos="1786"/>
      </w:tabs>
      <w:spacing w:before="40"/>
      <w:ind w:left="2070" w:hanging="936"/>
    </w:pPr>
  </w:style>
  <w:style w:type="character" w:customStyle="1" w:styleId="SOParaChar">
    <w:name w:val="SO Para Char"/>
    <w:aliases w:val="soa Char"/>
    <w:basedOn w:val="DefaultParagraphFont"/>
    <w:link w:val="SOPara"/>
    <w:rsid w:val="00B3131C"/>
    <w:rPr>
      <w:sz w:val="22"/>
    </w:rPr>
  </w:style>
  <w:style w:type="paragraph" w:customStyle="1" w:styleId="FileName">
    <w:name w:val="FileName"/>
    <w:basedOn w:val="Normal"/>
    <w:rsid w:val="00B3131C"/>
  </w:style>
  <w:style w:type="paragraph" w:customStyle="1" w:styleId="TableHeading">
    <w:name w:val="TableHeading"/>
    <w:aliases w:val="th"/>
    <w:basedOn w:val="OPCParaBase"/>
    <w:next w:val="Tabletext"/>
    <w:rsid w:val="00B3131C"/>
    <w:pPr>
      <w:keepNext/>
      <w:spacing w:before="60" w:line="240" w:lineRule="atLeast"/>
    </w:pPr>
    <w:rPr>
      <w:b/>
      <w:sz w:val="20"/>
    </w:rPr>
  </w:style>
  <w:style w:type="paragraph" w:customStyle="1" w:styleId="SOHeadBold">
    <w:name w:val="SO HeadBold"/>
    <w:aliases w:val="sohb"/>
    <w:basedOn w:val="SOText"/>
    <w:next w:val="SOText"/>
    <w:link w:val="SOHeadBoldChar"/>
    <w:qFormat/>
    <w:rsid w:val="00B3131C"/>
    <w:rPr>
      <w:b/>
    </w:rPr>
  </w:style>
  <w:style w:type="character" w:customStyle="1" w:styleId="SOHeadBoldChar">
    <w:name w:val="SO HeadBold Char"/>
    <w:aliases w:val="sohb Char"/>
    <w:basedOn w:val="DefaultParagraphFont"/>
    <w:link w:val="SOHeadBold"/>
    <w:rsid w:val="00B3131C"/>
    <w:rPr>
      <w:b/>
      <w:sz w:val="22"/>
    </w:rPr>
  </w:style>
  <w:style w:type="paragraph" w:customStyle="1" w:styleId="SOHeadItalic">
    <w:name w:val="SO HeadItalic"/>
    <w:aliases w:val="sohi"/>
    <w:basedOn w:val="SOText"/>
    <w:next w:val="SOText"/>
    <w:link w:val="SOHeadItalicChar"/>
    <w:qFormat/>
    <w:rsid w:val="00B3131C"/>
    <w:rPr>
      <w:i/>
    </w:rPr>
  </w:style>
  <w:style w:type="character" w:customStyle="1" w:styleId="SOHeadItalicChar">
    <w:name w:val="SO HeadItalic Char"/>
    <w:aliases w:val="sohi Char"/>
    <w:basedOn w:val="DefaultParagraphFont"/>
    <w:link w:val="SOHeadItalic"/>
    <w:rsid w:val="00B3131C"/>
    <w:rPr>
      <w:i/>
      <w:sz w:val="22"/>
    </w:rPr>
  </w:style>
  <w:style w:type="paragraph" w:customStyle="1" w:styleId="SOBullet">
    <w:name w:val="SO Bullet"/>
    <w:aliases w:val="sotb"/>
    <w:basedOn w:val="SOText"/>
    <w:link w:val="SOBulletChar"/>
    <w:qFormat/>
    <w:rsid w:val="00B3131C"/>
    <w:pPr>
      <w:ind w:left="1559" w:hanging="425"/>
    </w:pPr>
  </w:style>
  <w:style w:type="character" w:customStyle="1" w:styleId="SOBulletChar">
    <w:name w:val="SO Bullet Char"/>
    <w:aliases w:val="sotb Char"/>
    <w:basedOn w:val="DefaultParagraphFont"/>
    <w:link w:val="SOBullet"/>
    <w:rsid w:val="00B3131C"/>
    <w:rPr>
      <w:sz w:val="22"/>
    </w:rPr>
  </w:style>
  <w:style w:type="paragraph" w:customStyle="1" w:styleId="SOBulletNote">
    <w:name w:val="SO BulletNote"/>
    <w:aliases w:val="sonb"/>
    <w:basedOn w:val="SOTextNote"/>
    <w:link w:val="SOBulletNoteChar"/>
    <w:qFormat/>
    <w:rsid w:val="00B3131C"/>
    <w:pPr>
      <w:tabs>
        <w:tab w:val="left" w:pos="1560"/>
      </w:tabs>
      <w:ind w:left="2268" w:hanging="1134"/>
    </w:pPr>
  </w:style>
  <w:style w:type="character" w:customStyle="1" w:styleId="SOBulletNoteChar">
    <w:name w:val="SO BulletNote Char"/>
    <w:aliases w:val="sonb Char"/>
    <w:basedOn w:val="DefaultParagraphFont"/>
    <w:link w:val="SOBulletNote"/>
    <w:rsid w:val="00B3131C"/>
    <w:rPr>
      <w:sz w:val="18"/>
    </w:rPr>
  </w:style>
  <w:style w:type="paragraph" w:customStyle="1" w:styleId="SOText2">
    <w:name w:val="SO Text2"/>
    <w:aliases w:val="sot2"/>
    <w:basedOn w:val="Normal"/>
    <w:next w:val="SOText"/>
    <w:link w:val="SOText2Char"/>
    <w:rsid w:val="00137D2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37D2E"/>
    <w:rPr>
      <w:sz w:val="22"/>
    </w:rPr>
  </w:style>
  <w:style w:type="character" w:customStyle="1" w:styleId="Heading1Char">
    <w:name w:val="Heading 1 Char"/>
    <w:basedOn w:val="DefaultParagraphFont"/>
    <w:link w:val="Heading1"/>
    <w:rsid w:val="00DD2A62"/>
    <w:rPr>
      <w:rFonts w:eastAsia="Times New Roman" w:cs="Times New Roman"/>
      <w:b/>
      <w:kern w:val="28"/>
      <w:sz w:val="36"/>
      <w:lang w:eastAsia="en-AU"/>
    </w:rPr>
  </w:style>
  <w:style w:type="character" w:customStyle="1" w:styleId="Heading2Char">
    <w:name w:val="Heading 2 Char"/>
    <w:basedOn w:val="DefaultParagraphFont"/>
    <w:link w:val="Heading2"/>
    <w:uiPriority w:val="9"/>
    <w:semiHidden/>
    <w:rsid w:val="00DD2A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D2A6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D2A6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D2A6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DD2A6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DD2A6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D2A6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D2A62"/>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FE7A48"/>
    <w:pPr>
      <w:spacing w:after="200" w:line="276" w:lineRule="auto"/>
      <w:ind w:left="720"/>
      <w:contextualSpacing/>
    </w:pPr>
    <w:rPr>
      <w:rFonts w:asciiTheme="minorHAnsi" w:hAnsiTheme="minorHAnsi"/>
      <w:szCs w:val="22"/>
    </w:rPr>
  </w:style>
  <w:style w:type="paragraph" w:styleId="Title">
    <w:name w:val="Title"/>
    <w:basedOn w:val="Normal"/>
    <w:next w:val="Normal"/>
    <w:link w:val="TitleChar"/>
    <w:uiPriority w:val="10"/>
    <w:qFormat/>
    <w:rsid w:val="00957A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7A5E"/>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B3131C"/>
    <w:pPr>
      <w:keepNext/>
      <w:spacing w:before="280" w:line="240" w:lineRule="auto"/>
      <w:outlineLvl w:val="1"/>
    </w:pPr>
    <w:rPr>
      <w:b/>
      <w:sz w:val="32"/>
      <w:szCs w:val="30"/>
    </w:rPr>
  </w:style>
  <w:style w:type="paragraph" w:customStyle="1" w:styleId="EnStatement">
    <w:name w:val="EnStatement"/>
    <w:basedOn w:val="Normal"/>
    <w:rsid w:val="00B3131C"/>
    <w:pPr>
      <w:numPr>
        <w:numId w:val="45"/>
      </w:numPr>
    </w:pPr>
    <w:rPr>
      <w:rFonts w:eastAsia="Times New Roman" w:cs="Times New Roman"/>
      <w:lang w:eastAsia="en-AU"/>
    </w:rPr>
  </w:style>
  <w:style w:type="paragraph" w:customStyle="1" w:styleId="EnStatementHeading">
    <w:name w:val="EnStatementHeading"/>
    <w:basedOn w:val="Normal"/>
    <w:rsid w:val="00B3131C"/>
    <w:rPr>
      <w:rFonts w:eastAsia="Times New Roman" w:cs="Times New Roman"/>
      <w:b/>
      <w:lang w:eastAsia="en-AU"/>
    </w:rPr>
  </w:style>
  <w:style w:type="paragraph" w:customStyle="1" w:styleId="Transitional">
    <w:name w:val="Transitional"/>
    <w:aliases w:val="tr"/>
    <w:basedOn w:val="Normal"/>
    <w:next w:val="Normal"/>
    <w:rsid w:val="00B3131C"/>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paragraphChar">
    <w:name w:val="paragraph Char"/>
    <w:aliases w:val="a Char"/>
    <w:link w:val="paragraph"/>
    <w:rsid w:val="00EF6FC4"/>
    <w:rPr>
      <w:rFonts w:eastAsia="Times New Roman" w:cs="Times New Roman"/>
      <w:sz w:val="22"/>
      <w:lang w:eastAsia="en-AU"/>
    </w:rPr>
  </w:style>
  <w:style w:type="character" w:customStyle="1" w:styleId="subsectionChar">
    <w:name w:val="subsection Char"/>
    <w:aliases w:val="ss Char"/>
    <w:basedOn w:val="DefaultParagraphFont"/>
    <w:link w:val="subsection"/>
    <w:locked/>
    <w:rsid w:val="00EF6FC4"/>
    <w:rPr>
      <w:rFonts w:eastAsia="Times New Roman" w:cs="Times New Roman"/>
      <w:sz w:val="22"/>
      <w:lang w:eastAsia="en-AU"/>
    </w:rPr>
  </w:style>
  <w:style w:type="character" w:customStyle="1" w:styleId="ActHead5Char">
    <w:name w:val="ActHead 5 Char"/>
    <w:aliases w:val="s Char"/>
    <w:link w:val="ActHead5"/>
    <w:rsid w:val="00EF6FC4"/>
    <w:rPr>
      <w:rFonts w:eastAsia="Times New Roman" w:cs="Times New Roman"/>
      <w:b/>
      <w:kern w:val="28"/>
      <w:sz w:val="24"/>
      <w:lang w:eastAsia="en-AU"/>
    </w:rPr>
  </w:style>
  <w:style w:type="character" w:customStyle="1" w:styleId="notetextChar">
    <w:name w:val="note(text) Char"/>
    <w:aliases w:val="n Char"/>
    <w:basedOn w:val="DefaultParagraphFont"/>
    <w:link w:val="notetext"/>
    <w:rsid w:val="00576F7C"/>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5.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A063-3079-4EF4-911A-F6F629D9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51</Pages>
  <Words>13584</Words>
  <Characters>69650</Characters>
  <Application>Microsoft Office Word</Application>
  <DocSecurity>0</DocSecurity>
  <PresentationFormat/>
  <Lines>1687</Lines>
  <Paragraphs>1065</Paragraphs>
  <ScaleCrop>false</ScaleCrop>
  <HeadingPairs>
    <vt:vector size="2" baseType="variant">
      <vt:variant>
        <vt:lpstr>Title</vt:lpstr>
      </vt:variant>
      <vt:variant>
        <vt:i4>1</vt:i4>
      </vt:variant>
    </vt:vector>
  </HeadingPairs>
  <TitlesOfParts>
    <vt:vector size="1" baseType="lpstr">
      <vt:lpstr>Competition and Consumer (Industry Codes—Food and Grocery) Regulation 2015</vt:lpstr>
    </vt:vector>
  </TitlesOfParts>
  <Manager/>
  <Company/>
  <LinksUpToDate>false</LinksUpToDate>
  <CharactersWithSpaces>82822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and Consumer (Industry Codes—Food and Grocery) Regulation 2015</dc:title>
  <dc:subject/>
  <dc:creator/>
  <cp:keywords/>
  <dc:description/>
  <cp:lastModifiedBy/>
  <cp:revision>1</cp:revision>
  <cp:lastPrinted>2014-12-04T23:57:00Z</cp:lastPrinted>
  <dcterms:created xsi:type="dcterms:W3CDTF">2020-10-30T00:40:00Z</dcterms:created>
  <dcterms:modified xsi:type="dcterms:W3CDTF">2020-10-30T00:40:00Z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Competition and Consumer (Industry Codes—Food and Grocery) Regulation 2015</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SLI</vt:lpwstr>
  </property>
  <property fmtid="{D5CDD505-2E9C-101B-9397-08002B2CF9AE}" pid="7" name="DocType">
    <vt:lpwstr>NEW</vt:lpwstr>
  </property>
  <property fmtid="{D5CDD505-2E9C-101B-9397-08002B2CF9AE}" pid="8" name="DateMade">
    <vt:lpwstr>26 February 2015</vt:lpwstr>
  </property>
  <property fmtid="{D5CDD505-2E9C-101B-9397-08002B2CF9AE}" pid="9" name="Exco">
    <vt:lpwstr>Yes</vt:lpwstr>
  </property>
  <property fmtid="{D5CDD505-2E9C-101B-9397-08002B2CF9AE}" pid="10" name="Authority">
    <vt:lpwstr/>
  </property>
  <property fmtid="{D5CDD505-2E9C-101B-9397-08002B2CF9AE}" pid="11" name="ID">
    <vt:lpwstr>OPC60473</vt:lpwstr>
  </property>
  <property fmtid="{D5CDD505-2E9C-101B-9397-08002B2CF9AE}" pid="12" name="Classification">
    <vt:lpwstr>OFFICIAL</vt:lpwstr>
  </property>
  <property fmtid="{D5CDD505-2E9C-101B-9397-08002B2CF9AE}" pid="13" name="DLM">
    <vt:lpwstr/>
  </property>
  <property fmtid="{D5CDD505-2E9C-101B-9397-08002B2CF9AE}" pid="14" name="DoNotAsk">
    <vt:lpwstr>0</vt:lpwstr>
  </property>
  <property fmtid="{D5CDD505-2E9C-101B-9397-08002B2CF9AE}" pid="15" name="ChangedTitle">
    <vt:lpwstr/>
  </property>
  <property fmtid="{D5CDD505-2E9C-101B-9397-08002B2CF9AE}" pid="16" name="Number">
    <vt:lpwstr>B</vt:lpwstr>
  </property>
  <property fmtid="{D5CDD505-2E9C-101B-9397-08002B2CF9AE}" pid="17" name="CounterSign">
    <vt:lpwstr/>
  </property>
  <property fmtid="{D5CDD505-2E9C-101B-9397-08002B2CF9AE}" pid="18" name="ExcoDate">
    <vt:lpwstr>26 February 2015</vt:lpwstr>
  </property>
  <property fmtid="{D5CDD505-2E9C-101B-9397-08002B2CF9AE}" pid="19" name="Converted">
    <vt:bool>false</vt:bool>
  </property>
  <property fmtid="{D5CDD505-2E9C-101B-9397-08002B2CF9AE}" pid="20" name="Compilation">
    <vt:lpwstr>Yes</vt:lpwstr>
  </property>
  <property fmtid="{D5CDD505-2E9C-101B-9397-08002B2CF9AE}" pid="21" name="CompilationNumber">
    <vt:lpwstr>1</vt:lpwstr>
  </property>
  <property fmtid="{D5CDD505-2E9C-101B-9397-08002B2CF9AE}" pid="22" name="StartDate">
    <vt:lpwstr>3 October 2020</vt:lpwstr>
  </property>
  <property fmtid="{D5CDD505-2E9C-101B-9397-08002B2CF9AE}" pid="23" name="IncludesUpTo">
    <vt:lpwstr>F2020L01281</vt:lpwstr>
  </property>
  <property fmtid="{D5CDD505-2E9C-101B-9397-08002B2CF9AE}" pid="24" name="RegisteredDate">
    <vt:lpwstr>30 October 2020</vt:lpwstr>
  </property>
  <property fmtid="{D5CDD505-2E9C-101B-9397-08002B2CF9AE}" pid="25" name="CompilationVersion">
    <vt:i4>3</vt:i4>
  </property>
</Properties>
</file>