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69" w:rsidRDefault="00A51A69" w:rsidP="00A51A69">
      <w:pPr>
        <w:pStyle w:val="Heading2"/>
        <w:ind w:left="0" w:firstLine="0"/>
      </w:pPr>
      <w:bookmarkStart w:id="0" w:name="_Toc403553596"/>
      <w:r>
        <w:t>Explanatory Statement</w:t>
      </w:r>
      <w:bookmarkEnd w:id="0"/>
    </w:p>
    <w:p w:rsidR="00A51A69" w:rsidRPr="000576EB" w:rsidRDefault="00A51A69" w:rsidP="00A51A69">
      <w:pPr>
        <w:rPr>
          <w:b/>
          <w:lang w:val="en-AU" w:eastAsia="en-GB" w:bidi="ar-SA"/>
        </w:rPr>
      </w:pPr>
      <w:r w:rsidRPr="000576EB">
        <w:rPr>
          <w:b/>
          <w:lang w:val="en-AU" w:eastAsia="en-GB" w:bidi="ar-SA"/>
        </w:rPr>
        <w:t>1.</w:t>
      </w:r>
      <w:r w:rsidRPr="000576EB">
        <w:rPr>
          <w:b/>
          <w:lang w:val="en-AU" w:eastAsia="en-GB" w:bidi="ar-SA"/>
        </w:rPr>
        <w:tab/>
        <w:t>Authority</w:t>
      </w:r>
    </w:p>
    <w:p w:rsidR="00A51A69" w:rsidRDefault="00A51A69" w:rsidP="00A51A69">
      <w:pPr>
        <w:rPr>
          <w:lang w:val="en-AU" w:eastAsia="en-GB" w:bidi="ar-SA"/>
        </w:rPr>
      </w:pPr>
    </w:p>
    <w:p w:rsidR="00A51A69" w:rsidRPr="00D13E34" w:rsidRDefault="00A51A69" w:rsidP="00A51A6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Section 13 of the </w:t>
      </w:r>
      <w:r w:rsidRPr="00D13E34">
        <w:rPr>
          <w:rFonts w:eastAsia="Calibri" w:cs="Arial"/>
          <w:bCs/>
          <w:i/>
          <w:szCs w:val="22"/>
          <w:lang w:val="en-AU" w:bidi="ar-SA"/>
        </w:rPr>
        <w:t>Food Standards Australia New Zealand Act 1991</w:t>
      </w:r>
      <w:r w:rsidRPr="00D13E34">
        <w:rPr>
          <w:rFonts w:eastAsia="Calibri" w:cs="Arial"/>
          <w:bCs/>
          <w:szCs w:val="22"/>
          <w:lang w:val="en-AU" w:bidi="ar-SA"/>
        </w:rPr>
        <w:t xml:space="preserve"> (the </w:t>
      </w:r>
      <w:r>
        <w:rPr>
          <w:rFonts w:eastAsia="Calibri" w:cs="Arial"/>
          <w:bCs/>
          <w:szCs w:val="22"/>
          <w:lang w:val="en-AU" w:bidi="ar-SA"/>
        </w:rPr>
        <w:t xml:space="preserve">FSANZ </w:t>
      </w:r>
      <w:r w:rsidRPr="00D13E34">
        <w:rPr>
          <w:rFonts w:eastAsia="Calibri" w:cs="Arial"/>
          <w:bCs/>
          <w:szCs w:val="22"/>
          <w:lang w:val="en-AU" w:bidi="ar-SA"/>
        </w:rPr>
        <w:t>Act) provides that the functions of Food Standards Australia New Zealand (</w:t>
      </w:r>
      <w:r>
        <w:rPr>
          <w:rFonts w:eastAsia="Calibri" w:cs="Arial"/>
          <w:bCs/>
          <w:szCs w:val="22"/>
          <w:lang w:val="en-AU" w:bidi="ar-SA"/>
        </w:rPr>
        <w:t>the Authority</w:t>
      </w:r>
      <w:r w:rsidRPr="00D13E34">
        <w:rPr>
          <w:rFonts w:eastAsia="Calibri" w:cs="Arial"/>
          <w:bCs/>
          <w:szCs w:val="22"/>
          <w:lang w:val="en-AU" w:bidi="ar-SA"/>
        </w:rPr>
        <w:t xml:space="preserve">) include the development of standards and variations of standards for inclusion in the </w:t>
      </w:r>
      <w:r w:rsidRPr="006E7A60">
        <w:rPr>
          <w:rFonts w:eastAsia="Calibri" w:cs="Arial"/>
          <w:bCs/>
          <w:i/>
          <w:szCs w:val="22"/>
          <w:lang w:val="en-AU" w:bidi="ar-SA"/>
        </w:rPr>
        <w:t>Australia New Zealand Food Standards Code</w:t>
      </w:r>
      <w:r w:rsidRPr="00D13E34">
        <w:rPr>
          <w:rFonts w:eastAsia="Calibri" w:cs="Arial"/>
          <w:bCs/>
          <w:szCs w:val="22"/>
          <w:lang w:val="en-AU" w:bidi="ar-SA"/>
        </w:rPr>
        <w:t xml:space="preserve"> (the Code).</w:t>
      </w:r>
    </w:p>
    <w:p w:rsidR="00A51A69" w:rsidRPr="00D13E34" w:rsidRDefault="00A51A69" w:rsidP="00A51A69">
      <w:pPr>
        <w:widowControl/>
        <w:autoSpaceDE w:val="0"/>
        <w:autoSpaceDN w:val="0"/>
        <w:adjustRightInd w:val="0"/>
        <w:rPr>
          <w:rFonts w:eastAsia="Calibri" w:cs="Arial"/>
          <w:bCs/>
          <w:szCs w:val="22"/>
          <w:lang w:val="en-AU" w:bidi="ar-SA"/>
        </w:rPr>
      </w:pPr>
    </w:p>
    <w:p w:rsidR="00A51A69" w:rsidRPr="00B13277" w:rsidRDefault="00A51A69" w:rsidP="00A51A69">
      <w:pPr>
        <w:widowControl/>
        <w:autoSpaceDE w:val="0"/>
        <w:autoSpaceDN w:val="0"/>
        <w:adjustRightInd w:val="0"/>
        <w:rPr>
          <w:rFonts w:eastAsia="Calibri" w:cs="Arial"/>
          <w:bCs/>
          <w:szCs w:val="22"/>
          <w:lang w:val="en-AU" w:bidi="ar-SA"/>
        </w:rPr>
      </w:pPr>
      <w:r w:rsidRPr="00B13277">
        <w:rPr>
          <w:rFonts w:eastAsia="Calibri" w:cs="Arial"/>
          <w:bCs/>
          <w:szCs w:val="22"/>
          <w:lang w:val="en-AU" w:bidi="ar-SA"/>
        </w:rPr>
        <w:t xml:space="preserve">Division 2 of Part 3 of the FSANZ Act specifies that the Authority may prepare a proposal for the development or variation of food regulatory measures, including standards. This Division also stipulates the procedure for considering a proposal for the development or variation of food regulatory measures. </w:t>
      </w:r>
    </w:p>
    <w:p w:rsidR="00A51A69" w:rsidRPr="000576EB" w:rsidRDefault="00A51A69" w:rsidP="00A51A69">
      <w:pPr>
        <w:widowControl/>
        <w:autoSpaceDE w:val="0"/>
        <w:autoSpaceDN w:val="0"/>
        <w:adjustRightInd w:val="0"/>
        <w:rPr>
          <w:rFonts w:eastAsia="Calibri" w:cs="Arial"/>
          <w:bCs/>
          <w:color w:val="FF0000"/>
          <w:szCs w:val="22"/>
          <w:lang w:val="en-AU" w:bidi="ar-SA"/>
        </w:rPr>
      </w:pPr>
    </w:p>
    <w:p w:rsidR="00A51A69" w:rsidRPr="00423672" w:rsidRDefault="00A51A69" w:rsidP="00A51A69">
      <w:pPr>
        <w:widowControl/>
        <w:autoSpaceDE w:val="0"/>
        <w:autoSpaceDN w:val="0"/>
        <w:adjustRightInd w:val="0"/>
        <w:rPr>
          <w:rFonts w:eastAsia="Calibri" w:cs="Arial"/>
          <w:bCs/>
          <w:szCs w:val="22"/>
          <w:lang w:val="en-AU" w:bidi="ar-SA"/>
        </w:rPr>
      </w:pPr>
      <w:r w:rsidRPr="00423672">
        <w:rPr>
          <w:rFonts w:eastAsia="Calibri" w:cs="Arial"/>
          <w:bCs/>
          <w:szCs w:val="22"/>
          <w:lang w:val="en-AU" w:bidi="ar-SA"/>
        </w:rPr>
        <w:t xml:space="preserve">The Authority prepared P1022 to </w:t>
      </w:r>
      <w:r w:rsidRPr="00423672">
        <w:t xml:space="preserve">amend the Code to include additional requirements for the safe production of raw milk cheese. </w:t>
      </w:r>
      <w:r w:rsidRPr="00423672">
        <w:rPr>
          <w:rFonts w:eastAsia="Calibri" w:cs="Arial"/>
          <w:bCs/>
          <w:szCs w:val="22"/>
          <w:lang w:val="en-AU" w:bidi="ar-SA"/>
        </w:rPr>
        <w:t xml:space="preserve">The Authority considered the Proposal in accordance with Division 2 of Part 3 and has approved a draft </w:t>
      </w:r>
      <w:r>
        <w:rPr>
          <w:rFonts w:eastAsia="Calibri" w:cs="Arial"/>
          <w:bCs/>
          <w:szCs w:val="22"/>
          <w:lang w:val="en-AU" w:bidi="ar-SA"/>
        </w:rPr>
        <w:t>variation</w:t>
      </w:r>
      <w:r w:rsidRPr="00423672">
        <w:rPr>
          <w:rFonts w:eastAsia="Calibri" w:cs="Arial"/>
          <w:bCs/>
          <w:szCs w:val="22"/>
          <w:lang w:val="en-AU" w:bidi="ar-SA"/>
        </w:rPr>
        <w:t xml:space="preserve">. </w:t>
      </w:r>
    </w:p>
    <w:p w:rsidR="00A51A69" w:rsidRPr="00D13E34" w:rsidRDefault="00A51A69" w:rsidP="00A51A69">
      <w:pPr>
        <w:widowControl/>
        <w:autoSpaceDE w:val="0"/>
        <w:autoSpaceDN w:val="0"/>
        <w:adjustRightInd w:val="0"/>
        <w:rPr>
          <w:rFonts w:eastAsia="Calibri" w:cs="Arial"/>
          <w:bCs/>
          <w:szCs w:val="22"/>
          <w:lang w:val="en-AU" w:bidi="ar-SA"/>
        </w:rPr>
      </w:pPr>
    </w:p>
    <w:p w:rsidR="00A51A69" w:rsidRPr="00D13E34" w:rsidRDefault="00A51A69" w:rsidP="00A51A6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 xml:space="preserve">Following consideration by </w:t>
      </w:r>
      <w:r>
        <w:rPr>
          <w:rFonts w:eastAsia="Calibri" w:cs="Arial"/>
          <w:bCs/>
          <w:szCs w:val="22"/>
          <w:lang w:val="en-AU" w:bidi="ar-SA"/>
        </w:rPr>
        <w:t xml:space="preserve">the </w:t>
      </w:r>
      <w:r>
        <w:rPr>
          <w:rFonts w:cs="Helvetica"/>
          <w:lang w:val="en-AU"/>
        </w:rPr>
        <w:t xml:space="preserve">Australia and New Zealand Ministerial Forum on Food </w:t>
      </w:r>
      <w:r>
        <w:rPr>
          <w:rFonts w:cs="Arial"/>
        </w:rPr>
        <w:t>Regulation</w:t>
      </w:r>
      <w:r>
        <w:rPr>
          <w:rStyle w:val="FootnoteReference"/>
          <w:rFonts w:cs="Arial"/>
        </w:rPr>
        <w:footnoteReference w:id="1"/>
      </w:r>
      <w:r w:rsidRPr="00D13E34">
        <w:rPr>
          <w:rFonts w:eastAsia="Calibri" w:cs="Arial"/>
          <w:bCs/>
          <w:szCs w:val="22"/>
          <w:lang w:val="en-AU" w:bidi="ar-SA"/>
        </w:rPr>
        <w:t xml:space="preserve">, section 92 of the </w:t>
      </w:r>
      <w:r>
        <w:rPr>
          <w:rFonts w:eastAsia="Calibri" w:cs="Arial"/>
          <w:bCs/>
          <w:szCs w:val="22"/>
          <w:lang w:val="en-AU" w:bidi="ar-SA"/>
        </w:rPr>
        <w:t xml:space="preserve">FSANZ </w:t>
      </w:r>
      <w:r w:rsidRPr="00D13E34">
        <w:rPr>
          <w:rFonts w:eastAsia="Calibri" w:cs="Arial"/>
          <w:bCs/>
          <w:szCs w:val="22"/>
          <w:lang w:val="en-AU" w:bidi="ar-SA"/>
        </w:rPr>
        <w:t xml:space="preserve">Act stipulates that </w:t>
      </w:r>
      <w:r>
        <w:rPr>
          <w:rFonts w:eastAsia="Calibri" w:cs="Arial"/>
          <w:bCs/>
          <w:szCs w:val="22"/>
          <w:lang w:val="en-AU" w:bidi="ar-SA"/>
        </w:rPr>
        <w:t>the Authority</w:t>
      </w:r>
      <w:r w:rsidRPr="00D13E34">
        <w:rPr>
          <w:rFonts w:eastAsia="Calibri" w:cs="Arial"/>
          <w:bCs/>
          <w:szCs w:val="22"/>
          <w:lang w:val="en-AU" w:bidi="ar-SA"/>
        </w:rPr>
        <w:t xml:space="preserve"> must publish a notice about the standard or draft variation of a standard</w:t>
      </w:r>
      <w:r>
        <w:rPr>
          <w:rFonts w:eastAsia="Calibri" w:cs="Arial"/>
          <w:bCs/>
          <w:szCs w:val="22"/>
          <w:lang w:val="en-AU" w:bidi="ar-SA"/>
        </w:rPr>
        <w:t xml:space="preserve">. </w:t>
      </w:r>
    </w:p>
    <w:p w:rsidR="00A51A69" w:rsidRPr="00D13E34" w:rsidRDefault="00A51A69" w:rsidP="00A51A69">
      <w:pPr>
        <w:widowControl/>
        <w:autoSpaceDE w:val="0"/>
        <w:autoSpaceDN w:val="0"/>
        <w:adjustRightInd w:val="0"/>
        <w:rPr>
          <w:rFonts w:eastAsia="Calibri" w:cs="Arial"/>
          <w:bCs/>
          <w:szCs w:val="22"/>
          <w:lang w:val="en-AU" w:bidi="ar-SA"/>
        </w:rPr>
      </w:pPr>
    </w:p>
    <w:p w:rsidR="00A51A69" w:rsidRPr="00D13E34" w:rsidRDefault="00A51A69" w:rsidP="00A51A69">
      <w:pPr>
        <w:widowControl/>
        <w:autoSpaceDE w:val="0"/>
        <w:autoSpaceDN w:val="0"/>
        <w:adjustRightInd w:val="0"/>
        <w:rPr>
          <w:rFonts w:eastAsia="Calibri" w:cs="Arial"/>
          <w:color w:val="000000"/>
          <w:szCs w:val="22"/>
          <w:lang w:val="en-AU" w:bidi="ar-SA"/>
        </w:rPr>
      </w:pPr>
      <w:r w:rsidRPr="00EC71D1">
        <w:rPr>
          <w:rFonts w:eastAsia="Calibri" w:cs="Arial"/>
          <w:bCs/>
          <w:color w:val="000000"/>
          <w:szCs w:val="22"/>
          <w:lang w:val="en-AU" w:bidi="ar-SA"/>
        </w:rPr>
        <w:t xml:space="preserve">Section 94 of the </w:t>
      </w:r>
      <w:r>
        <w:rPr>
          <w:rFonts w:eastAsia="Calibri" w:cs="Arial"/>
          <w:bCs/>
          <w:color w:val="000000"/>
          <w:szCs w:val="22"/>
          <w:lang w:val="en-AU" w:bidi="ar-SA"/>
        </w:rPr>
        <w:t xml:space="preserve">FSANZ </w:t>
      </w:r>
      <w:r w:rsidRPr="00EC71D1">
        <w:rPr>
          <w:rFonts w:eastAsia="Calibri" w:cs="Arial"/>
          <w:bCs/>
          <w:color w:val="000000"/>
          <w:szCs w:val="22"/>
          <w:lang w:val="en-AU" w:bidi="ar-SA"/>
        </w:rPr>
        <w:t>Act specifies that a</w:t>
      </w:r>
      <w:r w:rsidRPr="00EC71D1">
        <w:rPr>
          <w:rFonts w:eastAsia="Calibri" w:cs="Arial"/>
          <w:color w:val="000000"/>
          <w:szCs w:val="22"/>
          <w:lang w:val="en-AU" w:bidi="ar-SA"/>
        </w:rPr>
        <w:t xml:space="preserve"> standard, or a variation of a standard, in relation to which a notice is published under section 92 is a legislative instrument, but </w:t>
      </w:r>
      <w:r>
        <w:rPr>
          <w:rFonts w:eastAsia="Calibri" w:cs="Arial"/>
          <w:color w:val="000000"/>
          <w:szCs w:val="22"/>
          <w:lang w:val="en-AU" w:bidi="ar-SA"/>
        </w:rPr>
        <w:t xml:space="preserve">is not subject to parliamentary disallowance or sunsetting under the </w:t>
      </w:r>
      <w:r w:rsidRPr="00076D3B">
        <w:rPr>
          <w:rFonts w:eastAsia="Calibri" w:cs="Arial"/>
          <w:i/>
          <w:color w:val="000000"/>
          <w:szCs w:val="22"/>
          <w:lang w:val="en-AU" w:bidi="ar-SA"/>
        </w:rPr>
        <w:t>Legislative Instruments Act 2003</w:t>
      </w:r>
      <w:r>
        <w:rPr>
          <w:rFonts w:eastAsia="Calibri" w:cs="Arial"/>
          <w:color w:val="000000"/>
          <w:szCs w:val="22"/>
          <w:lang w:val="en-AU" w:bidi="ar-SA"/>
        </w:rPr>
        <w:t>.</w:t>
      </w:r>
    </w:p>
    <w:p w:rsidR="00A51A69" w:rsidRDefault="00A51A69" w:rsidP="00A51A69">
      <w:pPr>
        <w:rPr>
          <w:lang w:val="en-AU" w:eastAsia="en-GB" w:bidi="ar-SA"/>
        </w:rPr>
      </w:pPr>
    </w:p>
    <w:p w:rsidR="00A51A69" w:rsidRDefault="00A51A69" w:rsidP="00A51A69">
      <w:pPr>
        <w:rPr>
          <w:b/>
          <w:lang w:val="en-AU" w:eastAsia="en-GB" w:bidi="ar-SA"/>
        </w:rPr>
      </w:pPr>
      <w:r>
        <w:rPr>
          <w:b/>
          <w:lang w:val="en-AU" w:eastAsia="en-GB" w:bidi="ar-SA"/>
        </w:rPr>
        <w:t>2.</w:t>
      </w:r>
      <w:r>
        <w:rPr>
          <w:b/>
          <w:lang w:val="en-AU" w:eastAsia="en-GB" w:bidi="ar-SA"/>
        </w:rPr>
        <w:tab/>
        <w:t xml:space="preserve">Purpose </w:t>
      </w:r>
    </w:p>
    <w:p w:rsidR="00A51A69" w:rsidRDefault="00A51A69" w:rsidP="00A51A69">
      <w:pPr>
        <w:rPr>
          <w:lang w:val="en-AU" w:eastAsia="en-GB" w:bidi="ar-SA"/>
        </w:rPr>
      </w:pPr>
    </w:p>
    <w:p w:rsidR="00A51A69" w:rsidRDefault="00A51A69" w:rsidP="00A51A69">
      <w:pPr>
        <w:rPr>
          <w:rFonts w:eastAsia="Calibri"/>
          <w:szCs w:val="22"/>
          <w:lang w:bidi="ar-SA"/>
        </w:rPr>
      </w:pPr>
      <w:r>
        <w:rPr>
          <w:lang w:val="en-AU" w:eastAsia="en-GB" w:bidi="ar-SA"/>
        </w:rPr>
        <w:t xml:space="preserve">The Authority has approved draft amendments to Standards 4.2.4 and 1.6.1 to include requirements in the Code for raw milk cheese. Amendments to Standard 4.2.4 specify additional through-chain measures to support the safe production of raw milk cheese where processing ensures no net increase of pathogen levels and the </w:t>
      </w:r>
      <w:r w:rsidRPr="00A06CD7">
        <w:rPr>
          <w:rFonts w:eastAsia="Calibri"/>
          <w:szCs w:val="22"/>
          <w:lang w:bidi="ar-SA"/>
        </w:rPr>
        <w:t xml:space="preserve">intrinsic characteristics of the raw milk product </w:t>
      </w:r>
      <w:r>
        <w:rPr>
          <w:rFonts w:eastAsia="Calibri"/>
          <w:szCs w:val="22"/>
          <w:lang w:bidi="ar-SA"/>
        </w:rPr>
        <w:t>will</w:t>
      </w:r>
      <w:r w:rsidRPr="00A06CD7">
        <w:rPr>
          <w:rFonts w:eastAsia="Calibri"/>
          <w:szCs w:val="22"/>
          <w:lang w:bidi="ar-SA"/>
        </w:rPr>
        <w:t xml:space="preserve"> not support </w:t>
      </w:r>
      <w:r>
        <w:rPr>
          <w:rFonts w:eastAsia="Calibri"/>
          <w:szCs w:val="22"/>
          <w:lang w:bidi="ar-SA"/>
        </w:rPr>
        <w:t>pathogen</w:t>
      </w:r>
      <w:r w:rsidRPr="00A06CD7">
        <w:rPr>
          <w:rFonts w:eastAsia="Calibri"/>
          <w:szCs w:val="22"/>
          <w:lang w:bidi="ar-SA"/>
        </w:rPr>
        <w:t xml:space="preserve"> growth</w:t>
      </w:r>
      <w:r>
        <w:rPr>
          <w:rFonts w:eastAsia="Calibri"/>
          <w:szCs w:val="22"/>
          <w:lang w:bidi="ar-SA"/>
        </w:rPr>
        <w:t xml:space="preserve">. </w:t>
      </w:r>
    </w:p>
    <w:p w:rsidR="00A51A69" w:rsidRDefault="00A51A69" w:rsidP="00A51A69">
      <w:pPr>
        <w:rPr>
          <w:rFonts w:eastAsia="Calibri"/>
          <w:szCs w:val="22"/>
          <w:lang w:bidi="ar-SA"/>
        </w:rPr>
      </w:pPr>
    </w:p>
    <w:p w:rsidR="00A51A69" w:rsidRDefault="00A51A69" w:rsidP="00A51A69">
      <w:r>
        <w:t xml:space="preserve">Standard 4.2.4A is proposed to be repealed as requirements for raw milk cheese are now covered by the draft variations to Standard 4.2.4 and assessment advice for imports referred to the Department of Agriculture. </w:t>
      </w:r>
    </w:p>
    <w:p w:rsidR="00A51A69" w:rsidRDefault="00A51A69" w:rsidP="00A51A69"/>
    <w:p w:rsidR="00A51A69" w:rsidRDefault="00A51A69" w:rsidP="00A51A69">
      <w:r>
        <w:t xml:space="preserve">Standard 1.6.1 is amended to replace </w:t>
      </w:r>
      <w:r w:rsidRPr="00D63EC0">
        <w:t>existing limits for</w:t>
      </w:r>
      <w:r>
        <w:t xml:space="preserve"> “all raw milk cheese” and “raw milk unripened cheese” with limits for </w:t>
      </w:r>
      <w:r w:rsidRPr="00423672">
        <w:rPr>
          <w:i/>
        </w:rPr>
        <w:t>Salmonella</w:t>
      </w:r>
      <w:r>
        <w:t xml:space="preserve"> and </w:t>
      </w:r>
      <w:r w:rsidRPr="00423672">
        <w:rPr>
          <w:i/>
        </w:rPr>
        <w:t>Staphylococcal</w:t>
      </w:r>
      <w:r>
        <w:t xml:space="preserve"> enterotoxin in “raw milk cheese”. Limits for “butter made from unpasteurised milk” are deleted as this food is not intended to be covered by the amendments to Standard 4.2.4 to apply to raw milk cheese. Limits for “raw milk unripened cheeses” are also deleted as this food would not meet the requirements for a raw milk cheese under Standard 4.2.4.</w:t>
      </w:r>
    </w:p>
    <w:p w:rsidR="00A51A69" w:rsidRDefault="00A51A69" w:rsidP="00A51A69">
      <w:pPr>
        <w:rPr>
          <w:lang w:val="en-AU" w:eastAsia="en-GB" w:bidi="ar-SA"/>
        </w:rPr>
      </w:pPr>
    </w:p>
    <w:p w:rsidR="00A51A69" w:rsidRPr="000576EB" w:rsidRDefault="00A51A69" w:rsidP="00A51A69">
      <w:pPr>
        <w:rPr>
          <w:b/>
          <w:lang w:val="en-AU" w:eastAsia="en-GB" w:bidi="ar-SA"/>
        </w:rPr>
      </w:pPr>
      <w:r w:rsidRPr="000576EB">
        <w:rPr>
          <w:b/>
          <w:lang w:val="en-AU" w:eastAsia="en-GB" w:bidi="ar-SA"/>
        </w:rPr>
        <w:t>3.</w:t>
      </w:r>
      <w:r w:rsidRPr="000576EB">
        <w:rPr>
          <w:b/>
          <w:lang w:val="en-AU" w:eastAsia="en-GB" w:bidi="ar-SA"/>
        </w:rPr>
        <w:tab/>
        <w:t>Documents incorporated by reference</w:t>
      </w:r>
    </w:p>
    <w:p w:rsidR="00A51A69" w:rsidRDefault="00A51A69" w:rsidP="00A51A69">
      <w:pPr>
        <w:rPr>
          <w:lang w:val="en-AU" w:eastAsia="en-GB" w:bidi="ar-SA"/>
        </w:rPr>
      </w:pPr>
    </w:p>
    <w:p w:rsidR="00A51A69" w:rsidRPr="00D13E34" w:rsidRDefault="00A51A69" w:rsidP="00A51A69">
      <w:pPr>
        <w:widowControl/>
        <w:autoSpaceDE w:val="0"/>
        <w:autoSpaceDN w:val="0"/>
        <w:adjustRightInd w:val="0"/>
        <w:rPr>
          <w:rFonts w:eastAsia="Calibri" w:cs="Arial"/>
          <w:bCs/>
          <w:szCs w:val="22"/>
          <w:lang w:val="en-AU" w:bidi="ar-SA"/>
        </w:rPr>
      </w:pPr>
      <w:r w:rsidRPr="00D13E34">
        <w:rPr>
          <w:rFonts w:eastAsia="Calibri" w:cs="Arial"/>
          <w:bCs/>
          <w:szCs w:val="22"/>
          <w:lang w:val="en-AU" w:bidi="ar-SA"/>
        </w:rPr>
        <w:t>The variations to food regulatory measures do not incorporate any documents by reference.</w:t>
      </w:r>
    </w:p>
    <w:p w:rsidR="00A51A69" w:rsidRDefault="00A51A69" w:rsidP="00A51A69">
      <w:pPr>
        <w:rPr>
          <w:lang w:val="en-AU" w:eastAsia="en-GB" w:bidi="ar-SA"/>
        </w:rPr>
      </w:pPr>
    </w:p>
    <w:p w:rsidR="00A51A69" w:rsidRDefault="00A51A69" w:rsidP="00A51A69">
      <w:pPr>
        <w:rPr>
          <w:b/>
          <w:lang w:val="en-AU" w:eastAsia="en-GB" w:bidi="ar-SA"/>
        </w:rPr>
      </w:pPr>
      <w:r>
        <w:rPr>
          <w:b/>
          <w:lang w:val="en-AU" w:eastAsia="en-GB" w:bidi="ar-SA"/>
        </w:rPr>
        <w:br w:type="page"/>
      </w:r>
    </w:p>
    <w:p w:rsidR="00A51A69" w:rsidRPr="000576EB" w:rsidRDefault="00A51A69" w:rsidP="00A51A69">
      <w:pPr>
        <w:rPr>
          <w:b/>
          <w:lang w:val="en-AU" w:eastAsia="en-GB" w:bidi="ar-SA"/>
        </w:rPr>
      </w:pPr>
      <w:r w:rsidRPr="000576EB">
        <w:rPr>
          <w:b/>
          <w:lang w:val="en-AU" w:eastAsia="en-GB" w:bidi="ar-SA"/>
        </w:rPr>
        <w:lastRenderedPageBreak/>
        <w:t>4.</w:t>
      </w:r>
      <w:r w:rsidRPr="000576EB">
        <w:rPr>
          <w:b/>
          <w:lang w:val="en-AU" w:eastAsia="en-GB" w:bidi="ar-SA"/>
        </w:rPr>
        <w:tab/>
        <w:t>Consultation</w:t>
      </w:r>
    </w:p>
    <w:p w:rsidR="00A51A69" w:rsidRDefault="00A51A69" w:rsidP="00A51A69">
      <w:pPr>
        <w:rPr>
          <w:lang w:val="en-AU" w:eastAsia="en-GB" w:bidi="ar-SA"/>
        </w:rPr>
      </w:pPr>
    </w:p>
    <w:p w:rsidR="00A51A69" w:rsidRPr="00B53BED" w:rsidRDefault="00A51A69" w:rsidP="00A51A69">
      <w:pPr>
        <w:pStyle w:val="FSBullet1"/>
        <w:numPr>
          <w:ilvl w:val="0"/>
          <w:numId w:val="0"/>
        </w:numPr>
      </w:pPr>
      <w:r w:rsidRPr="00F634A1">
        <w:rPr>
          <w:szCs w:val="22"/>
        </w:rPr>
        <w:t xml:space="preserve">In accordance with the procedure in Division </w:t>
      </w:r>
      <w:r w:rsidRPr="00B53BED">
        <w:rPr>
          <w:szCs w:val="22"/>
        </w:rPr>
        <w:t xml:space="preserve">2 </w:t>
      </w:r>
      <w:r w:rsidRPr="00F634A1">
        <w:rPr>
          <w:szCs w:val="22"/>
        </w:rPr>
        <w:t xml:space="preserve">of Part </w:t>
      </w:r>
      <w:r w:rsidRPr="00B53BED">
        <w:rPr>
          <w:szCs w:val="22"/>
        </w:rPr>
        <w:t>3</w:t>
      </w:r>
      <w:r w:rsidRPr="00D06616">
        <w:rPr>
          <w:color w:val="FF0000"/>
          <w:szCs w:val="22"/>
        </w:rPr>
        <w:t xml:space="preserve"> </w:t>
      </w:r>
      <w:r w:rsidRPr="00F634A1">
        <w:rPr>
          <w:szCs w:val="22"/>
        </w:rPr>
        <w:t xml:space="preserve">of the FSANZ Act, </w:t>
      </w:r>
      <w:r w:rsidRPr="00F634A1">
        <w:rPr>
          <w:rFonts w:eastAsia="Calibri"/>
          <w:bCs/>
          <w:szCs w:val="22"/>
          <w:lang w:val="en-AU"/>
        </w:rPr>
        <w:t>the Authority</w:t>
      </w:r>
      <w:r w:rsidRPr="00F634A1">
        <w:rPr>
          <w:szCs w:val="22"/>
        </w:rPr>
        <w:t xml:space="preserve">’s consideration of </w:t>
      </w:r>
      <w:r w:rsidRPr="00B53BED">
        <w:rPr>
          <w:szCs w:val="22"/>
        </w:rPr>
        <w:t xml:space="preserve">Proposal P1022 </w:t>
      </w:r>
      <w:r w:rsidRPr="00F634A1">
        <w:rPr>
          <w:szCs w:val="22"/>
        </w:rPr>
        <w:t xml:space="preserve">included </w:t>
      </w:r>
      <w:r w:rsidRPr="00B53BED">
        <w:rPr>
          <w:szCs w:val="22"/>
        </w:rPr>
        <w:t xml:space="preserve">two rounds of public comment following an assessment and the preparation of a draft Standard and associated reports. </w:t>
      </w:r>
      <w:r w:rsidRPr="00B53BED">
        <w:t>The 1</w:t>
      </w:r>
      <w:r w:rsidRPr="00B53BED">
        <w:rPr>
          <w:vertAlign w:val="superscript"/>
        </w:rPr>
        <w:t>st</w:t>
      </w:r>
      <w:r w:rsidRPr="00B53BED">
        <w:t xml:space="preserve"> </w:t>
      </w:r>
      <w:r>
        <w:t>C</w:t>
      </w:r>
      <w:r w:rsidRPr="00B53BED">
        <w:t xml:space="preserve">all for </w:t>
      </w:r>
      <w:r>
        <w:t>S</w:t>
      </w:r>
      <w:r w:rsidRPr="00B53BED">
        <w:t xml:space="preserve">ubmissions </w:t>
      </w:r>
      <w:r>
        <w:t xml:space="preserve">report </w:t>
      </w:r>
      <w:r w:rsidRPr="00B53BED">
        <w:t xml:space="preserve">was released for public comment from 8 November 2013 to </w:t>
      </w:r>
    </w:p>
    <w:p w:rsidR="00A51A69" w:rsidRPr="00B53BED" w:rsidRDefault="00A51A69" w:rsidP="00A51A69">
      <w:pPr>
        <w:rPr>
          <w:lang w:val="en-AU"/>
        </w:rPr>
      </w:pPr>
      <w:r w:rsidRPr="00B53BED">
        <w:t xml:space="preserve">10 January 2014. </w:t>
      </w:r>
      <w:r w:rsidRPr="00B53BED">
        <w:rPr>
          <w:szCs w:val="22"/>
        </w:rPr>
        <w:t xml:space="preserve">Submissions on the draft amendments to Standards 4.2.4 and 1.6.1 were called for on </w:t>
      </w:r>
      <w:r w:rsidRPr="00B53BED">
        <w:rPr>
          <w:rFonts w:cs="Arial"/>
        </w:rPr>
        <w:t xml:space="preserve">10 July 2014 </w:t>
      </w:r>
      <w:r w:rsidRPr="00B53BED">
        <w:rPr>
          <w:szCs w:val="22"/>
        </w:rPr>
        <w:t xml:space="preserve">for a six-week consultation period. </w:t>
      </w:r>
    </w:p>
    <w:p w:rsidR="00A51A69" w:rsidRDefault="00A51A69" w:rsidP="00A51A69">
      <w:pPr>
        <w:widowControl/>
        <w:autoSpaceDE w:val="0"/>
        <w:autoSpaceDN w:val="0"/>
        <w:adjustRightInd w:val="0"/>
        <w:rPr>
          <w:color w:val="FF0000"/>
        </w:rPr>
      </w:pPr>
    </w:p>
    <w:p w:rsidR="00A51A69" w:rsidRPr="00B53BED" w:rsidRDefault="00A51A69" w:rsidP="00A51A69">
      <w:pPr>
        <w:widowControl/>
        <w:autoSpaceDE w:val="0"/>
        <w:autoSpaceDN w:val="0"/>
        <w:adjustRightInd w:val="0"/>
        <w:rPr>
          <w:rFonts w:eastAsia="Calibri" w:cs="Arial"/>
          <w:b/>
          <w:bCs/>
          <w:szCs w:val="22"/>
          <w:lang w:val="en-AU" w:bidi="ar-SA"/>
        </w:rPr>
      </w:pPr>
      <w:r w:rsidRPr="00B53BED">
        <w:t xml:space="preserve">A </w:t>
      </w:r>
      <w:r>
        <w:t>s</w:t>
      </w:r>
      <w:r w:rsidRPr="00B53BED">
        <w:t xml:space="preserve">tandards </w:t>
      </w:r>
      <w:r>
        <w:t>d</w:t>
      </w:r>
      <w:r w:rsidRPr="00B53BED">
        <w:t xml:space="preserve">evelopment </w:t>
      </w:r>
      <w:r>
        <w:t>c</w:t>
      </w:r>
      <w:r w:rsidRPr="00B53BED">
        <w:t xml:space="preserve">ommittee (SDC) was established with representatives from the industry sector, the relevant State and Territory government agencies and consumer organisations to provide ongoing advice to </w:t>
      </w:r>
      <w:r w:rsidRPr="00B53BED">
        <w:rPr>
          <w:rFonts w:eastAsia="Calibri" w:cs="Arial"/>
          <w:bCs/>
          <w:szCs w:val="22"/>
          <w:lang w:val="en-AU" w:bidi="ar-SA"/>
        </w:rPr>
        <w:t>the Authority</w:t>
      </w:r>
      <w:r w:rsidRPr="00B53BED">
        <w:t xml:space="preserve"> throughout the standard development process. The SDC contributed a broad spectrum of knowledge and expertise covering industry, government, research and consu</w:t>
      </w:r>
      <w:r w:rsidRPr="00B53BED">
        <w:rPr>
          <w:szCs w:val="22"/>
        </w:rPr>
        <w:t>mers</w:t>
      </w:r>
    </w:p>
    <w:p w:rsidR="00A51A69" w:rsidRPr="00B53BED" w:rsidRDefault="00A51A69" w:rsidP="00A51A69">
      <w:pPr>
        <w:rPr>
          <w:rFonts w:eastAsia="Calibri"/>
          <w:szCs w:val="22"/>
          <w:lang w:val="en-AU" w:bidi="ar-SA"/>
        </w:rPr>
      </w:pPr>
    </w:p>
    <w:p w:rsidR="00A51A69" w:rsidRPr="00B53BED" w:rsidRDefault="00A51A69" w:rsidP="00A51A69">
      <w:pPr>
        <w:widowControl/>
        <w:autoSpaceDE w:val="0"/>
        <w:autoSpaceDN w:val="0"/>
        <w:adjustRightInd w:val="0"/>
        <w:rPr>
          <w:rFonts w:cs="Arial"/>
          <w:szCs w:val="22"/>
        </w:rPr>
      </w:pPr>
      <w:r w:rsidRPr="00B53BED">
        <w:rPr>
          <w:rFonts w:eastAsia="Calibri" w:cs="Arial"/>
          <w:bCs/>
          <w:szCs w:val="22"/>
          <w:lang w:val="en-AU" w:bidi="ar-SA"/>
        </w:rPr>
        <w:t xml:space="preserve">A Regulation Impact Statement was not required because the proposed variations to Standard 4.2.4 </w:t>
      </w:r>
      <w:r w:rsidRPr="00B53BED">
        <w:t xml:space="preserve">are likely to have </w:t>
      </w:r>
      <w:r>
        <w:t xml:space="preserve">only </w:t>
      </w:r>
      <w:r w:rsidRPr="00B53BED">
        <w:t xml:space="preserve">a minor impact on business and individuals. </w:t>
      </w:r>
    </w:p>
    <w:p w:rsidR="00A51A69" w:rsidRDefault="00A51A69" w:rsidP="00A51A69">
      <w:pPr>
        <w:rPr>
          <w:color w:val="FF0000"/>
          <w:lang w:val="en-AU" w:eastAsia="en-GB" w:bidi="ar-SA"/>
        </w:rPr>
      </w:pPr>
    </w:p>
    <w:p w:rsidR="00A51A69" w:rsidRDefault="00A51A69" w:rsidP="00A51A69">
      <w:pPr>
        <w:widowControl/>
        <w:rPr>
          <w:rFonts w:eastAsiaTheme="minorHAnsi" w:cs="Arial"/>
          <w:b/>
          <w:bCs/>
          <w:szCs w:val="22"/>
          <w:lang w:val="en-AU" w:bidi="ar-SA"/>
        </w:rPr>
      </w:pPr>
      <w:r>
        <w:rPr>
          <w:rFonts w:eastAsiaTheme="minorHAnsi" w:cs="Arial"/>
          <w:b/>
          <w:bCs/>
          <w:szCs w:val="22"/>
          <w:lang w:val="en-AU" w:bidi="ar-SA"/>
        </w:rPr>
        <w:t>5.</w:t>
      </w:r>
      <w:r>
        <w:rPr>
          <w:rFonts w:eastAsiaTheme="minorHAnsi" w:cs="Arial"/>
          <w:b/>
          <w:bCs/>
          <w:szCs w:val="22"/>
          <w:lang w:val="en-AU" w:bidi="ar-SA"/>
        </w:rPr>
        <w:tab/>
        <w:t>Statement of compatibility with human rights</w:t>
      </w:r>
    </w:p>
    <w:p w:rsidR="00A51A69" w:rsidRDefault="00A51A69" w:rsidP="00A51A69">
      <w:pPr>
        <w:rPr>
          <w:rFonts w:eastAsiaTheme="minorHAnsi"/>
          <w:lang w:val="en-AU" w:bidi="ar-SA"/>
        </w:rPr>
      </w:pPr>
    </w:p>
    <w:p w:rsidR="00A51A69" w:rsidRDefault="00A51A69" w:rsidP="00A51A69">
      <w:pPr>
        <w:rPr>
          <w:rFonts w:eastAsiaTheme="minorHAnsi"/>
          <w:lang w:val="en-AU" w:bidi="ar-SA"/>
        </w:rPr>
      </w:pPr>
      <w:r>
        <w:rPr>
          <w:rFonts w:eastAsiaTheme="minorHAnsi"/>
          <w:lang w:val="en-AU" w:bidi="ar-SA"/>
        </w:rPr>
        <w:t>This instrument is exempt from the requirements for a statement of compatibility with human rights as it is a non-disallowable instrument under section 94 of the FSANZ Act.</w:t>
      </w:r>
    </w:p>
    <w:p w:rsidR="00A51A69" w:rsidRDefault="00A51A69" w:rsidP="00A51A69">
      <w:pPr>
        <w:rPr>
          <w:rFonts w:eastAsiaTheme="minorHAnsi"/>
          <w:lang w:val="en-AU" w:bidi="ar-SA"/>
        </w:rPr>
      </w:pPr>
    </w:p>
    <w:p w:rsidR="00A51A69" w:rsidRPr="00432A42" w:rsidRDefault="00A51A69" w:rsidP="00A51A69">
      <w:pPr>
        <w:rPr>
          <w:b/>
          <w:lang w:val="en-AU" w:eastAsia="en-GB" w:bidi="ar-SA"/>
        </w:rPr>
      </w:pPr>
      <w:r w:rsidRPr="00432A42">
        <w:rPr>
          <w:b/>
        </w:rPr>
        <w:t>6.</w:t>
      </w:r>
      <w:r w:rsidRPr="00432A42">
        <w:rPr>
          <w:b/>
        </w:rPr>
        <w:tab/>
      </w:r>
      <w:r>
        <w:rPr>
          <w:b/>
          <w:lang w:val="en-AU" w:eastAsia="en-GB" w:bidi="ar-SA"/>
        </w:rPr>
        <w:t>Variation</w:t>
      </w:r>
    </w:p>
    <w:p w:rsidR="00A51A69" w:rsidRDefault="00A51A69" w:rsidP="00A51A69"/>
    <w:p w:rsidR="00DD18CE" w:rsidRPr="005A7FD6" w:rsidRDefault="00DD18CE" w:rsidP="00DD18CE">
      <w:pPr>
        <w:rPr>
          <w:b/>
          <w:i/>
        </w:rPr>
      </w:pPr>
      <w:r w:rsidRPr="005A7FD6">
        <w:rPr>
          <w:b/>
          <w:i/>
        </w:rPr>
        <w:t>6.</w:t>
      </w:r>
      <w:r>
        <w:rPr>
          <w:b/>
          <w:i/>
        </w:rPr>
        <w:t>1</w:t>
      </w:r>
      <w:r>
        <w:rPr>
          <w:b/>
          <w:i/>
        </w:rPr>
        <w:tab/>
        <w:t>Item [1</w:t>
      </w:r>
      <w:r w:rsidRPr="005A7FD6">
        <w:rPr>
          <w:b/>
          <w:i/>
        </w:rPr>
        <w:t xml:space="preserve">] </w:t>
      </w:r>
    </w:p>
    <w:p w:rsidR="00DD18CE" w:rsidRPr="00B53BED" w:rsidRDefault="00DD18CE" w:rsidP="00DD18CE">
      <w:pPr>
        <w:rPr>
          <w:i/>
        </w:rPr>
      </w:pPr>
    </w:p>
    <w:p w:rsidR="00DD18CE" w:rsidRDefault="00DD18CE" w:rsidP="00DD18CE">
      <w:pPr>
        <w:rPr>
          <w:lang w:val="en-AU" w:eastAsia="en-GB" w:bidi="ar-SA"/>
        </w:rPr>
      </w:pPr>
      <w:r w:rsidRPr="00B53BED">
        <w:rPr>
          <w:lang w:val="en-AU" w:eastAsia="en-GB" w:bidi="ar-SA"/>
        </w:rPr>
        <w:t xml:space="preserve">Item </w:t>
      </w:r>
      <w:r>
        <w:rPr>
          <w:lang w:val="en-AU" w:eastAsia="en-GB" w:bidi="ar-SA"/>
        </w:rPr>
        <w:t>1</w:t>
      </w:r>
      <w:r>
        <w:rPr>
          <w:lang w:val="en-AU" w:eastAsia="en-GB" w:bidi="ar-SA"/>
        </w:rPr>
        <w:t>.1</w:t>
      </w:r>
      <w:r w:rsidRPr="00B53BED">
        <w:rPr>
          <w:lang w:val="en-AU" w:eastAsia="en-GB" w:bidi="ar-SA"/>
        </w:rPr>
        <w:t xml:space="preserve"> omit</w:t>
      </w:r>
      <w:r>
        <w:rPr>
          <w:lang w:val="en-AU" w:eastAsia="en-GB" w:bidi="ar-SA"/>
        </w:rPr>
        <w:t>s</w:t>
      </w:r>
      <w:r w:rsidRPr="00B53BED">
        <w:rPr>
          <w:lang w:val="en-AU" w:eastAsia="en-GB" w:bidi="ar-SA"/>
        </w:rPr>
        <w:t xml:space="preserve"> existing limits for “butter made from unpasteurised milk and/o</w:t>
      </w:r>
      <w:r>
        <w:rPr>
          <w:lang w:val="en-AU" w:eastAsia="en-GB" w:bidi="ar-SA"/>
        </w:rPr>
        <w:t>r unpasteurised dairy products”</w:t>
      </w:r>
      <w:r w:rsidRPr="00B53BED">
        <w:rPr>
          <w:lang w:val="en-AU" w:eastAsia="en-GB" w:bidi="ar-SA"/>
        </w:rPr>
        <w:t xml:space="preserve">. </w:t>
      </w:r>
    </w:p>
    <w:p w:rsidR="00DD18CE" w:rsidRDefault="00DD18CE" w:rsidP="00DD18CE">
      <w:pPr>
        <w:rPr>
          <w:lang w:val="en-AU" w:eastAsia="en-GB" w:bidi="ar-SA"/>
        </w:rPr>
      </w:pPr>
    </w:p>
    <w:p w:rsidR="00DD18CE" w:rsidRPr="00B53BED" w:rsidRDefault="00DD18CE" w:rsidP="00DD18CE">
      <w:pPr>
        <w:rPr>
          <w:lang w:val="en-AU" w:eastAsia="en-GB" w:bidi="ar-SA"/>
        </w:rPr>
      </w:pPr>
      <w:r w:rsidRPr="00B53BED">
        <w:rPr>
          <w:lang w:val="en-AU" w:eastAsia="en-GB" w:bidi="ar-SA"/>
        </w:rPr>
        <w:t xml:space="preserve">Item </w:t>
      </w:r>
      <w:r>
        <w:rPr>
          <w:lang w:val="en-AU" w:eastAsia="en-GB" w:bidi="ar-SA"/>
        </w:rPr>
        <w:t>1</w:t>
      </w:r>
      <w:r>
        <w:rPr>
          <w:lang w:val="en-AU" w:eastAsia="en-GB" w:bidi="ar-SA"/>
        </w:rPr>
        <w:t>.</w:t>
      </w:r>
      <w:r>
        <w:rPr>
          <w:lang w:val="en-AU" w:eastAsia="en-GB" w:bidi="ar-SA"/>
        </w:rPr>
        <w:t>2 omits existing limits for</w:t>
      </w:r>
      <w:r>
        <w:rPr>
          <w:lang w:val="en-AU" w:eastAsia="en-GB" w:bidi="ar-SA"/>
        </w:rPr>
        <w:t xml:space="preserve"> </w:t>
      </w:r>
      <w:r w:rsidRPr="00B53BED">
        <w:rPr>
          <w:lang w:val="en-AU" w:eastAsia="en-GB" w:bidi="ar-SA"/>
        </w:rPr>
        <w:t>“all raw milk cheese (cheese made from milk not pasteurised or thermised” and “raw milk unripened cheeses (moisture content &gt;50% with pH &gt; 5.0)”</w:t>
      </w:r>
      <w:r>
        <w:rPr>
          <w:lang w:val="en-AU" w:eastAsia="en-GB" w:bidi="ar-SA"/>
        </w:rPr>
        <w:t xml:space="preserve"> and </w:t>
      </w:r>
      <w:r w:rsidRPr="00B53BED">
        <w:rPr>
          <w:lang w:val="en-AU" w:eastAsia="en-GB" w:bidi="ar-SA"/>
        </w:rPr>
        <w:t xml:space="preserve">inserts limits for </w:t>
      </w:r>
      <w:r w:rsidRPr="00DD18CE">
        <w:rPr>
          <w:i/>
          <w:lang w:val="en-AU" w:eastAsia="en-GB" w:bidi="ar-SA"/>
        </w:rPr>
        <w:t>Salmonella</w:t>
      </w:r>
      <w:r w:rsidRPr="00B53BED">
        <w:rPr>
          <w:lang w:val="en-AU" w:eastAsia="en-GB" w:bidi="ar-SA"/>
        </w:rPr>
        <w:t xml:space="preserve"> and Staphylococcal enterotoxins for “raw milk </w:t>
      </w:r>
      <w:r>
        <w:rPr>
          <w:lang w:val="en-AU" w:eastAsia="en-GB" w:bidi="ar-SA"/>
        </w:rPr>
        <w:t>cheese</w:t>
      </w:r>
      <w:r w:rsidRPr="00B53BED">
        <w:rPr>
          <w:lang w:val="en-AU" w:eastAsia="en-GB" w:bidi="ar-SA"/>
        </w:rPr>
        <w:t>”.</w:t>
      </w:r>
    </w:p>
    <w:p w:rsidR="00DD18CE" w:rsidRPr="00B53BED" w:rsidRDefault="00DD18CE" w:rsidP="00DD18CE"/>
    <w:p w:rsidR="00DD18CE" w:rsidRPr="006A02A5" w:rsidRDefault="00DD18CE" w:rsidP="00DD18CE">
      <w:pPr>
        <w:rPr>
          <w:b/>
        </w:rPr>
      </w:pPr>
      <w:r w:rsidRPr="006A02A5">
        <w:rPr>
          <w:b/>
          <w:i/>
        </w:rPr>
        <w:t>6.</w:t>
      </w:r>
      <w:r>
        <w:rPr>
          <w:b/>
          <w:i/>
        </w:rPr>
        <w:t>2</w:t>
      </w:r>
      <w:r>
        <w:rPr>
          <w:b/>
          <w:i/>
        </w:rPr>
        <w:tab/>
        <w:t>Item [2</w:t>
      </w:r>
      <w:r w:rsidRPr="006A02A5">
        <w:rPr>
          <w:b/>
          <w:i/>
        </w:rPr>
        <w:t xml:space="preserve">] </w:t>
      </w:r>
    </w:p>
    <w:p w:rsidR="00DD18CE" w:rsidRPr="00DE5528" w:rsidRDefault="00DD18CE" w:rsidP="00DD18CE"/>
    <w:p w:rsidR="00DD18CE" w:rsidRPr="00B53BED" w:rsidRDefault="00DD18CE" w:rsidP="00DD18CE">
      <w:r>
        <w:t>Item 2</w:t>
      </w:r>
      <w:r w:rsidRPr="00B53BED">
        <w:t xml:space="preserve"> amends Standard 4.2.4.</w:t>
      </w:r>
    </w:p>
    <w:p w:rsidR="00DD18CE" w:rsidRPr="00B53BED" w:rsidRDefault="00DD18CE" w:rsidP="00DD18CE"/>
    <w:p w:rsidR="00DD18CE" w:rsidRPr="00B53BED" w:rsidRDefault="00DD18CE" w:rsidP="00DD18CE">
      <w:r w:rsidRPr="00B53BED">
        <w:t xml:space="preserve">Item </w:t>
      </w:r>
      <w:r>
        <w:t>2</w:t>
      </w:r>
      <w:r w:rsidRPr="00B53BED">
        <w:t xml:space="preserve">.1 includes definitions in subclause 1(2) for “diseased animal”, “documented alternative”, “infection”, “milk for raw milk </w:t>
      </w:r>
      <w:r>
        <w:t>cheese</w:t>
      </w:r>
      <w:r w:rsidRPr="00B53BED">
        <w:t xml:space="preserve">”, “raw milk”, “raw milk herd” and “raw milk </w:t>
      </w:r>
      <w:r>
        <w:t>cheese</w:t>
      </w:r>
      <w:r w:rsidRPr="00B53BED">
        <w:t>”.</w:t>
      </w:r>
      <w:r>
        <w:t xml:space="preserve"> These definitions are required to apply the additional requirements under Division 5.</w:t>
      </w:r>
    </w:p>
    <w:p w:rsidR="00DD18CE" w:rsidRPr="00B53BED" w:rsidRDefault="00DD18CE" w:rsidP="00DD18CE"/>
    <w:p w:rsidR="00DD18CE" w:rsidRPr="00B53BED" w:rsidRDefault="00DD18CE" w:rsidP="00DD18CE">
      <w:r>
        <w:t>Item 2</w:t>
      </w:r>
      <w:r w:rsidRPr="00B53BED">
        <w:t xml:space="preserve">.2 </w:t>
      </w:r>
      <w:r>
        <w:t>changes the</w:t>
      </w:r>
      <w:r w:rsidRPr="00B53BED">
        <w:t xml:space="preserve"> heading </w:t>
      </w:r>
      <w:r>
        <w:t xml:space="preserve">of </w:t>
      </w:r>
      <w:r w:rsidRPr="00B53BED">
        <w:t xml:space="preserve">Division 2 </w:t>
      </w:r>
      <w:r>
        <w:t>to</w:t>
      </w:r>
      <w:r w:rsidRPr="00B53BED">
        <w:t xml:space="preserve"> “Division 2 – General dairy primary production requirements”.</w:t>
      </w:r>
      <w:r>
        <w:t xml:space="preserve"> </w:t>
      </w:r>
    </w:p>
    <w:p w:rsidR="00DD18CE" w:rsidRPr="00B53BED" w:rsidRDefault="00DD18CE" w:rsidP="00DD18CE"/>
    <w:p w:rsidR="00DD18CE" w:rsidRPr="00B53BED" w:rsidRDefault="00DD18CE" w:rsidP="00DD18CE">
      <w:r>
        <w:t>Item 2</w:t>
      </w:r>
      <w:r w:rsidRPr="00B53BED">
        <w:t xml:space="preserve">.3 </w:t>
      </w:r>
      <w:r>
        <w:t>changes the heading of Division 3 to</w:t>
      </w:r>
      <w:r w:rsidRPr="00B53BED">
        <w:t xml:space="preserve"> “Division 3 – General dairy collection and transportation”.</w:t>
      </w:r>
    </w:p>
    <w:p w:rsidR="00DD18CE" w:rsidRPr="00B53BED" w:rsidRDefault="00DD18CE" w:rsidP="00DD18CE"/>
    <w:p w:rsidR="00DD18CE" w:rsidRPr="00B53BED" w:rsidRDefault="00DD18CE" w:rsidP="00DD18CE">
      <w:r w:rsidRPr="00B53BED">
        <w:t xml:space="preserve">Item </w:t>
      </w:r>
      <w:r>
        <w:t>2</w:t>
      </w:r>
      <w:r w:rsidRPr="00B53BED">
        <w:t xml:space="preserve">.4 </w:t>
      </w:r>
      <w:r>
        <w:t>changes the heading of Division 4 to</w:t>
      </w:r>
      <w:r w:rsidRPr="00B53BED">
        <w:t xml:space="preserve"> “Division 4 – General dairy processing”.</w:t>
      </w:r>
      <w:r w:rsidRPr="00A81AA6">
        <w:t xml:space="preserve"> </w:t>
      </w:r>
      <w:r>
        <w:t>The addition to the heading of the word “general” under items 1.2, 1.3 and 1.4 is to distinguish between primary production, transport and processing requirements raw milk cheese under Division 5 from those for pasteurised or otherwise heat treated cheese.</w:t>
      </w:r>
    </w:p>
    <w:p w:rsidR="00DD18CE" w:rsidRPr="00B53BED" w:rsidRDefault="00DD18CE" w:rsidP="00DD18CE"/>
    <w:p w:rsidR="00DD18CE" w:rsidRPr="00B53BED" w:rsidRDefault="00DD18CE" w:rsidP="00DD18CE">
      <w:r w:rsidRPr="00B53BED">
        <w:t xml:space="preserve">Item </w:t>
      </w:r>
      <w:r>
        <w:t>2</w:t>
      </w:r>
      <w:r w:rsidRPr="00B53BED">
        <w:t xml:space="preserve">.5 includes an additional subclause under clause 12 to state that clauses 15 and 16 of the Standard do not apply to milk for raw milk </w:t>
      </w:r>
      <w:r>
        <w:t xml:space="preserve">cheese. This reflects that that milk must </w:t>
      </w:r>
      <w:r>
        <w:lastRenderedPageBreak/>
        <w:t>comply with the requirements of Division 5.</w:t>
      </w:r>
    </w:p>
    <w:p w:rsidR="00DD18CE" w:rsidRPr="00B53BED" w:rsidRDefault="00DD18CE" w:rsidP="00DD18CE"/>
    <w:p w:rsidR="00DD18CE" w:rsidRPr="00B53BED" w:rsidRDefault="00DD18CE" w:rsidP="00DD18CE">
      <w:r w:rsidRPr="00B53BED">
        <w:t xml:space="preserve">Item </w:t>
      </w:r>
      <w:r>
        <w:t>2</w:t>
      </w:r>
      <w:r w:rsidRPr="00B53BED">
        <w:t xml:space="preserve">.6 </w:t>
      </w:r>
      <w:r>
        <w:t>replaces the reference in subparagraph 16(3</w:t>
      </w:r>
      <w:proofErr w:type="gramStart"/>
      <w:r>
        <w:t>)(</w:t>
      </w:r>
      <w:proofErr w:type="gramEnd"/>
      <w:r>
        <w:t xml:space="preserve">b) to Standard 4.2.4A with a reference to Division 5. This reflects the repeal of Standard 4.2.4A under item [2]. </w:t>
      </w:r>
      <w:r w:rsidRPr="00B53BED">
        <w:t xml:space="preserve"> </w:t>
      </w:r>
      <w:r>
        <w:t xml:space="preserve"> </w:t>
      </w:r>
    </w:p>
    <w:p w:rsidR="00DD18CE" w:rsidRPr="00B53BED" w:rsidRDefault="00DD18CE" w:rsidP="00DD18CE"/>
    <w:p w:rsidR="00DD18CE" w:rsidRDefault="00DD18CE" w:rsidP="00DD18CE">
      <w:r w:rsidRPr="00B53BED">
        <w:t xml:space="preserve">Item </w:t>
      </w:r>
      <w:r>
        <w:t>2</w:t>
      </w:r>
      <w:r w:rsidRPr="00B53BED">
        <w:t>.</w:t>
      </w:r>
      <w:r>
        <w:t>7</w:t>
      </w:r>
      <w:r w:rsidRPr="00B53BED">
        <w:t xml:space="preserve"> inserts an additional division in the Standard, Division 5, for raw milk </w:t>
      </w:r>
      <w:r>
        <w:t>cheese.</w:t>
      </w:r>
    </w:p>
    <w:p w:rsidR="00DD18CE" w:rsidRPr="00B53BED" w:rsidRDefault="00DD18CE" w:rsidP="00DD18CE"/>
    <w:p w:rsidR="00DD18CE" w:rsidRPr="00B53BED" w:rsidRDefault="00DD18CE" w:rsidP="00DD18CE">
      <w:r w:rsidRPr="00B53BED">
        <w:t xml:space="preserve">Division 5 – Additional requirements for raw milk </w:t>
      </w:r>
      <w:r>
        <w:t>cheese</w:t>
      </w:r>
      <w:r w:rsidRPr="00B53BED">
        <w:t xml:space="preserve"> includes four subdivisions:</w:t>
      </w:r>
    </w:p>
    <w:p w:rsidR="00DD18CE" w:rsidRDefault="00DD18CE" w:rsidP="00DD18CE"/>
    <w:p w:rsidR="00DD18CE" w:rsidRPr="00B53BED" w:rsidRDefault="00DD18CE" w:rsidP="00DD18CE">
      <w:pPr>
        <w:widowControl/>
        <w:ind w:left="567" w:hanging="567"/>
        <w:rPr>
          <w:rFonts w:cs="Arial"/>
          <w:lang w:bidi="ar-SA"/>
        </w:rPr>
      </w:pPr>
      <w:r w:rsidRPr="00B53BED">
        <w:rPr>
          <w:rFonts w:cs="Arial"/>
          <w:lang w:bidi="ar-SA"/>
        </w:rPr>
        <w:t>Subdivision 1 – General</w:t>
      </w:r>
    </w:p>
    <w:p w:rsidR="00DD18CE" w:rsidRPr="00B53BED" w:rsidRDefault="00DD18CE" w:rsidP="00DD18CE">
      <w:pPr>
        <w:widowControl/>
        <w:ind w:left="567" w:hanging="567"/>
        <w:rPr>
          <w:rFonts w:cs="Arial"/>
          <w:lang w:bidi="ar-SA"/>
        </w:rPr>
      </w:pPr>
      <w:r w:rsidRPr="00B53BED">
        <w:rPr>
          <w:rFonts w:cs="Arial"/>
          <w:lang w:bidi="ar-SA"/>
        </w:rPr>
        <w:t xml:space="preserve">Subdivision 2 – Primary production of milk for raw milk </w:t>
      </w:r>
      <w:r>
        <w:rPr>
          <w:rFonts w:cs="Arial"/>
          <w:lang w:bidi="ar-SA"/>
        </w:rPr>
        <w:t>cheese</w:t>
      </w:r>
    </w:p>
    <w:p w:rsidR="00DD18CE" w:rsidRPr="00B53BED" w:rsidRDefault="00DD18CE" w:rsidP="00DD18CE">
      <w:pPr>
        <w:widowControl/>
        <w:ind w:left="567" w:hanging="567"/>
        <w:rPr>
          <w:rFonts w:cs="Arial"/>
          <w:lang w:bidi="ar-SA"/>
        </w:rPr>
      </w:pPr>
      <w:r w:rsidRPr="00B53BED">
        <w:rPr>
          <w:rFonts w:cs="Arial"/>
          <w:lang w:bidi="ar-SA"/>
        </w:rPr>
        <w:t xml:space="preserve">Subdivision 3 – Transport of milk for raw milk </w:t>
      </w:r>
      <w:r>
        <w:rPr>
          <w:rFonts w:cs="Arial"/>
          <w:lang w:bidi="ar-SA"/>
        </w:rPr>
        <w:t>cheese</w:t>
      </w:r>
    </w:p>
    <w:p w:rsidR="00DD18CE" w:rsidRPr="00B53BED" w:rsidRDefault="00DD18CE" w:rsidP="00DD18CE">
      <w:pPr>
        <w:widowControl/>
        <w:ind w:left="567" w:hanging="567"/>
        <w:rPr>
          <w:rFonts w:cs="Arial"/>
          <w:lang w:bidi="ar-SA"/>
        </w:rPr>
      </w:pPr>
      <w:r w:rsidRPr="00B53BED">
        <w:rPr>
          <w:rFonts w:cs="Arial"/>
          <w:lang w:bidi="ar-SA"/>
        </w:rPr>
        <w:t xml:space="preserve">Subdivision 4 – Processing of milk for raw milk </w:t>
      </w:r>
      <w:r>
        <w:rPr>
          <w:rFonts w:cs="Arial"/>
          <w:lang w:bidi="ar-SA"/>
        </w:rPr>
        <w:t>cheese</w:t>
      </w:r>
      <w:r w:rsidRPr="00B53BED">
        <w:rPr>
          <w:rFonts w:cs="Arial"/>
          <w:lang w:bidi="ar-SA"/>
        </w:rPr>
        <w:t xml:space="preserve">  </w:t>
      </w:r>
    </w:p>
    <w:p w:rsidR="00DD18CE" w:rsidRPr="00B53BED" w:rsidRDefault="00DD18CE" w:rsidP="00DD18CE"/>
    <w:p w:rsidR="00DD18CE" w:rsidRPr="00B53BED" w:rsidRDefault="00DD18CE" w:rsidP="00DD18CE">
      <w:pPr>
        <w:rPr>
          <w:lang w:val="en-AU" w:eastAsia="en-GB" w:bidi="ar-SA"/>
        </w:rPr>
      </w:pPr>
      <w:r w:rsidRPr="00B53BED">
        <w:rPr>
          <w:lang w:val="en-AU" w:eastAsia="en-GB" w:bidi="ar-SA"/>
        </w:rPr>
        <w:t xml:space="preserve">Subdivision 1 comprises clause 17. Clause 17 applies the requirements of Divisions 1 to 4 to the </w:t>
      </w:r>
      <w:proofErr w:type="gramStart"/>
      <w:r w:rsidRPr="00B53BED">
        <w:rPr>
          <w:lang w:val="en-AU" w:eastAsia="en-GB" w:bidi="ar-SA"/>
        </w:rPr>
        <w:t>production,</w:t>
      </w:r>
      <w:proofErr w:type="gramEnd"/>
      <w:r w:rsidRPr="00B53BED">
        <w:rPr>
          <w:lang w:val="en-AU" w:eastAsia="en-GB" w:bidi="ar-SA"/>
        </w:rPr>
        <w:t xml:space="preserve"> transport and processing of raw milk </w:t>
      </w:r>
      <w:r>
        <w:rPr>
          <w:lang w:val="en-AU" w:eastAsia="en-GB" w:bidi="ar-SA"/>
        </w:rPr>
        <w:t>cheese</w:t>
      </w:r>
      <w:r w:rsidRPr="00B53BED">
        <w:rPr>
          <w:lang w:val="en-AU" w:eastAsia="en-GB" w:bidi="ar-SA"/>
        </w:rPr>
        <w:t>.</w:t>
      </w:r>
      <w:r>
        <w:rPr>
          <w:lang w:val="en-AU" w:eastAsia="en-GB" w:bidi="ar-SA"/>
        </w:rPr>
        <w:t xml:space="preserve"> This provides the baseline set of requirements to which the measures under Division 5 are additional.</w:t>
      </w:r>
    </w:p>
    <w:p w:rsidR="00DD18CE" w:rsidRPr="00B53BED" w:rsidRDefault="00DD18CE" w:rsidP="00DD18CE">
      <w:pPr>
        <w:rPr>
          <w:lang w:val="en-AU" w:eastAsia="en-GB" w:bidi="ar-SA"/>
        </w:rPr>
      </w:pPr>
    </w:p>
    <w:p w:rsidR="00DD18CE" w:rsidRPr="00B53BED" w:rsidRDefault="00DD18CE" w:rsidP="00DD18CE">
      <w:pPr>
        <w:rPr>
          <w:lang w:val="en-AU" w:eastAsia="en-GB" w:bidi="ar-SA"/>
        </w:rPr>
      </w:pPr>
      <w:r w:rsidRPr="00B53BED">
        <w:rPr>
          <w:lang w:val="en-AU" w:eastAsia="en-GB" w:bidi="ar-SA"/>
        </w:rPr>
        <w:t xml:space="preserve">Subdivision 2 comprises clauses 18 to 26. </w:t>
      </w:r>
      <w:r w:rsidRPr="00B53BED">
        <w:rPr>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 xml:space="preserve">Clause 18 specifies </w:t>
      </w:r>
      <w:r>
        <w:rPr>
          <w:rFonts w:cs="Arial"/>
          <w:lang w:val="en-AU" w:eastAsia="en-GB" w:bidi="ar-SA"/>
        </w:rPr>
        <w:t>that a dairy primary production business that produces milk for raw milk cheese</w:t>
      </w:r>
      <w:r w:rsidRPr="00B53BED">
        <w:rPr>
          <w:rFonts w:cs="Arial"/>
          <w:lang w:val="en-AU" w:eastAsia="en-GB" w:bidi="ar-SA"/>
        </w:rPr>
        <w:t xml:space="preserve"> that must comply with </w:t>
      </w:r>
      <w:r>
        <w:rPr>
          <w:rFonts w:cs="Arial"/>
          <w:lang w:val="en-AU" w:eastAsia="en-GB" w:bidi="ar-SA"/>
        </w:rPr>
        <w:t>each</w:t>
      </w:r>
      <w:r w:rsidRPr="00B53BED">
        <w:rPr>
          <w:rFonts w:cs="Arial"/>
          <w:lang w:val="en-AU" w:eastAsia="en-GB" w:bidi="ar-SA"/>
        </w:rPr>
        <w:t xml:space="preserve"> requirement of Subdivision 2.</w:t>
      </w:r>
      <w:r>
        <w:rPr>
          <w:rFonts w:cs="Arial"/>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 xml:space="preserve">Clause 19 requires that the documented food safety program required by clause 3 of the Standard must include control measures </w:t>
      </w:r>
      <w:r w:rsidRPr="00B53BED">
        <w:rPr>
          <w:rFonts w:cs="Arial"/>
          <w:lang w:bidi="ar-SA"/>
        </w:rPr>
        <w:t>that ensure each requirement imposed by Subdivision 2 is met.</w:t>
      </w:r>
      <w:r>
        <w:rPr>
          <w:rFonts w:cs="Arial"/>
          <w:lang w:bidi="ar-SA"/>
        </w:rPr>
        <w:br/>
      </w:r>
    </w:p>
    <w:p w:rsidR="00DD18CE" w:rsidRPr="00B53BED" w:rsidRDefault="00DD18CE" w:rsidP="00DD18CE">
      <w:pPr>
        <w:widowControl/>
        <w:rPr>
          <w:rFonts w:cs="Arial"/>
          <w:lang w:val="en-AU" w:eastAsia="en-GB" w:bidi="ar-SA"/>
        </w:rPr>
      </w:pPr>
      <w:r w:rsidRPr="00B53BED">
        <w:rPr>
          <w:rFonts w:cs="Arial"/>
          <w:lang w:val="en-AU" w:eastAsia="en-GB" w:bidi="ar-SA"/>
        </w:rPr>
        <w:t>Clause 20 provides additional requirements relating to diseased animals.</w:t>
      </w:r>
      <w:r>
        <w:rPr>
          <w:rFonts w:cs="Arial"/>
          <w:lang w:val="en-AU" w:eastAsia="en-GB" w:bidi="ar-SA"/>
        </w:rPr>
        <w:t xml:space="preserve"> </w:t>
      </w:r>
      <w:r w:rsidRPr="001E0118">
        <w:rPr>
          <w:rFonts w:cs="Arial"/>
          <w:lang w:val="en-AU" w:eastAsia="en-GB" w:bidi="ar-SA"/>
        </w:rPr>
        <w:t xml:space="preserve">Subclause 20(1) </w:t>
      </w:r>
      <w:r>
        <w:rPr>
          <w:rFonts w:cs="Arial"/>
          <w:lang w:val="en-AU" w:eastAsia="en-GB" w:bidi="ar-SA"/>
        </w:rPr>
        <w:t>requires</w:t>
      </w:r>
      <w:r w:rsidRPr="001E0118">
        <w:rPr>
          <w:rFonts w:cs="Arial"/>
          <w:lang w:val="en-AU" w:eastAsia="en-GB" w:bidi="ar-SA"/>
        </w:rPr>
        <w:t xml:space="preserve"> that milk </w:t>
      </w:r>
      <w:r>
        <w:rPr>
          <w:rFonts w:cs="Arial"/>
          <w:lang w:val="en-AU" w:eastAsia="en-GB" w:bidi="ar-SA"/>
        </w:rPr>
        <w:t>for raw milk cheese not be sourced from a diseased animal. Subclauses 20(2) and 20(3) require that diseased animals be immediately removed and kept separated from other animals from which milk for raw milk cheese is sourced</w:t>
      </w:r>
      <w:r>
        <w:t>.</w:t>
      </w:r>
      <w:r>
        <w:br/>
      </w:r>
    </w:p>
    <w:p w:rsidR="00DD18CE" w:rsidRDefault="00DD18CE" w:rsidP="00DD18CE">
      <w:pPr>
        <w:widowControl/>
        <w:rPr>
          <w:rFonts w:cs="Arial"/>
          <w:lang w:val="en-AU" w:eastAsia="en-GB" w:bidi="ar-SA"/>
        </w:rPr>
      </w:pPr>
      <w:r w:rsidRPr="00B53BED">
        <w:rPr>
          <w:rFonts w:cs="Arial"/>
          <w:lang w:val="en-AU" w:eastAsia="en-GB" w:bidi="ar-SA"/>
        </w:rPr>
        <w:t xml:space="preserve">Clause 21 </w:t>
      </w:r>
      <w:r>
        <w:rPr>
          <w:rFonts w:cs="Arial"/>
          <w:lang w:val="en-AU" w:eastAsia="en-GB" w:bidi="ar-SA"/>
        </w:rPr>
        <w:t>requires that animals from which milk for raw milk cheese is sourced</w:t>
      </w:r>
      <w:r w:rsidRPr="00B53BED">
        <w:rPr>
          <w:rFonts w:cs="Arial"/>
          <w:lang w:val="en-AU" w:eastAsia="en-GB" w:bidi="ar-SA"/>
        </w:rPr>
        <w:t xml:space="preserve"> </w:t>
      </w:r>
      <w:r>
        <w:rPr>
          <w:rFonts w:cs="Arial"/>
          <w:lang w:val="en-AU" w:eastAsia="en-GB" w:bidi="ar-SA"/>
        </w:rPr>
        <w:t xml:space="preserve">be subject to an </w:t>
      </w:r>
      <w:r w:rsidRPr="00B53BED">
        <w:rPr>
          <w:rFonts w:cs="Arial"/>
          <w:lang w:val="en-AU" w:eastAsia="en-GB" w:bidi="ar-SA"/>
        </w:rPr>
        <w:t xml:space="preserve">identification system that </w:t>
      </w:r>
      <w:r>
        <w:rPr>
          <w:rFonts w:cs="Arial"/>
          <w:lang w:val="en-AU" w:eastAsia="en-GB" w:bidi="ar-SA"/>
        </w:rPr>
        <w:t>ensures</w:t>
      </w:r>
      <w:r w:rsidRPr="00B53BED">
        <w:rPr>
          <w:rFonts w:cs="Arial"/>
          <w:lang w:val="en-AU" w:eastAsia="en-GB" w:bidi="ar-SA"/>
        </w:rPr>
        <w:t xml:space="preserve"> </w:t>
      </w:r>
      <w:r>
        <w:rPr>
          <w:rFonts w:cs="Arial"/>
          <w:lang w:val="en-AU" w:eastAsia="en-GB" w:bidi="ar-SA"/>
        </w:rPr>
        <w:t xml:space="preserve">individual </w:t>
      </w:r>
      <w:r w:rsidRPr="00B53BED">
        <w:rPr>
          <w:rFonts w:cs="Arial"/>
          <w:lang w:val="en-AU" w:eastAsia="en-GB" w:bidi="ar-SA"/>
        </w:rPr>
        <w:t xml:space="preserve">animals </w:t>
      </w:r>
      <w:r>
        <w:rPr>
          <w:rFonts w:cs="Arial"/>
          <w:lang w:val="en-AU" w:eastAsia="en-GB" w:bidi="ar-SA"/>
        </w:rPr>
        <w:t>are uniquely</w:t>
      </w:r>
      <w:r w:rsidRPr="00B53BED">
        <w:rPr>
          <w:rFonts w:cs="Arial"/>
          <w:lang w:val="en-AU" w:eastAsia="en-GB" w:bidi="ar-SA"/>
        </w:rPr>
        <w:t xml:space="preserve"> identifiable and traceable.</w:t>
      </w:r>
      <w:r>
        <w:rPr>
          <w:rFonts w:cs="Arial"/>
          <w:lang w:val="en-AU" w:eastAsia="en-GB" w:bidi="ar-SA"/>
        </w:rPr>
        <w:br/>
      </w:r>
    </w:p>
    <w:p w:rsidR="00DD18CE" w:rsidRDefault="00DD18CE" w:rsidP="00DD18CE">
      <w:pPr>
        <w:widowControl/>
        <w:rPr>
          <w:rFonts w:cs="Arial"/>
          <w:lang w:val="en-AU" w:eastAsia="en-GB" w:bidi="ar-SA"/>
        </w:rPr>
      </w:pPr>
      <w:r w:rsidRPr="00B53BED">
        <w:rPr>
          <w:rFonts w:cs="Arial"/>
          <w:lang w:val="en-AU" w:eastAsia="en-GB" w:bidi="ar-SA"/>
        </w:rPr>
        <w:t>Clause 22 provides additional requirement</w:t>
      </w:r>
      <w:r>
        <w:rPr>
          <w:rFonts w:cs="Arial"/>
          <w:lang w:val="en-AU" w:eastAsia="en-GB" w:bidi="ar-SA"/>
        </w:rPr>
        <w:t>s</w:t>
      </w:r>
      <w:r w:rsidRPr="00B53BED">
        <w:rPr>
          <w:rFonts w:cs="Arial"/>
          <w:lang w:val="en-AU" w:eastAsia="en-GB" w:bidi="ar-SA"/>
        </w:rPr>
        <w:t xml:space="preserve"> in relation to feed and water use</w:t>
      </w:r>
      <w:r>
        <w:rPr>
          <w:rFonts w:cs="Arial"/>
          <w:lang w:val="en-AU" w:eastAsia="en-GB" w:bidi="ar-SA"/>
        </w:rPr>
        <w:t xml:space="preserve">. </w:t>
      </w:r>
      <w:r>
        <w:rPr>
          <w:rFonts w:cs="Arial"/>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 xml:space="preserve">Clause 23 requires the primary production of milk for raw milk </w:t>
      </w:r>
      <w:r>
        <w:rPr>
          <w:rFonts w:cs="Arial"/>
          <w:lang w:val="en-AU" w:eastAsia="en-GB" w:bidi="ar-SA"/>
        </w:rPr>
        <w:t>cheese</w:t>
      </w:r>
      <w:r w:rsidRPr="00B53BED">
        <w:rPr>
          <w:rFonts w:cs="Arial"/>
          <w:lang w:val="en-AU" w:eastAsia="en-GB" w:bidi="ar-SA"/>
        </w:rPr>
        <w:t xml:space="preserve"> to comply with the requirements of Division 4 of Standard 3.2.2</w:t>
      </w:r>
      <w:r>
        <w:rPr>
          <w:rFonts w:cs="Arial"/>
          <w:lang w:val="en-AU" w:eastAsia="en-GB" w:bidi="ar-SA"/>
        </w:rPr>
        <w:t xml:space="preserve"> in relation to health and hygiene requirements.</w:t>
      </w:r>
      <w:r>
        <w:rPr>
          <w:rFonts w:cs="Arial"/>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Clause 24 provides a teat washing and drying requirement</w:t>
      </w:r>
      <w:r>
        <w:rPr>
          <w:rFonts w:cs="Arial"/>
          <w:lang w:val="en-AU" w:eastAsia="en-GB" w:bidi="ar-SA"/>
        </w:rPr>
        <w:t xml:space="preserve"> in relation to animals to be milked.</w:t>
      </w:r>
      <w:r>
        <w:rPr>
          <w:rFonts w:cs="Arial"/>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 xml:space="preserve">Clause 25 provides </w:t>
      </w:r>
      <w:r>
        <w:rPr>
          <w:rFonts w:cs="Arial"/>
          <w:lang w:val="en-AU" w:eastAsia="en-GB" w:bidi="ar-SA"/>
        </w:rPr>
        <w:t xml:space="preserve">prescriptive </w:t>
      </w:r>
      <w:r w:rsidRPr="00B53BED">
        <w:rPr>
          <w:rFonts w:cs="Arial"/>
          <w:lang w:val="en-AU" w:eastAsia="en-GB" w:bidi="ar-SA"/>
        </w:rPr>
        <w:t>cooling</w:t>
      </w:r>
      <w:r>
        <w:rPr>
          <w:rFonts w:cs="Arial"/>
          <w:lang w:val="en-AU" w:eastAsia="en-GB" w:bidi="ar-SA"/>
        </w:rPr>
        <w:t xml:space="preserve"> and</w:t>
      </w:r>
      <w:r w:rsidRPr="00B53BED">
        <w:rPr>
          <w:rFonts w:cs="Arial"/>
          <w:lang w:val="en-AU" w:eastAsia="en-GB" w:bidi="ar-SA"/>
        </w:rPr>
        <w:t xml:space="preserve"> storage requirements for milk for raw milk </w:t>
      </w:r>
      <w:r>
        <w:rPr>
          <w:rFonts w:cs="Arial"/>
          <w:lang w:val="en-AU" w:eastAsia="en-GB" w:bidi="ar-SA"/>
        </w:rPr>
        <w:t>cheese</w:t>
      </w:r>
      <w:r w:rsidRPr="00B53BED">
        <w:rPr>
          <w:rFonts w:cs="Arial"/>
          <w:lang w:val="en-AU" w:eastAsia="en-GB" w:bidi="ar-SA"/>
        </w:rPr>
        <w:t>.</w:t>
      </w:r>
      <w:r>
        <w:rPr>
          <w:rFonts w:cs="Arial"/>
          <w:lang w:val="en-AU" w:eastAsia="en-GB" w:bidi="ar-SA"/>
        </w:rPr>
        <w:t xml:space="preserve"> Subclause 25(1) provides a requirement to cool milk to a prescribed temperature within a prescribed timeframe. Subclause 25(2) provides that this requirement does not apply if a documented alternative is used. Subclause 25(3) provides a temperature requirement for milk storage. Subclause 25(4) provides a requirement to ensure raw milk cheese is kept separate from milk for other dairy products.  </w:t>
      </w:r>
      <w:r>
        <w:rPr>
          <w:rFonts w:cs="Arial"/>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 xml:space="preserve">Clause 26 provides a requirement that only milk produced in accordance with Division 5 can be supplied for processing of raw milk </w:t>
      </w:r>
      <w:r>
        <w:rPr>
          <w:rFonts w:cs="Arial"/>
          <w:lang w:val="en-AU" w:eastAsia="en-GB" w:bidi="ar-SA"/>
        </w:rPr>
        <w:t>cheese</w:t>
      </w:r>
      <w:r w:rsidRPr="00B53BED">
        <w:rPr>
          <w:rFonts w:cs="Arial"/>
          <w:lang w:val="en-AU" w:eastAsia="en-GB" w:bidi="ar-SA"/>
        </w:rPr>
        <w:t>.</w:t>
      </w:r>
    </w:p>
    <w:p w:rsidR="00DD18CE" w:rsidRPr="00B53BED" w:rsidRDefault="00DD18CE" w:rsidP="00DD18CE">
      <w:pPr>
        <w:rPr>
          <w:lang w:val="en-AU" w:eastAsia="en-GB" w:bidi="ar-SA"/>
        </w:rPr>
      </w:pPr>
    </w:p>
    <w:p w:rsidR="00DD18CE" w:rsidRDefault="00DD18CE" w:rsidP="00DD18CE">
      <w:pPr>
        <w:rPr>
          <w:lang w:val="en-AU" w:eastAsia="en-GB" w:bidi="ar-SA"/>
        </w:rPr>
      </w:pPr>
      <w:r w:rsidRPr="00B53BED">
        <w:rPr>
          <w:lang w:val="en-AU" w:eastAsia="en-GB" w:bidi="ar-SA"/>
        </w:rPr>
        <w:t xml:space="preserve">Subdivision 3 comprises clauses 27 to 30. </w:t>
      </w:r>
      <w:r>
        <w:rPr>
          <w:lang w:val="en-AU" w:eastAsia="en-GB" w:bidi="ar-SA"/>
        </w:rPr>
        <w:br w:type="page"/>
      </w:r>
    </w:p>
    <w:p w:rsidR="00DD18CE" w:rsidRDefault="00DD18CE" w:rsidP="00DD18CE">
      <w:pPr>
        <w:widowControl/>
        <w:rPr>
          <w:rFonts w:cs="Arial"/>
          <w:lang w:val="en-AU" w:eastAsia="en-GB" w:bidi="ar-SA"/>
        </w:rPr>
      </w:pPr>
      <w:r w:rsidRPr="00B53BED">
        <w:rPr>
          <w:rFonts w:cs="Arial"/>
          <w:lang w:val="en-AU" w:eastAsia="en-GB" w:bidi="ar-SA"/>
        </w:rPr>
        <w:lastRenderedPageBreak/>
        <w:t xml:space="preserve">Clause 27 specifies </w:t>
      </w:r>
      <w:r>
        <w:rPr>
          <w:rFonts w:cs="Arial"/>
          <w:lang w:val="en-AU" w:eastAsia="en-GB" w:bidi="ar-SA"/>
        </w:rPr>
        <w:t>that dairy transport</w:t>
      </w:r>
      <w:r w:rsidRPr="00B53BED">
        <w:rPr>
          <w:rFonts w:cs="Arial"/>
          <w:lang w:val="en-AU" w:eastAsia="en-GB" w:bidi="ar-SA"/>
        </w:rPr>
        <w:t xml:space="preserve"> businesses that </w:t>
      </w:r>
      <w:r>
        <w:rPr>
          <w:rFonts w:cs="Arial"/>
          <w:lang w:val="en-AU" w:eastAsia="en-GB" w:bidi="ar-SA"/>
        </w:rPr>
        <w:t xml:space="preserve">transport milk for raw milk cheese </w:t>
      </w:r>
      <w:r w:rsidRPr="00B53BED">
        <w:rPr>
          <w:rFonts w:cs="Arial"/>
          <w:lang w:val="en-AU" w:eastAsia="en-GB" w:bidi="ar-SA"/>
        </w:rPr>
        <w:t>must comply with the requirements of Subdivision</w:t>
      </w:r>
      <w:r w:rsidRPr="00B53BED" w:rsidDel="00A84054">
        <w:rPr>
          <w:rFonts w:cs="Arial"/>
          <w:lang w:val="en-AU" w:eastAsia="en-GB" w:bidi="ar-SA"/>
        </w:rPr>
        <w:t xml:space="preserve"> </w:t>
      </w:r>
      <w:r w:rsidRPr="00B53BED">
        <w:rPr>
          <w:rFonts w:cs="Arial"/>
          <w:lang w:val="en-AU" w:eastAsia="en-GB" w:bidi="ar-SA"/>
        </w:rPr>
        <w:t>3.</w:t>
      </w:r>
    </w:p>
    <w:p w:rsidR="00DD18CE" w:rsidRPr="00B53BED" w:rsidRDefault="00DD18CE" w:rsidP="00DD18CE">
      <w:pPr>
        <w:widowControl/>
        <w:rPr>
          <w:rFonts w:cs="Arial"/>
          <w:lang w:val="en-AU" w:eastAsia="en-GB" w:bidi="ar-SA"/>
        </w:rPr>
      </w:pPr>
    </w:p>
    <w:p w:rsidR="00DD18CE" w:rsidRDefault="00DD18CE" w:rsidP="00DD18CE">
      <w:pPr>
        <w:widowControl/>
        <w:rPr>
          <w:rFonts w:cs="Arial"/>
          <w:lang w:bidi="ar-SA"/>
        </w:rPr>
      </w:pPr>
      <w:r w:rsidRPr="00B53BED">
        <w:rPr>
          <w:rFonts w:cs="Arial"/>
          <w:lang w:val="en-AU" w:eastAsia="en-GB" w:bidi="ar-SA"/>
        </w:rPr>
        <w:t xml:space="preserve">Clause 28 requires that the documented food safety program required by clause 7 of the Standard must include control measures </w:t>
      </w:r>
      <w:r w:rsidRPr="00B53BED">
        <w:rPr>
          <w:rFonts w:cs="Arial"/>
          <w:lang w:bidi="ar-SA"/>
        </w:rPr>
        <w:t xml:space="preserve">that ensure each requirement imposed by Subdivision 3 is met. </w:t>
      </w:r>
    </w:p>
    <w:p w:rsidR="00DD18CE" w:rsidRPr="00B53BED" w:rsidRDefault="00DD18CE" w:rsidP="00DD18CE">
      <w:pPr>
        <w:widowControl/>
        <w:rPr>
          <w:rFonts w:cs="Arial"/>
          <w:lang w:val="en-AU" w:eastAsia="en-GB" w:bidi="ar-SA"/>
        </w:rPr>
      </w:pPr>
    </w:p>
    <w:p w:rsidR="00DD18CE" w:rsidRPr="00B53BED" w:rsidRDefault="00DD18CE" w:rsidP="00DD18CE">
      <w:pPr>
        <w:widowControl/>
        <w:rPr>
          <w:rFonts w:cs="Arial"/>
          <w:lang w:val="en-AU" w:eastAsia="en-GB" w:bidi="ar-SA"/>
        </w:rPr>
      </w:pPr>
      <w:r w:rsidRPr="00B53BED">
        <w:rPr>
          <w:rFonts w:cs="Arial"/>
          <w:lang w:val="en-AU" w:eastAsia="en-GB" w:bidi="ar-SA"/>
        </w:rPr>
        <w:t xml:space="preserve">Clause 29 provides additional temperature </w:t>
      </w:r>
      <w:r>
        <w:rPr>
          <w:rFonts w:cs="Arial"/>
          <w:lang w:val="en-AU" w:eastAsia="en-GB" w:bidi="ar-SA"/>
        </w:rPr>
        <w:t xml:space="preserve">control requirements </w:t>
      </w:r>
      <w:r w:rsidRPr="00B53BED">
        <w:rPr>
          <w:rFonts w:cs="Arial"/>
          <w:lang w:val="en-AU" w:eastAsia="en-GB" w:bidi="ar-SA"/>
        </w:rPr>
        <w:t xml:space="preserve">for the transport of milk for raw milk </w:t>
      </w:r>
      <w:r>
        <w:rPr>
          <w:rFonts w:cs="Arial"/>
          <w:lang w:val="en-AU" w:eastAsia="en-GB" w:bidi="ar-SA"/>
        </w:rPr>
        <w:t>cheese</w:t>
      </w:r>
      <w:r w:rsidRPr="00B53BED">
        <w:rPr>
          <w:rFonts w:cs="Arial"/>
          <w:lang w:val="en-AU" w:eastAsia="en-GB" w:bidi="ar-SA"/>
        </w:rPr>
        <w:t>.</w:t>
      </w:r>
      <w:r w:rsidRPr="00C56106">
        <w:rPr>
          <w:rFonts w:cs="Arial"/>
          <w:lang w:val="en-AU" w:eastAsia="en-GB" w:bidi="ar-SA"/>
        </w:rPr>
        <w:t xml:space="preserve"> </w:t>
      </w:r>
      <w:r>
        <w:rPr>
          <w:rFonts w:cs="Arial"/>
          <w:lang w:val="en-AU" w:eastAsia="en-GB" w:bidi="ar-SA"/>
        </w:rPr>
        <w:t xml:space="preserve">Subclause 29(1) specifies temperature time requirements. Subclause 29(2) provides that this requirement does not apply if a documented alternative is used. </w:t>
      </w:r>
      <w:r>
        <w:rPr>
          <w:rFonts w:cs="Arial"/>
          <w:lang w:val="en-AU" w:eastAsia="en-GB" w:bidi="ar-SA"/>
        </w:rPr>
        <w:br/>
      </w:r>
    </w:p>
    <w:p w:rsidR="00DD18CE" w:rsidRPr="00B53BED" w:rsidRDefault="00DD18CE" w:rsidP="00DD18CE">
      <w:pPr>
        <w:widowControl/>
        <w:rPr>
          <w:rFonts w:cs="Arial"/>
          <w:lang w:val="en-AU" w:eastAsia="en-GB" w:bidi="ar-SA"/>
        </w:rPr>
      </w:pPr>
      <w:r w:rsidRPr="00B53BED">
        <w:rPr>
          <w:rFonts w:cs="Arial"/>
          <w:lang w:val="en-AU" w:eastAsia="en-GB" w:bidi="ar-SA"/>
        </w:rPr>
        <w:t xml:space="preserve">Clause 30 requires that milk for raw milk </w:t>
      </w:r>
      <w:r>
        <w:rPr>
          <w:rFonts w:cs="Arial"/>
          <w:lang w:val="en-AU" w:eastAsia="en-GB" w:bidi="ar-SA"/>
        </w:rPr>
        <w:t>cheese</w:t>
      </w:r>
      <w:r w:rsidRPr="00B53BED">
        <w:rPr>
          <w:rFonts w:cs="Arial"/>
          <w:lang w:val="en-AU" w:eastAsia="en-GB" w:bidi="ar-SA"/>
        </w:rPr>
        <w:t xml:space="preserve"> must be kept separate from other milk</w:t>
      </w:r>
      <w:r>
        <w:rPr>
          <w:rFonts w:cs="Arial"/>
          <w:lang w:val="en-AU" w:eastAsia="en-GB" w:bidi="ar-SA"/>
        </w:rPr>
        <w:t xml:space="preserve"> during transport</w:t>
      </w:r>
      <w:r w:rsidRPr="00B53BED">
        <w:rPr>
          <w:rFonts w:cs="Arial"/>
          <w:lang w:val="en-AU" w:eastAsia="en-GB" w:bidi="ar-SA"/>
        </w:rPr>
        <w:t>.</w:t>
      </w:r>
    </w:p>
    <w:p w:rsidR="00DD18CE" w:rsidRPr="00B53BED" w:rsidRDefault="00DD18CE" w:rsidP="00DD18CE">
      <w:pPr>
        <w:rPr>
          <w:lang w:val="en-AU" w:eastAsia="en-GB" w:bidi="ar-SA"/>
        </w:rPr>
      </w:pPr>
    </w:p>
    <w:p w:rsidR="00DD18CE" w:rsidRPr="00B53BED" w:rsidRDefault="00DD18CE" w:rsidP="00DD18CE">
      <w:pPr>
        <w:rPr>
          <w:lang w:val="en-AU" w:eastAsia="en-GB" w:bidi="ar-SA"/>
        </w:rPr>
      </w:pPr>
      <w:r w:rsidRPr="00B53BED">
        <w:rPr>
          <w:lang w:val="en-AU" w:eastAsia="en-GB" w:bidi="ar-SA"/>
        </w:rPr>
        <w:t xml:space="preserve">Subdivision 4 comprises clauses 31 to 35. </w:t>
      </w:r>
    </w:p>
    <w:p w:rsidR="00DD18CE" w:rsidRPr="00B53BED" w:rsidRDefault="00DD18CE" w:rsidP="00DD18CE">
      <w:pPr>
        <w:rPr>
          <w:lang w:val="en-AU" w:eastAsia="en-GB" w:bidi="ar-SA"/>
        </w:rPr>
      </w:pPr>
    </w:p>
    <w:p w:rsidR="00DD18CE" w:rsidRDefault="00DD18CE" w:rsidP="00DD18CE">
      <w:pPr>
        <w:widowControl/>
        <w:rPr>
          <w:rFonts w:cs="Arial"/>
          <w:lang w:val="en-AU" w:eastAsia="en-GB" w:bidi="ar-SA"/>
        </w:rPr>
      </w:pPr>
      <w:r w:rsidRPr="00B53BED">
        <w:rPr>
          <w:rFonts w:cs="Arial"/>
          <w:lang w:val="en-AU" w:eastAsia="en-GB" w:bidi="ar-SA"/>
        </w:rPr>
        <w:t xml:space="preserve">Clause 31 specifies </w:t>
      </w:r>
      <w:r>
        <w:rPr>
          <w:rFonts w:cs="Arial"/>
          <w:lang w:val="en-AU" w:eastAsia="en-GB" w:bidi="ar-SA"/>
        </w:rPr>
        <w:t>that dairy processing</w:t>
      </w:r>
      <w:r w:rsidRPr="00B53BED">
        <w:rPr>
          <w:rFonts w:cs="Arial"/>
          <w:lang w:val="en-AU" w:eastAsia="en-GB" w:bidi="ar-SA"/>
        </w:rPr>
        <w:t xml:space="preserve"> businesses that </w:t>
      </w:r>
      <w:r>
        <w:rPr>
          <w:rFonts w:cs="Arial"/>
          <w:lang w:val="en-AU" w:eastAsia="en-GB" w:bidi="ar-SA"/>
        </w:rPr>
        <w:t xml:space="preserve">process milk for raw milk cheese </w:t>
      </w:r>
      <w:r w:rsidRPr="00B53BED">
        <w:rPr>
          <w:rFonts w:cs="Arial"/>
          <w:lang w:val="en-AU" w:eastAsia="en-GB" w:bidi="ar-SA"/>
        </w:rPr>
        <w:t>must comply with the requirements of Subdivision</w:t>
      </w:r>
      <w:r w:rsidRPr="00B53BED" w:rsidDel="00A84054">
        <w:rPr>
          <w:rFonts w:cs="Arial"/>
          <w:lang w:val="en-AU" w:eastAsia="en-GB" w:bidi="ar-SA"/>
        </w:rPr>
        <w:t xml:space="preserve"> </w:t>
      </w:r>
      <w:r w:rsidRPr="00B53BED">
        <w:rPr>
          <w:rFonts w:cs="Arial"/>
          <w:lang w:val="en-AU" w:eastAsia="en-GB" w:bidi="ar-SA"/>
        </w:rPr>
        <w:t>4.</w:t>
      </w:r>
    </w:p>
    <w:p w:rsidR="00DD18CE" w:rsidRPr="00B53BED" w:rsidRDefault="00DD18CE" w:rsidP="00DD18CE">
      <w:pPr>
        <w:widowControl/>
        <w:rPr>
          <w:rFonts w:cs="Arial"/>
          <w:lang w:val="en-AU" w:eastAsia="en-GB" w:bidi="ar-SA"/>
        </w:rPr>
      </w:pPr>
    </w:p>
    <w:p w:rsidR="00DD18CE" w:rsidRDefault="00DD18CE" w:rsidP="00DD18CE">
      <w:pPr>
        <w:widowControl/>
        <w:rPr>
          <w:rFonts w:cs="Arial"/>
          <w:lang w:val="en-AU" w:eastAsia="en-GB" w:bidi="ar-SA"/>
        </w:rPr>
      </w:pPr>
      <w:r w:rsidRPr="00B53BED">
        <w:rPr>
          <w:rFonts w:cs="Arial"/>
          <w:lang w:val="en-AU" w:eastAsia="en-GB" w:bidi="ar-SA"/>
        </w:rPr>
        <w:t xml:space="preserve">Clause 32 requires that the documented food safety program required by clause 13 of the Standard must include control measures </w:t>
      </w:r>
      <w:r w:rsidRPr="00B53BED">
        <w:rPr>
          <w:rFonts w:cs="Arial"/>
          <w:lang w:bidi="ar-SA"/>
        </w:rPr>
        <w:t>that ensure each requirement imposed by Subdivision 4 is met</w:t>
      </w:r>
      <w:r w:rsidRPr="00B53BED">
        <w:rPr>
          <w:rFonts w:cs="Arial"/>
          <w:lang w:val="en-AU" w:eastAsia="en-GB" w:bidi="ar-SA"/>
        </w:rPr>
        <w:t xml:space="preserve">. Clause 32 also </w:t>
      </w:r>
      <w:r>
        <w:rPr>
          <w:rFonts w:cs="Arial"/>
          <w:lang w:val="en-AU" w:eastAsia="en-GB" w:bidi="ar-SA"/>
        </w:rPr>
        <w:t xml:space="preserve">requires </w:t>
      </w:r>
      <w:r w:rsidRPr="00B53BED">
        <w:rPr>
          <w:rFonts w:cs="Arial"/>
          <w:lang w:val="en-AU" w:eastAsia="en-GB" w:bidi="ar-SA"/>
        </w:rPr>
        <w:t xml:space="preserve">that the documented food safety program address </w:t>
      </w:r>
      <w:r>
        <w:rPr>
          <w:rFonts w:cs="Arial"/>
          <w:lang w:val="en-AU" w:eastAsia="en-GB" w:bidi="ar-SA"/>
        </w:rPr>
        <w:t>each of the processing factors</w:t>
      </w:r>
      <w:r w:rsidRPr="00B53BED">
        <w:rPr>
          <w:rFonts w:cs="Arial"/>
          <w:lang w:val="en-AU" w:eastAsia="en-GB" w:bidi="ar-SA"/>
        </w:rPr>
        <w:t xml:space="preserve"> specified in paragraph 32(b).</w:t>
      </w:r>
    </w:p>
    <w:p w:rsidR="00DD18CE" w:rsidRPr="00B53BED" w:rsidRDefault="00DD18CE" w:rsidP="00DD18CE">
      <w:pPr>
        <w:widowControl/>
        <w:rPr>
          <w:rFonts w:cs="Arial"/>
          <w:lang w:val="en-AU" w:eastAsia="en-GB" w:bidi="ar-SA"/>
        </w:rPr>
      </w:pPr>
    </w:p>
    <w:p w:rsidR="00DD18CE" w:rsidRDefault="00DD18CE" w:rsidP="00DD18CE">
      <w:pPr>
        <w:widowControl/>
        <w:rPr>
          <w:rFonts w:cs="Arial"/>
          <w:lang w:val="en-AU" w:eastAsia="en-GB" w:bidi="ar-SA"/>
        </w:rPr>
      </w:pPr>
      <w:r w:rsidRPr="00B53BED">
        <w:rPr>
          <w:rFonts w:cs="Arial"/>
          <w:lang w:val="en-AU" w:eastAsia="en-GB" w:bidi="ar-SA"/>
        </w:rPr>
        <w:t xml:space="preserve">Clause 33 provides additional requirements in relation to the temperature and time limits for processing of milk for raw milk </w:t>
      </w:r>
      <w:r>
        <w:rPr>
          <w:rFonts w:cs="Arial"/>
          <w:lang w:val="en-AU" w:eastAsia="en-GB" w:bidi="ar-SA"/>
        </w:rPr>
        <w:t>cheese</w:t>
      </w:r>
      <w:r w:rsidRPr="00B53BED">
        <w:rPr>
          <w:rFonts w:cs="Arial"/>
          <w:lang w:val="en-AU" w:eastAsia="en-GB" w:bidi="ar-SA"/>
        </w:rPr>
        <w:t>.</w:t>
      </w:r>
      <w:r>
        <w:rPr>
          <w:rFonts w:cs="Arial"/>
          <w:lang w:val="en-AU" w:eastAsia="en-GB" w:bidi="ar-SA"/>
        </w:rPr>
        <w:t xml:space="preserve"> Subclause 33(1) requires that milk for raw milk cheese be kept below a prescribed maximum temperature from its collection by the processor and the commencement of its processing. Subclause 33(2) provides that this requirement does not apply if a documented alternative is used. Subclause 33(3) requires that the processing of milk for raw milk cheese commence within 24 hours of that milk being milked. Subclause 33(4) provides that this requirement does not apply if a documented alternative is used.  Subclause 33(5) requires that milk for raw milk cheese be kept separate from milk for other dairy products.   </w:t>
      </w:r>
    </w:p>
    <w:p w:rsidR="00DD18CE" w:rsidRPr="00B53BED" w:rsidRDefault="00DD18CE" w:rsidP="00DD18CE">
      <w:pPr>
        <w:widowControl/>
        <w:rPr>
          <w:rFonts w:cs="Arial"/>
          <w:lang w:val="en-AU" w:eastAsia="en-GB" w:bidi="ar-SA"/>
        </w:rPr>
      </w:pPr>
    </w:p>
    <w:p w:rsidR="00DD18CE" w:rsidRPr="00B53BED" w:rsidRDefault="00DD18CE" w:rsidP="00DD18CE">
      <w:pPr>
        <w:widowControl/>
        <w:rPr>
          <w:rFonts w:cs="Arial"/>
          <w:lang w:val="en-AU" w:eastAsia="en-GB" w:bidi="ar-SA"/>
        </w:rPr>
      </w:pPr>
      <w:r w:rsidRPr="00B53BED">
        <w:rPr>
          <w:rFonts w:cs="Arial"/>
          <w:lang w:val="en-AU" w:eastAsia="en-GB" w:bidi="ar-SA"/>
        </w:rPr>
        <w:t>Clause 34 provides additional requirements in relation to microbiological monitoring and processing outcomes.</w:t>
      </w:r>
      <w:r>
        <w:rPr>
          <w:rFonts w:cs="Arial"/>
          <w:lang w:val="en-AU" w:eastAsia="en-GB" w:bidi="ar-SA"/>
        </w:rPr>
        <w:t xml:space="preserve"> Subclause 34(1) requires the dairy processing</w:t>
      </w:r>
      <w:r w:rsidRPr="00B53BED">
        <w:rPr>
          <w:rFonts w:cs="Arial"/>
          <w:lang w:val="en-AU" w:eastAsia="en-GB" w:bidi="ar-SA"/>
        </w:rPr>
        <w:t xml:space="preserve"> </w:t>
      </w:r>
      <w:r>
        <w:rPr>
          <w:rFonts w:cs="Arial"/>
          <w:lang w:val="en-AU" w:eastAsia="en-GB" w:bidi="ar-SA"/>
        </w:rPr>
        <w:t xml:space="preserve">business to monitor the suitability of milk for raw milk cheese prior to the commencement of its processing. Subclauses 34(2) and 34(3) requires that the raw milk cheese produced meet prescribed outcomes in relation to pathogenic microorganisms.  </w:t>
      </w:r>
      <w:r>
        <w:rPr>
          <w:rFonts w:cs="Arial"/>
          <w:lang w:val="en-AU" w:eastAsia="en-GB" w:bidi="ar-SA"/>
        </w:rPr>
        <w:br/>
      </w:r>
    </w:p>
    <w:p w:rsidR="00DD18CE" w:rsidRDefault="00DD18CE" w:rsidP="00DD18CE">
      <w:pPr>
        <w:widowControl/>
        <w:rPr>
          <w:rFonts w:cs="Arial"/>
          <w:lang w:val="en-AU" w:eastAsia="en-GB" w:bidi="ar-SA"/>
        </w:rPr>
      </w:pPr>
      <w:r w:rsidRPr="00B53BED">
        <w:rPr>
          <w:rFonts w:cs="Arial"/>
          <w:lang w:val="en-AU" w:eastAsia="en-GB" w:bidi="ar-SA"/>
        </w:rPr>
        <w:t xml:space="preserve">Clause 35 requires that only milk produced in accordance with Division 5 can be used for processing of raw milk </w:t>
      </w:r>
      <w:r>
        <w:rPr>
          <w:rFonts w:cs="Arial"/>
          <w:lang w:val="en-AU" w:eastAsia="en-GB" w:bidi="ar-SA"/>
        </w:rPr>
        <w:t>cheese</w:t>
      </w:r>
      <w:r w:rsidRPr="00B53BED">
        <w:rPr>
          <w:rFonts w:cs="Arial"/>
          <w:lang w:val="en-AU" w:eastAsia="en-GB" w:bidi="ar-SA"/>
        </w:rPr>
        <w:t>.</w:t>
      </w:r>
    </w:p>
    <w:p w:rsidR="00DD18CE" w:rsidRDefault="00DD18CE" w:rsidP="00DD18CE">
      <w:pPr>
        <w:widowControl/>
        <w:rPr>
          <w:rFonts w:cs="Arial"/>
          <w:lang w:val="en-AU" w:eastAsia="en-GB" w:bidi="ar-SA"/>
        </w:rPr>
      </w:pPr>
    </w:p>
    <w:p w:rsidR="00DD18CE" w:rsidRDefault="00DD18CE" w:rsidP="00DD18CE">
      <w:pPr>
        <w:widowControl/>
        <w:ind w:left="567" w:hanging="567"/>
        <w:rPr>
          <w:rFonts w:cs="Arial"/>
          <w:lang w:val="en-AU" w:eastAsia="en-GB" w:bidi="ar-SA"/>
        </w:rPr>
      </w:pPr>
      <w:r>
        <w:rPr>
          <w:rFonts w:cs="Arial"/>
          <w:lang w:val="en-AU" w:eastAsia="en-GB" w:bidi="ar-SA"/>
        </w:rPr>
        <w:t>Item 2.8 updates the Table of P</w:t>
      </w:r>
      <w:r>
        <w:rPr>
          <w:rFonts w:cs="Arial"/>
          <w:lang w:val="en-AU" w:eastAsia="en-GB" w:bidi="ar-SA"/>
        </w:rPr>
        <w:t>rovisions.</w:t>
      </w:r>
    </w:p>
    <w:p w:rsidR="00DD18CE" w:rsidRDefault="00DD18CE" w:rsidP="00A51A69">
      <w:pPr>
        <w:rPr>
          <w:b/>
          <w:i/>
        </w:rPr>
      </w:pPr>
    </w:p>
    <w:p w:rsidR="00A51A69" w:rsidRPr="005A7FD6" w:rsidRDefault="00A51A69" w:rsidP="00A51A69">
      <w:pPr>
        <w:rPr>
          <w:b/>
          <w:i/>
        </w:rPr>
      </w:pPr>
      <w:r w:rsidRPr="005A7FD6">
        <w:rPr>
          <w:b/>
          <w:i/>
        </w:rPr>
        <w:t>6.</w:t>
      </w:r>
      <w:r w:rsidR="00DD18CE">
        <w:rPr>
          <w:b/>
          <w:i/>
        </w:rPr>
        <w:t>3</w:t>
      </w:r>
      <w:r w:rsidRPr="005A7FD6">
        <w:rPr>
          <w:b/>
          <w:i/>
        </w:rPr>
        <w:tab/>
        <w:t>Item [</w:t>
      </w:r>
      <w:r w:rsidR="00DD18CE">
        <w:rPr>
          <w:b/>
          <w:i/>
        </w:rPr>
        <w:t>3</w:t>
      </w:r>
      <w:r w:rsidRPr="005A7FD6">
        <w:rPr>
          <w:b/>
          <w:i/>
        </w:rPr>
        <w:t xml:space="preserve">] </w:t>
      </w:r>
    </w:p>
    <w:p w:rsidR="00A51A69" w:rsidRPr="00B53BED" w:rsidRDefault="00A51A69" w:rsidP="00A51A69">
      <w:pPr>
        <w:rPr>
          <w:i/>
        </w:rPr>
      </w:pPr>
    </w:p>
    <w:p w:rsidR="00A51A69" w:rsidRPr="00B53BED" w:rsidRDefault="00A51A69" w:rsidP="00A51A69">
      <w:pPr>
        <w:rPr>
          <w:lang w:val="en-AU" w:eastAsia="en-GB" w:bidi="ar-SA"/>
        </w:rPr>
      </w:pPr>
      <w:r w:rsidRPr="00B53BED">
        <w:rPr>
          <w:lang w:val="en-AU" w:eastAsia="en-GB" w:bidi="ar-SA"/>
        </w:rPr>
        <w:t xml:space="preserve">Item </w:t>
      </w:r>
      <w:r w:rsidR="00DD18CE">
        <w:rPr>
          <w:lang w:val="en-AU" w:eastAsia="en-GB" w:bidi="ar-SA"/>
        </w:rPr>
        <w:t>3</w:t>
      </w:r>
      <w:r w:rsidRPr="00B53BED">
        <w:rPr>
          <w:lang w:val="en-AU" w:eastAsia="en-GB" w:bidi="ar-SA"/>
        </w:rPr>
        <w:t xml:space="preserve"> repeals Standard 4.2.4A</w:t>
      </w:r>
      <w:r>
        <w:rPr>
          <w:lang w:val="en-AU" w:eastAsia="en-GB" w:bidi="ar-SA"/>
        </w:rPr>
        <w:t xml:space="preserve">. </w:t>
      </w:r>
      <w:bookmarkStart w:id="1" w:name="_GoBack"/>
      <w:bookmarkEnd w:id="1"/>
    </w:p>
    <w:p w:rsidR="00A51A69" w:rsidRDefault="00A51A69" w:rsidP="00A51A69">
      <w:pPr>
        <w:rPr>
          <w:lang w:val="en-AU" w:eastAsia="en-GB" w:bidi="ar-SA"/>
        </w:rPr>
      </w:pPr>
    </w:p>
    <w:sectPr w:rsidR="00A51A69" w:rsidSect="008E2339">
      <w:footerReference w:type="default" r:id="rId9"/>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69" w:rsidRDefault="00A51A69" w:rsidP="00A51A69">
      <w:r>
        <w:separator/>
      </w:r>
    </w:p>
  </w:endnote>
  <w:endnote w:type="continuationSeparator" w:id="0">
    <w:p w:rsidR="00A51A69" w:rsidRDefault="00A51A69" w:rsidP="00A51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Bold">
    <w:altName w:val="Arial"/>
    <w:panose1 w:val="020B0704020202020204"/>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7348961"/>
      <w:docPartObj>
        <w:docPartGallery w:val="Page Numbers (Bottom of Page)"/>
        <w:docPartUnique/>
      </w:docPartObj>
    </w:sdtPr>
    <w:sdtEndPr>
      <w:rPr>
        <w:noProof/>
      </w:rPr>
    </w:sdtEndPr>
    <w:sdtContent>
      <w:p w:rsidR="00A51A69" w:rsidRDefault="00A51A69" w:rsidP="00A51A69">
        <w:pPr>
          <w:pStyle w:val="Footer"/>
          <w:jc w:val="center"/>
        </w:pPr>
        <w:r>
          <w:fldChar w:fldCharType="begin"/>
        </w:r>
        <w:r>
          <w:instrText xml:space="preserve"> PAGE   \* MERGEFORMAT </w:instrText>
        </w:r>
        <w:r>
          <w:fldChar w:fldCharType="separate"/>
        </w:r>
        <w:r w:rsidR="00DD18CE">
          <w:rPr>
            <w:noProof/>
          </w:rPr>
          <w:t>4</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69" w:rsidRDefault="00A51A69" w:rsidP="00A51A69">
      <w:r>
        <w:separator/>
      </w:r>
    </w:p>
  </w:footnote>
  <w:footnote w:type="continuationSeparator" w:id="0">
    <w:p w:rsidR="00A51A69" w:rsidRDefault="00A51A69" w:rsidP="00A51A69">
      <w:r>
        <w:continuationSeparator/>
      </w:r>
    </w:p>
  </w:footnote>
  <w:footnote w:id="1">
    <w:p w:rsidR="00A51A69" w:rsidRPr="0010778D" w:rsidRDefault="00A51A69" w:rsidP="00A51A69">
      <w:pPr>
        <w:pStyle w:val="FootnoteText"/>
        <w:rPr>
          <w:szCs w:val="18"/>
          <w:lang w:val="en-AU"/>
        </w:rPr>
      </w:pPr>
      <w:r w:rsidRPr="0010778D">
        <w:rPr>
          <w:rStyle w:val="FootnoteReference"/>
          <w:szCs w:val="18"/>
        </w:rPr>
        <w:footnoteRef/>
      </w:r>
      <w:r w:rsidRPr="0010778D">
        <w:rPr>
          <w:szCs w:val="18"/>
        </w:rPr>
        <w:t xml:space="preserve"> </w:t>
      </w:r>
      <w:r>
        <w:rPr>
          <w:szCs w:val="18"/>
          <w:lang w:val="en-AU"/>
        </w:rPr>
        <w:t>convening</w:t>
      </w:r>
      <w:r w:rsidRPr="0010778D">
        <w:rPr>
          <w:szCs w:val="18"/>
          <w:lang w:val="en-AU"/>
        </w:rPr>
        <w:t xml:space="preserve"> as the Australia and New Zealand Food Regulation Ministerial Council</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BFD33E8"/>
    <w:multiLevelType w:val="hybridMultilevel"/>
    <w:tmpl w:val="F348A5B4"/>
    <w:lvl w:ilvl="0" w:tplc="E188D8D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33947DBE"/>
    <w:multiLevelType w:val="multilevel"/>
    <w:tmpl w:val="0C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
    <w:nsid w:val="4273095D"/>
    <w:multiLevelType w:val="hybridMultilevel"/>
    <w:tmpl w:val="DA78F074"/>
    <w:lvl w:ilvl="0" w:tplc="62E45508">
      <w:start w:val="1"/>
      <w:numFmt w:val="bullet"/>
      <w:pStyle w:val="FSBullet2"/>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567756E2"/>
    <w:multiLevelType w:val="hybridMultilevel"/>
    <w:tmpl w:val="B7802080"/>
    <w:lvl w:ilvl="0" w:tplc="80A261D6">
      <w:start w:val="1"/>
      <w:numFmt w:val="bullet"/>
      <w:pStyle w:val="FSBullet3"/>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71755AD1"/>
    <w:multiLevelType w:val="hybridMultilevel"/>
    <w:tmpl w:val="407E9A48"/>
    <w:lvl w:ilvl="0" w:tplc="EEB42172">
      <w:start w:val="1"/>
      <w:numFmt w:val="bullet"/>
      <w:pStyle w:val="FSBullet1"/>
      <w:lvlText w:val=""/>
      <w:lvlJc w:val="left"/>
      <w:pPr>
        <w:ind w:left="360" w:hanging="360"/>
      </w:pPr>
      <w:rPr>
        <w:rFonts w:ascii="Symbol" w:hAnsi="Symbol" w:hint="default"/>
      </w:rPr>
    </w:lvl>
    <w:lvl w:ilvl="1" w:tplc="08090003" w:tentative="1">
      <w:start w:val="1"/>
      <w:numFmt w:val="bullet"/>
      <w:lvlText w:val="o"/>
      <w:lvlJc w:val="left"/>
      <w:pPr>
        <w:ind w:left="1429" w:hanging="360"/>
      </w:pPr>
      <w:rPr>
        <w:rFonts w:ascii="Courier New" w:hAnsi="Courier New" w:cs="Courier New" w:hint="default"/>
      </w:rPr>
    </w:lvl>
    <w:lvl w:ilvl="2" w:tplc="08090005" w:tentative="1">
      <w:start w:val="1"/>
      <w:numFmt w:val="bullet"/>
      <w:lvlText w:val=""/>
      <w:lvlJc w:val="left"/>
      <w:pPr>
        <w:ind w:left="2149" w:hanging="360"/>
      </w:pPr>
      <w:rPr>
        <w:rFonts w:ascii="Wingdings" w:hAnsi="Wingdings" w:hint="default"/>
      </w:rPr>
    </w:lvl>
    <w:lvl w:ilvl="3" w:tplc="08090001" w:tentative="1">
      <w:start w:val="1"/>
      <w:numFmt w:val="bullet"/>
      <w:lvlText w:val=""/>
      <w:lvlJc w:val="left"/>
      <w:pPr>
        <w:ind w:left="2869" w:hanging="360"/>
      </w:pPr>
      <w:rPr>
        <w:rFonts w:ascii="Symbol" w:hAnsi="Symbol" w:hint="default"/>
      </w:rPr>
    </w:lvl>
    <w:lvl w:ilvl="4" w:tplc="08090003" w:tentative="1">
      <w:start w:val="1"/>
      <w:numFmt w:val="bullet"/>
      <w:lvlText w:val="o"/>
      <w:lvlJc w:val="left"/>
      <w:pPr>
        <w:ind w:left="3589" w:hanging="360"/>
      </w:pPr>
      <w:rPr>
        <w:rFonts w:ascii="Courier New" w:hAnsi="Courier New" w:cs="Courier New" w:hint="default"/>
      </w:rPr>
    </w:lvl>
    <w:lvl w:ilvl="5" w:tplc="08090005" w:tentative="1">
      <w:start w:val="1"/>
      <w:numFmt w:val="bullet"/>
      <w:lvlText w:val=""/>
      <w:lvlJc w:val="left"/>
      <w:pPr>
        <w:ind w:left="4309" w:hanging="360"/>
      </w:pPr>
      <w:rPr>
        <w:rFonts w:ascii="Wingdings" w:hAnsi="Wingdings" w:hint="default"/>
      </w:rPr>
    </w:lvl>
    <w:lvl w:ilvl="6" w:tplc="08090001" w:tentative="1">
      <w:start w:val="1"/>
      <w:numFmt w:val="bullet"/>
      <w:lvlText w:val=""/>
      <w:lvlJc w:val="left"/>
      <w:pPr>
        <w:ind w:left="5029" w:hanging="360"/>
      </w:pPr>
      <w:rPr>
        <w:rFonts w:ascii="Symbol" w:hAnsi="Symbol" w:hint="default"/>
      </w:rPr>
    </w:lvl>
    <w:lvl w:ilvl="7" w:tplc="08090003" w:tentative="1">
      <w:start w:val="1"/>
      <w:numFmt w:val="bullet"/>
      <w:lvlText w:val="o"/>
      <w:lvlJc w:val="left"/>
      <w:pPr>
        <w:ind w:left="5749" w:hanging="360"/>
      </w:pPr>
      <w:rPr>
        <w:rFonts w:ascii="Courier New" w:hAnsi="Courier New" w:cs="Courier New" w:hint="default"/>
      </w:rPr>
    </w:lvl>
    <w:lvl w:ilvl="8" w:tplc="08090005" w:tentative="1">
      <w:start w:val="1"/>
      <w:numFmt w:val="bullet"/>
      <w:lvlText w:val=""/>
      <w:lvlJc w:val="left"/>
      <w:pPr>
        <w:ind w:left="6469" w:hanging="360"/>
      </w:pPr>
      <w:rPr>
        <w:rFonts w:ascii="Wingdings" w:hAnsi="Wingdings" w:hint="default"/>
      </w:r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4"/>
  </w:num>
  <w:num w:numId="9">
    <w:abstractNumId w:val="2"/>
  </w:num>
  <w:num w:numId="10">
    <w:abstractNumId w:val="3"/>
  </w:num>
  <w:num w:numId="11">
    <w:abstractNumId w:val="4"/>
  </w:num>
  <w:num w:numId="12">
    <w:abstractNumId w:val="2"/>
  </w:num>
  <w:num w:numId="13">
    <w:abstractNumId w:val="3"/>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5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1A69"/>
    <w:rsid w:val="0000542C"/>
    <w:rsid w:val="00041643"/>
    <w:rsid w:val="000622E7"/>
    <w:rsid w:val="00066854"/>
    <w:rsid w:val="00066D85"/>
    <w:rsid w:val="000A38F8"/>
    <w:rsid w:val="000F2196"/>
    <w:rsid w:val="001734EA"/>
    <w:rsid w:val="00184403"/>
    <w:rsid w:val="00191770"/>
    <w:rsid w:val="001C5126"/>
    <w:rsid w:val="001E696B"/>
    <w:rsid w:val="002232B1"/>
    <w:rsid w:val="00234C31"/>
    <w:rsid w:val="0033021F"/>
    <w:rsid w:val="00341D25"/>
    <w:rsid w:val="00404702"/>
    <w:rsid w:val="00441D77"/>
    <w:rsid w:val="00443F05"/>
    <w:rsid w:val="00486619"/>
    <w:rsid w:val="004D3868"/>
    <w:rsid w:val="004E6694"/>
    <w:rsid w:val="0054036E"/>
    <w:rsid w:val="005B578D"/>
    <w:rsid w:val="005C1996"/>
    <w:rsid w:val="006B6900"/>
    <w:rsid w:val="006D473E"/>
    <w:rsid w:val="00793DE6"/>
    <w:rsid w:val="007F6456"/>
    <w:rsid w:val="00830393"/>
    <w:rsid w:val="00833D5A"/>
    <w:rsid w:val="00860EE7"/>
    <w:rsid w:val="00877A81"/>
    <w:rsid w:val="008931F6"/>
    <w:rsid w:val="008E2339"/>
    <w:rsid w:val="00935023"/>
    <w:rsid w:val="009806A5"/>
    <w:rsid w:val="009E265A"/>
    <w:rsid w:val="00A25B29"/>
    <w:rsid w:val="00A26F82"/>
    <w:rsid w:val="00A51A69"/>
    <w:rsid w:val="00B53154"/>
    <w:rsid w:val="00BC2133"/>
    <w:rsid w:val="00BE4F3A"/>
    <w:rsid w:val="00C019A6"/>
    <w:rsid w:val="00C572A2"/>
    <w:rsid w:val="00D5526B"/>
    <w:rsid w:val="00D66962"/>
    <w:rsid w:val="00D87D9C"/>
    <w:rsid w:val="00D92B3B"/>
    <w:rsid w:val="00DA7DED"/>
    <w:rsid w:val="00DD18CE"/>
    <w:rsid w:val="00DF4A30"/>
    <w:rsid w:val="00E0050C"/>
    <w:rsid w:val="00E2450C"/>
    <w:rsid w:val="00E340B5"/>
    <w:rsid w:val="00E4001E"/>
    <w:rsid w:val="00E53ACA"/>
    <w:rsid w:val="00E9409E"/>
    <w:rsid w:val="00F4105E"/>
    <w:rsid w:val="00F616DA"/>
    <w:rsid w:val="00F76F95"/>
    <w:rsid w:val="00FD4B8D"/>
    <w:rsid w:val="00FF55E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51A6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rPr>
      <w:sz w:val="18"/>
      <w:szCs w:val="20"/>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A51A6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lsdException w:name="heading 7" w:uiPriority="9"/>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header" w:qFormat="1"/>
    <w:lsdException w:name="footer" w:qFormat="1"/>
    <w:lsdException w:name="caption" w:uiPriority="35" w:qFormat="1"/>
    <w:lsdException w:name="footnote reference" w:uiPriority="0"/>
    <w:lsdException w:name="Title" w:semiHidden="0" w:uiPriority="10" w:unhideWhenUsed="0"/>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FS Normal"/>
    <w:qFormat/>
    <w:rsid w:val="00A51A69"/>
    <w:pPr>
      <w:widowControl w:val="0"/>
    </w:pPr>
    <w:rPr>
      <w:rFonts w:eastAsia="Times New Roman" w:cs="Times New Roman"/>
      <w:szCs w:val="24"/>
      <w:lang w:val="en-GB" w:bidi="en-US"/>
    </w:rPr>
  </w:style>
  <w:style w:type="paragraph" w:styleId="Heading1">
    <w:name w:val="heading 1"/>
    <w:aliases w:val="FSHeading 1,Chapter heading"/>
    <w:basedOn w:val="Normal"/>
    <w:next w:val="Normal"/>
    <w:link w:val="Heading1Char"/>
    <w:uiPriority w:val="2"/>
    <w:qFormat/>
    <w:rsid w:val="00404702"/>
    <w:pPr>
      <w:keepNext/>
      <w:spacing w:after="240"/>
      <w:ind w:left="851" w:hanging="851"/>
      <w:outlineLvl w:val="0"/>
    </w:pPr>
    <w:rPr>
      <w:rFonts w:eastAsiaTheme="majorEastAsia" w:cstheme="majorBidi"/>
      <w:b/>
      <w:bCs/>
      <w:sz w:val="36"/>
      <w:szCs w:val="28"/>
    </w:rPr>
  </w:style>
  <w:style w:type="paragraph" w:styleId="Heading2">
    <w:name w:val="heading 2"/>
    <w:aliases w:val="FSHeading 2,Section heading"/>
    <w:basedOn w:val="Normal"/>
    <w:next w:val="Normal"/>
    <w:link w:val="Heading2Char"/>
    <w:autoRedefine/>
    <w:uiPriority w:val="9"/>
    <w:unhideWhenUsed/>
    <w:qFormat/>
    <w:rsid w:val="00404702"/>
    <w:pPr>
      <w:keepNext/>
      <w:spacing w:before="240" w:after="240"/>
      <w:ind w:left="851" w:hanging="851"/>
      <w:outlineLvl w:val="1"/>
    </w:pPr>
    <w:rPr>
      <w:rFonts w:eastAsiaTheme="majorEastAsia" w:cs="Arial"/>
      <w:b/>
      <w:bCs/>
      <w:sz w:val="28"/>
    </w:rPr>
  </w:style>
  <w:style w:type="paragraph" w:styleId="Heading3">
    <w:name w:val="heading 3"/>
    <w:aliases w:val="FSHeading 3,Subheading 1"/>
    <w:basedOn w:val="Normal"/>
    <w:next w:val="Normal"/>
    <w:link w:val="Heading3Char"/>
    <w:autoRedefine/>
    <w:uiPriority w:val="2"/>
    <w:unhideWhenUsed/>
    <w:qFormat/>
    <w:rsid w:val="00404702"/>
    <w:pPr>
      <w:keepNext/>
      <w:spacing w:before="240" w:after="240"/>
      <w:ind w:left="851" w:hanging="851"/>
      <w:outlineLvl w:val="2"/>
    </w:pPr>
    <w:rPr>
      <w:rFonts w:eastAsiaTheme="majorEastAsia" w:cstheme="majorBidi"/>
      <w:b/>
      <w:bCs/>
      <w:lang w:eastAsia="en-AU"/>
    </w:rPr>
  </w:style>
  <w:style w:type="paragraph" w:styleId="Heading4">
    <w:name w:val="heading 4"/>
    <w:aliases w:val="FSHeading 4,Subheading 2"/>
    <w:basedOn w:val="Normal"/>
    <w:next w:val="Normal"/>
    <w:link w:val="Heading4Char"/>
    <w:uiPriority w:val="2"/>
    <w:unhideWhenUsed/>
    <w:qFormat/>
    <w:rsid w:val="00404702"/>
    <w:pPr>
      <w:keepNext/>
      <w:spacing w:before="240" w:after="240"/>
      <w:ind w:left="851" w:hanging="851"/>
      <w:outlineLvl w:val="3"/>
    </w:pPr>
    <w:rPr>
      <w:rFonts w:eastAsiaTheme="majorEastAsia" w:cstheme="majorBidi"/>
      <w:b/>
      <w:bCs/>
      <w:i/>
      <w:iCs/>
    </w:rPr>
  </w:style>
  <w:style w:type="paragraph" w:styleId="Heading5">
    <w:name w:val="heading 5"/>
    <w:aliases w:val="FSHeading 5,Subheading 3"/>
    <w:basedOn w:val="Normal"/>
    <w:next w:val="Normal"/>
    <w:link w:val="Heading5Char"/>
    <w:uiPriority w:val="2"/>
    <w:unhideWhenUsed/>
    <w:qFormat/>
    <w:rsid w:val="00404702"/>
    <w:pPr>
      <w:keepNext/>
      <w:spacing w:before="240" w:after="240"/>
      <w:ind w:left="851" w:hanging="851"/>
      <w:outlineLvl w:val="4"/>
    </w:pPr>
    <w:rPr>
      <w:rFonts w:eastAsiaTheme="majorEastAsia" w:cstheme="majorBidi"/>
      <w:i/>
    </w:rPr>
  </w:style>
  <w:style w:type="paragraph" w:styleId="Heading6">
    <w:name w:val="heading 6"/>
    <w:basedOn w:val="Normal"/>
    <w:next w:val="Normal"/>
    <w:link w:val="Heading6Char"/>
    <w:uiPriority w:val="9"/>
    <w:unhideWhenUsed/>
    <w:rsid w:val="008931F6"/>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FSHeading 1 Char,Chapter heading Char"/>
    <w:basedOn w:val="DefaultParagraphFont"/>
    <w:link w:val="Heading1"/>
    <w:uiPriority w:val="2"/>
    <w:rsid w:val="0000542C"/>
    <w:rPr>
      <w:rFonts w:eastAsiaTheme="majorEastAsia" w:cstheme="majorBidi"/>
      <w:b/>
      <w:bCs/>
      <w:sz w:val="36"/>
      <w:szCs w:val="28"/>
      <w:lang w:val="en-GB"/>
    </w:rPr>
  </w:style>
  <w:style w:type="character" w:customStyle="1" w:styleId="Heading2Char">
    <w:name w:val="Heading 2 Char"/>
    <w:aliases w:val="FSHeading 2 Char,Section heading Char"/>
    <w:basedOn w:val="DefaultParagraphFont"/>
    <w:link w:val="Heading2"/>
    <w:uiPriority w:val="9"/>
    <w:rsid w:val="0000542C"/>
    <w:rPr>
      <w:rFonts w:eastAsiaTheme="majorEastAsia"/>
      <w:b/>
      <w:bCs/>
      <w:sz w:val="28"/>
      <w:lang w:val="en-GB"/>
    </w:rPr>
  </w:style>
  <w:style w:type="character" w:customStyle="1" w:styleId="Heading3Char">
    <w:name w:val="Heading 3 Char"/>
    <w:aliases w:val="FSHeading 3 Char,Subheading 1 Char"/>
    <w:basedOn w:val="DefaultParagraphFont"/>
    <w:link w:val="Heading3"/>
    <w:uiPriority w:val="2"/>
    <w:rsid w:val="0000542C"/>
    <w:rPr>
      <w:rFonts w:eastAsiaTheme="majorEastAsia" w:cstheme="majorBidi"/>
      <w:b/>
      <w:bCs/>
      <w:szCs w:val="24"/>
      <w:lang w:val="en-GB" w:eastAsia="en-AU"/>
    </w:rPr>
  </w:style>
  <w:style w:type="character" w:customStyle="1" w:styleId="Heading4Char">
    <w:name w:val="Heading 4 Char"/>
    <w:aliases w:val="FSHeading 4 Char,Subheading 2 Char"/>
    <w:basedOn w:val="DefaultParagraphFont"/>
    <w:link w:val="Heading4"/>
    <w:uiPriority w:val="2"/>
    <w:rsid w:val="0000542C"/>
    <w:rPr>
      <w:rFonts w:eastAsiaTheme="majorEastAsia" w:cstheme="majorBidi"/>
      <w:b/>
      <w:bCs/>
      <w:i/>
      <w:iCs/>
      <w:lang w:val="en-GB"/>
    </w:rPr>
  </w:style>
  <w:style w:type="character" w:customStyle="1" w:styleId="Heading5Char">
    <w:name w:val="Heading 5 Char"/>
    <w:aliases w:val="FSHeading 5 Char,Subheading 3 Char"/>
    <w:basedOn w:val="DefaultParagraphFont"/>
    <w:link w:val="Heading5"/>
    <w:uiPriority w:val="2"/>
    <w:rsid w:val="0000542C"/>
    <w:rPr>
      <w:rFonts w:eastAsiaTheme="majorEastAsia" w:cstheme="majorBidi"/>
      <w:i/>
      <w:lang w:val="en-GB"/>
    </w:rPr>
  </w:style>
  <w:style w:type="character" w:customStyle="1" w:styleId="Heading6Char">
    <w:name w:val="Heading 6 Char"/>
    <w:basedOn w:val="DefaultParagraphFont"/>
    <w:link w:val="Heading6"/>
    <w:uiPriority w:val="9"/>
    <w:rsid w:val="008931F6"/>
    <w:rPr>
      <w:rFonts w:asciiTheme="majorHAnsi" w:eastAsiaTheme="majorEastAsia" w:hAnsiTheme="majorHAnsi" w:cstheme="majorBidi"/>
      <w:i/>
      <w:iCs/>
      <w:color w:val="243F60" w:themeColor="accent1" w:themeShade="7F"/>
      <w:lang w:val="en-GB"/>
    </w:rPr>
  </w:style>
  <w:style w:type="paragraph" w:customStyle="1" w:styleId="Table2">
    <w:name w:val="Table 2"/>
    <w:basedOn w:val="Normal"/>
    <w:uiPriority w:val="20"/>
    <w:qFormat/>
    <w:rsid w:val="00404702"/>
    <w:pPr>
      <w:ind w:left="142" w:hanging="142"/>
    </w:pPr>
    <w:rPr>
      <w:bCs/>
      <w:sz w:val="18"/>
      <w:szCs w:val="20"/>
    </w:rPr>
  </w:style>
  <w:style w:type="paragraph" w:customStyle="1" w:styleId="131ItemHeading">
    <w:name w:val="1.3.1 Item Heading"/>
    <w:basedOn w:val="Table2"/>
    <w:next w:val="Table2"/>
    <w:uiPriority w:val="22"/>
    <w:qFormat/>
    <w:rsid w:val="00404702"/>
    <w:pPr>
      <w:keepNext/>
      <w:tabs>
        <w:tab w:val="left" w:pos="851"/>
      </w:tabs>
      <w:spacing w:after="200"/>
      <w:ind w:left="0" w:firstLine="0"/>
    </w:pPr>
    <w:rPr>
      <w:b/>
      <w:bCs w:val="0"/>
      <w:caps/>
      <w:sz w:val="20"/>
    </w:rPr>
  </w:style>
  <w:style w:type="paragraph" w:customStyle="1" w:styleId="131Subitemheading">
    <w:name w:val="1.3.1 Subitem heading"/>
    <w:basedOn w:val="131ItemHeading"/>
    <w:next w:val="Table2"/>
    <w:uiPriority w:val="22"/>
    <w:qFormat/>
    <w:rsid w:val="00404702"/>
    <w:pPr>
      <w:spacing w:after="120"/>
    </w:pPr>
    <w:rPr>
      <w:caps w:val="0"/>
      <w:sz w:val="18"/>
    </w:rPr>
  </w:style>
  <w:style w:type="paragraph" w:customStyle="1" w:styleId="142Tableheading1">
    <w:name w:val="1.4.2 Table heading1"/>
    <w:basedOn w:val="Normal"/>
    <w:uiPriority w:val="22"/>
    <w:qFormat/>
    <w:rsid w:val="00404702"/>
    <w:pPr>
      <w:keepNext/>
      <w:jc w:val="center"/>
    </w:pPr>
    <w:rPr>
      <w:rFonts w:ascii="Arial Bold" w:hAnsi="Arial Bold"/>
      <w:b/>
      <w:bCs/>
      <w:iCs/>
      <w:sz w:val="18"/>
    </w:rPr>
  </w:style>
  <w:style w:type="paragraph" w:customStyle="1" w:styleId="142Tableheading2">
    <w:name w:val="1.4.2 Table heading2"/>
    <w:basedOn w:val="142Tableheading1"/>
    <w:uiPriority w:val="22"/>
    <w:qFormat/>
    <w:rsid w:val="00404702"/>
    <w:rPr>
      <w:rFonts w:ascii="Arial" w:hAnsi="Arial"/>
      <w:b w:val="0"/>
      <w:iCs w:val="0"/>
      <w:szCs w:val="20"/>
    </w:rPr>
  </w:style>
  <w:style w:type="paragraph" w:customStyle="1" w:styleId="142Tabletext1">
    <w:name w:val="1.4.2 Table text1"/>
    <w:basedOn w:val="Normal"/>
    <w:link w:val="142Tabletext1Char"/>
    <w:uiPriority w:val="22"/>
    <w:qFormat/>
    <w:rsid w:val="00404702"/>
    <w:pPr>
      <w:ind w:left="142" w:hanging="142"/>
    </w:pPr>
    <w:rPr>
      <w:sz w:val="18"/>
      <w:szCs w:val="20"/>
    </w:rPr>
  </w:style>
  <w:style w:type="character" w:customStyle="1" w:styleId="142Tabletext1Char">
    <w:name w:val="1.4.2 Table text1 Char"/>
    <w:basedOn w:val="DefaultParagraphFont"/>
    <w:link w:val="142Tabletext1"/>
    <w:uiPriority w:val="22"/>
    <w:rsid w:val="006D473E"/>
    <w:rPr>
      <w:rFonts w:eastAsia="Times New Roman" w:cs="Times New Roman"/>
      <w:sz w:val="18"/>
      <w:szCs w:val="20"/>
      <w:lang w:val="en-GB"/>
    </w:rPr>
  </w:style>
  <w:style w:type="paragraph" w:customStyle="1" w:styleId="142Tabletext2">
    <w:name w:val="1.4.2 Table text2"/>
    <w:basedOn w:val="142Tabletext1"/>
    <w:uiPriority w:val="22"/>
    <w:qFormat/>
    <w:rsid w:val="00404702"/>
    <w:pPr>
      <w:jc w:val="right"/>
    </w:pPr>
  </w:style>
  <w:style w:type="paragraph" w:customStyle="1" w:styleId="Blankpage">
    <w:name w:val="Blank page"/>
    <w:basedOn w:val="Normal"/>
    <w:next w:val="Normal"/>
    <w:uiPriority w:val="23"/>
    <w:qFormat/>
    <w:rsid w:val="00404702"/>
    <w:pPr>
      <w:tabs>
        <w:tab w:val="left" w:pos="851"/>
      </w:tabs>
      <w:spacing w:before="6000"/>
      <w:jc w:val="center"/>
    </w:pPr>
    <w:rPr>
      <w:caps/>
      <w:szCs w:val="20"/>
    </w:rPr>
  </w:style>
  <w:style w:type="paragraph" w:customStyle="1" w:styleId="Clause">
    <w:name w:val="Clause"/>
    <w:basedOn w:val="Normal"/>
    <w:next w:val="Normal"/>
    <w:link w:val="ClauseChar"/>
    <w:uiPriority w:val="10"/>
    <w:qFormat/>
    <w:rsid w:val="00C019A6"/>
    <w:pPr>
      <w:tabs>
        <w:tab w:val="left" w:pos="851"/>
      </w:tabs>
    </w:pPr>
    <w:rPr>
      <w:sz w:val="20"/>
      <w:szCs w:val="20"/>
    </w:rPr>
  </w:style>
  <w:style w:type="character" w:customStyle="1" w:styleId="ClauseChar">
    <w:name w:val="Clause Char"/>
    <w:basedOn w:val="DefaultParagraphFont"/>
    <w:link w:val="Clause"/>
    <w:uiPriority w:val="10"/>
    <w:rsid w:val="00C019A6"/>
    <w:rPr>
      <w:rFonts w:eastAsia="Times New Roman" w:cs="Times New Roman"/>
      <w:sz w:val="20"/>
      <w:szCs w:val="20"/>
      <w:lang w:val="en-GB"/>
    </w:rPr>
  </w:style>
  <w:style w:type="paragraph" w:customStyle="1" w:styleId="Clauseheading">
    <w:name w:val="Clause heading"/>
    <w:basedOn w:val="Normal"/>
    <w:next w:val="Normal"/>
    <w:uiPriority w:val="14"/>
    <w:qFormat/>
    <w:rsid w:val="00404702"/>
    <w:pPr>
      <w:keepNext/>
      <w:tabs>
        <w:tab w:val="left" w:pos="851"/>
      </w:tabs>
    </w:pPr>
    <w:rPr>
      <w:b/>
      <w:sz w:val="20"/>
      <w:szCs w:val="20"/>
    </w:rPr>
  </w:style>
  <w:style w:type="paragraph" w:customStyle="1" w:styleId="ClauseList">
    <w:name w:val="Clause List"/>
    <w:basedOn w:val="Clause"/>
    <w:next w:val="Normal"/>
    <w:uiPriority w:val="14"/>
    <w:qFormat/>
    <w:rsid w:val="00404702"/>
    <w:pPr>
      <w:tabs>
        <w:tab w:val="clear" w:pos="851"/>
      </w:tabs>
      <w:ind w:left="851" w:hanging="851"/>
    </w:pPr>
  </w:style>
  <w:style w:type="paragraph" w:customStyle="1" w:styleId="Definition">
    <w:name w:val="Definition"/>
    <w:basedOn w:val="Normal"/>
    <w:next w:val="Normal"/>
    <w:uiPriority w:val="15"/>
    <w:qFormat/>
    <w:rsid w:val="00404702"/>
    <w:pPr>
      <w:ind w:left="1701" w:hanging="851"/>
    </w:pPr>
    <w:rPr>
      <w:sz w:val="20"/>
      <w:szCs w:val="20"/>
    </w:rPr>
  </w:style>
  <w:style w:type="paragraph" w:customStyle="1" w:styleId="DivisionHeading">
    <w:name w:val="Division Heading"/>
    <w:basedOn w:val="Normal"/>
    <w:next w:val="Normal"/>
    <w:uiPriority w:val="15"/>
    <w:qFormat/>
    <w:rsid w:val="00BE4F3A"/>
    <w:pPr>
      <w:keepNext/>
      <w:tabs>
        <w:tab w:val="left" w:pos="851"/>
      </w:tabs>
      <w:jc w:val="center"/>
    </w:pPr>
    <w:rPr>
      <w:b/>
      <w:sz w:val="26"/>
      <w:szCs w:val="20"/>
    </w:rPr>
  </w:style>
  <w:style w:type="paragraph" w:customStyle="1" w:styleId="EditorialNoteLine1">
    <w:name w:val="Editorial Note Line 1"/>
    <w:basedOn w:val="Normal"/>
    <w:next w:val="Normal"/>
    <w:uiPriority w:val="16"/>
    <w:qFormat/>
    <w:rsid w:val="00404702"/>
    <w:pPr>
      <w:keepNext/>
      <w:pBdr>
        <w:top w:val="single" w:sz="6" w:space="0" w:color="auto"/>
        <w:left w:val="single" w:sz="6" w:space="0" w:color="auto"/>
        <w:bottom w:val="single" w:sz="6" w:space="0" w:color="auto"/>
        <w:right w:val="single" w:sz="6" w:space="0" w:color="auto"/>
      </w:pBdr>
      <w:tabs>
        <w:tab w:val="left" w:pos="851"/>
      </w:tabs>
    </w:pPr>
    <w:rPr>
      <w:b/>
      <w:sz w:val="20"/>
      <w:szCs w:val="20"/>
    </w:rPr>
  </w:style>
  <w:style w:type="paragraph" w:customStyle="1" w:styleId="EditorialNotetext">
    <w:name w:val="Editorial Note text"/>
    <w:basedOn w:val="EditorialNoteLine1"/>
    <w:uiPriority w:val="16"/>
    <w:qFormat/>
    <w:rsid w:val="00404702"/>
    <w:pPr>
      <w:keepNext w:val="0"/>
    </w:pPr>
    <w:rPr>
      <w:b w:val="0"/>
    </w:rPr>
  </w:style>
  <w:style w:type="paragraph" w:styleId="Footer">
    <w:name w:val="footer"/>
    <w:aliases w:val="FSFooter"/>
    <w:basedOn w:val="Normal"/>
    <w:link w:val="FooterChar"/>
    <w:uiPriority w:val="99"/>
    <w:qFormat/>
    <w:rsid w:val="00404702"/>
    <w:rPr>
      <w:sz w:val="20"/>
    </w:rPr>
  </w:style>
  <w:style w:type="character" w:customStyle="1" w:styleId="FooterChar">
    <w:name w:val="Footer Char"/>
    <w:aliases w:val="FSFooter Char"/>
    <w:basedOn w:val="DefaultParagraphFont"/>
    <w:link w:val="Footer"/>
    <w:uiPriority w:val="99"/>
    <w:rsid w:val="00E2450C"/>
    <w:rPr>
      <w:rFonts w:cstheme="minorBidi"/>
      <w:sz w:val="20"/>
      <w:lang w:val="en-GB"/>
    </w:rPr>
  </w:style>
  <w:style w:type="paragraph" w:styleId="FootnoteText">
    <w:name w:val="footnote text"/>
    <w:aliases w:val="Footnotes Text,FSFootnotes Text"/>
    <w:basedOn w:val="Normal"/>
    <w:link w:val="FootnoteTextChar"/>
    <w:qFormat/>
    <w:rsid w:val="00E53ACA"/>
    <w:rPr>
      <w:sz w:val="18"/>
      <w:szCs w:val="20"/>
    </w:rPr>
  </w:style>
  <w:style w:type="character" w:customStyle="1" w:styleId="FootnoteTextChar">
    <w:name w:val="Footnote Text Char"/>
    <w:aliases w:val="Footnotes Text Char,FSFootnotes Text Char"/>
    <w:basedOn w:val="DefaultParagraphFont"/>
    <w:link w:val="FootnoteText"/>
    <w:rsid w:val="00E53ACA"/>
    <w:rPr>
      <w:rFonts w:cstheme="minorBidi"/>
      <w:sz w:val="18"/>
      <w:szCs w:val="20"/>
      <w:lang w:val="en-GB"/>
    </w:rPr>
  </w:style>
  <w:style w:type="paragraph" w:customStyle="1" w:styleId="FSBullet1">
    <w:name w:val="FSBullet 1"/>
    <w:basedOn w:val="Normal"/>
    <w:next w:val="Normal"/>
    <w:link w:val="FSBullet1Char"/>
    <w:qFormat/>
    <w:rsid w:val="00234C31"/>
    <w:pPr>
      <w:numPr>
        <w:numId w:val="11"/>
      </w:numPr>
      <w:ind w:left="567" w:hanging="567"/>
    </w:pPr>
    <w:rPr>
      <w:rFonts w:cs="Arial"/>
    </w:rPr>
  </w:style>
  <w:style w:type="character" w:customStyle="1" w:styleId="FSBullet1Char">
    <w:name w:val="FSBullet 1 Char"/>
    <w:basedOn w:val="DefaultParagraphFont"/>
    <w:link w:val="FSBullet1"/>
    <w:rsid w:val="00234C31"/>
    <w:rPr>
      <w:rFonts w:eastAsia="Times New Roman"/>
      <w:szCs w:val="24"/>
      <w:lang w:val="en-GB"/>
    </w:rPr>
  </w:style>
  <w:style w:type="paragraph" w:customStyle="1" w:styleId="FSBullet2">
    <w:name w:val="FSBullet 2"/>
    <w:basedOn w:val="Normal"/>
    <w:uiPriority w:val="6"/>
    <w:qFormat/>
    <w:rsid w:val="00830393"/>
    <w:pPr>
      <w:numPr>
        <w:numId w:val="12"/>
      </w:numPr>
      <w:ind w:left="1134" w:hanging="567"/>
    </w:pPr>
  </w:style>
  <w:style w:type="paragraph" w:customStyle="1" w:styleId="FSBullet3">
    <w:name w:val="FSBullet 3"/>
    <w:basedOn w:val="Normal"/>
    <w:uiPriority w:val="6"/>
    <w:qFormat/>
    <w:rsid w:val="006B6900"/>
    <w:pPr>
      <w:keepNext/>
      <w:numPr>
        <w:numId w:val="13"/>
      </w:numPr>
      <w:ind w:left="1701" w:hanging="567"/>
    </w:pPr>
  </w:style>
  <w:style w:type="paragraph" w:customStyle="1" w:styleId="FSCaption">
    <w:name w:val="FSCaption"/>
    <w:basedOn w:val="Normal"/>
    <w:uiPriority w:val="9"/>
    <w:qFormat/>
    <w:rsid w:val="00404702"/>
    <w:pPr>
      <w:keepNext/>
      <w:keepLines/>
      <w:spacing w:before="120"/>
    </w:pPr>
    <w:rPr>
      <w:i/>
      <w:sz w:val="16"/>
      <w:szCs w:val="16"/>
    </w:rPr>
  </w:style>
  <w:style w:type="paragraph" w:customStyle="1" w:styleId="FSCFootnote">
    <w:name w:val="FSCFootnote"/>
    <w:basedOn w:val="Normal"/>
    <w:next w:val="Normal"/>
    <w:uiPriority w:val="17"/>
    <w:qFormat/>
    <w:rsid w:val="00404702"/>
    <w:rPr>
      <w:sz w:val="16"/>
      <w:szCs w:val="20"/>
    </w:rPr>
  </w:style>
  <w:style w:type="paragraph" w:customStyle="1" w:styleId="FSCFooter">
    <w:name w:val="FSCFooter"/>
    <w:basedOn w:val="FSCFootnote"/>
    <w:uiPriority w:val="17"/>
    <w:qFormat/>
    <w:rsid w:val="00404702"/>
    <w:pPr>
      <w:tabs>
        <w:tab w:val="center" w:pos="4536"/>
        <w:tab w:val="right" w:pos="9070"/>
      </w:tabs>
    </w:pPr>
    <w:rPr>
      <w:sz w:val="18"/>
      <w:szCs w:val="18"/>
    </w:rPr>
  </w:style>
  <w:style w:type="paragraph" w:customStyle="1" w:styleId="FSPagenumber">
    <w:name w:val="FSPage number"/>
    <w:basedOn w:val="Normal"/>
    <w:uiPriority w:val="1"/>
    <w:qFormat/>
    <w:rsid w:val="00404702"/>
    <w:pPr>
      <w:jc w:val="center"/>
    </w:pPr>
    <w:rPr>
      <w:sz w:val="20"/>
      <w:szCs w:val="20"/>
    </w:rPr>
  </w:style>
  <w:style w:type="paragraph" w:customStyle="1" w:styleId="FSTableColumnRowheading">
    <w:name w:val="FSTable Column/Row heading"/>
    <w:basedOn w:val="Normal"/>
    <w:uiPriority w:val="8"/>
    <w:qFormat/>
    <w:rsid w:val="00404702"/>
    <w:pPr>
      <w:spacing w:before="120" w:after="120"/>
    </w:pPr>
    <w:rPr>
      <w:b/>
      <w:sz w:val="20"/>
      <w:szCs w:val="20"/>
    </w:rPr>
  </w:style>
  <w:style w:type="paragraph" w:customStyle="1" w:styleId="FSTableFigureHeading">
    <w:name w:val="FSTable/Figure Heading"/>
    <w:basedOn w:val="Normal"/>
    <w:uiPriority w:val="7"/>
    <w:qFormat/>
    <w:rsid w:val="00404702"/>
    <w:pPr>
      <w:spacing w:before="120" w:after="120"/>
      <w:ind w:left="1134" w:hanging="1134"/>
    </w:pPr>
    <w:rPr>
      <w:b/>
      <w:i/>
    </w:rPr>
  </w:style>
  <w:style w:type="paragraph" w:styleId="Header">
    <w:name w:val="header"/>
    <w:aliases w:val="FSHeader"/>
    <w:basedOn w:val="Normal"/>
    <w:link w:val="HeaderChar"/>
    <w:uiPriority w:val="3"/>
    <w:unhideWhenUsed/>
    <w:qFormat/>
    <w:rsid w:val="00D92B3B"/>
    <w:pPr>
      <w:jc w:val="center"/>
    </w:pPr>
    <w:rPr>
      <w:b/>
    </w:rPr>
  </w:style>
  <w:style w:type="character" w:customStyle="1" w:styleId="HeaderChar">
    <w:name w:val="Header Char"/>
    <w:aliases w:val="FSHeader Char"/>
    <w:basedOn w:val="DefaultParagraphFont"/>
    <w:link w:val="Header"/>
    <w:uiPriority w:val="3"/>
    <w:rsid w:val="00D92B3B"/>
    <w:rPr>
      <w:rFonts w:cstheme="minorBidi"/>
      <w:b/>
      <w:lang w:val="en-GB"/>
    </w:rPr>
  </w:style>
  <w:style w:type="paragraph" w:customStyle="1" w:styleId="Paragraph">
    <w:name w:val="Paragraph"/>
    <w:basedOn w:val="Clause"/>
    <w:next w:val="Normal"/>
    <w:uiPriority w:val="12"/>
    <w:qFormat/>
    <w:rsid w:val="000622E7"/>
    <w:pPr>
      <w:tabs>
        <w:tab w:val="clear" w:pos="851"/>
      </w:tabs>
      <w:ind w:left="1702" w:hanging="851"/>
    </w:pPr>
  </w:style>
  <w:style w:type="paragraph" w:customStyle="1" w:styleId="ScheduleHeading">
    <w:name w:val="Schedule Heading"/>
    <w:basedOn w:val="Normal"/>
    <w:next w:val="Normal"/>
    <w:uiPriority w:val="18"/>
    <w:qFormat/>
    <w:rsid w:val="00404702"/>
    <w:pPr>
      <w:tabs>
        <w:tab w:val="left" w:pos="851"/>
      </w:tabs>
      <w:jc w:val="center"/>
    </w:pPr>
    <w:rPr>
      <w:b/>
      <w:caps/>
      <w:sz w:val="20"/>
      <w:szCs w:val="20"/>
    </w:rPr>
  </w:style>
  <w:style w:type="paragraph" w:customStyle="1" w:styleId="Standardtitle">
    <w:name w:val="Standard title"/>
    <w:basedOn w:val="Normal"/>
    <w:uiPriority w:val="18"/>
    <w:qFormat/>
    <w:rsid w:val="00404702"/>
    <w:pPr>
      <w:keepNext/>
      <w:tabs>
        <w:tab w:val="left" w:pos="851"/>
      </w:tabs>
      <w:jc w:val="center"/>
    </w:pPr>
    <w:rPr>
      <w:b/>
      <w:i/>
      <w:iCs/>
      <w:caps/>
      <w:sz w:val="28"/>
      <w:szCs w:val="20"/>
    </w:rPr>
  </w:style>
  <w:style w:type="paragraph" w:customStyle="1" w:styleId="Subclause">
    <w:name w:val="Subclause"/>
    <w:basedOn w:val="Clause"/>
    <w:uiPriority w:val="11"/>
    <w:qFormat/>
    <w:rsid w:val="00C019A6"/>
    <w:pPr>
      <w:ind w:left="567" w:hanging="567"/>
    </w:pPr>
  </w:style>
  <w:style w:type="paragraph" w:customStyle="1" w:styleId="Subparagraph">
    <w:name w:val="Subparagraph"/>
    <w:basedOn w:val="Paragraph"/>
    <w:next w:val="Normal"/>
    <w:uiPriority w:val="13"/>
    <w:qFormat/>
    <w:rsid w:val="00404702"/>
    <w:pPr>
      <w:ind w:left="2553"/>
    </w:pPr>
  </w:style>
  <w:style w:type="paragraph" w:customStyle="1" w:styleId="Table1">
    <w:name w:val="Table 1"/>
    <w:basedOn w:val="Normal"/>
    <w:uiPriority w:val="20"/>
    <w:qFormat/>
    <w:rsid w:val="00404702"/>
    <w:pPr>
      <w:keepNext/>
      <w:spacing w:after="120"/>
      <w:jc w:val="center"/>
    </w:pPr>
    <w:rPr>
      <w:b/>
      <w:bCs/>
      <w:sz w:val="18"/>
      <w:szCs w:val="20"/>
    </w:rPr>
  </w:style>
  <w:style w:type="paragraph" w:customStyle="1" w:styleId="TitleBorder">
    <w:name w:val="TitleBorder"/>
    <w:basedOn w:val="Normal"/>
    <w:uiPriority w:val="19"/>
    <w:qFormat/>
    <w:rsid w:val="00404702"/>
    <w:pPr>
      <w:pBdr>
        <w:bottom w:val="double" w:sz="6" w:space="0" w:color="auto"/>
      </w:pBdr>
      <w:tabs>
        <w:tab w:val="left" w:pos="851"/>
      </w:tabs>
    </w:pPr>
    <w:rPr>
      <w:sz w:val="20"/>
      <w:szCs w:val="20"/>
    </w:rPr>
  </w:style>
  <w:style w:type="paragraph" w:styleId="NoSpacing">
    <w:name w:val="No Spacing"/>
    <w:uiPriority w:val="20"/>
    <w:rsid w:val="00E0050C"/>
    <w:pPr>
      <w:widowControl w:val="0"/>
    </w:pPr>
    <w:rPr>
      <w:rFonts w:cstheme="minorBidi"/>
      <w:lang w:val="en-GB"/>
    </w:rPr>
  </w:style>
  <w:style w:type="paragraph" w:styleId="Subtitle">
    <w:name w:val="Subtitle"/>
    <w:basedOn w:val="Normal"/>
    <w:next w:val="Normal"/>
    <w:link w:val="SubtitleChar"/>
    <w:uiPriority w:val="11"/>
    <w:rsid w:val="00E2450C"/>
    <w:pPr>
      <w:numPr>
        <w:ilvl w:val="1"/>
      </w:numPr>
      <w:ind w:left="567" w:hanging="567"/>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E2450C"/>
    <w:rPr>
      <w:rFonts w:asciiTheme="majorHAnsi" w:eastAsiaTheme="majorEastAsia" w:hAnsiTheme="majorHAnsi" w:cstheme="majorBidi"/>
      <w:i/>
      <w:iCs/>
      <w:color w:val="4F81BD" w:themeColor="accent1"/>
      <w:spacing w:val="15"/>
      <w:sz w:val="24"/>
      <w:szCs w:val="24"/>
      <w:lang w:val="en-GB"/>
    </w:rPr>
  </w:style>
  <w:style w:type="character" w:styleId="IntenseEmphasis">
    <w:name w:val="Intense Emphasis"/>
    <w:basedOn w:val="DefaultParagraphFont"/>
    <w:uiPriority w:val="21"/>
    <w:rsid w:val="00DF4A30"/>
    <w:rPr>
      <w:b/>
      <w:bCs/>
      <w:i/>
      <w:iCs/>
      <w:color w:val="4F81BD" w:themeColor="accent1"/>
    </w:rPr>
  </w:style>
  <w:style w:type="paragraph" w:styleId="ListParagraph">
    <w:name w:val="List Paragraph"/>
    <w:basedOn w:val="Normal"/>
    <w:uiPriority w:val="34"/>
    <w:rsid w:val="00DF4A30"/>
    <w:pPr>
      <w:ind w:left="720"/>
      <w:contextualSpacing/>
    </w:pPr>
  </w:style>
  <w:style w:type="character" w:styleId="FootnoteReference">
    <w:name w:val="footnote reference"/>
    <w:basedOn w:val="DefaultParagraphFont"/>
    <w:rsid w:val="00A51A6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44145-4A77-4DDF-9DEC-232D5112D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1617</Words>
  <Characters>9219</Characters>
  <Application>Microsoft Office Word</Application>
  <DocSecurity>0</DocSecurity>
  <Lines>76</Lines>
  <Paragraphs>21</Paragraphs>
  <ScaleCrop>false</ScaleCrop>
  <Company>Foodstandards</Company>
  <LinksUpToDate>false</LinksUpToDate>
  <CharactersWithSpaces>10815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humphc</dc:creator>
  <cp:lastModifiedBy>humphc</cp:lastModifiedBy>
  <cp:revision>2</cp:revision>
  <dcterms:created xsi:type="dcterms:W3CDTF">2014-12-05T02:45:00Z</dcterms:created>
  <dcterms:modified xsi:type="dcterms:W3CDTF">2014-12-18T01:40:00Z</dcterms:modified>
</cp:coreProperties>
</file>