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F8E" w:rsidRDefault="0010492C">
      <w:pPr>
        <w:pStyle w:val="MIRHeading3"/>
        <w:ind w:hanging="1"/>
        <w:jc w:val="center"/>
      </w:pPr>
      <w:bookmarkStart w:id="0" w:name="_GoBack"/>
      <w:bookmarkEnd w:id="0"/>
      <w:r w:rsidRPr="0010492C">
        <w:rPr>
          <w:rFonts w:ascii="Times New Roman" w:hAnsi="Times New Roman"/>
        </w:rPr>
        <w:t>Australian Securities and Investments Commission</w:t>
      </w:r>
    </w:p>
    <w:p w:rsidR="00730F8E" w:rsidRDefault="0010492C">
      <w:pPr>
        <w:pStyle w:val="MIRHeading3"/>
        <w:ind w:hanging="1"/>
        <w:jc w:val="center"/>
      </w:pPr>
      <w:r w:rsidRPr="0010492C">
        <w:rPr>
          <w:rFonts w:ascii="Times New Roman" w:hAnsi="Times New Roman"/>
          <w:i/>
        </w:rPr>
        <w:t xml:space="preserve">Corporations Act </w:t>
      </w:r>
      <w:r w:rsidRPr="00E5574B">
        <w:rPr>
          <w:rFonts w:ascii="Times New Roman" w:hAnsi="Times New Roman"/>
          <w:i/>
        </w:rPr>
        <w:t>2001</w:t>
      </w:r>
      <w:r w:rsidRPr="0010492C">
        <w:rPr>
          <w:rFonts w:ascii="Times New Roman" w:hAnsi="Times New Roman"/>
        </w:rPr>
        <w:t xml:space="preserve"> — Subsection</w:t>
      </w:r>
      <w:r w:rsidR="004E08E5">
        <w:rPr>
          <w:rFonts w:ascii="Times New Roman" w:hAnsi="Times New Roman"/>
        </w:rPr>
        <w:t xml:space="preserve"> 901A(1)</w:t>
      </w:r>
      <w:r w:rsidR="00A841CF">
        <w:rPr>
          <w:rFonts w:ascii="Times New Roman" w:hAnsi="Times New Roman"/>
        </w:rPr>
        <w:t xml:space="preserve"> and section 901M </w:t>
      </w:r>
      <w:r w:rsidRPr="0010492C">
        <w:rPr>
          <w:rFonts w:ascii="Times New Roman" w:hAnsi="Times New Roman"/>
        </w:rPr>
        <w:t xml:space="preserve">— </w:t>
      </w:r>
      <w:r w:rsidR="002656E3">
        <w:rPr>
          <w:rFonts w:ascii="Times New Roman" w:hAnsi="Times New Roman"/>
        </w:rPr>
        <w:t>Amendment</w:t>
      </w:r>
    </w:p>
    <w:p w:rsidR="00730F8E" w:rsidRDefault="001C742A">
      <w:pPr>
        <w:pStyle w:val="MIRHeading3"/>
      </w:pPr>
      <w:r w:rsidRPr="00303346">
        <w:t>1.</w:t>
      </w:r>
      <w:r w:rsidRPr="00303346">
        <w:tab/>
        <w:t>Enabling legislation</w:t>
      </w:r>
    </w:p>
    <w:p w:rsidR="00730F8E" w:rsidRPr="001D21CF" w:rsidRDefault="001C742A">
      <w:pPr>
        <w:pStyle w:val="MIRBodyText"/>
        <w:keepNext/>
      </w:pPr>
      <w:r w:rsidRPr="00303346">
        <w:t>I,</w:t>
      </w:r>
      <w:r>
        <w:t xml:space="preserve"> </w:t>
      </w:r>
      <w:r w:rsidR="00316D60">
        <w:t xml:space="preserve">Oliver Harvey, </w:t>
      </w:r>
      <w:r w:rsidRPr="001D21CF">
        <w:t xml:space="preserve">with the written consent of the Minister, make the following instrument under subsection </w:t>
      </w:r>
      <w:r w:rsidR="004E08E5">
        <w:t>901A</w:t>
      </w:r>
      <w:r w:rsidRPr="001D21CF">
        <w:t>(1)</w:t>
      </w:r>
      <w:r w:rsidR="00A841CF">
        <w:t xml:space="preserve"> and section 901M</w:t>
      </w:r>
      <w:r w:rsidRPr="001D21CF">
        <w:t xml:space="preserve"> of the </w:t>
      </w:r>
      <w:r w:rsidRPr="001D21CF">
        <w:rPr>
          <w:i/>
        </w:rPr>
        <w:t>Corporations Act 2001</w:t>
      </w:r>
      <w:r w:rsidRPr="001D21CF">
        <w:t>.</w:t>
      </w:r>
    </w:p>
    <w:p w:rsidR="00730F8E" w:rsidRPr="001D21CF" w:rsidRDefault="001C742A">
      <w:pPr>
        <w:pStyle w:val="MIRBodyText"/>
        <w:keepNext/>
      </w:pPr>
      <w:r w:rsidRPr="001D21CF">
        <w:t xml:space="preserve">Dated this </w:t>
      </w:r>
      <w:r w:rsidR="00316D60">
        <w:t>9</w:t>
      </w:r>
      <w:r w:rsidR="00316D60" w:rsidRPr="00316D60">
        <w:rPr>
          <w:vertAlign w:val="superscript"/>
        </w:rPr>
        <w:t>th</w:t>
      </w:r>
      <w:r w:rsidR="00316D60">
        <w:t xml:space="preserve"> day of February</w:t>
      </w:r>
      <w:r w:rsidR="004E08E5">
        <w:t xml:space="preserve"> </w:t>
      </w:r>
      <w:r w:rsidR="001D21CF">
        <w:t>201</w:t>
      </w:r>
      <w:r w:rsidR="00316D60">
        <w:t>5</w:t>
      </w:r>
      <w:r w:rsidR="001D21CF">
        <w:t>.</w:t>
      </w:r>
    </w:p>
    <w:p w:rsidR="00730F8E" w:rsidRDefault="00730F8E" w:rsidP="00953E07">
      <w:pPr>
        <w:pStyle w:val="MIRBodyText"/>
        <w:keepNext/>
        <w:numPr>
          <w:ilvl w:val="0"/>
          <w:numId w:val="0"/>
        </w:numPr>
        <w:ind w:left="851"/>
      </w:pPr>
    </w:p>
    <w:p w:rsidR="00576E32" w:rsidRDefault="00576E32" w:rsidP="00953E07">
      <w:pPr>
        <w:pStyle w:val="MIRBodyText"/>
        <w:keepNext/>
        <w:numPr>
          <w:ilvl w:val="0"/>
          <w:numId w:val="0"/>
        </w:numPr>
        <w:ind w:left="851"/>
      </w:pPr>
    </w:p>
    <w:p w:rsidR="00730F8E" w:rsidRDefault="0010492C">
      <w:pPr>
        <w:pStyle w:val="MIRBodyText"/>
        <w:keepNext/>
      </w:pPr>
      <w:r w:rsidRPr="0010492C">
        <w:rPr>
          <w:rStyle w:val="MIRBodyTextChar"/>
        </w:rPr>
        <w:t>S</w:t>
      </w:r>
      <w:r w:rsidR="001C742A" w:rsidRPr="00303346">
        <w:t xml:space="preserve">igned by </w:t>
      </w:r>
      <w:r w:rsidR="00316D60">
        <w:t>Oliver Harvey</w:t>
      </w:r>
    </w:p>
    <w:p w:rsidR="00730F8E" w:rsidRDefault="001C742A" w:rsidP="00576E32">
      <w:pPr>
        <w:pStyle w:val="MIRBodyText"/>
        <w:keepNext/>
        <w:spacing w:before="0"/>
      </w:pPr>
      <w:r w:rsidRPr="00303346">
        <w:t>as a delegate of the Australian Securities and Investments Commission.</w:t>
      </w:r>
    </w:p>
    <w:p w:rsidR="00730F8E" w:rsidRDefault="001C742A">
      <w:pPr>
        <w:pStyle w:val="MIRHeading3"/>
      </w:pPr>
      <w:r w:rsidRPr="00303346">
        <w:t>2.</w:t>
      </w:r>
      <w:r w:rsidRPr="00303346">
        <w:tab/>
        <w:t>Title</w:t>
      </w:r>
    </w:p>
    <w:p w:rsidR="00730F8E" w:rsidRDefault="001C742A">
      <w:pPr>
        <w:pStyle w:val="MIRBodyText"/>
        <w:keepNext/>
      </w:pPr>
      <w:r w:rsidRPr="00303346">
        <w:t xml:space="preserve">This instrument is </w:t>
      </w:r>
      <w:r w:rsidR="00DE5210" w:rsidRPr="00DE5210">
        <w:rPr>
          <w:i/>
        </w:rPr>
        <w:t xml:space="preserve">ASIC </w:t>
      </w:r>
      <w:r w:rsidR="00A841CF">
        <w:rPr>
          <w:i/>
        </w:rPr>
        <w:t xml:space="preserve">Derivative Transaction Rules (Reporting) Amendment </w:t>
      </w:r>
      <w:r w:rsidR="00DE5210" w:rsidRPr="00DE5210">
        <w:rPr>
          <w:i/>
        </w:rPr>
        <w:t>201</w:t>
      </w:r>
      <w:r w:rsidR="00316D60">
        <w:rPr>
          <w:i/>
        </w:rPr>
        <w:t>5</w:t>
      </w:r>
      <w:r w:rsidR="00DE5210" w:rsidRPr="00DE5210">
        <w:rPr>
          <w:i/>
        </w:rPr>
        <w:t xml:space="preserve"> (No.</w:t>
      </w:r>
      <w:r w:rsidR="00A841CF">
        <w:rPr>
          <w:i/>
        </w:rPr>
        <w:t>1</w:t>
      </w:r>
      <w:r w:rsidR="00DE5210" w:rsidRPr="00DE5210">
        <w:rPr>
          <w:i/>
        </w:rPr>
        <w:t>)</w:t>
      </w:r>
      <w:r w:rsidRPr="00303346">
        <w:t>.</w:t>
      </w:r>
    </w:p>
    <w:p w:rsidR="00730F8E" w:rsidRDefault="001C742A">
      <w:pPr>
        <w:pStyle w:val="MIRHeading3"/>
      </w:pPr>
      <w:r w:rsidRPr="00303346">
        <w:t>3.</w:t>
      </w:r>
      <w:r w:rsidRPr="00303346">
        <w:tab/>
        <w:t>Commencement</w:t>
      </w:r>
    </w:p>
    <w:p w:rsidR="00F15E5E" w:rsidRDefault="00F15E5E">
      <w:pPr>
        <w:pStyle w:val="MIRBodyText"/>
        <w:keepNext/>
      </w:pPr>
      <w:r>
        <w:t xml:space="preserve">This instrument commences on the day after the day on which the instrument is registered under the </w:t>
      </w:r>
      <w:r>
        <w:rPr>
          <w:i/>
        </w:rPr>
        <w:t>Legislative Instruments Act</w:t>
      </w:r>
      <w:r w:rsidRPr="005635E3">
        <w:rPr>
          <w:i/>
        </w:rPr>
        <w:t xml:space="preserve"> 2003</w:t>
      </w:r>
      <w:r>
        <w:t>.</w:t>
      </w:r>
    </w:p>
    <w:p w:rsidR="00730F8E" w:rsidRDefault="001C742A">
      <w:pPr>
        <w:pStyle w:val="MIRNote"/>
      </w:pPr>
      <w:r w:rsidRPr="00303346">
        <w:t xml:space="preserve">Note: An instrument is registered when it is recorded on the Federal Register of Legislative Instruments (FRLI) in electronic form: see </w:t>
      </w:r>
      <w:r w:rsidRPr="00303346">
        <w:rPr>
          <w:i/>
        </w:rPr>
        <w:t>Legislative Instruments Act 2003</w:t>
      </w:r>
      <w:r w:rsidRPr="00303346">
        <w:t xml:space="preserve">, s 4 (definition of register). The FRLI may be accessed at </w:t>
      </w:r>
      <w:hyperlink r:id="rId10" w:history="1">
        <w:r w:rsidRPr="00303346">
          <w:rPr>
            <w:color w:val="0000FF"/>
            <w:u w:val="single"/>
          </w:rPr>
          <w:t>http://www.frli.gov.au/</w:t>
        </w:r>
      </w:hyperlink>
      <w:r w:rsidRPr="00303346">
        <w:t>.</w:t>
      </w:r>
    </w:p>
    <w:p w:rsidR="00730F8E" w:rsidRDefault="001C742A" w:rsidP="00A454B3">
      <w:pPr>
        <w:pStyle w:val="MIRHeading3"/>
      </w:pPr>
      <w:r w:rsidRPr="00303346">
        <w:t>4.</w:t>
      </w:r>
      <w:r w:rsidRPr="00303346">
        <w:tab/>
        <w:t>Amendments</w:t>
      </w:r>
    </w:p>
    <w:p w:rsidR="00730F8E" w:rsidRDefault="001C742A" w:rsidP="00A454B3">
      <w:pPr>
        <w:pStyle w:val="MIRBodyText"/>
      </w:pPr>
      <w:r w:rsidRPr="00303346">
        <w:t xml:space="preserve">Schedule 1 amends the </w:t>
      </w:r>
      <w:r w:rsidR="0010492C" w:rsidRPr="00A454B3">
        <w:rPr>
          <w:i/>
        </w:rPr>
        <w:t xml:space="preserve">ASIC </w:t>
      </w:r>
      <w:r w:rsidR="00B0307C">
        <w:rPr>
          <w:i/>
        </w:rPr>
        <w:t>Derivative Transaction Rules (Reporting) 2013</w:t>
      </w:r>
      <w:r w:rsidRPr="00303346">
        <w:t>.</w:t>
      </w:r>
    </w:p>
    <w:p w:rsidR="00730F8E" w:rsidRDefault="001C742A" w:rsidP="002656E3">
      <w:pPr>
        <w:pStyle w:val="MIRHeading3Rule"/>
        <w:ind w:left="1560" w:hanging="1560"/>
      </w:pPr>
      <w:r w:rsidRPr="00303346">
        <w:t>Schedule 1</w:t>
      </w:r>
      <w:r w:rsidR="00787F40">
        <w:tab/>
      </w:r>
      <w:r w:rsidR="002656E3" w:rsidRPr="002656E3">
        <w:t xml:space="preserve"> </w:t>
      </w:r>
    </w:p>
    <w:p w:rsidR="00CC1845" w:rsidRDefault="001C742A" w:rsidP="00CC1845">
      <w:pPr>
        <w:pStyle w:val="MIRHeading3"/>
      </w:pPr>
      <w:r>
        <w:t>[1]</w:t>
      </w:r>
      <w:r>
        <w:tab/>
      </w:r>
      <w:r w:rsidR="00CA54C0">
        <w:t xml:space="preserve">Rule 1.2.3 (definition of </w:t>
      </w:r>
      <w:r w:rsidR="003E607C">
        <w:t>"</w:t>
      </w:r>
      <w:r w:rsidR="00CA54C0">
        <w:t>Regulated Foreign Market</w:t>
      </w:r>
      <w:r w:rsidR="003E607C">
        <w:t>"</w:t>
      </w:r>
      <w:r w:rsidR="00CC1845">
        <w:t>)</w:t>
      </w:r>
    </w:p>
    <w:p w:rsidR="00CC1845" w:rsidRPr="0062389D" w:rsidRDefault="00093751" w:rsidP="00CC1845">
      <w:pPr>
        <w:pStyle w:val="MIRBodyText"/>
        <w:rPr>
          <w:rFonts w:ascii="Arial" w:hAnsi="Arial"/>
        </w:rPr>
      </w:pPr>
      <w:r w:rsidRPr="0062389D">
        <w:rPr>
          <w:i/>
        </w:rPr>
        <w:t>omit</w:t>
      </w:r>
      <w:r w:rsidR="00CC1845">
        <w:rPr>
          <w:lang w:val="en-GB"/>
        </w:rPr>
        <w:t xml:space="preserve"> </w:t>
      </w:r>
    </w:p>
    <w:p w:rsidR="0062389D" w:rsidRPr="0062389D" w:rsidRDefault="00CA54C0">
      <w:pPr>
        <w:pStyle w:val="MIRBodyText"/>
        <w:rPr>
          <w:rFonts w:ascii="Arial" w:hAnsi="Arial"/>
        </w:rPr>
      </w:pPr>
      <w:r>
        <w:rPr>
          <w:lang w:val="en-GB"/>
        </w:rPr>
        <w:t>subrule 1.2.4(3)</w:t>
      </w:r>
      <w:r w:rsidR="00027CA7" w:rsidRPr="008A40FE">
        <w:rPr>
          <w:i/>
          <w:lang w:val="en-GB"/>
        </w:rPr>
        <w:t xml:space="preserve"> </w:t>
      </w:r>
    </w:p>
    <w:p w:rsidR="0062389D" w:rsidRPr="0062389D" w:rsidRDefault="00093751">
      <w:pPr>
        <w:pStyle w:val="MIRBodyText"/>
        <w:rPr>
          <w:rFonts w:ascii="Arial" w:hAnsi="Arial"/>
        </w:rPr>
      </w:pPr>
      <w:r w:rsidRPr="0062389D">
        <w:rPr>
          <w:i/>
          <w:lang w:val="en-GB"/>
        </w:rPr>
        <w:t>substitute</w:t>
      </w:r>
      <w:r>
        <w:rPr>
          <w:lang w:val="en-GB"/>
        </w:rPr>
        <w:t xml:space="preserve"> </w:t>
      </w:r>
    </w:p>
    <w:p w:rsidR="00730F8E" w:rsidRPr="00627E45" w:rsidRDefault="003E607C">
      <w:pPr>
        <w:pStyle w:val="MIRBodyText"/>
        <w:rPr>
          <w:rFonts w:ascii="Arial" w:hAnsi="Arial"/>
        </w:rPr>
      </w:pPr>
      <w:r>
        <w:rPr>
          <w:lang w:val="en-GB"/>
        </w:rPr>
        <w:t>Rule 1.2.4</w:t>
      </w:r>
    </w:p>
    <w:p w:rsidR="00BD3218" w:rsidRDefault="00BD3218" w:rsidP="00BD3218">
      <w:pPr>
        <w:pStyle w:val="MIRHeading3"/>
      </w:pPr>
      <w:r>
        <w:lastRenderedPageBreak/>
        <w:t>[2]</w:t>
      </w:r>
      <w:r>
        <w:tab/>
        <w:t>Rule 1.2.4</w:t>
      </w:r>
      <w:r w:rsidR="00D908A7">
        <w:t>, after subrule 1.2.4(2)</w:t>
      </w:r>
    </w:p>
    <w:p w:rsidR="00BD3218" w:rsidRPr="0062389D" w:rsidRDefault="00BD3218" w:rsidP="00BD3218">
      <w:pPr>
        <w:pStyle w:val="MIRBodyText"/>
        <w:rPr>
          <w:rFonts w:ascii="Arial" w:hAnsi="Arial"/>
        </w:rPr>
      </w:pPr>
      <w:r>
        <w:rPr>
          <w:i/>
        </w:rPr>
        <w:t>insert</w:t>
      </w:r>
      <w:r>
        <w:rPr>
          <w:lang w:val="en-GB"/>
        </w:rPr>
        <w:t xml:space="preserve"> </w:t>
      </w:r>
    </w:p>
    <w:p w:rsidR="003E607C" w:rsidRPr="00AE46B3" w:rsidRDefault="003E607C" w:rsidP="003E607C">
      <w:pPr>
        <w:pStyle w:val="MIRBodyText"/>
      </w:pPr>
      <w:r w:rsidRPr="00AE46B3">
        <w:t xml:space="preserve">(2A) For the purposes of subrule (2), </w:t>
      </w:r>
      <w:r w:rsidRPr="00AE46B3">
        <w:rPr>
          <w:b/>
          <w:i/>
        </w:rPr>
        <w:t>Regulated Foreign Market</w:t>
      </w:r>
      <w:r w:rsidRPr="00AE46B3">
        <w:rPr>
          <w:i/>
        </w:rPr>
        <w:t xml:space="preserve"> </w:t>
      </w:r>
      <w:r w:rsidRPr="00AE46B3">
        <w:t>means any financial market:</w:t>
      </w:r>
    </w:p>
    <w:p w:rsidR="003E607C" w:rsidRPr="00AE46B3" w:rsidRDefault="003E607C" w:rsidP="003E607C">
      <w:pPr>
        <w:pStyle w:val="MIRSubpara"/>
      </w:pPr>
      <w:r w:rsidRPr="00AE46B3">
        <w:t>that is registered by the U</w:t>
      </w:r>
      <w:r>
        <w:t>nited States</w:t>
      </w:r>
      <w:r w:rsidRPr="00AE46B3">
        <w:t xml:space="preserve"> Commodity Futures Trading Commission as a </w:t>
      </w:r>
      <w:r>
        <w:t>"</w:t>
      </w:r>
      <w:r w:rsidRPr="00AE46B3">
        <w:t>Designated Contract Market</w:t>
      </w:r>
      <w:r>
        <w:t>" under</w:t>
      </w:r>
      <w:r w:rsidRPr="00AE46B3">
        <w:t xml:space="preserve"> section 5h of </w:t>
      </w:r>
      <w:r w:rsidRPr="00AE46B3">
        <w:rPr>
          <w:i/>
        </w:rPr>
        <w:t>Commodity Exchange Act</w:t>
      </w:r>
      <w:r>
        <w:rPr>
          <w:i/>
        </w:rPr>
        <w:t xml:space="preserve"> 1936</w:t>
      </w:r>
      <w:r>
        <w:t xml:space="preserve"> (US);</w:t>
      </w:r>
    </w:p>
    <w:p w:rsidR="003E607C" w:rsidRPr="00AE46B3" w:rsidRDefault="003E607C" w:rsidP="003E607C">
      <w:pPr>
        <w:pStyle w:val="MIRSubpara"/>
      </w:pPr>
      <w:r w:rsidRPr="00AE46B3">
        <w:t>that is a</w:t>
      </w:r>
      <w:r>
        <w:t xml:space="preserve"> "Regulated market"</w:t>
      </w:r>
      <w:r w:rsidRPr="00F03E3B">
        <w:t xml:space="preserve"> as defined in Article 4(1)(2</w:t>
      </w:r>
      <w:r>
        <w:t>1</w:t>
      </w:r>
      <w:r w:rsidRPr="00F03E3B">
        <w:t>) of Directive 2014/65/EU of the European Parliament and of the Council of 15 May 2014 on markets in financial instruments</w:t>
      </w:r>
      <w:r>
        <w:t xml:space="preserve"> (in this Rule, the </w:t>
      </w:r>
      <w:r w:rsidRPr="00433EE5">
        <w:rPr>
          <w:b/>
          <w:i/>
        </w:rPr>
        <w:t>Directive</w:t>
      </w:r>
      <w:r>
        <w:t>)</w:t>
      </w:r>
      <w:r w:rsidRPr="00AE46B3">
        <w:t>; or</w:t>
      </w:r>
    </w:p>
    <w:p w:rsidR="003E607C" w:rsidRPr="00AE46B3" w:rsidRDefault="003E607C" w:rsidP="003E607C">
      <w:pPr>
        <w:pStyle w:val="MIRSubpara"/>
      </w:pPr>
      <w:r w:rsidRPr="00AE46B3">
        <w:t>that is a financial market, or is in a class of financial markets, that has been determined by ASIC as a Regulated Foreign Market under subrule (3)</w:t>
      </w:r>
      <w:r w:rsidR="00CE74C3">
        <w:t>.</w:t>
      </w:r>
    </w:p>
    <w:p w:rsidR="003E607C" w:rsidRPr="00F1294D" w:rsidRDefault="003E607C" w:rsidP="00CE74C3">
      <w:pPr>
        <w:pStyle w:val="MIRSubpara"/>
        <w:numPr>
          <w:ilvl w:val="0"/>
          <w:numId w:val="0"/>
        </w:numPr>
        <w:ind w:left="1276"/>
        <w:rPr>
          <w:rFonts w:ascii="Helvetica" w:hAnsi="Helvetica" w:cs="Arial"/>
          <w:color w:val="333333"/>
          <w:sz w:val="21"/>
          <w:szCs w:val="21"/>
          <w:lang w:val="en"/>
        </w:rPr>
      </w:pPr>
    </w:p>
    <w:p w:rsidR="00D908A7" w:rsidRDefault="00D908A7" w:rsidP="00D908A7">
      <w:pPr>
        <w:pStyle w:val="MIRHeading3"/>
      </w:pPr>
      <w:r>
        <w:t>[3]</w:t>
      </w:r>
      <w:r>
        <w:tab/>
        <w:t>Rule 1.2.4(3)</w:t>
      </w:r>
    </w:p>
    <w:p w:rsidR="00D908A7" w:rsidRPr="00D908A7" w:rsidRDefault="00D908A7" w:rsidP="00D908A7">
      <w:pPr>
        <w:pStyle w:val="MIRBodyText"/>
        <w:rPr>
          <w:rFonts w:ascii="Arial" w:hAnsi="Arial"/>
        </w:rPr>
      </w:pPr>
      <w:r>
        <w:rPr>
          <w:i/>
        </w:rPr>
        <w:t>after the words "a financial market", insert</w:t>
      </w:r>
    </w:p>
    <w:p w:rsidR="00D908A7" w:rsidRPr="0062389D" w:rsidRDefault="00D908A7" w:rsidP="00D908A7">
      <w:pPr>
        <w:pStyle w:val="MIRBodyText"/>
        <w:rPr>
          <w:rFonts w:ascii="Arial" w:hAnsi="Arial"/>
        </w:rPr>
      </w:pPr>
      <w:r w:rsidRPr="00AE46B3">
        <w:t>, or a financial market in a class of financial markets</w:t>
      </w:r>
      <w:r w:rsidR="00CF5A6C">
        <w:t>,</w:t>
      </w:r>
    </w:p>
    <w:p w:rsidR="00CF5A6C" w:rsidRDefault="00CF5A6C" w:rsidP="00CF5A6C">
      <w:pPr>
        <w:pStyle w:val="MIRHeading3"/>
      </w:pPr>
      <w:r>
        <w:t>[4]</w:t>
      </w:r>
      <w:r>
        <w:tab/>
        <w:t>Rule 1.2.4(3)</w:t>
      </w:r>
    </w:p>
    <w:p w:rsidR="00CF5A6C" w:rsidRPr="00CB38D2" w:rsidRDefault="00CB38D2" w:rsidP="00CF5A6C">
      <w:pPr>
        <w:pStyle w:val="MIRBodyText"/>
        <w:rPr>
          <w:rFonts w:ascii="Arial" w:hAnsi="Arial"/>
        </w:rPr>
      </w:pPr>
      <w:r>
        <w:rPr>
          <w:i/>
        </w:rPr>
        <w:t>omit</w:t>
      </w:r>
    </w:p>
    <w:p w:rsidR="00CB38D2" w:rsidRPr="00CB38D2" w:rsidRDefault="00CB38D2" w:rsidP="00CF5A6C">
      <w:pPr>
        <w:pStyle w:val="MIRBodyText"/>
        <w:rPr>
          <w:rFonts w:ascii="Arial" w:hAnsi="Arial"/>
        </w:rPr>
      </w:pPr>
      <w:r w:rsidRPr="00F76596">
        <w:t>a Part 7.2A Market is subject in this jurisdiction</w:t>
      </w:r>
    </w:p>
    <w:p w:rsidR="00CB38D2" w:rsidRPr="007C296F" w:rsidRDefault="00CB38D2" w:rsidP="00CF5A6C">
      <w:pPr>
        <w:pStyle w:val="MIRBodyText"/>
        <w:rPr>
          <w:rFonts w:ascii="Arial" w:hAnsi="Arial"/>
        </w:rPr>
      </w:pPr>
      <w:r>
        <w:rPr>
          <w:i/>
        </w:rPr>
        <w:t>substitute</w:t>
      </w:r>
    </w:p>
    <w:p w:rsidR="007C296F" w:rsidRPr="00CB38D2" w:rsidRDefault="007C296F" w:rsidP="00CF5A6C">
      <w:pPr>
        <w:pStyle w:val="MIRBodyText"/>
        <w:rPr>
          <w:rFonts w:ascii="Arial" w:hAnsi="Arial"/>
        </w:rPr>
      </w:pPr>
      <w:r>
        <w:t>:</w:t>
      </w:r>
    </w:p>
    <w:p w:rsidR="00CB38D2" w:rsidRDefault="00CB38D2" w:rsidP="00CB38D2">
      <w:pPr>
        <w:pStyle w:val="MIRSubpara"/>
      </w:pPr>
      <w:r>
        <w:t xml:space="preserve">a facility referred to in paragraph (2A)(a) is subject in the United States; </w:t>
      </w:r>
    </w:p>
    <w:p w:rsidR="00CB38D2" w:rsidRDefault="00CB38D2" w:rsidP="00CB38D2">
      <w:pPr>
        <w:pStyle w:val="MIRSubpara"/>
      </w:pPr>
      <w:r>
        <w:t>a facility referred to in paragraph (2A)(b) is subject in the European Union; or</w:t>
      </w:r>
    </w:p>
    <w:p w:rsidR="00CB38D2" w:rsidRDefault="00CB38D2" w:rsidP="00CB38D2">
      <w:pPr>
        <w:pStyle w:val="MIRSubpara"/>
      </w:pPr>
      <w:r w:rsidRPr="00F76596">
        <w:t>a Part 7.2A Market is subject in this jurisdiction</w:t>
      </w:r>
      <w:r>
        <w:t>.</w:t>
      </w:r>
    </w:p>
    <w:p w:rsidR="003535E6" w:rsidRDefault="003535E6" w:rsidP="003535E6">
      <w:pPr>
        <w:pStyle w:val="MIRHeading3"/>
      </w:pPr>
      <w:r>
        <w:t>[5]</w:t>
      </w:r>
      <w:r>
        <w:tab/>
        <w:t>Rule 1.2.4(4)</w:t>
      </w:r>
    </w:p>
    <w:p w:rsidR="003535E6" w:rsidRPr="003535E6" w:rsidRDefault="003535E6" w:rsidP="003535E6">
      <w:pPr>
        <w:pStyle w:val="MIRBodyText"/>
      </w:pPr>
      <w:r w:rsidRPr="003535E6">
        <w:rPr>
          <w:i/>
        </w:rPr>
        <w:t xml:space="preserve">omit </w:t>
      </w:r>
    </w:p>
    <w:p w:rsidR="003535E6" w:rsidRDefault="003535E6" w:rsidP="003535E6">
      <w:pPr>
        <w:pStyle w:val="MIRBodyText"/>
      </w:pPr>
      <w:r>
        <w:t>following publication on ASIC's website</w:t>
      </w:r>
    </w:p>
    <w:p w:rsidR="003535E6" w:rsidRPr="003535E6" w:rsidRDefault="003535E6" w:rsidP="003535E6">
      <w:pPr>
        <w:pStyle w:val="MIRBodyText"/>
      </w:pPr>
      <w:r>
        <w:rPr>
          <w:i/>
        </w:rPr>
        <w:t>substitute</w:t>
      </w:r>
    </w:p>
    <w:p w:rsidR="003535E6" w:rsidRDefault="003535E6" w:rsidP="003535E6">
      <w:pPr>
        <w:pStyle w:val="MIRBodyText"/>
      </w:pPr>
      <w:r>
        <w:t>specified in the determination</w:t>
      </w:r>
    </w:p>
    <w:p w:rsidR="00C6204D" w:rsidRDefault="00C6204D" w:rsidP="00C6204D">
      <w:pPr>
        <w:pStyle w:val="MIRHeading3"/>
      </w:pPr>
      <w:r>
        <w:lastRenderedPageBreak/>
        <w:t>[6]</w:t>
      </w:r>
      <w:r>
        <w:tab/>
        <w:t>Rule 1.2.4(5)</w:t>
      </w:r>
    </w:p>
    <w:p w:rsidR="00C6204D" w:rsidRPr="003535E6" w:rsidRDefault="00C6204D" w:rsidP="00C6204D">
      <w:pPr>
        <w:pStyle w:val="MIRBodyText"/>
      </w:pPr>
      <w:r w:rsidRPr="003535E6">
        <w:rPr>
          <w:i/>
        </w:rPr>
        <w:t xml:space="preserve">omit </w:t>
      </w:r>
    </w:p>
    <w:p w:rsidR="00C6204D" w:rsidRDefault="00C6204D" w:rsidP="00C6204D">
      <w:pPr>
        <w:pStyle w:val="MIRBodyText"/>
      </w:pPr>
      <w:r>
        <w:t>by notice published on ASIC's website</w:t>
      </w:r>
    </w:p>
    <w:p w:rsidR="00C6204D" w:rsidRDefault="00C6204D" w:rsidP="00C6204D">
      <w:pPr>
        <w:pStyle w:val="MIRHeading3"/>
      </w:pPr>
      <w:r>
        <w:t>[7]</w:t>
      </w:r>
      <w:r>
        <w:tab/>
        <w:t>Rule 1.2.4(5)</w:t>
      </w:r>
    </w:p>
    <w:p w:rsidR="00C6204D" w:rsidRPr="003535E6" w:rsidRDefault="00C6204D" w:rsidP="00C6204D">
      <w:pPr>
        <w:pStyle w:val="MIRBodyText"/>
      </w:pPr>
      <w:r w:rsidRPr="003535E6">
        <w:rPr>
          <w:i/>
        </w:rPr>
        <w:t xml:space="preserve">omit </w:t>
      </w:r>
    </w:p>
    <w:p w:rsidR="00C6204D" w:rsidRDefault="00C6204D" w:rsidP="00C6204D">
      <w:pPr>
        <w:pStyle w:val="MIRBodyText"/>
      </w:pPr>
      <w:r>
        <w:t>the notification</w:t>
      </w:r>
    </w:p>
    <w:p w:rsidR="00C6204D" w:rsidRPr="00C6204D" w:rsidRDefault="00C6204D" w:rsidP="00C6204D">
      <w:pPr>
        <w:pStyle w:val="MIRBodyText"/>
        <w:rPr>
          <w:i/>
        </w:rPr>
      </w:pPr>
      <w:r w:rsidRPr="00C6204D">
        <w:rPr>
          <w:i/>
        </w:rPr>
        <w:t>substitute</w:t>
      </w:r>
    </w:p>
    <w:p w:rsidR="00C6204D" w:rsidRDefault="00C6204D" w:rsidP="00C6204D">
      <w:pPr>
        <w:pStyle w:val="MIRBodyText"/>
      </w:pPr>
      <w:r>
        <w:t>a notice of withdrawal</w:t>
      </w:r>
    </w:p>
    <w:p w:rsidR="00C6204D" w:rsidRDefault="00C6204D" w:rsidP="00C6204D">
      <w:pPr>
        <w:pStyle w:val="MIRHeading3"/>
      </w:pPr>
      <w:r>
        <w:t>[8]</w:t>
      </w:r>
      <w:r>
        <w:tab/>
        <w:t>Rule 1.2.4(5)</w:t>
      </w:r>
    </w:p>
    <w:p w:rsidR="00C6204D" w:rsidRPr="003535E6" w:rsidRDefault="00C6204D" w:rsidP="00C6204D">
      <w:pPr>
        <w:pStyle w:val="MIRBodyText"/>
      </w:pPr>
      <w:r w:rsidRPr="003535E6">
        <w:rPr>
          <w:i/>
        </w:rPr>
        <w:t xml:space="preserve">omit </w:t>
      </w:r>
    </w:p>
    <w:p w:rsidR="00C6204D" w:rsidRDefault="00C6204D" w:rsidP="00C6204D">
      <w:pPr>
        <w:pStyle w:val="MIRBodyText"/>
      </w:pPr>
      <w:r>
        <w:t>given</w:t>
      </w:r>
    </w:p>
    <w:p w:rsidR="00C6204D" w:rsidRPr="00C6204D" w:rsidRDefault="00C6204D" w:rsidP="00C6204D">
      <w:pPr>
        <w:pStyle w:val="MIRBodyText"/>
        <w:rPr>
          <w:i/>
        </w:rPr>
      </w:pPr>
      <w:r w:rsidRPr="00C6204D">
        <w:rPr>
          <w:i/>
        </w:rPr>
        <w:t>substitute</w:t>
      </w:r>
    </w:p>
    <w:p w:rsidR="00C6204D" w:rsidRDefault="00C6204D" w:rsidP="00C6204D">
      <w:pPr>
        <w:pStyle w:val="MIRBodyText"/>
      </w:pPr>
      <w:r w:rsidRPr="00AE46B3">
        <w:t xml:space="preserve">registered under the </w:t>
      </w:r>
      <w:r w:rsidRPr="00AE46B3">
        <w:rPr>
          <w:i/>
        </w:rPr>
        <w:t>Legislative Instruments Act 2003</w:t>
      </w:r>
    </w:p>
    <w:p w:rsidR="00C6204D" w:rsidRDefault="00AC2040" w:rsidP="00C6204D">
      <w:pPr>
        <w:pStyle w:val="MIRHeading3"/>
      </w:pPr>
      <w:r>
        <w:t>[9</w:t>
      </w:r>
      <w:r w:rsidR="00C6204D">
        <w:t>]</w:t>
      </w:r>
      <w:r w:rsidR="00C6204D">
        <w:tab/>
        <w:t>Rule 1.2.4, Note</w:t>
      </w:r>
    </w:p>
    <w:p w:rsidR="00C6204D" w:rsidRDefault="00C6204D" w:rsidP="00C6204D">
      <w:pPr>
        <w:pStyle w:val="MIRBodyText"/>
      </w:pPr>
      <w:r>
        <w:rPr>
          <w:i/>
        </w:rPr>
        <w:t xml:space="preserve">after the word "Note", insert </w:t>
      </w:r>
    </w:p>
    <w:p w:rsidR="00C6204D" w:rsidRDefault="00C6204D" w:rsidP="00C6204D">
      <w:pPr>
        <w:pStyle w:val="MIRBodyText"/>
      </w:pPr>
      <w:r>
        <w:t>1</w:t>
      </w:r>
    </w:p>
    <w:p w:rsidR="00C6204D" w:rsidRDefault="00C6204D" w:rsidP="00C6204D">
      <w:pPr>
        <w:pStyle w:val="MIRHeading3"/>
      </w:pPr>
      <w:r>
        <w:t>[</w:t>
      </w:r>
      <w:r w:rsidR="00AC2040">
        <w:t>10</w:t>
      </w:r>
      <w:r>
        <w:t>]</w:t>
      </w:r>
      <w:r>
        <w:tab/>
        <w:t>Rule 1.2.4, Note</w:t>
      </w:r>
    </w:p>
    <w:p w:rsidR="00C6204D" w:rsidRDefault="00C6204D" w:rsidP="00C6204D">
      <w:pPr>
        <w:pStyle w:val="MIRBodyText"/>
      </w:pPr>
      <w:r>
        <w:rPr>
          <w:i/>
        </w:rPr>
        <w:t xml:space="preserve">after the Note, insert </w:t>
      </w:r>
    </w:p>
    <w:p w:rsidR="00C6204D" w:rsidRPr="00AE46B3" w:rsidRDefault="00C6204D" w:rsidP="00C6204D">
      <w:pPr>
        <w:pStyle w:val="MIRNote"/>
      </w:pPr>
      <w:r w:rsidRPr="00AE46B3">
        <w:t xml:space="preserve">Note 2: Determinations and notices of withdrawal under this Rule will be registered by ASIC on the Federal Register of Legislative Instruments (FRLI) and take effect under the </w:t>
      </w:r>
      <w:r w:rsidRPr="00AE46B3">
        <w:rPr>
          <w:i/>
        </w:rPr>
        <w:t>Legislative Instruments Act 2003.</w:t>
      </w:r>
    </w:p>
    <w:p w:rsidR="006157ED" w:rsidRDefault="006157ED" w:rsidP="006157ED">
      <w:pPr>
        <w:pStyle w:val="MIRHeading3"/>
      </w:pPr>
      <w:r>
        <w:t>[1</w:t>
      </w:r>
      <w:r w:rsidR="00047F83">
        <w:t>1</w:t>
      </w:r>
      <w:r>
        <w:t>]</w:t>
      </w:r>
      <w:r>
        <w:tab/>
        <w:t>Subrule 2.2.1(1)</w:t>
      </w:r>
    </w:p>
    <w:p w:rsidR="006157ED" w:rsidRDefault="006157ED" w:rsidP="006157ED">
      <w:pPr>
        <w:pStyle w:val="MIRBodyText"/>
      </w:pPr>
      <w:r>
        <w:rPr>
          <w:i/>
        </w:rPr>
        <w:t>after the words "</w:t>
      </w:r>
      <w:r w:rsidRPr="006157ED">
        <w:rPr>
          <w:i/>
        </w:rPr>
        <w:t>subrules</w:t>
      </w:r>
      <w:r>
        <w:rPr>
          <w:i/>
        </w:rPr>
        <w:t xml:space="preserve"> (2) and (3)</w:t>
      </w:r>
      <w:r>
        <w:t xml:space="preserve">", </w:t>
      </w:r>
      <w:r>
        <w:rPr>
          <w:i/>
        </w:rPr>
        <w:t xml:space="preserve">insert </w:t>
      </w:r>
    </w:p>
    <w:p w:rsidR="00C6204D" w:rsidRDefault="006157ED" w:rsidP="00C6204D">
      <w:pPr>
        <w:pStyle w:val="MIRBodyText"/>
      </w:pPr>
      <w:r>
        <w:t>", Rule 2.2.8"</w:t>
      </w:r>
    </w:p>
    <w:p w:rsidR="007752DE" w:rsidRDefault="007752DE" w:rsidP="007752DE">
      <w:pPr>
        <w:pStyle w:val="MIRHeading3"/>
      </w:pPr>
      <w:r>
        <w:t>[1</w:t>
      </w:r>
      <w:r w:rsidR="00047F83">
        <w:t>2</w:t>
      </w:r>
      <w:r>
        <w:t>]</w:t>
      </w:r>
      <w:r>
        <w:tab/>
        <w:t>Paragraphs 2.2.1(3)(a) and (b)</w:t>
      </w:r>
    </w:p>
    <w:p w:rsidR="00284615" w:rsidRPr="00866ABF" w:rsidRDefault="007752DE" w:rsidP="007752DE">
      <w:pPr>
        <w:pStyle w:val="MIRBodyText"/>
        <w:numPr>
          <w:ilvl w:val="0"/>
          <w:numId w:val="0"/>
        </w:numPr>
        <w:ind w:left="851"/>
        <w:rPr>
          <w:i/>
        </w:rPr>
      </w:pPr>
      <w:r w:rsidRPr="00866ABF">
        <w:rPr>
          <w:i/>
        </w:rPr>
        <w:t>omit the paragraphs, substitute</w:t>
      </w:r>
      <w:r>
        <w:t xml:space="preserve"> </w:t>
      </w:r>
    </w:p>
    <w:p w:rsidR="00866ABF" w:rsidRPr="00AE46B3" w:rsidRDefault="00866ABF" w:rsidP="00150456">
      <w:pPr>
        <w:pStyle w:val="MIRSubpara"/>
        <w:numPr>
          <w:ilvl w:val="1"/>
          <w:numId w:val="20"/>
        </w:numPr>
      </w:pPr>
      <w:r w:rsidRPr="00AE46B3">
        <w:lastRenderedPageBreak/>
        <w:t>the Reporting Entity is</w:t>
      </w:r>
      <w:r>
        <w:t xml:space="preserve"> subject </w:t>
      </w:r>
      <w:r w:rsidRPr="00AE46B3">
        <w:t xml:space="preserve">to reporting requirements </w:t>
      </w:r>
      <w:r>
        <w:t>(</w:t>
      </w:r>
      <w:r w:rsidRPr="00C176E6">
        <w:rPr>
          <w:b/>
          <w:i/>
        </w:rPr>
        <w:t>Alternative Reporting Requirements</w:t>
      </w:r>
      <w:r>
        <w:t>)</w:t>
      </w:r>
      <w:r w:rsidRPr="00AE46B3">
        <w:t xml:space="preserve"> in </w:t>
      </w:r>
      <w:r>
        <w:t xml:space="preserve">one or more </w:t>
      </w:r>
      <w:r w:rsidRPr="00A80FA1">
        <w:t>foreign jurisdiction</w:t>
      </w:r>
      <w:r>
        <w:t>s</w:t>
      </w:r>
      <w:r w:rsidRPr="00AE46B3">
        <w:t xml:space="preserve"> (in this Rule, </w:t>
      </w:r>
      <w:r>
        <w:t>each, a</w:t>
      </w:r>
      <w:r w:rsidRPr="00AE46B3">
        <w:t xml:space="preserve"> </w:t>
      </w:r>
      <w:r w:rsidRPr="00C176E6">
        <w:rPr>
          <w:b/>
          <w:i/>
        </w:rPr>
        <w:t>Foreign Jurisdiction</w:t>
      </w:r>
      <w:r w:rsidRPr="00AE46B3">
        <w:t xml:space="preserve">) that are substantially equivalent to the Reporting Requirements under these Rules; </w:t>
      </w:r>
      <w:r>
        <w:t>and</w:t>
      </w:r>
    </w:p>
    <w:p w:rsidR="00866ABF" w:rsidRPr="00AE46B3" w:rsidRDefault="00866ABF" w:rsidP="00C176E6">
      <w:pPr>
        <w:pStyle w:val="MIRSubpara"/>
      </w:pPr>
      <w:r>
        <w:t>either:</w:t>
      </w:r>
    </w:p>
    <w:p w:rsidR="00866ABF" w:rsidRDefault="00866ABF" w:rsidP="00150456">
      <w:pPr>
        <w:pStyle w:val="MIRSubsubpara"/>
        <w:numPr>
          <w:ilvl w:val="2"/>
          <w:numId w:val="19"/>
        </w:numPr>
      </w:pPr>
      <w:r w:rsidRPr="00AE46B3">
        <w:t>the Reporting Entity or another entity has:</w:t>
      </w:r>
    </w:p>
    <w:p w:rsidR="00866ABF" w:rsidRPr="00AE46B3" w:rsidRDefault="00866ABF" w:rsidP="00150456">
      <w:pPr>
        <w:pStyle w:val="MIRsubsubsubpara"/>
        <w:numPr>
          <w:ilvl w:val="3"/>
          <w:numId w:val="19"/>
        </w:numPr>
      </w:pPr>
      <w:r w:rsidRPr="00AE46B3">
        <w:t xml:space="preserve">reported information about the Reportable Transaction or the Reportable Position to a Prescribed Repository, in compliance with the </w:t>
      </w:r>
      <w:r>
        <w:t>Alternative R</w:t>
      </w:r>
      <w:r w:rsidRPr="00AE46B3">
        <w:t xml:space="preserve">eporting </w:t>
      </w:r>
      <w:r>
        <w:t>R</w:t>
      </w:r>
      <w:r w:rsidRPr="00AE46B3">
        <w:t xml:space="preserve">equirements in </w:t>
      </w:r>
      <w:r>
        <w:t>at least one</w:t>
      </w:r>
      <w:r w:rsidRPr="00AE46B3">
        <w:t xml:space="preserve"> Foreign Jurisdiction; and</w:t>
      </w:r>
    </w:p>
    <w:p w:rsidR="00866ABF" w:rsidRDefault="00866ABF" w:rsidP="00150456">
      <w:pPr>
        <w:pStyle w:val="MIRsubsubsubpara"/>
        <w:numPr>
          <w:ilvl w:val="3"/>
          <w:numId w:val="19"/>
        </w:numPr>
      </w:pPr>
      <w:r w:rsidRPr="00AE46B3">
        <w:t xml:space="preserve">designated the information reported under paragraph (a) as information that </w:t>
      </w:r>
      <w:r w:rsidRPr="006726BF">
        <w:t>has been reported under these Rules</w:t>
      </w:r>
      <w:r w:rsidRPr="00AE46B3">
        <w:t>; or</w:t>
      </w:r>
    </w:p>
    <w:p w:rsidR="00866ABF" w:rsidRDefault="00866ABF" w:rsidP="00150456">
      <w:pPr>
        <w:pStyle w:val="MIRSubsubpara"/>
        <w:numPr>
          <w:ilvl w:val="2"/>
          <w:numId w:val="19"/>
        </w:numPr>
      </w:pPr>
      <w:r w:rsidRPr="00AE46B3">
        <w:t xml:space="preserve">the Reporting Entity is exempt from the requirement in </w:t>
      </w:r>
      <w:r>
        <w:t xml:space="preserve">all of </w:t>
      </w:r>
      <w:r w:rsidRPr="00AE46B3">
        <w:t>the Foreign Jurisdiction</w:t>
      </w:r>
      <w:r>
        <w:t>s</w:t>
      </w:r>
      <w:r w:rsidRPr="00AE46B3">
        <w:t xml:space="preserve"> to report information about the Reportable Transaction or the Reportable Position, or there is no requirement in</w:t>
      </w:r>
      <w:r>
        <w:t xml:space="preserve"> any of</w:t>
      </w:r>
      <w:r w:rsidRPr="00AE46B3">
        <w:t xml:space="preserve"> the Foreign Jurisdiction</w:t>
      </w:r>
      <w:r>
        <w:t>s</w:t>
      </w:r>
      <w:r w:rsidRPr="00AE46B3">
        <w:t xml:space="preserve"> to report information about the Reportable Transaction or Reportable Position</w:t>
      </w:r>
      <w:r>
        <w:t>.</w:t>
      </w:r>
    </w:p>
    <w:p w:rsidR="00381345" w:rsidRDefault="00381345" w:rsidP="0029614D">
      <w:pPr>
        <w:pStyle w:val="MIRHeading3"/>
      </w:pPr>
      <w:r>
        <w:t>[1</w:t>
      </w:r>
      <w:r w:rsidR="00047F83">
        <w:t>3</w:t>
      </w:r>
      <w:r>
        <w:t>]</w:t>
      </w:r>
      <w:r>
        <w:tab/>
        <w:t>Rule 2.2.1, after subrule 2.2.1(3)</w:t>
      </w:r>
    </w:p>
    <w:p w:rsidR="00381345" w:rsidRPr="00866ABF" w:rsidRDefault="00381345" w:rsidP="00381345">
      <w:pPr>
        <w:pStyle w:val="MIRBodyText"/>
        <w:numPr>
          <w:ilvl w:val="0"/>
          <w:numId w:val="0"/>
        </w:numPr>
        <w:ind w:left="851"/>
        <w:rPr>
          <w:i/>
        </w:rPr>
      </w:pPr>
      <w:r>
        <w:rPr>
          <w:i/>
        </w:rPr>
        <w:t>insert</w:t>
      </w:r>
      <w:r>
        <w:t xml:space="preserve"> </w:t>
      </w:r>
    </w:p>
    <w:p w:rsidR="002C2938" w:rsidRDefault="00381345" w:rsidP="002C2938">
      <w:pPr>
        <w:pStyle w:val="MIRBodyText"/>
      </w:pPr>
      <w:r>
        <w:t>(4) Sub-subparagraph (3)(b)(i)(B) does not apply until 13 April 2015.</w:t>
      </w:r>
    </w:p>
    <w:p w:rsidR="00313E26" w:rsidRDefault="002C2938" w:rsidP="002C2938">
      <w:pPr>
        <w:pStyle w:val="MIRHeading3"/>
      </w:pPr>
      <w:r w:rsidDel="002C2938">
        <w:t xml:space="preserve"> </w:t>
      </w:r>
      <w:r w:rsidR="00313E26">
        <w:t>[1</w:t>
      </w:r>
      <w:r>
        <w:t>4</w:t>
      </w:r>
      <w:r w:rsidR="00313E26">
        <w:t>]</w:t>
      </w:r>
      <w:r w:rsidR="00313E26">
        <w:tab/>
      </w:r>
      <w:r w:rsidR="003D61AD">
        <w:t>Rule 2.2.</w:t>
      </w:r>
      <w:r w:rsidR="0036285D">
        <w:t>7</w:t>
      </w:r>
    </w:p>
    <w:p w:rsidR="00313E26" w:rsidRPr="0057458C" w:rsidRDefault="0036285D" w:rsidP="00C176E6">
      <w:pPr>
        <w:pStyle w:val="MIRSubpara"/>
        <w:numPr>
          <w:ilvl w:val="0"/>
          <w:numId w:val="0"/>
        </w:numPr>
        <w:ind w:left="851"/>
        <w:rPr>
          <w:i/>
        </w:rPr>
      </w:pPr>
      <w:r w:rsidRPr="0057458C">
        <w:rPr>
          <w:i/>
        </w:rPr>
        <w:t>o</w:t>
      </w:r>
      <w:r w:rsidR="00313E26" w:rsidRPr="0057458C">
        <w:rPr>
          <w:i/>
        </w:rPr>
        <w:t>mit</w:t>
      </w:r>
      <w:r w:rsidRPr="0057458C">
        <w:rPr>
          <w:i/>
        </w:rPr>
        <w:t xml:space="preserve"> the Rule, substitute</w:t>
      </w:r>
    </w:p>
    <w:p w:rsidR="0057458C" w:rsidRPr="00AE46B3" w:rsidRDefault="0057458C" w:rsidP="0057458C">
      <w:pPr>
        <w:pStyle w:val="MIRHeading3Rule"/>
        <w:ind w:hanging="1"/>
      </w:pPr>
      <w:r w:rsidRPr="00AE46B3">
        <w:t>2.2.7</w:t>
      </w:r>
      <w:r w:rsidRPr="00AE46B3">
        <w:tab/>
        <w:t>Derivative Transaction Information—Delegation of reporting</w:t>
      </w:r>
    </w:p>
    <w:p w:rsidR="0057458C" w:rsidRPr="006726BF" w:rsidRDefault="0057458C" w:rsidP="0057458C">
      <w:pPr>
        <w:pStyle w:val="MIRBodyText"/>
        <w:numPr>
          <w:ilvl w:val="0"/>
          <w:numId w:val="0"/>
        </w:numPr>
        <w:ind w:left="851"/>
      </w:pPr>
      <w:r w:rsidRPr="00AE46B3">
        <w:t xml:space="preserve">(1) A Reporting Entity may appoint one or more </w:t>
      </w:r>
      <w:r w:rsidRPr="006726BF">
        <w:t>persons (in this Rule,</w:t>
      </w:r>
      <w:r>
        <w:t xml:space="preserve"> </w:t>
      </w:r>
      <w:r w:rsidRPr="00AE46B3">
        <w:t xml:space="preserve">each a </w:t>
      </w:r>
      <w:r w:rsidRPr="00D132FD">
        <w:rPr>
          <w:b/>
          <w:i/>
        </w:rPr>
        <w:t>Delegate</w:t>
      </w:r>
      <w:r w:rsidRPr="00AE46B3">
        <w:t>) to</w:t>
      </w:r>
      <w:r>
        <w:t xml:space="preserve"> </w:t>
      </w:r>
      <w:r w:rsidRPr="00AE46B3">
        <w:t>report on behalf</w:t>
      </w:r>
      <w:r>
        <w:t xml:space="preserve"> </w:t>
      </w:r>
      <w:r w:rsidRPr="00AE46B3">
        <w:t>of the Reporting Entity in accordance with Rules 2.2.1 to</w:t>
      </w:r>
      <w:r>
        <w:t xml:space="preserve"> </w:t>
      </w:r>
      <w:r w:rsidRPr="00AE46B3">
        <w:t>2.2.5</w:t>
      </w:r>
      <w:r>
        <w:t xml:space="preserve"> and 2.2.8.</w:t>
      </w:r>
    </w:p>
    <w:p w:rsidR="0057458C" w:rsidRPr="00A46189" w:rsidRDefault="0057458C" w:rsidP="00150456">
      <w:pPr>
        <w:pStyle w:val="MIRBodyText"/>
        <w:numPr>
          <w:ilvl w:val="0"/>
          <w:numId w:val="19"/>
        </w:numPr>
        <w:tabs>
          <w:tab w:val="clear" w:pos="2205"/>
          <w:tab w:val="left" w:pos="851"/>
        </w:tabs>
      </w:pPr>
      <w:r w:rsidRPr="00A46189">
        <w:t xml:space="preserve">(2) A Reporting Entity that appoints a Delegate in accordance with subrule (1) is taken to have complied with Rules 2.2.1 to 2.2.5 in relation to </w:t>
      </w:r>
      <w:r>
        <w:t>each</w:t>
      </w:r>
      <w:r w:rsidRPr="00A46189">
        <w:t xml:space="preserve"> Reportable Transaction and Reportable Position which the Delegate has been appointed to report, if:</w:t>
      </w:r>
    </w:p>
    <w:p w:rsidR="0057458C" w:rsidRDefault="0057458C" w:rsidP="00F000DD">
      <w:pPr>
        <w:pStyle w:val="MIRSubpara"/>
      </w:pPr>
      <w:r w:rsidRPr="00F000DD">
        <w:t>the</w:t>
      </w:r>
      <w:r w:rsidRPr="00A46189">
        <w:t xml:space="preserve"> terms of the Delegate’s appointment and any related agreements or arrangements are documented in writing;</w:t>
      </w:r>
      <w:r>
        <w:t xml:space="preserve"> and</w:t>
      </w:r>
    </w:p>
    <w:p w:rsidR="00F000DD" w:rsidRPr="00A46189" w:rsidRDefault="00F000DD" w:rsidP="00F000DD">
      <w:pPr>
        <w:pStyle w:val="MIRSubpara"/>
      </w:pPr>
      <w:r w:rsidRPr="00A46189">
        <w:t>the Reporting Entity makes regular enquiries reasonably designed to determine whether the Delegate is discharging its obligations under the terms of its appointment.</w:t>
      </w:r>
    </w:p>
    <w:p w:rsidR="0057458C" w:rsidRDefault="0057458C" w:rsidP="0057458C">
      <w:pPr>
        <w:pStyle w:val="MIRNote"/>
      </w:pPr>
      <w:r w:rsidRPr="00AE46B3">
        <w:t>Note</w:t>
      </w:r>
      <w:r>
        <w:t xml:space="preserve"> 1</w:t>
      </w:r>
      <w:r w:rsidRPr="00AE46B3">
        <w:t>: For example, the Reporting Entity may appoint a counterparty of the Reporting Entity, central counterparty, trading platform, service provider, broker or any other third party.</w:t>
      </w:r>
    </w:p>
    <w:p w:rsidR="0057458C" w:rsidRDefault="0057458C" w:rsidP="0057458C">
      <w:pPr>
        <w:pStyle w:val="MIRNote"/>
      </w:pPr>
      <w:r w:rsidRPr="00AE46B3">
        <w:t>Note</w:t>
      </w:r>
      <w:r>
        <w:t xml:space="preserve"> 2</w:t>
      </w:r>
      <w:r w:rsidRPr="00AE46B3">
        <w:t>:</w:t>
      </w:r>
      <w:r>
        <w:t xml:space="preserve"> While other forms of reporting delegation are permitted under the Rules, a Reporting Entity will only be taken under this Rule 2.2.7 to have complied with the reporting obligation</w:t>
      </w:r>
      <w:r w:rsidR="001B7BAF">
        <w:t xml:space="preserve">s in Rules 2.2.1 to 2.2.5 for </w:t>
      </w:r>
      <w:r>
        <w:t>those Reportable Transactions and Reportable Positions reported by a Delegate in accordance with this Rule 2.2.7.</w:t>
      </w:r>
    </w:p>
    <w:p w:rsidR="00257EA7" w:rsidRDefault="0057458C" w:rsidP="00257EA7">
      <w:pPr>
        <w:pStyle w:val="MIRHeading3"/>
      </w:pPr>
      <w:r>
        <w:lastRenderedPageBreak/>
        <w:t xml:space="preserve"> </w:t>
      </w:r>
      <w:r w:rsidR="00257EA7">
        <w:t>[1</w:t>
      </w:r>
      <w:r w:rsidR="002B2C50">
        <w:t>5</w:t>
      </w:r>
      <w:r w:rsidR="00257EA7">
        <w:t>]</w:t>
      </w:r>
      <w:r w:rsidR="00257EA7">
        <w:tab/>
        <w:t>After Rule 2.2.7</w:t>
      </w:r>
    </w:p>
    <w:p w:rsidR="00257EA7" w:rsidRPr="00257EA7" w:rsidRDefault="00257EA7" w:rsidP="00257EA7">
      <w:pPr>
        <w:pStyle w:val="MIRSubpara"/>
        <w:numPr>
          <w:ilvl w:val="0"/>
          <w:numId w:val="0"/>
        </w:numPr>
        <w:ind w:left="851"/>
        <w:rPr>
          <w:i/>
        </w:rPr>
      </w:pPr>
      <w:r w:rsidRPr="00257EA7">
        <w:rPr>
          <w:i/>
        </w:rPr>
        <w:t>insert</w:t>
      </w:r>
    </w:p>
    <w:p w:rsidR="0057458C" w:rsidRPr="00AE46B3" w:rsidRDefault="0057458C" w:rsidP="00163F4C">
      <w:pPr>
        <w:pStyle w:val="MIRHeading3Rule"/>
        <w:ind w:hanging="1"/>
      </w:pPr>
      <w:r>
        <w:t>2.2.8</w:t>
      </w:r>
      <w:r>
        <w:tab/>
      </w:r>
      <w:r w:rsidRPr="00AE46B3">
        <w:t>Lifecycle or snapshot reporting</w:t>
      </w:r>
    </w:p>
    <w:p w:rsidR="0057458C" w:rsidRPr="00163F4C" w:rsidRDefault="0057458C" w:rsidP="00163F4C">
      <w:pPr>
        <w:pStyle w:val="MIRBodyText"/>
      </w:pPr>
      <w:r w:rsidRPr="00163F4C">
        <w:t>(1) A Reporting Entity may comply with Rule 2.2.1 in relation to a Reportable Transaction in an OTC Derivative (</w:t>
      </w:r>
      <w:r w:rsidRPr="00163F4C">
        <w:rPr>
          <w:b/>
          <w:i/>
        </w:rPr>
        <w:t>Relevant OTC Derivative</w:t>
      </w:r>
      <w:r w:rsidRPr="00163F4C">
        <w:t>), other than a Derivative that is an Excluded Derivative or that is in a class of Excluded Derivatives at the time the Reportable Transaction is entered into, that takes place on a day (</w:t>
      </w:r>
      <w:r w:rsidRPr="00163F4C">
        <w:rPr>
          <w:b/>
          <w:i/>
        </w:rPr>
        <w:t>Relevant Day</w:t>
      </w:r>
      <w:r w:rsidRPr="00163F4C">
        <w:t>) by:</w:t>
      </w:r>
    </w:p>
    <w:p w:rsidR="0057458C" w:rsidRDefault="0057458C" w:rsidP="00163F4C">
      <w:pPr>
        <w:pStyle w:val="MIRSubpara"/>
      </w:pPr>
      <w:r w:rsidRPr="00AE46B3">
        <w:t>reporting Derivative Transaction Information for each Reportable Transaction in the</w:t>
      </w:r>
      <w:r>
        <w:t xml:space="preserve"> Relevant</w:t>
      </w:r>
      <w:r w:rsidRPr="00AE46B3">
        <w:t xml:space="preserve"> OTC </w:t>
      </w:r>
      <w:r w:rsidRPr="009253DA">
        <w:t>Derivative; or</w:t>
      </w:r>
    </w:p>
    <w:p w:rsidR="00163F4C" w:rsidRPr="00AE46B3" w:rsidRDefault="00163F4C" w:rsidP="00163F4C">
      <w:pPr>
        <w:pStyle w:val="MIRSubpara"/>
      </w:pPr>
      <w:r w:rsidRPr="00AE46B3">
        <w:t>reporting Derivative Transaction Information in relation to the</w:t>
      </w:r>
      <w:r>
        <w:t xml:space="preserve"> Relevant</w:t>
      </w:r>
      <w:r w:rsidRPr="00AE46B3">
        <w:t xml:space="preserve"> OTC Derivative</w:t>
      </w:r>
      <w:r>
        <w:t xml:space="preserve"> on </w:t>
      </w:r>
      <w:r w:rsidRPr="00547616">
        <w:t>its terms as of the Relevant Day,</w:t>
      </w:r>
    </w:p>
    <w:p w:rsidR="0057458C" w:rsidRPr="00547616" w:rsidRDefault="0057458C" w:rsidP="00150456">
      <w:pPr>
        <w:pStyle w:val="MIRBodyText"/>
        <w:numPr>
          <w:ilvl w:val="0"/>
          <w:numId w:val="19"/>
        </w:numPr>
        <w:tabs>
          <w:tab w:val="clear" w:pos="2205"/>
          <w:tab w:val="left" w:pos="851"/>
        </w:tabs>
      </w:pPr>
      <w:r w:rsidRPr="00547616">
        <w:t>and otherwise reporting the information in accordance with the Rules.</w:t>
      </w:r>
    </w:p>
    <w:p w:rsidR="0057458C" w:rsidRPr="00547616" w:rsidRDefault="0057458C" w:rsidP="00150456">
      <w:pPr>
        <w:pStyle w:val="MIRBodyText"/>
        <w:numPr>
          <w:ilvl w:val="0"/>
          <w:numId w:val="19"/>
        </w:numPr>
        <w:tabs>
          <w:tab w:val="clear" w:pos="2205"/>
          <w:tab w:val="left" w:pos="851"/>
        </w:tabs>
      </w:pPr>
      <w:r w:rsidRPr="00547616">
        <w:t>(2) Where a Reporting Entity complies with Rule 2.2.1 in relation to a Reportable Transaction that is a modification of an OTC Derivative in accordance with paragraph (1)(b), the Reporting Entity does not have to comply with Rules 2.2.1 and 2.2.2 in relation to that Reportable Transaction to the extent those Rules require a Reporting Entity to report Derivative Transaction Information in Item 55 of Table S2.1(1).</w:t>
      </w:r>
    </w:p>
    <w:p w:rsidR="0057458C" w:rsidRPr="00547616" w:rsidRDefault="0057458C" w:rsidP="00150456">
      <w:pPr>
        <w:pStyle w:val="MIRBodyText"/>
        <w:numPr>
          <w:ilvl w:val="0"/>
          <w:numId w:val="19"/>
        </w:numPr>
        <w:tabs>
          <w:tab w:val="clear" w:pos="2205"/>
          <w:tab w:val="left" w:pos="851"/>
        </w:tabs>
      </w:pPr>
      <w:r w:rsidRPr="00547616">
        <w:t xml:space="preserve">(3) ASIC may determine from time to time that an OTC Derivative, or a derivative product class, is an </w:t>
      </w:r>
      <w:r w:rsidRPr="00547616">
        <w:rPr>
          <w:b/>
          <w:i/>
        </w:rPr>
        <w:t>Excluded Derivative</w:t>
      </w:r>
      <w:r w:rsidRPr="00547616">
        <w:t xml:space="preserve"> for the purposes of subrule (1), where, in the opinion o</w:t>
      </w:r>
      <w:r>
        <w:t>f ASIC, making that determination</w:t>
      </w:r>
      <w:r w:rsidRPr="00547616">
        <w:t xml:space="preserve"> </w:t>
      </w:r>
      <w:r>
        <w:t>will</w:t>
      </w:r>
      <w:r w:rsidRPr="00547616">
        <w:t>:</w:t>
      </w:r>
    </w:p>
    <w:p w:rsidR="0057458C" w:rsidRPr="00A03E53" w:rsidRDefault="0057458C" w:rsidP="00150456">
      <w:pPr>
        <w:pStyle w:val="MIRSubpara"/>
        <w:numPr>
          <w:ilvl w:val="1"/>
          <w:numId w:val="21"/>
        </w:numPr>
      </w:pPr>
      <w:r w:rsidRPr="00A03E53">
        <w:t xml:space="preserve">enhance the transparency of information available to relevant authorities and the public; </w:t>
      </w:r>
    </w:p>
    <w:p w:rsidR="00C1351F" w:rsidRPr="00A03E53" w:rsidRDefault="00C1351F" w:rsidP="00A03E53">
      <w:pPr>
        <w:pStyle w:val="MIRSubpara"/>
      </w:pPr>
      <w:r w:rsidRPr="00A03E53">
        <w:t>promote financial stability; or</w:t>
      </w:r>
    </w:p>
    <w:p w:rsidR="0057458C" w:rsidRPr="00A03E53" w:rsidRDefault="0057458C" w:rsidP="00A03E53">
      <w:pPr>
        <w:pStyle w:val="MIRSubpara"/>
      </w:pPr>
      <w:r w:rsidRPr="00A03E53">
        <w:t xml:space="preserve">support the detection and prevention of market abuse. </w:t>
      </w:r>
    </w:p>
    <w:p w:rsidR="0057458C" w:rsidRPr="00547616" w:rsidRDefault="0057458C" w:rsidP="00150456">
      <w:pPr>
        <w:pStyle w:val="MIRBodyText"/>
        <w:numPr>
          <w:ilvl w:val="0"/>
          <w:numId w:val="19"/>
        </w:numPr>
        <w:tabs>
          <w:tab w:val="clear" w:pos="2205"/>
          <w:tab w:val="left" w:pos="851"/>
        </w:tabs>
      </w:pPr>
      <w:r w:rsidRPr="00547616">
        <w:t>(4) A determination by ASIC for the purposes of subrule (3):</w:t>
      </w:r>
    </w:p>
    <w:p w:rsidR="006940AC" w:rsidRDefault="0057458C" w:rsidP="00150456">
      <w:pPr>
        <w:pStyle w:val="MIRSubpara"/>
        <w:numPr>
          <w:ilvl w:val="1"/>
          <w:numId w:val="22"/>
        </w:numPr>
      </w:pPr>
      <w:r w:rsidRPr="00547616">
        <w:t>will be published on ASIC’s website; and</w:t>
      </w:r>
    </w:p>
    <w:p w:rsidR="0057458C" w:rsidRPr="00547616" w:rsidRDefault="0057458C" w:rsidP="00150456">
      <w:pPr>
        <w:pStyle w:val="MIRSubpara"/>
        <w:numPr>
          <w:ilvl w:val="1"/>
          <w:numId w:val="22"/>
        </w:numPr>
      </w:pPr>
      <w:r w:rsidRPr="00547616">
        <w:t>takes effect on the day specified in the determination</w:t>
      </w:r>
      <w:r w:rsidR="00E53645" w:rsidRPr="00547616">
        <w:t xml:space="preserve"> that is not less than 90 calendar days</w:t>
      </w:r>
      <w:r w:rsidR="00E53645">
        <w:t xml:space="preserve"> </w:t>
      </w:r>
      <w:r w:rsidR="00E53645" w:rsidRPr="00AE46B3">
        <w:t xml:space="preserve">after the date the </w:t>
      </w:r>
      <w:r w:rsidR="00E53645">
        <w:t xml:space="preserve">determinaton </w:t>
      </w:r>
      <w:r w:rsidR="00E53645" w:rsidRPr="00AE46B3">
        <w:t>is</w:t>
      </w:r>
      <w:r w:rsidR="00E53645">
        <w:t xml:space="preserve"> published on ASIC's website</w:t>
      </w:r>
      <w:r w:rsidRPr="00547616">
        <w:t>.</w:t>
      </w:r>
    </w:p>
    <w:p w:rsidR="0057458C" w:rsidRPr="00547616" w:rsidRDefault="0057458C" w:rsidP="00150456">
      <w:pPr>
        <w:pStyle w:val="MIRBodyText"/>
        <w:numPr>
          <w:ilvl w:val="0"/>
          <w:numId w:val="19"/>
        </w:numPr>
        <w:tabs>
          <w:tab w:val="clear" w:pos="2205"/>
          <w:tab w:val="left" w:pos="851"/>
        </w:tabs>
      </w:pPr>
      <w:r w:rsidRPr="00547616">
        <w:t>(5) A determination by ASIC for the purposes of subrule (3):</w:t>
      </w:r>
    </w:p>
    <w:p w:rsidR="003839C4" w:rsidRDefault="0057458C" w:rsidP="00150456">
      <w:pPr>
        <w:pStyle w:val="MIRSubpara"/>
        <w:numPr>
          <w:ilvl w:val="1"/>
          <w:numId w:val="23"/>
        </w:numPr>
      </w:pPr>
      <w:r w:rsidRPr="00547616">
        <w:t xml:space="preserve">may </w:t>
      </w:r>
      <w:r w:rsidRPr="003839C4">
        <w:t>be</w:t>
      </w:r>
      <w:r w:rsidRPr="00547616">
        <w:t xml:space="preserve"> withdrawn by ASIC, from a date specified in a notice of withdrawal that is not less than 90 calendar days</w:t>
      </w:r>
      <w:r>
        <w:t xml:space="preserve"> </w:t>
      </w:r>
      <w:r w:rsidRPr="00AE46B3">
        <w:t>after the date the notice is</w:t>
      </w:r>
      <w:r>
        <w:t xml:space="preserve"> published on ASIC's website</w:t>
      </w:r>
      <w:r w:rsidRPr="00AE46B3">
        <w:t>; and</w:t>
      </w:r>
    </w:p>
    <w:p w:rsidR="0057458C" w:rsidRPr="00AE46B3" w:rsidRDefault="0057458C" w:rsidP="00150456">
      <w:pPr>
        <w:pStyle w:val="MIRSubpara"/>
        <w:numPr>
          <w:ilvl w:val="1"/>
          <w:numId w:val="23"/>
        </w:numPr>
      </w:pPr>
      <w:r w:rsidRPr="00AE46B3">
        <w:t>once withdrawn ceases to have effect. </w:t>
      </w:r>
    </w:p>
    <w:p w:rsidR="0057458C" w:rsidRPr="00AE46B3" w:rsidRDefault="0057458C" w:rsidP="00150456">
      <w:pPr>
        <w:pStyle w:val="MIRBodyText"/>
        <w:numPr>
          <w:ilvl w:val="0"/>
          <w:numId w:val="19"/>
        </w:numPr>
        <w:tabs>
          <w:tab w:val="clear" w:pos="2205"/>
          <w:tab w:val="left" w:pos="851"/>
        </w:tabs>
      </w:pPr>
      <w:r>
        <w:t>(6) A determination under subrule (3) is not a legislative instrument.</w:t>
      </w:r>
    </w:p>
    <w:p w:rsidR="00D53931" w:rsidRDefault="00047F83" w:rsidP="00D53931">
      <w:pPr>
        <w:pStyle w:val="MIRHeading3"/>
      </w:pPr>
      <w:r>
        <w:t>[1</w:t>
      </w:r>
      <w:r w:rsidR="002B2C50">
        <w:t>6</w:t>
      </w:r>
      <w:r w:rsidR="00D53931">
        <w:t>]</w:t>
      </w:r>
      <w:r w:rsidR="00D53931">
        <w:tab/>
        <w:t>Table S1.1</w:t>
      </w:r>
    </w:p>
    <w:p w:rsidR="00D53931" w:rsidRDefault="0076177B" w:rsidP="00D53931">
      <w:pPr>
        <w:pStyle w:val="MIRSubpara"/>
        <w:numPr>
          <w:ilvl w:val="0"/>
          <w:numId w:val="0"/>
        </w:numPr>
        <w:ind w:left="851"/>
        <w:rPr>
          <w:i/>
        </w:rPr>
      </w:pPr>
      <w:r>
        <w:rPr>
          <w:i/>
        </w:rPr>
        <w:t>omit (wherever occurring)</w:t>
      </w:r>
    </w:p>
    <w:p w:rsidR="00D53931" w:rsidRDefault="0076177B" w:rsidP="00D53931">
      <w:pPr>
        <w:pStyle w:val="MIRSubpara"/>
        <w:numPr>
          <w:ilvl w:val="0"/>
          <w:numId w:val="0"/>
        </w:numPr>
        <w:ind w:left="851"/>
      </w:pPr>
      <w:r w:rsidRPr="00AE46B3">
        <w:lastRenderedPageBreak/>
        <w:t>A Reporting Entity must report, for each Reportable Transaction, the Derivative Transaction Information set out in Part S2.1 of Schedule 2 to a Licensed Repository.</w:t>
      </w:r>
    </w:p>
    <w:p w:rsidR="0076177B" w:rsidRDefault="0076177B" w:rsidP="0076177B">
      <w:pPr>
        <w:pStyle w:val="MIRSubpara"/>
        <w:numPr>
          <w:ilvl w:val="0"/>
          <w:numId w:val="0"/>
        </w:numPr>
        <w:ind w:left="851"/>
        <w:rPr>
          <w:i/>
        </w:rPr>
      </w:pPr>
      <w:r>
        <w:rPr>
          <w:i/>
        </w:rPr>
        <w:t xml:space="preserve">substitute </w:t>
      </w:r>
    </w:p>
    <w:p w:rsidR="0076177B" w:rsidRPr="00257EA7" w:rsidRDefault="0076177B" w:rsidP="0076177B">
      <w:pPr>
        <w:pStyle w:val="MIRSubpara"/>
        <w:numPr>
          <w:ilvl w:val="0"/>
          <w:numId w:val="0"/>
        </w:numPr>
        <w:ind w:left="851"/>
        <w:rPr>
          <w:i/>
        </w:rPr>
      </w:pPr>
      <w:r w:rsidRPr="00AE46B3">
        <w:t>A Reporting Entity must report, for each Reportable Transaction, the Derivative Transaction Information set out in Part S2.1 of Schedule 2 to a Licensed Repository</w:t>
      </w:r>
      <w:r w:rsidR="00C165DB">
        <w:t>, or, if there is no Licensed Repository, to a Prescribed Repository</w:t>
      </w:r>
      <w:r w:rsidRPr="00AE46B3">
        <w:t>.</w:t>
      </w:r>
    </w:p>
    <w:p w:rsidR="00D53931" w:rsidRDefault="00D53931" w:rsidP="00D53931">
      <w:pPr>
        <w:pStyle w:val="MIRHeading3"/>
      </w:pPr>
      <w:r>
        <w:t>[1</w:t>
      </w:r>
      <w:r w:rsidR="002B2C50">
        <w:t>7</w:t>
      </w:r>
      <w:r>
        <w:t>]</w:t>
      </w:r>
      <w:r>
        <w:tab/>
        <w:t>Rule S1.2.1(2)(a)</w:t>
      </w:r>
    </w:p>
    <w:p w:rsidR="00D53931" w:rsidRDefault="00D53931" w:rsidP="00D53931">
      <w:pPr>
        <w:pStyle w:val="MIRSubpara"/>
        <w:numPr>
          <w:ilvl w:val="0"/>
          <w:numId w:val="0"/>
        </w:numPr>
        <w:ind w:left="851"/>
      </w:pPr>
      <w:r>
        <w:rPr>
          <w:i/>
        </w:rPr>
        <w:t>omit</w:t>
      </w:r>
    </w:p>
    <w:p w:rsidR="00D53931" w:rsidRDefault="00D53931" w:rsidP="00D53931">
      <w:pPr>
        <w:pStyle w:val="MIRSubpara"/>
        <w:numPr>
          <w:ilvl w:val="0"/>
          <w:numId w:val="0"/>
        </w:numPr>
        <w:ind w:left="851"/>
      </w:pPr>
      <w:r>
        <w:t>column 2</w:t>
      </w:r>
    </w:p>
    <w:p w:rsidR="00D53931" w:rsidRPr="00D53931" w:rsidRDefault="00D53931" w:rsidP="00D53931">
      <w:pPr>
        <w:pStyle w:val="MIRSubpara"/>
        <w:numPr>
          <w:ilvl w:val="0"/>
          <w:numId w:val="0"/>
        </w:numPr>
        <w:ind w:left="851"/>
        <w:rPr>
          <w:i/>
        </w:rPr>
      </w:pPr>
      <w:r>
        <w:rPr>
          <w:i/>
        </w:rPr>
        <w:t>substitute</w:t>
      </w:r>
    </w:p>
    <w:p w:rsidR="00D53931" w:rsidRDefault="00D53931" w:rsidP="00D53931">
      <w:pPr>
        <w:pStyle w:val="MIRSubpara"/>
        <w:numPr>
          <w:ilvl w:val="0"/>
          <w:numId w:val="0"/>
        </w:numPr>
        <w:ind w:left="851"/>
      </w:pPr>
      <w:r>
        <w:t>column 4</w:t>
      </w:r>
    </w:p>
    <w:p w:rsidR="00A03E53" w:rsidRDefault="00A03E53" w:rsidP="00A03E53">
      <w:pPr>
        <w:pStyle w:val="MIRHeading3"/>
      </w:pPr>
      <w:r>
        <w:t>[</w:t>
      </w:r>
      <w:r w:rsidR="002B2C50">
        <w:t>18</w:t>
      </w:r>
      <w:r>
        <w:t>]</w:t>
      </w:r>
      <w:r>
        <w:tab/>
        <w:t>Rule S1.2.1(2)(b)</w:t>
      </w:r>
    </w:p>
    <w:p w:rsidR="00A03E53" w:rsidRDefault="00A03E53" w:rsidP="00A03E53">
      <w:pPr>
        <w:pStyle w:val="MIRSubpara"/>
        <w:numPr>
          <w:ilvl w:val="0"/>
          <w:numId w:val="0"/>
        </w:numPr>
        <w:ind w:left="851"/>
      </w:pPr>
      <w:r>
        <w:rPr>
          <w:i/>
        </w:rPr>
        <w:t>omit</w:t>
      </w:r>
    </w:p>
    <w:p w:rsidR="00A03E53" w:rsidRDefault="00A03E53" w:rsidP="00A03E53">
      <w:pPr>
        <w:pStyle w:val="MIRSubpara"/>
        <w:numPr>
          <w:ilvl w:val="0"/>
          <w:numId w:val="0"/>
        </w:numPr>
        <w:ind w:left="851"/>
      </w:pPr>
      <w:r>
        <w:t>column 5</w:t>
      </w:r>
    </w:p>
    <w:p w:rsidR="00A03E53" w:rsidRPr="00D53931" w:rsidRDefault="00A03E53" w:rsidP="00A03E53">
      <w:pPr>
        <w:pStyle w:val="MIRSubpara"/>
        <w:numPr>
          <w:ilvl w:val="0"/>
          <w:numId w:val="0"/>
        </w:numPr>
        <w:ind w:left="851"/>
        <w:rPr>
          <w:i/>
        </w:rPr>
      </w:pPr>
      <w:r>
        <w:rPr>
          <w:i/>
        </w:rPr>
        <w:t>substitute</w:t>
      </w:r>
    </w:p>
    <w:p w:rsidR="00A03E53" w:rsidRDefault="00A03E53" w:rsidP="00A03E53">
      <w:pPr>
        <w:pStyle w:val="MIRSubpara"/>
        <w:numPr>
          <w:ilvl w:val="0"/>
          <w:numId w:val="0"/>
        </w:numPr>
        <w:ind w:left="851"/>
      </w:pPr>
      <w:r>
        <w:t>column 4</w:t>
      </w:r>
    </w:p>
    <w:p w:rsidR="00905EC6" w:rsidRDefault="00C165DB" w:rsidP="00A03E53">
      <w:pPr>
        <w:pStyle w:val="MIRHeading3"/>
      </w:pPr>
      <w:r>
        <w:t>[</w:t>
      </w:r>
      <w:r w:rsidR="002B2C50">
        <w:t>19</w:t>
      </w:r>
      <w:r w:rsidR="00905EC6">
        <w:t>]</w:t>
      </w:r>
      <w:r w:rsidR="00905EC6">
        <w:tab/>
        <w:t>Table S1.2</w:t>
      </w:r>
    </w:p>
    <w:p w:rsidR="00905EC6" w:rsidRDefault="00905EC6" w:rsidP="00905EC6">
      <w:pPr>
        <w:pStyle w:val="MIRSubpara"/>
        <w:numPr>
          <w:ilvl w:val="0"/>
          <w:numId w:val="0"/>
        </w:numPr>
        <w:ind w:left="851"/>
        <w:rPr>
          <w:i/>
        </w:rPr>
      </w:pPr>
      <w:r>
        <w:rPr>
          <w:i/>
        </w:rPr>
        <w:t>omit (wherever occurring)</w:t>
      </w:r>
    </w:p>
    <w:p w:rsidR="00905EC6" w:rsidRDefault="00905EC6" w:rsidP="00905EC6">
      <w:pPr>
        <w:pStyle w:val="MIRSubpara"/>
        <w:numPr>
          <w:ilvl w:val="0"/>
          <w:numId w:val="0"/>
        </w:numPr>
        <w:ind w:left="851"/>
      </w:pPr>
      <w:r w:rsidRPr="00AE46B3">
        <w:t>A Reporting Entity m</w:t>
      </w:r>
      <w:r>
        <w:t>ust report, for all Reportable Positions, the Derivative Position</w:t>
      </w:r>
      <w:r w:rsidRPr="00AE46B3">
        <w:t xml:space="preserve"> Information set out in Part S2.</w:t>
      </w:r>
      <w:r>
        <w:t>2</w:t>
      </w:r>
      <w:r w:rsidRPr="00AE46B3">
        <w:t xml:space="preserve"> of Schedule 2 to a Licensed Repository.</w:t>
      </w:r>
    </w:p>
    <w:p w:rsidR="00905EC6" w:rsidRDefault="00905EC6" w:rsidP="00905EC6">
      <w:pPr>
        <w:pStyle w:val="MIRSubpara"/>
        <w:numPr>
          <w:ilvl w:val="0"/>
          <w:numId w:val="0"/>
        </w:numPr>
        <w:ind w:left="851"/>
        <w:rPr>
          <w:i/>
        </w:rPr>
      </w:pPr>
      <w:r>
        <w:rPr>
          <w:i/>
        </w:rPr>
        <w:t xml:space="preserve">substitute </w:t>
      </w:r>
    </w:p>
    <w:p w:rsidR="00905EC6" w:rsidRPr="00905EC6" w:rsidRDefault="00905EC6" w:rsidP="00905EC6">
      <w:pPr>
        <w:pStyle w:val="MIRSubpara"/>
        <w:numPr>
          <w:ilvl w:val="0"/>
          <w:numId w:val="0"/>
        </w:numPr>
        <w:ind w:left="851"/>
      </w:pPr>
      <w:r w:rsidRPr="00AE46B3">
        <w:t>A Reporting Entity m</w:t>
      </w:r>
      <w:r>
        <w:t>ust report, for all Reportable Positions, the Derivative Position</w:t>
      </w:r>
      <w:r w:rsidRPr="00AE46B3">
        <w:t xml:space="preserve"> Information set out in Part S2.</w:t>
      </w:r>
      <w:r>
        <w:t>2</w:t>
      </w:r>
      <w:r w:rsidRPr="00AE46B3">
        <w:t xml:space="preserve"> of Schedule 2 to a Licensed Repository</w:t>
      </w:r>
      <w:r>
        <w:t xml:space="preserve">, or, if </w:t>
      </w:r>
      <w:r w:rsidR="00C165DB">
        <w:t>there is no</w:t>
      </w:r>
      <w:r>
        <w:t xml:space="preserve"> Licensed Repository, to a Prescribed Repository</w:t>
      </w:r>
      <w:r w:rsidRPr="00AE46B3">
        <w:t>.</w:t>
      </w:r>
    </w:p>
    <w:p w:rsidR="00CB715B" w:rsidRDefault="00CB715B" w:rsidP="00CB715B">
      <w:pPr>
        <w:pStyle w:val="MIRHeading3"/>
      </w:pPr>
      <w:r>
        <w:t>[2</w:t>
      </w:r>
      <w:r w:rsidR="0051346C">
        <w:t>0</w:t>
      </w:r>
      <w:r>
        <w:t>]</w:t>
      </w:r>
      <w:r>
        <w:tab/>
        <w:t>Rule S2.1A.1</w:t>
      </w:r>
      <w:r w:rsidR="00A77F31">
        <w:t>, before the definition of Non-Reporting Counterparty</w:t>
      </w:r>
    </w:p>
    <w:p w:rsidR="00A77F31" w:rsidRPr="00A77F31" w:rsidRDefault="00A77F31" w:rsidP="00A77F31">
      <w:pPr>
        <w:pStyle w:val="MIRSubpara"/>
        <w:numPr>
          <w:ilvl w:val="0"/>
          <w:numId w:val="0"/>
        </w:numPr>
        <w:ind w:left="851"/>
        <w:rPr>
          <w:i/>
        </w:rPr>
      </w:pPr>
      <w:r w:rsidRPr="00A77F31">
        <w:rPr>
          <w:i/>
        </w:rPr>
        <w:t>insert</w:t>
      </w:r>
    </w:p>
    <w:p w:rsidR="00667B85" w:rsidRPr="00341BC1" w:rsidRDefault="00667B85" w:rsidP="00150456">
      <w:pPr>
        <w:pStyle w:val="MIRBodyText"/>
        <w:numPr>
          <w:ilvl w:val="0"/>
          <w:numId w:val="19"/>
        </w:numPr>
        <w:tabs>
          <w:tab w:val="clear" w:pos="2205"/>
          <w:tab w:val="left" w:pos="851"/>
        </w:tabs>
      </w:pPr>
      <w:r w:rsidRPr="00341BC1">
        <w:rPr>
          <w:b/>
          <w:i/>
        </w:rPr>
        <w:t>Designated Business Identifier</w:t>
      </w:r>
      <w:r w:rsidRPr="00341BC1">
        <w:t xml:space="preserve"> means:</w:t>
      </w:r>
    </w:p>
    <w:p w:rsidR="00667B85" w:rsidRDefault="00667B85" w:rsidP="00150456">
      <w:pPr>
        <w:pStyle w:val="MIRSubpara"/>
        <w:numPr>
          <w:ilvl w:val="1"/>
          <w:numId w:val="24"/>
        </w:numPr>
      </w:pPr>
      <w:r>
        <w:t>on or before</w:t>
      </w:r>
      <w:r w:rsidRPr="00341BC1">
        <w:t xml:space="preserve"> 1</w:t>
      </w:r>
      <w:r>
        <w:t>2</w:t>
      </w:r>
      <w:r w:rsidRPr="00341BC1">
        <w:t xml:space="preserve"> April 2015, an Australian Business Number (ABN); and</w:t>
      </w:r>
    </w:p>
    <w:p w:rsidR="00667B85" w:rsidRPr="00341BC1" w:rsidRDefault="00667B85" w:rsidP="00150456">
      <w:pPr>
        <w:pStyle w:val="MIRSubpara"/>
        <w:numPr>
          <w:ilvl w:val="1"/>
          <w:numId w:val="24"/>
        </w:numPr>
      </w:pPr>
      <w:r>
        <w:t>on or after</w:t>
      </w:r>
      <w:r w:rsidRPr="00341BC1">
        <w:t xml:space="preserve"> 13 April 2015, an international business entity identifier issued by Avox Limited (AVID).</w:t>
      </w:r>
    </w:p>
    <w:p w:rsidR="00A77F31" w:rsidRDefault="00A77F31" w:rsidP="00A77F31">
      <w:pPr>
        <w:pStyle w:val="MIRHeading3"/>
      </w:pPr>
      <w:r>
        <w:t>[2</w:t>
      </w:r>
      <w:r w:rsidR="0051346C">
        <w:t>1</w:t>
      </w:r>
      <w:r>
        <w:t>]</w:t>
      </w:r>
      <w:r>
        <w:tab/>
        <w:t>Table S2.1(1)</w:t>
      </w:r>
    </w:p>
    <w:p w:rsidR="00A77F31" w:rsidRDefault="00A77F31" w:rsidP="00A77F31">
      <w:pPr>
        <w:pStyle w:val="MIRSubpara"/>
        <w:numPr>
          <w:ilvl w:val="0"/>
          <w:numId w:val="0"/>
        </w:numPr>
        <w:ind w:left="851"/>
      </w:pPr>
      <w:r>
        <w:rPr>
          <w:i/>
        </w:rPr>
        <w:t>omit (wherever occurring)</w:t>
      </w:r>
    </w:p>
    <w:p w:rsidR="00A77F31" w:rsidRDefault="00A77F31" w:rsidP="00A77F31">
      <w:pPr>
        <w:pStyle w:val="MIRSubpara"/>
        <w:numPr>
          <w:ilvl w:val="0"/>
          <w:numId w:val="0"/>
        </w:numPr>
        <w:ind w:left="851"/>
      </w:pPr>
      <w:r>
        <w:lastRenderedPageBreak/>
        <w:t xml:space="preserve">an Australian Business Number (ABN) or, if no ABN is available </w:t>
      </w:r>
    </w:p>
    <w:p w:rsidR="00A77F31" w:rsidRPr="00A77F31" w:rsidRDefault="00A77F31" w:rsidP="00A77F31">
      <w:pPr>
        <w:pStyle w:val="MIRSubpara"/>
        <w:numPr>
          <w:ilvl w:val="0"/>
          <w:numId w:val="0"/>
        </w:numPr>
        <w:ind w:left="851"/>
        <w:rPr>
          <w:i/>
        </w:rPr>
      </w:pPr>
      <w:r w:rsidRPr="00A77F31">
        <w:rPr>
          <w:i/>
        </w:rPr>
        <w:t>substitute</w:t>
      </w:r>
    </w:p>
    <w:p w:rsidR="00D46B14" w:rsidRDefault="005E6A8C" w:rsidP="008D016A">
      <w:pPr>
        <w:pStyle w:val="MIRSubpara"/>
        <w:numPr>
          <w:ilvl w:val="0"/>
          <w:numId w:val="0"/>
        </w:numPr>
        <w:ind w:left="851"/>
      </w:pPr>
      <w:r>
        <w:t>a Designated Business Identifier or, if no Designated Business Identifier is available</w:t>
      </w:r>
    </w:p>
    <w:p w:rsidR="000E05D2" w:rsidRDefault="000E05D2" w:rsidP="000E05D2">
      <w:pPr>
        <w:pStyle w:val="MIRHeading3"/>
      </w:pPr>
      <w:r>
        <w:t>[2</w:t>
      </w:r>
      <w:r w:rsidR="0051346C">
        <w:t>2</w:t>
      </w:r>
      <w:r>
        <w:t>]</w:t>
      </w:r>
      <w:r>
        <w:tab/>
        <w:t xml:space="preserve">Table S2.1(1), item </w:t>
      </w:r>
      <w:r w:rsidR="003A4F5E">
        <w:t>54</w:t>
      </w:r>
    </w:p>
    <w:p w:rsidR="00B60B7D" w:rsidRDefault="00B60B7D" w:rsidP="000E05D2">
      <w:pPr>
        <w:pStyle w:val="MIRSubpara"/>
        <w:numPr>
          <w:ilvl w:val="0"/>
          <w:numId w:val="0"/>
        </w:numPr>
        <w:ind w:left="851"/>
        <w:rPr>
          <w:i/>
        </w:rPr>
      </w:pPr>
      <w:r>
        <w:rPr>
          <w:i/>
        </w:rPr>
        <w:t>omit</w:t>
      </w:r>
    </w:p>
    <w:p w:rsidR="00B60B7D" w:rsidRDefault="00B60B7D" w:rsidP="000E05D2">
      <w:pPr>
        <w:pStyle w:val="MIRSubpara"/>
        <w:numPr>
          <w:ilvl w:val="0"/>
          <w:numId w:val="0"/>
        </w:numPr>
        <w:ind w:left="851"/>
      </w:pPr>
      <w:r w:rsidRPr="00B60B7D">
        <w:t>An</w:t>
      </w:r>
    </w:p>
    <w:p w:rsidR="00B60B7D" w:rsidRDefault="00B60B7D" w:rsidP="000E05D2">
      <w:pPr>
        <w:pStyle w:val="MIRSubpara"/>
        <w:numPr>
          <w:ilvl w:val="0"/>
          <w:numId w:val="0"/>
        </w:numPr>
        <w:ind w:left="851"/>
        <w:rPr>
          <w:i/>
        </w:rPr>
      </w:pPr>
      <w:r w:rsidRPr="00B60B7D">
        <w:rPr>
          <w:i/>
        </w:rPr>
        <w:t>substitute</w:t>
      </w:r>
    </w:p>
    <w:p w:rsidR="00B60B7D" w:rsidRPr="00B60B7D" w:rsidRDefault="00B60B7D" w:rsidP="000E05D2">
      <w:pPr>
        <w:pStyle w:val="MIRSubpara"/>
        <w:numPr>
          <w:ilvl w:val="0"/>
          <w:numId w:val="0"/>
        </w:numPr>
        <w:ind w:left="851"/>
      </w:pPr>
      <w:r>
        <w:t xml:space="preserve">If the Reporting Entity is not an </w:t>
      </w:r>
      <w:r w:rsidRPr="00AE46B3">
        <w:t>Australian ADI, an AFS Licensee, a CS Facility Licensee, an Exempt Foreign Licensee or a Foreign ADI</w:t>
      </w:r>
      <w:r>
        <w:t xml:space="preserve">, an </w:t>
      </w:r>
    </w:p>
    <w:p w:rsidR="006D2CB1" w:rsidRDefault="006D2CB1" w:rsidP="000E05D2">
      <w:pPr>
        <w:pStyle w:val="MIRHeading3"/>
      </w:pPr>
      <w:r>
        <w:t>[2</w:t>
      </w:r>
      <w:r w:rsidR="0051346C">
        <w:t>3</w:t>
      </w:r>
      <w:r>
        <w:t>]</w:t>
      </w:r>
      <w:r>
        <w:tab/>
        <w:t>Table S2.1(3)</w:t>
      </w:r>
    </w:p>
    <w:p w:rsidR="006D2CB1" w:rsidRDefault="006D2CB1" w:rsidP="006D2CB1">
      <w:pPr>
        <w:pStyle w:val="MIRSubpara"/>
        <w:numPr>
          <w:ilvl w:val="0"/>
          <w:numId w:val="0"/>
        </w:numPr>
        <w:ind w:left="851"/>
      </w:pPr>
      <w:r>
        <w:rPr>
          <w:i/>
        </w:rPr>
        <w:t>omit (wherever occurring)</w:t>
      </w:r>
    </w:p>
    <w:p w:rsidR="006D2CB1" w:rsidRDefault="006D2CB1" w:rsidP="006D2CB1">
      <w:pPr>
        <w:pStyle w:val="MIRSubpara"/>
        <w:numPr>
          <w:ilvl w:val="0"/>
          <w:numId w:val="0"/>
        </w:numPr>
        <w:ind w:left="851"/>
      </w:pPr>
      <w:r>
        <w:t xml:space="preserve">an Australian Business Number (ABN) or, if no ABN is available </w:t>
      </w:r>
    </w:p>
    <w:p w:rsidR="006D2CB1" w:rsidRPr="00A77F31" w:rsidRDefault="006D2CB1" w:rsidP="006D2CB1">
      <w:pPr>
        <w:pStyle w:val="MIRSubpara"/>
        <w:numPr>
          <w:ilvl w:val="0"/>
          <w:numId w:val="0"/>
        </w:numPr>
        <w:ind w:left="851"/>
        <w:rPr>
          <w:i/>
        </w:rPr>
      </w:pPr>
      <w:r w:rsidRPr="00A77F31">
        <w:rPr>
          <w:i/>
        </w:rPr>
        <w:t>substitute</w:t>
      </w:r>
    </w:p>
    <w:p w:rsidR="006D2CB1" w:rsidRPr="00A77F31" w:rsidRDefault="007560FE" w:rsidP="006D2CB1">
      <w:pPr>
        <w:pStyle w:val="MIRSubpara"/>
        <w:numPr>
          <w:ilvl w:val="0"/>
          <w:numId w:val="0"/>
        </w:numPr>
        <w:ind w:left="851"/>
      </w:pPr>
      <w:r>
        <w:t>a Designated Business Identifier or, if no Designated Business Identifier is available</w:t>
      </w:r>
    </w:p>
    <w:p w:rsidR="0076177B" w:rsidRDefault="0076177B" w:rsidP="0076177B">
      <w:pPr>
        <w:pStyle w:val="MIRHeading3"/>
      </w:pPr>
      <w:r>
        <w:t>[2</w:t>
      </w:r>
      <w:r w:rsidR="0051346C">
        <w:t>4</w:t>
      </w:r>
      <w:r>
        <w:t>]</w:t>
      </w:r>
      <w:r>
        <w:tab/>
        <w:t>Table S2.1(5)</w:t>
      </w:r>
    </w:p>
    <w:p w:rsidR="0076177B" w:rsidRDefault="0076177B" w:rsidP="0076177B">
      <w:pPr>
        <w:pStyle w:val="MIRSubpara"/>
        <w:numPr>
          <w:ilvl w:val="0"/>
          <w:numId w:val="0"/>
        </w:numPr>
        <w:ind w:left="851"/>
      </w:pPr>
      <w:r>
        <w:rPr>
          <w:i/>
        </w:rPr>
        <w:t>omit (wherever occurring)</w:t>
      </w:r>
    </w:p>
    <w:p w:rsidR="0076177B" w:rsidRDefault="0076177B" w:rsidP="0076177B">
      <w:pPr>
        <w:pStyle w:val="MIRSubpara"/>
        <w:numPr>
          <w:ilvl w:val="0"/>
          <w:numId w:val="0"/>
        </w:numPr>
        <w:ind w:left="851"/>
      </w:pPr>
      <w:r>
        <w:t xml:space="preserve">an Australian Business Number (ABN) or, if no ABN is available </w:t>
      </w:r>
    </w:p>
    <w:p w:rsidR="0076177B" w:rsidRPr="00A77F31" w:rsidRDefault="0076177B" w:rsidP="0076177B">
      <w:pPr>
        <w:pStyle w:val="MIRSubpara"/>
        <w:numPr>
          <w:ilvl w:val="0"/>
          <w:numId w:val="0"/>
        </w:numPr>
        <w:ind w:left="851"/>
        <w:rPr>
          <w:i/>
        </w:rPr>
      </w:pPr>
      <w:r w:rsidRPr="00A77F31">
        <w:rPr>
          <w:i/>
        </w:rPr>
        <w:t>substitute</w:t>
      </w:r>
    </w:p>
    <w:p w:rsidR="0076177B" w:rsidRPr="00A77F31" w:rsidRDefault="007560FE" w:rsidP="0076177B">
      <w:pPr>
        <w:pStyle w:val="MIRSubpara"/>
        <w:numPr>
          <w:ilvl w:val="0"/>
          <w:numId w:val="0"/>
        </w:numPr>
        <w:ind w:left="851"/>
      </w:pPr>
      <w:r>
        <w:t>a Designated Business Identifier or, if no Designated Business Identifier is available</w:t>
      </w:r>
    </w:p>
    <w:p w:rsidR="0076177B" w:rsidRDefault="0076177B" w:rsidP="0076177B">
      <w:pPr>
        <w:pStyle w:val="MIRHeading3"/>
      </w:pPr>
      <w:r>
        <w:t>[2</w:t>
      </w:r>
      <w:r w:rsidR="0051346C">
        <w:t>5</w:t>
      </w:r>
      <w:r>
        <w:t>]</w:t>
      </w:r>
      <w:r>
        <w:tab/>
        <w:t>Table S2.2(1)</w:t>
      </w:r>
    </w:p>
    <w:p w:rsidR="0076177B" w:rsidRDefault="0076177B" w:rsidP="0076177B">
      <w:pPr>
        <w:pStyle w:val="MIRSubpara"/>
        <w:numPr>
          <w:ilvl w:val="0"/>
          <w:numId w:val="0"/>
        </w:numPr>
        <w:ind w:left="851"/>
      </w:pPr>
      <w:r>
        <w:rPr>
          <w:i/>
        </w:rPr>
        <w:t>omit (wherever occurring)</w:t>
      </w:r>
    </w:p>
    <w:p w:rsidR="0076177B" w:rsidRDefault="0076177B" w:rsidP="0076177B">
      <w:pPr>
        <w:pStyle w:val="MIRSubpara"/>
        <w:numPr>
          <w:ilvl w:val="0"/>
          <w:numId w:val="0"/>
        </w:numPr>
        <w:ind w:left="851"/>
      </w:pPr>
      <w:r>
        <w:t xml:space="preserve">an Australian Business Number (ABN) or, if no ABN is available </w:t>
      </w:r>
    </w:p>
    <w:p w:rsidR="0076177B" w:rsidRPr="00A77F31" w:rsidRDefault="0076177B" w:rsidP="0076177B">
      <w:pPr>
        <w:pStyle w:val="MIRSubpara"/>
        <w:numPr>
          <w:ilvl w:val="0"/>
          <w:numId w:val="0"/>
        </w:numPr>
        <w:ind w:left="851"/>
        <w:rPr>
          <w:i/>
        </w:rPr>
      </w:pPr>
      <w:r w:rsidRPr="00A77F31">
        <w:rPr>
          <w:i/>
        </w:rPr>
        <w:t>substitute</w:t>
      </w:r>
    </w:p>
    <w:p w:rsidR="0076177B" w:rsidRDefault="007560FE" w:rsidP="0076177B">
      <w:pPr>
        <w:pStyle w:val="MIRSubpara"/>
        <w:numPr>
          <w:ilvl w:val="0"/>
          <w:numId w:val="0"/>
        </w:numPr>
        <w:ind w:left="851"/>
      </w:pPr>
      <w:r>
        <w:t>a Designated Business Identifier or, if no Designated Business Identifier is available</w:t>
      </w:r>
    </w:p>
    <w:p w:rsidR="0076177B" w:rsidRDefault="004400B2" w:rsidP="0076177B">
      <w:pPr>
        <w:pStyle w:val="MIRHeading3"/>
      </w:pPr>
      <w:r w:rsidDel="004400B2">
        <w:t xml:space="preserve"> </w:t>
      </w:r>
      <w:r w:rsidR="00B30F76">
        <w:t>[</w:t>
      </w:r>
      <w:r>
        <w:t>2</w:t>
      </w:r>
      <w:r w:rsidR="0051346C">
        <w:t>6</w:t>
      </w:r>
      <w:r w:rsidR="0076177B">
        <w:t>]</w:t>
      </w:r>
      <w:r w:rsidR="0076177B">
        <w:tab/>
        <w:t>Table S2.2(3)</w:t>
      </w:r>
    </w:p>
    <w:p w:rsidR="0076177B" w:rsidRDefault="0076177B" w:rsidP="0076177B">
      <w:pPr>
        <w:pStyle w:val="MIRSubpara"/>
        <w:numPr>
          <w:ilvl w:val="0"/>
          <w:numId w:val="0"/>
        </w:numPr>
        <w:ind w:left="851"/>
      </w:pPr>
      <w:r>
        <w:rPr>
          <w:i/>
        </w:rPr>
        <w:t>omit (wherever occurring)</w:t>
      </w:r>
    </w:p>
    <w:p w:rsidR="0076177B" w:rsidRDefault="0076177B" w:rsidP="0076177B">
      <w:pPr>
        <w:pStyle w:val="MIRSubpara"/>
        <w:numPr>
          <w:ilvl w:val="0"/>
          <w:numId w:val="0"/>
        </w:numPr>
        <w:ind w:left="851"/>
      </w:pPr>
      <w:r>
        <w:t xml:space="preserve">an Australian Business Number (ABN) or, if no ABN is available </w:t>
      </w:r>
    </w:p>
    <w:p w:rsidR="0076177B" w:rsidRPr="00A77F31" w:rsidRDefault="0076177B" w:rsidP="0076177B">
      <w:pPr>
        <w:pStyle w:val="MIRSubpara"/>
        <w:numPr>
          <w:ilvl w:val="0"/>
          <w:numId w:val="0"/>
        </w:numPr>
        <w:ind w:left="851"/>
        <w:rPr>
          <w:i/>
        </w:rPr>
      </w:pPr>
      <w:r w:rsidRPr="00A77F31">
        <w:rPr>
          <w:i/>
        </w:rPr>
        <w:t>substitute</w:t>
      </w:r>
    </w:p>
    <w:p w:rsidR="0076177B" w:rsidRPr="00A77F31" w:rsidRDefault="00B30F76" w:rsidP="0076177B">
      <w:pPr>
        <w:pStyle w:val="MIRSubpara"/>
        <w:numPr>
          <w:ilvl w:val="0"/>
          <w:numId w:val="0"/>
        </w:numPr>
        <w:ind w:left="851"/>
      </w:pPr>
      <w:r>
        <w:t>a Designated Business Identifier or, if no Designated Business Identifier is available</w:t>
      </w:r>
    </w:p>
    <w:p w:rsidR="0076177B" w:rsidRDefault="0076177B" w:rsidP="0076177B">
      <w:pPr>
        <w:pStyle w:val="MIRHeading3"/>
      </w:pPr>
      <w:r>
        <w:lastRenderedPageBreak/>
        <w:t>[</w:t>
      </w:r>
      <w:r w:rsidR="0051346C">
        <w:t>27</w:t>
      </w:r>
      <w:r>
        <w:t>]</w:t>
      </w:r>
      <w:r>
        <w:tab/>
        <w:t>Table S2.2(5)</w:t>
      </w:r>
    </w:p>
    <w:p w:rsidR="0076177B" w:rsidRDefault="0076177B" w:rsidP="0076177B">
      <w:pPr>
        <w:pStyle w:val="MIRSubpara"/>
        <w:numPr>
          <w:ilvl w:val="0"/>
          <w:numId w:val="0"/>
        </w:numPr>
        <w:ind w:left="851"/>
      </w:pPr>
      <w:r>
        <w:rPr>
          <w:i/>
        </w:rPr>
        <w:t>omit (wherever occurring)</w:t>
      </w:r>
    </w:p>
    <w:p w:rsidR="0076177B" w:rsidRDefault="0076177B" w:rsidP="0076177B">
      <w:pPr>
        <w:pStyle w:val="MIRSubpara"/>
        <w:numPr>
          <w:ilvl w:val="0"/>
          <w:numId w:val="0"/>
        </w:numPr>
        <w:ind w:left="851"/>
      </w:pPr>
      <w:r>
        <w:t xml:space="preserve">an Australian Business Number (ABN) or, if no ABN is available </w:t>
      </w:r>
    </w:p>
    <w:p w:rsidR="0076177B" w:rsidRPr="00A77F31" w:rsidRDefault="0076177B" w:rsidP="0076177B">
      <w:pPr>
        <w:pStyle w:val="MIRSubpara"/>
        <w:numPr>
          <w:ilvl w:val="0"/>
          <w:numId w:val="0"/>
        </w:numPr>
        <w:ind w:left="851"/>
        <w:rPr>
          <w:i/>
        </w:rPr>
      </w:pPr>
      <w:r w:rsidRPr="00A77F31">
        <w:rPr>
          <w:i/>
        </w:rPr>
        <w:t>substitute</w:t>
      </w:r>
    </w:p>
    <w:p w:rsidR="00313E26" w:rsidRDefault="00336891" w:rsidP="00EF3AF9">
      <w:pPr>
        <w:pStyle w:val="MIRSubpara"/>
        <w:numPr>
          <w:ilvl w:val="0"/>
          <w:numId w:val="0"/>
        </w:numPr>
        <w:ind w:left="851"/>
      </w:pPr>
      <w:r>
        <w:t>a Designated Business Identifier or, if no Designated Business Identifier is available</w:t>
      </w:r>
    </w:p>
    <w:sectPr w:rsidR="00313E26" w:rsidSect="00A1758F">
      <w:headerReference w:type="even" r:id="rId11"/>
      <w:headerReference w:type="default" r:id="rId12"/>
      <w:footerReference w:type="even" r:id="rId13"/>
      <w:footerReference w:type="default" r:id="rId14"/>
      <w:headerReference w:type="first" r:id="rId15"/>
      <w:footerReference w:type="first" r:id="rId16"/>
      <w:pgSz w:w="11906" w:h="16838" w:code="9"/>
      <w:pgMar w:top="1644" w:right="1418" w:bottom="1418" w:left="1418" w:header="567" w:footer="43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43B" w:rsidRDefault="0054643B">
      <w:r>
        <w:separator/>
      </w:r>
    </w:p>
  </w:endnote>
  <w:endnote w:type="continuationSeparator" w:id="0">
    <w:p w:rsidR="0054643B" w:rsidRDefault="0054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4A" w:rsidRDefault="00217026">
    <w:pPr>
      <w:pStyle w:val="Footer"/>
      <w:framePr w:wrap="around" w:vAnchor="text" w:hAnchor="margin" w:xAlign="right" w:y="1"/>
      <w:rPr>
        <w:rStyle w:val="PageNumber"/>
      </w:rPr>
    </w:pPr>
    <w:r>
      <w:rPr>
        <w:rStyle w:val="PageNumber"/>
      </w:rPr>
      <w:fldChar w:fldCharType="begin"/>
    </w:r>
    <w:r w:rsidR="00BE004A">
      <w:rPr>
        <w:rStyle w:val="PageNumber"/>
      </w:rPr>
      <w:instrText xml:space="preserve">PAGE  </w:instrText>
    </w:r>
    <w:r>
      <w:rPr>
        <w:rStyle w:val="PageNumber"/>
      </w:rPr>
      <w:fldChar w:fldCharType="separate"/>
    </w:r>
    <w:r w:rsidR="00AF2785">
      <w:rPr>
        <w:rStyle w:val="PageNumber"/>
        <w:noProof/>
      </w:rPr>
      <w:t>8</w:t>
    </w:r>
    <w:r>
      <w:rPr>
        <w:rStyle w:val="PageNumber"/>
      </w:rPr>
      <w:fldChar w:fldCharType="end"/>
    </w:r>
  </w:p>
  <w:p w:rsidR="00BE004A" w:rsidRDefault="00BE004A"/>
  <w:p w:rsidR="00BE004A" w:rsidRDefault="00BE004A"/>
  <w:p w:rsidR="00BE004A" w:rsidRDefault="00BE00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4A" w:rsidRPr="00A13738" w:rsidRDefault="00BE004A" w:rsidP="00A13738">
    <w:pPr>
      <w:pStyle w:val="Footer"/>
      <w:pBdr>
        <w:top w:val="single" w:sz="4" w:space="1" w:color="auto"/>
      </w:pBdr>
      <w:tabs>
        <w:tab w:val="clear" w:pos="9070"/>
        <w:tab w:val="right" w:pos="9072"/>
      </w:tabs>
      <w:rPr>
        <w:b/>
      </w:rPr>
    </w:pPr>
    <w:r>
      <w:tab/>
    </w:r>
    <w:r w:rsidRPr="00A13738">
      <w:t xml:space="preserve"> Page </w:t>
    </w:r>
    <w:r w:rsidR="00217026" w:rsidRPr="00A13738">
      <w:rPr>
        <w:rStyle w:val="PageNumber"/>
        <w:sz w:val="16"/>
      </w:rPr>
      <w:fldChar w:fldCharType="begin"/>
    </w:r>
    <w:r w:rsidR="0010492C" w:rsidRPr="0010492C">
      <w:rPr>
        <w:rStyle w:val="PageNumber"/>
        <w:sz w:val="16"/>
      </w:rPr>
      <w:instrText xml:space="preserve"> PAGE </w:instrText>
    </w:r>
    <w:r w:rsidR="00217026" w:rsidRPr="00A13738">
      <w:rPr>
        <w:rStyle w:val="PageNumber"/>
        <w:sz w:val="16"/>
      </w:rPr>
      <w:fldChar w:fldCharType="separate"/>
    </w:r>
    <w:r w:rsidR="00A1758F">
      <w:rPr>
        <w:rStyle w:val="PageNumber"/>
        <w:noProof/>
        <w:sz w:val="16"/>
      </w:rPr>
      <w:t>1</w:t>
    </w:r>
    <w:r w:rsidR="00217026" w:rsidRPr="00A13738">
      <w:rPr>
        <w:rStyle w:val="PageNumbe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4A" w:rsidRPr="00FF707D" w:rsidRDefault="00BE004A" w:rsidP="00851E1A">
    <w:pPr>
      <w:pStyle w:val="Footer"/>
      <w:pBdr>
        <w:top w:val="single" w:sz="4" w:space="1" w:color="117DC7"/>
      </w:pBdr>
      <w:rPr>
        <w:b/>
        <w:color w:val="117DC7"/>
      </w:rPr>
    </w:pPr>
    <w:r>
      <w:rPr>
        <w:color w:val="117DC7"/>
      </w:rPr>
      <w:tab/>
    </w:r>
    <w:r w:rsidRPr="00FF707D">
      <w:rPr>
        <w:b/>
        <w:color w:val="117DC7"/>
      </w:rPr>
      <w:t xml:space="preserve">Page </w:t>
    </w:r>
    <w:r w:rsidR="00217026" w:rsidRPr="0010492C">
      <w:rPr>
        <w:rStyle w:val="PageNumber"/>
        <w:b w:val="0"/>
        <w:color w:val="117DC7"/>
        <w:sz w:val="16"/>
      </w:rPr>
      <w:fldChar w:fldCharType="begin"/>
    </w:r>
    <w:r w:rsidR="0010492C" w:rsidRPr="0010492C">
      <w:rPr>
        <w:rStyle w:val="PageNumber"/>
        <w:b w:val="0"/>
        <w:color w:val="117DC7"/>
        <w:sz w:val="16"/>
      </w:rPr>
      <w:instrText xml:space="preserve"> PAGE </w:instrText>
    </w:r>
    <w:r w:rsidR="00217026" w:rsidRPr="0010492C">
      <w:rPr>
        <w:rStyle w:val="PageNumber"/>
        <w:b w:val="0"/>
        <w:color w:val="117DC7"/>
        <w:sz w:val="16"/>
      </w:rPr>
      <w:fldChar w:fldCharType="separate"/>
    </w:r>
    <w:r w:rsidR="00484FCD">
      <w:rPr>
        <w:rStyle w:val="PageNumber"/>
        <w:b w:val="0"/>
        <w:noProof/>
        <w:color w:val="117DC7"/>
        <w:sz w:val="16"/>
      </w:rPr>
      <w:t>8</w:t>
    </w:r>
    <w:r w:rsidR="00217026" w:rsidRPr="0010492C">
      <w:rPr>
        <w:rStyle w:val="PageNumber"/>
        <w:b w:val="0"/>
        <w:color w:val="117DC7"/>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43B" w:rsidRDefault="0054643B">
      <w:r>
        <w:separator/>
      </w:r>
    </w:p>
  </w:footnote>
  <w:footnote w:type="continuationSeparator" w:id="0">
    <w:p w:rsidR="0054643B" w:rsidRDefault="00546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4A" w:rsidRDefault="00BE004A"/>
  <w:p w:rsidR="00BE004A" w:rsidRDefault="00BE00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4A" w:rsidRPr="00AF2785" w:rsidRDefault="00557216" w:rsidP="00AF2785">
    <w:pPr>
      <w:pStyle w:val="Footer"/>
      <w:pBdr>
        <w:bottom w:val="single" w:sz="4" w:space="1" w:color="auto"/>
      </w:pBdr>
    </w:pPr>
    <w:fldSimple w:instr=" DOCPROPERTY  &quot;Document title&quot;  \* MERGEFORMAT ">
      <w:r w:rsidR="00A1758F">
        <w:t>ASIC Derivative Transaction Rules (Reporting) Amendment 2015 (No. 1)</w:t>
      </w:r>
    </w:fldSimple>
    <w:r w:rsidR="007E7368">
      <w:ptab w:relativeTo="margin" w:alignment="right" w:leader="none"/>
    </w:r>
    <w:r w:rsidR="007E7368" w:rsidRPr="007E7368">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4A" w:rsidRPr="00280D22" w:rsidRDefault="00BE004A" w:rsidP="00280D22">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BAC26D4"/>
    <w:lvl w:ilvl="0">
      <w:start w:val="1"/>
      <w:numFmt w:val="decimal"/>
      <w:pStyle w:val="ListNumber"/>
      <w:lvlText w:val="%1"/>
      <w:lvlJc w:val="left"/>
      <w:pPr>
        <w:tabs>
          <w:tab w:val="num" w:pos="425"/>
        </w:tabs>
        <w:ind w:left="425" w:hanging="425"/>
      </w:pPr>
      <w:rPr>
        <w:rFonts w:hint="default"/>
      </w:rPr>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80D00"/>
    <w:multiLevelType w:val="multilevel"/>
    <w:tmpl w:val="E2FEE552"/>
    <w:lvl w:ilvl="0">
      <w:start w:val="1"/>
      <w:numFmt w:val="lowerLetter"/>
      <w:pStyle w:val="Subparaa"/>
      <w:lvlText w:val="(%1)"/>
      <w:lvlJc w:val="left"/>
      <w:pPr>
        <w:ind w:left="425" w:hanging="425"/>
      </w:pPr>
      <w:rPr>
        <w:rFonts w:hint="default"/>
      </w:rPr>
    </w:lvl>
    <w:lvl w:ilvl="1">
      <w:start w:val="1"/>
      <w:numFmt w:val="lowerRoman"/>
      <w:pStyle w:val="Subparai"/>
      <w:lvlText w:val="(%2)"/>
      <w:lvlJc w:val="left"/>
      <w:pPr>
        <w:ind w:left="851" w:hanging="426"/>
      </w:pPr>
      <w:rPr>
        <w:rFonts w:hint="default"/>
      </w:rPr>
    </w:lvl>
    <w:lvl w:ilvl="2">
      <w:start w:val="1"/>
      <w:numFmt w:val="lowerRoman"/>
      <w:lvlText w:val="%3."/>
      <w:lvlJc w:val="right"/>
      <w:pPr>
        <w:ind w:left="3246" w:hanging="180"/>
      </w:pPr>
      <w:rPr>
        <w:rFonts w:hint="default"/>
      </w:rPr>
    </w:lvl>
    <w:lvl w:ilvl="3">
      <w:start w:val="1"/>
      <w:numFmt w:val="decimal"/>
      <w:lvlText w:val="%4."/>
      <w:lvlJc w:val="left"/>
      <w:pPr>
        <w:ind w:left="3966" w:hanging="360"/>
      </w:pPr>
      <w:rPr>
        <w:rFonts w:hint="default"/>
      </w:rPr>
    </w:lvl>
    <w:lvl w:ilvl="4">
      <w:start w:val="1"/>
      <w:numFmt w:val="lowerLetter"/>
      <w:lvlText w:val="%5."/>
      <w:lvlJc w:val="left"/>
      <w:pPr>
        <w:ind w:left="4686" w:hanging="360"/>
      </w:pPr>
      <w:rPr>
        <w:rFonts w:hint="default"/>
      </w:rPr>
    </w:lvl>
    <w:lvl w:ilvl="5">
      <w:start w:val="1"/>
      <w:numFmt w:val="lowerRoman"/>
      <w:lvlText w:val="%6."/>
      <w:lvlJc w:val="right"/>
      <w:pPr>
        <w:ind w:left="5406" w:hanging="180"/>
      </w:pPr>
      <w:rPr>
        <w:rFonts w:hint="default"/>
      </w:rPr>
    </w:lvl>
    <w:lvl w:ilvl="6">
      <w:start w:val="1"/>
      <w:numFmt w:val="decimal"/>
      <w:lvlText w:val="%7."/>
      <w:lvlJc w:val="left"/>
      <w:pPr>
        <w:ind w:left="6126" w:hanging="360"/>
      </w:pPr>
      <w:rPr>
        <w:rFonts w:hint="default"/>
      </w:rPr>
    </w:lvl>
    <w:lvl w:ilvl="7">
      <w:start w:val="1"/>
      <w:numFmt w:val="lowerLetter"/>
      <w:lvlText w:val="%8."/>
      <w:lvlJc w:val="left"/>
      <w:pPr>
        <w:ind w:left="6846" w:hanging="360"/>
      </w:pPr>
      <w:rPr>
        <w:rFonts w:hint="default"/>
      </w:rPr>
    </w:lvl>
    <w:lvl w:ilvl="8">
      <w:start w:val="1"/>
      <w:numFmt w:val="lowerRoman"/>
      <w:lvlText w:val="%9."/>
      <w:lvlJc w:val="right"/>
      <w:pPr>
        <w:ind w:left="7566" w:hanging="180"/>
      </w:pPr>
      <w:rPr>
        <w:rFonts w:hint="default"/>
      </w:rPr>
    </w:lvl>
  </w:abstractNum>
  <w:abstractNum w:abstractNumId="4">
    <w:nsid w:val="12FA4715"/>
    <w:multiLevelType w:val="multilevel"/>
    <w:tmpl w:val="3DBCBA54"/>
    <w:lvl w:ilvl="0">
      <w:start w:val="1"/>
      <w:numFmt w:val="decimal"/>
      <w:pStyle w:val="Tabletitle"/>
      <w:lvlText w:val="Table %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E0C6808"/>
    <w:multiLevelType w:val="multilevel"/>
    <w:tmpl w:val="6B32FC22"/>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0"/>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2832DA5"/>
    <w:multiLevelType w:val="multilevel"/>
    <w:tmpl w:val="51185BA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pStyle w:val="MIRSubpara"/>
      <w:lvlText w:val="(%2)"/>
      <w:lvlJc w:val="left"/>
      <w:pPr>
        <w:tabs>
          <w:tab w:val="num" w:pos="1276"/>
        </w:tabs>
        <w:ind w:left="1276"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1">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50D0348"/>
    <w:multiLevelType w:val="hybridMultilevel"/>
    <w:tmpl w:val="703ABE06"/>
    <w:lvl w:ilvl="0" w:tplc="23BE9BB4">
      <w:start w:val="1"/>
      <w:numFmt w:val="bullet"/>
      <w:pStyle w:val="TableBullet0"/>
      <w:lvlText w:val=""/>
      <w:lvlJc w:val="left"/>
      <w:pPr>
        <w:tabs>
          <w:tab w:val="num" w:pos="198"/>
        </w:tabs>
        <w:ind w:left="198" w:hanging="198"/>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9E365C4"/>
    <w:multiLevelType w:val="hybridMultilevel"/>
    <w:tmpl w:val="413E4FAA"/>
    <w:lvl w:ilvl="0" w:tplc="4D9A84E0">
      <w:start w:val="1"/>
      <w:numFmt w:val="bullet"/>
      <w:pStyle w:val="ListBullet"/>
      <w:lvlText w:val=""/>
      <w:lvlJc w:val="left"/>
      <w:pPr>
        <w:tabs>
          <w:tab w:val="num" w:pos="1418"/>
        </w:tabs>
        <w:ind w:left="1418" w:firstLine="850"/>
      </w:pPr>
      <w:rPr>
        <w:rFonts w:ascii="Wingdings" w:hAnsi="Wingdings" w:hint="default"/>
        <w:color w:val="auto"/>
      </w:rPr>
    </w:lvl>
    <w:lvl w:ilvl="1" w:tplc="11D21972" w:tentative="1">
      <w:start w:val="1"/>
      <w:numFmt w:val="bullet"/>
      <w:lvlText w:val="o"/>
      <w:lvlJc w:val="left"/>
      <w:pPr>
        <w:tabs>
          <w:tab w:val="num" w:pos="1440"/>
        </w:tabs>
        <w:ind w:left="1440" w:hanging="360"/>
      </w:pPr>
      <w:rPr>
        <w:rFonts w:ascii="Courier New" w:hAnsi="Courier New" w:cs="Courier New" w:hint="default"/>
      </w:rPr>
    </w:lvl>
    <w:lvl w:ilvl="2" w:tplc="AE800636" w:tentative="1">
      <w:start w:val="1"/>
      <w:numFmt w:val="bullet"/>
      <w:lvlText w:val=""/>
      <w:lvlJc w:val="left"/>
      <w:pPr>
        <w:tabs>
          <w:tab w:val="num" w:pos="2160"/>
        </w:tabs>
        <w:ind w:left="2160" w:hanging="360"/>
      </w:pPr>
      <w:rPr>
        <w:rFonts w:ascii="Wingdings" w:hAnsi="Wingdings" w:hint="default"/>
      </w:rPr>
    </w:lvl>
    <w:lvl w:ilvl="3" w:tplc="A6707FFC" w:tentative="1">
      <w:start w:val="1"/>
      <w:numFmt w:val="bullet"/>
      <w:lvlText w:val=""/>
      <w:lvlJc w:val="left"/>
      <w:pPr>
        <w:tabs>
          <w:tab w:val="num" w:pos="2880"/>
        </w:tabs>
        <w:ind w:left="2880" w:hanging="360"/>
      </w:pPr>
      <w:rPr>
        <w:rFonts w:ascii="Symbol" w:hAnsi="Symbol" w:hint="default"/>
      </w:rPr>
    </w:lvl>
    <w:lvl w:ilvl="4" w:tplc="53CAD392" w:tentative="1">
      <w:start w:val="1"/>
      <w:numFmt w:val="bullet"/>
      <w:lvlText w:val="o"/>
      <w:lvlJc w:val="left"/>
      <w:pPr>
        <w:tabs>
          <w:tab w:val="num" w:pos="3600"/>
        </w:tabs>
        <w:ind w:left="3600" w:hanging="360"/>
      </w:pPr>
      <w:rPr>
        <w:rFonts w:ascii="Courier New" w:hAnsi="Courier New" w:cs="Courier New" w:hint="default"/>
      </w:rPr>
    </w:lvl>
    <w:lvl w:ilvl="5" w:tplc="48E4B41E" w:tentative="1">
      <w:start w:val="1"/>
      <w:numFmt w:val="bullet"/>
      <w:lvlText w:val=""/>
      <w:lvlJc w:val="left"/>
      <w:pPr>
        <w:tabs>
          <w:tab w:val="num" w:pos="4320"/>
        </w:tabs>
        <w:ind w:left="4320" w:hanging="360"/>
      </w:pPr>
      <w:rPr>
        <w:rFonts w:ascii="Wingdings" w:hAnsi="Wingdings" w:hint="default"/>
      </w:rPr>
    </w:lvl>
    <w:lvl w:ilvl="6" w:tplc="6C94D412" w:tentative="1">
      <w:start w:val="1"/>
      <w:numFmt w:val="bullet"/>
      <w:lvlText w:val=""/>
      <w:lvlJc w:val="left"/>
      <w:pPr>
        <w:tabs>
          <w:tab w:val="num" w:pos="5040"/>
        </w:tabs>
        <w:ind w:left="5040" w:hanging="360"/>
      </w:pPr>
      <w:rPr>
        <w:rFonts w:ascii="Symbol" w:hAnsi="Symbol" w:hint="default"/>
      </w:rPr>
    </w:lvl>
    <w:lvl w:ilvl="7" w:tplc="6894636A" w:tentative="1">
      <w:start w:val="1"/>
      <w:numFmt w:val="bullet"/>
      <w:lvlText w:val="o"/>
      <w:lvlJc w:val="left"/>
      <w:pPr>
        <w:tabs>
          <w:tab w:val="num" w:pos="5760"/>
        </w:tabs>
        <w:ind w:left="5760" w:hanging="360"/>
      </w:pPr>
      <w:rPr>
        <w:rFonts w:ascii="Courier New" w:hAnsi="Courier New" w:cs="Courier New" w:hint="default"/>
      </w:rPr>
    </w:lvl>
    <w:lvl w:ilvl="8" w:tplc="4CDE6F98" w:tentative="1">
      <w:start w:val="1"/>
      <w:numFmt w:val="bullet"/>
      <w:lvlText w:val=""/>
      <w:lvlJc w:val="left"/>
      <w:pPr>
        <w:tabs>
          <w:tab w:val="num" w:pos="6480"/>
        </w:tabs>
        <w:ind w:left="6480" w:hanging="360"/>
      </w:pPr>
      <w:rPr>
        <w:rFonts w:ascii="Wingdings" w:hAnsi="Wingdings" w:hint="default"/>
      </w:rPr>
    </w:lvl>
  </w:abstractNum>
  <w:abstractNum w:abstractNumId="16">
    <w:nsid w:val="766B2ED2"/>
    <w:multiLevelType w:val="multilevel"/>
    <w:tmpl w:val="AE02326C"/>
    <w:lvl w:ilvl="0">
      <w:start w:val="233"/>
      <w:numFmt w:val="none"/>
      <w:pStyle w:val="MIRSubsubpara"/>
      <w:lvlText w:val=""/>
      <w:lvlJc w:val="left"/>
      <w:pPr>
        <w:ind w:left="851" w:firstLine="0"/>
      </w:pPr>
      <w:rPr>
        <w:rFonts w:hint="default"/>
        <w:sz w:val="18"/>
      </w:rPr>
    </w:lvl>
    <w:lvl w:ilvl="1">
      <w:start w:val="4"/>
      <w:numFmt w:val="lowerLetter"/>
      <w:pStyle w:val="MIRHeading1Chap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7">
    <w:nsid w:val="7A04370D"/>
    <w:multiLevelType w:val="hybridMultilevel"/>
    <w:tmpl w:val="94749C48"/>
    <w:name w:val="CEI legal numbering"/>
    <w:lvl w:ilvl="0" w:tplc="6592EF2C">
      <w:start w:val="1"/>
      <w:numFmt w:val="bullet"/>
      <w:pStyle w:val="Listdash"/>
      <w:lvlText w:val=""/>
      <w:lvlJc w:val="left"/>
      <w:pPr>
        <w:tabs>
          <w:tab w:val="num" w:pos="3119"/>
        </w:tabs>
        <w:ind w:left="3119" w:hanging="426"/>
      </w:pPr>
      <w:rPr>
        <w:rFonts w:ascii="Symbol" w:hAnsi="Symbol" w:hint="default"/>
      </w:rPr>
    </w:lvl>
    <w:lvl w:ilvl="1" w:tplc="2044148E" w:tentative="1">
      <w:start w:val="1"/>
      <w:numFmt w:val="bullet"/>
      <w:lvlText w:val="o"/>
      <w:lvlJc w:val="left"/>
      <w:pPr>
        <w:tabs>
          <w:tab w:val="num" w:pos="1440"/>
        </w:tabs>
        <w:ind w:left="1440" w:hanging="360"/>
      </w:pPr>
      <w:rPr>
        <w:rFonts w:ascii="Courier New" w:hAnsi="Courier New" w:cs="Courier New" w:hint="default"/>
      </w:rPr>
    </w:lvl>
    <w:lvl w:ilvl="2" w:tplc="0AACAF66" w:tentative="1">
      <w:start w:val="1"/>
      <w:numFmt w:val="bullet"/>
      <w:lvlText w:val=""/>
      <w:lvlJc w:val="left"/>
      <w:pPr>
        <w:tabs>
          <w:tab w:val="num" w:pos="2160"/>
        </w:tabs>
        <w:ind w:left="2160" w:hanging="360"/>
      </w:pPr>
      <w:rPr>
        <w:rFonts w:ascii="Wingdings" w:hAnsi="Wingdings" w:hint="default"/>
      </w:rPr>
    </w:lvl>
    <w:lvl w:ilvl="3" w:tplc="8DC42D72" w:tentative="1">
      <w:start w:val="1"/>
      <w:numFmt w:val="bullet"/>
      <w:lvlText w:val=""/>
      <w:lvlJc w:val="left"/>
      <w:pPr>
        <w:tabs>
          <w:tab w:val="num" w:pos="2880"/>
        </w:tabs>
        <w:ind w:left="2880" w:hanging="360"/>
      </w:pPr>
      <w:rPr>
        <w:rFonts w:ascii="Symbol" w:hAnsi="Symbol" w:hint="default"/>
      </w:rPr>
    </w:lvl>
    <w:lvl w:ilvl="4" w:tplc="FCB451B4" w:tentative="1">
      <w:start w:val="1"/>
      <w:numFmt w:val="bullet"/>
      <w:lvlText w:val="o"/>
      <w:lvlJc w:val="left"/>
      <w:pPr>
        <w:tabs>
          <w:tab w:val="num" w:pos="3600"/>
        </w:tabs>
        <w:ind w:left="3600" w:hanging="360"/>
      </w:pPr>
      <w:rPr>
        <w:rFonts w:ascii="Courier New" w:hAnsi="Courier New" w:cs="Courier New" w:hint="default"/>
      </w:rPr>
    </w:lvl>
    <w:lvl w:ilvl="5" w:tplc="B5506E5A" w:tentative="1">
      <w:start w:val="1"/>
      <w:numFmt w:val="bullet"/>
      <w:lvlText w:val=""/>
      <w:lvlJc w:val="left"/>
      <w:pPr>
        <w:tabs>
          <w:tab w:val="num" w:pos="4320"/>
        </w:tabs>
        <w:ind w:left="4320" w:hanging="360"/>
      </w:pPr>
      <w:rPr>
        <w:rFonts w:ascii="Wingdings" w:hAnsi="Wingdings" w:hint="default"/>
      </w:rPr>
    </w:lvl>
    <w:lvl w:ilvl="6" w:tplc="FF40E198" w:tentative="1">
      <w:start w:val="1"/>
      <w:numFmt w:val="bullet"/>
      <w:lvlText w:val=""/>
      <w:lvlJc w:val="left"/>
      <w:pPr>
        <w:tabs>
          <w:tab w:val="num" w:pos="5040"/>
        </w:tabs>
        <w:ind w:left="5040" w:hanging="360"/>
      </w:pPr>
      <w:rPr>
        <w:rFonts w:ascii="Symbol" w:hAnsi="Symbol" w:hint="default"/>
      </w:rPr>
    </w:lvl>
    <w:lvl w:ilvl="7" w:tplc="3CD4ED82" w:tentative="1">
      <w:start w:val="1"/>
      <w:numFmt w:val="bullet"/>
      <w:lvlText w:val="o"/>
      <w:lvlJc w:val="left"/>
      <w:pPr>
        <w:tabs>
          <w:tab w:val="num" w:pos="5760"/>
        </w:tabs>
        <w:ind w:left="5760" w:hanging="360"/>
      </w:pPr>
      <w:rPr>
        <w:rFonts w:ascii="Courier New" w:hAnsi="Courier New" w:cs="Courier New" w:hint="default"/>
      </w:rPr>
    </w:lvl>
    <w:lvl w:ilvl="8" w:tplc="16DEB9F4" w:tentative="1">
      <w:start w:val="1"/>
      <w:numFmt w:val="bullet"/>
      <w:lvlText w:val=""/>
      <w:lvlJc w:val="left"/>
      <w:pPr>
        <w:tabs>
          <w:tab w:val="num" w:pos="6480"/>
        </w:tabs>
        <w:ind w:left="6480" w:hanging="360"/>
      </w:pPr>
      <w:rPr>
        <w:rFonts w:ascii="Wingdings" w:hAnsi="Wingdings" w:hint="default"/>
      </w:rPr>
    </w:lvl>
  </w:abstractNum>
  <w:abstractNum w:abstractNumId="18">
    <w:nsid w:val="7F972026"/>
    <w:multiLevelType w:val="hybridMultilevel"/>
    <w:tmpl w:val="8236CD96"/>
    <w:lvl w:ilvl="0" w:tplc="D8523C40">
      <w:start w:val="1"/>
      <w:numFmt w:val="bullet"/>
      <w:pStyle w:val="TableBullet2"/>
      <w:lvlText w:val=""/>
      <w:lvlJc w:val="left"/>
      <w:pPr>
        <w:tabs>
          <w:tab w:val="num" w:pos="397"/>
        </w:tabs>
        <w:ind w:left="397" w:hanging="199"/>
      </w:pPr>
      <w:rPr>
        <w:rFonts w:ascii="Symbol" w:hAnsi="Symbol" w:hint="default"/>
      </w:rPr>
    </w:lvl>
    <w:lvl w:ilvl="1" w:tplc="D33AF5E6" w:tentative="1">
      <w:start w:val="1"/>
      <w:numFmt w:val="bullet"/>
      <w:lvlText w:val="o"/>
      <w:lvlJc w:val="left"/>
      <w:pPr>
        <w:ind w:left="1440" w:hanging="360"/>
      </w:pPr>
      <w:rPr>
        <w:rFonts w:ascii="Courier New" w:hAnsi="Courier New" w:cs="Courier New" w:hint="default"/>
      </w:rPr>
    </w:lvl>
    <w:lvl w:ilvl="2" w:tplc="03842B3A" w:tentative="1">
      <w:start w:val="1"/>
      <w:numFmt w:val="bullet"/>
      <w:lvlText w:val=""/>
      <w:lvlJc w:val="left"/>
      <w:pPr>
        <w:ind w:left="2160" w:hanging="360"/>
      </w:pPr>
      <w:rPr>
        <w:rFonts w:ascii="Wingdings" w:hAnsi="Wingdings" w:hint="default"/>
      </w:rPr>
    </w:lvl>
    <w:lvl w:ilvl="3" w:tplc="DACC73C2" w:tentative="1">
      <w:start w:val="1"/>
      <w:numFmt w:val="bullet"/>
      <w:lvlText w:val=""/>
      <w:lvlJc w:val="left"/>
      <w:pPr>
        <w:ind w:left="2880" w:hanging="360"/>
      </w:pPr>
      <w:rPr>
        <w:rFonts w:ascii="Symbol" w:hAnsi="Symbol" w:hint="default"/>
      </w:rPr>
    </w:lvl>
    <w:lvl w:ilvl="4" w:tplc="51B86CD4" w:tentative="1">
      <w:start w:val="1"/>
      <w:numFmt w:val="bullet"/>
      <w:lvlText w:val="o"/>
      <w:lvlJc w:val="left"/>
      <w:pPr>
        <w:ind w:left="3600" w:hanging="360"/>
      </w:pPr>
      <w:rPr>
        <w:rFonts w:ascii="Courier New" w:hAnsi="Courier New" w:cs="Courier New" w:hint="default"/>
      </w:rPr>
    </w:lvl>
    <w:lvl w:ilvl="5" w:tplc="654A2AA4" w:tentative="1">
      <w:start w:val="1"/>
      <w:numFmt w:val="bullet"/>
      <w:lvlText w:val=""/>
      <w:lvlJc w:val="left"/>
      <w:pPr>
        <w:ind w:left="4320" w:hanging="360"/>
      </w:pPr>
      <w:rPr>
        <w:rFonts w:ascii="Wingdings" w:hAnsi="Wingdings" w:hint="default"/>
      </w:rPr>
    </w:lvl>
    <w:lvl w:ilvl="6" w:tplc="1D04703A" w:tentative="1">
      <w:start w:val="1"/>
      <w:numFmt w:val="bullet"/>
      <w:lvlText w:val=""/>
      <w:lvlJc w:val="left"/>
      <w:pPr>
        <w:ind w:left="5040" w:hanging="360"/>
      </w:pPr>
      <w:rPr>
        <w:rFonts w:ascii="Symbol" w:hAnsi="Symbol" w:hint="default"/>
      </w:rPr>
    </w:lvl>
    <w:lvl w:ilvl="7" w:tplc="EB4C71E2" w:tentative="1">
      <w:start w:val="1"/>
      <w:numFmt w:val="bullet"/>
      <w:lvlText w:val="o"/>
      <w:lvlJc w:val="left"/>
      <w:pPr>
        <w:ind w:left="5760" w:hanging="360"/>
      </w:pPr>
      <w:rPr>
        <w:rFonts w:ascii="Courier New" w:hAnsi="Courier New" w:cs="Courier New" w:hint="default"/>
      </w:rPr>
    </w:lvl>
    <w:lvl w:ilvl="8" w:tplc="7714B300"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5"/>
  </w:num>
  <w:num w:numId="4">
    <w:abstractNumId w:val="2"/>
  </w:num>
  <w:num w:numId="5">
    <w:abstractNumId w:val="13"/>
  </w:num>
  <w:num w:numId="6">
    <w:abstractNumId w:val="7"/>
  </w:num>
  <w:num w:numId="7">
    <w:abstractNumId w:val="5"/>
  </w:num>
  <w:num w:numId="8">
    <w:abstractNumId w:val="17"/>
  </w:num>
  <w:num w:numId="9">
    <w:abstractNumId w:val="11"/>
  </w:num>
  <w:num w:numId="10">
    <w:abstractNumId w:val="12"/>
  </w:num>
  <w:num w:numId="11">
    <w:abstractNumId w:val="1"/>
  </w:num>
  <w:num w:numId="12">
    <w:abstractNumId w:val="6"/>
  </w:num>
  <w:num w:numId="13">
    <w:abstractNumId w:val="0"/>
  </w:num>
  <w:num w:numId="14">
    <w:abstractNumId w:val="3"/>
  </w:num>
  <w:num w:numId="15">
    <w:abstractNumId w:val="4"/>
  </w:num>
  <w:num w:numId="16">
    <w:abstractNumId w:val="14"/>
  </w:num>
  <w:num w:numId="17">
    <w:abstractNumId w:val="18"/>
  </w:num>
  <w:num w:numId="18">
    <w:abstractNumId w:val="9"/>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049">
      <o:colormru v:ext="edit" colors="#00a8d0,#008eb0,#1492e8,#1287d6,#117dc7,#c2e3f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28"/>
    <w:rsid w:val="00000B8C"/>
    <w:rsid w:val="00003127"/>
    <w:rsid w:val="0000469A"/>
    <w:rsid w:val="00004971"/>
    <w:rsid w:val="000107CB"/>
    <w:rsid w:val="00010C1B"/>
    <w:rsid w:val="00010DA1"/>
    <w:rsid w:val="00010ECE"/>
    <w:rsid w:val="0001242D"/>
    <w:rsid w:val="00012B7D"/>
    <w:rsid w:val="000131C6"/>
    <w:rsid w:val="00013DCD"/>
    <w:rsid w:val="00013F30"/>
    <w:rsid w:val="00014655"/>
    <w:rsid w:val="00014E58"/>
    <w:rsid w:val="00015821"/>
    <w:rsid w:val="000158D9"/>
    <w:rsid w:val="000161CA"/>
    <w:rsid w:val="00017F8B"/>
    <w:rsid w:val="0002038F"/>
    <w:rsid w:val="00020843"/>
    <w:rsid w:val="00020D9D"/>
    <w:rsid w:val="00021662"/>
    <w:rsid w:val="00022274"/>
    <w:rsid w:val="0002469D"/>
    <w:rsid w:val="000246FA"/>
    <w:rsid w:val="00024F9A"/>
    <w:rsid w:val="00024FCD"/>
    <w:rsid w:val="00026C49"/>
    <w:rsid w:val="000274CF"/>
    <w:rsid w:val="00027575"/>
    <w:rsid w:val="00027CA7"/>
    <w:rsid w:val="0003048F"/>
    <w:rsid w:val="000308C1"/>
    <w:rsid w:val="000313DD"/>
    <w:rsid w:val="00032B25"/>
    <w:rsid w:val="000331E6"/>
    <w:rsid w:val="00034081"/>
    <w:rsid w:val="00036925"/>
    <w:rsid w:val="00036AFE"/>
    <w:rsid w:val="00036D43"/>
    <w:rsid w:val="000371B4"/>
    <w:rsid w:val="00040B94"/>
    <w:rsid w:val="00041A6E"/>
    <w:rsid w:val="00042CA8"/>
    <w:rsid w:val="00043955"/>
    <w:rsid w:val="0004445D"/>
    <w:rsid w:val="00044607"/>
    <w:rsid w:val="00044618"/>
    <w:rsid w:val="00046947"/>
    <w:rsid w:val="00046D3C"/>
    <w:rsid w:val="00047F83"/>
    <w:rsid w:val="00050329"/>
    <w:rsid w:val="00051223"/>
    <w:rsid w:val="000522E2"/>
    <w:rsid w:val="00054732"/>
    <w:rsid w:val="000566B8"/>
    <w:rsid w:val="00057513"/>
    <w:rsid w:val="00057B46"/>
    <w:rsid w:val="00060D32"/>
    <w:rsid w:val="000627CC"/>
    <w:rsid w:val="00062A2B"/>
    <w:rsid w:val="00063D59"/>
    <w:rsid w:val="00064274"/>
    <w:rsid w:val="00064A92"/>
    <w:rsid w:val="000666BA"/>
    <w:rsid w:val="00066B3A"/>
    <w:rsid w:val="000703E8"/>
    <w:rsid w:val="00070B11"/>
    <w:rsid w:val="00070B8F"/>
    <w:rsid w:val="0007105D"/>
    <w:rsid w:val="000717B9"/>
    <w:rsid w:val="0007283D"/>
    <w:rsid w:val="0007285E"/>
    <w:rsid w:val="0007361B"/>
    <w:rsid w:val="00074196"/>
    <w:rsid w:val="0007519C"/>
    <w:rsid w:val="000751E0"/>
    <w:rsid w:val="000755B8"/>
    <w:rsid w:val="00075A77"/>
    <w:rsid w:val="00075DEE"/>
    <w:rsid w:val="00080054"/>
    <w:rsid w:val="000818FB"/>
    <w:rsid w:val="0008272C"/>
    <w:rsid w:val="00082B2E"/>
    <w:rsid w:val="00084371"/>
    <w:rsid w:val="0008450F"/>
    <w:rsid w:val="000849A6"/>
    <w:rsid w:val="00086D4F"/>
    <w:rsid w:val="000872C7"/>
    <w:rsid w:val="0008774F"/>
    <w:rsid w:val="00093751"/>
    <w:rsid w:val="00093ACD"/>
    <w:rsid w:val="0009509F"/>
    <w:rsid w:val="00096097"/>
    <w:rsid w:val="00096A92"/>
    <w:rsid w:val="000A0519"/>
    <w:rsid w:val="000A0719"/>
    <w:rsid w:val="000A076D"/>
    <w:rsid w:val="000A256A"/>
    <w:rsid w:val="000A5AAE"/>
    <w:rsid w:val="000A5C6B"/>
    <w:rsid w:val="000A6966"/>
    <w:rsid w:val="000A70F2"/>
    <w:rsid w:val="000B062C"/>
    <w:rsid w:val="000B0C37"/>
    <w:rsid w:val="000B1BCC"/>
    <w:rsid w:val="000B1F5D"/>
    <w:rsid w:val="000B26B7"/>
    <w:rsid w:val="000B4123"/>
    <w:rsid w:val="000B5E5D"/>
    <w:rsid w:val="000B618D"/>
    <w:rsid w:val="000B65DC"/>
    <w:rsid w:val="000B70CE"/>
    <w:rsid w:val="000B739D"/>
    <w:rsid w:val="000B7A61"/>
    <w:rsid w:val="000C087E"/>
    <w:rsid w:val="000C1D07"/>
    <w:rsid w:val="000C238F"/>
    <w:rsid w:val="000C449D"/>
    <w:rsid w:val="000C58A7"/>
    <w:rsid w:val="000C6B75"/>
    <w:rsid w:val="000C7B9D"/>
    <w:rsid w:val="000D1A7B"/>
    <w:rsid w:val="000D2F41"/>
    <w:rsid w:val="000D429C"/>
    <w:rsid w:val="000D42C0"/>
    <w:rsid w:val="000D6059"/>
    <w:rsid w:val="000D6DEF"/>
    <w:rsid w:val="000D72F9"/>
    <w:rsid w:val="000E05D2"/>
    <w:rsid w:val="000E0BD1"/>
    <w:rsid w:val="000E1BE3"/>
    <w:rsid w:val="000E25E0"/>
    <w:rsid w:val="000E4144"/>
    <w:rsid w:val="000E4D03"/>
    <w:rsid w:val="000E51DD"/>
    <w:rsid w:val="000E68F0"/>
    <w:rsid w:val="000F073B"/>
    <w:rsid w:val="000F15BA"/>
    <w:rsid w:val="000F1DF2"/>
    <w:rsid w:val="000F24CA"/>
    <w:rsid w:val="000F2674"/>
    <w:rsid w:val="000F51C1"/>
    <w:rsid w:val="000F5372"/>
    <w:rsid w:val="000F5E3A"/>
    <w:rsid w:val="000F6EE3"/>
    <w:rsid w:val="000F71B6"/>
    <w:rsid w:val="001008C6"/>
    <w:rsid w:val="00100FE7"/>
    <w:rsid w:val="001031A3"/>
    <w:rsid w:val="0010366B"/>
    <w:rsid w:val="00104569"/>
    <w:rsid w:val="0010492C"/>
    <w:rsid w:val="0010576E"/>
    <w:rsid w:val="00105B9F"/>
    <w:rsid w:val="001064EC"/>
    <w:rsid w:val="0011001A"/>
    <w:rsid w:val="00110DE9"/>
    <w:rsid w:val="00110F27"/>
    <w:rsid w:val="001126A8"/>
    <w:rsid w:val="00112A0D"/>
    <w:rsid w:val="001163E0"/>
    <w:rsid w:val="001172AD"/>
    <w:rsid w:val="00117B89"/>
    <w:rsid w:val="00120F66"/>
    <w:rsid w:val="00123B94"/>
    <w:rsid w:val="00124DFD"/>
    <w:rsid w:val="001258BA"/>
    <w:rsid w:val="001273EF"/>
    <w:rsid w:val="00130BA7"/>
    <w:rsid w:val="0013109F"/>
    <w:rsid w:val="00132C84"/>
    <w:rsid w:val="00133650"/>
    <w:rsid w:val="001366A8"/>
    <w:rsid w:val="00136A75"/>
    <w:rsid w:val="001404DA"/>
    <w:rsid w:val="00140E0D"/>
    <w:rsid w:val="00141641"/>
    <w:rsid w:val="00141C99"/>
    <w:rsid w:val="0014270C"/>
    <w:rsid w:val="00142D89"/>
    <w:rsid w:val="00143C4A"/>
    <w:rsid w:val="00144FF0"/>
    <w:rsid w:val="001452BF"/>
    <w:rsid w:val="00147DCB"/>
    <w:rsid w:val="00150456"/>
    <w:rsid w:val="00151963"/>
    <w:rsid w:val="00151D20"/>
    <w:rsid w:val="00152B1B"/>
    <w:rsid w:val="00154D5D"/>
    <w:rsid w:val="00154F00"/>
    <w:rsid w:val="0016069F"/>
    <w:rsid w:val="001613BA"/>
    <w:rsid w:val="00162BC3"/>
    <w:rsid w:val="001632BD"/>
    <w:rsid w:val="00163F4C"/>
    <w:rsid w:val="00165521"/>
    <w:rsid w:val="00167BDF"/>
    <w:rsid w:val="00172916"/>
    <w:rsid w:val="00173307"/>
    <w:rsid w:val="001739E5"/>
    <w:rsid w:val="0017727F"/>
    <w:rsid w:val="001772B7"/>
    <w:rsid w:val="00177523"/>
    <w:rsid w:val="00182C0E"/>
    <w:rsid w:val="00183138"/>
    <w:rsid w:val="00183B9E"/>
    <w:rsid w:val="00184A1E"/>
    <w:rsid w:val="00185769"/>
    <w:rsid w:val="0018619A"/>
    <w:rsid w:val="00186266"/>
    <w:rsid w:val="00186C42"/>
    <w:rsid w:val="001873BC"/>
    <w:rsid w:val="00190B8E"/>
    <w:rsid w:val="00192411"/>
    <w:rsid w:val="001941E3"/>
    <w:rsid w:val="00195E4F"/>
    <w:rsid w:val="001972A8"/>
    <w:rsid w:val="00197B81"/>
    <w:rsid w:val="001A0E7D"/>
    <w:rsid w:val="001A13D6"/>
    <w:rsid w:val="001A255D"/>
    <w:rsid w:val="001A27C7"/>
    <w:rsid w:val="001A2A9C"/>
    <w:rsid w:val="001A403D"/>
    <w:rsid w:val="001B00CE"/>
    <w:rsid w:val="001B0E98"/>
    <w:rsid w:val="001B167A"/>
    <w:rsid w:val="001B309C"/>
    <w:rsid w:val="001B3569"/>
    <w:rsid w:val="001B3F7A"/>
    <w:rsid w:val="001B410F"/>
    <w:rsid w:val="001B4303"/>
    <w:rsid w:val="001B4BBE"/>
    <w:rsid w:val="001B6698"/>
    <w:rsid w:val="001B7BAF"/>
    <w:rsid w:val="001C01BF"/>
    <w:rsid w:val="001C1168"/>
    <w:rsid w:val="001C13AD"/>
    <w:rsid w:val="001C1BC4"/>
    <w:rsid w:val="001C1F7B"/>
    <w:rsid w:val="001C2A76"/>
    <w:rsid w:val="001C355E"/>
    <w:rsid w:val="001C459F"/>
    <w:rsid w:val="001C4ABF"/>
    <w:rsid w:val="001C71FA"/>
    <w:rsid w:val="001C742A"/>
    <w:rsid w:val="001D0387"/>
    <w:rsid w:val="001D21CF"/>
    <w:rsid w:val="001D3A19"/>
    <w:rsid w:val="001D4C90"/>
    <w:rsid w:val="001D7177"/>
    <w:rsid w:val="001D72C4"/>
    <w:rsid w:val="001D79A1"/>
    <w:rsid w:val="001D7F56"/>
    <w:rsid w:val="001E086F"/>
    <w:rsid w:val="001E09F8"/>
    <w:rsid w:val="001E0C56"/>
    <w:rsid w:val="001E21A6"/>
    <w:rsid w:val="001E2811"/>
    <w:rsid w:val="001E3075"/>
    <w:rsid w:val="001E34B8"/>
    <w:rsid w:val="001E3E4D"/>
    <w:rsid w:val="001E590A"/>
    <w:rsid w:val="001E62CC"/>
    <w:rsid w:val="001E6E2C"/>
    <w:rsid w:val="001E7208"/>
    <w:rsid w:val="001E7780"/>
    <w:rsid w:val="001E7C80"/>
    <w:rsid w:val="001F24F3"/>
    <w:rsid w:val="001F3F20"/>
    <w:rsid w:val="001F41C4"/>
    <w:rsid w:val="001F5E9A"/>
    <w:rsid w:val="001F66FD"/>
    <w:rsid w:val="001F67F0"/>
    <w:rsid w:val="001F7EB8"/>
    <w:rsid w:val="00200884"/>
    <w:rsid w:val="00200E6B"/>
    <w:rsid w:val="00201201"/>
    <w:rsid w:val="00201526"/>
    <w:rsid w:val="002015CA"/>
    <w:rsid w:val="0020723D"/>
    <w:rsid w:val="002074D6"/>
    <w:rsid w:val="00207632"/>
    <w:rsid w:val="0021194F"/>
    <w:rsid w:val="00211AB1"/>
    <w:rsid w:val="00213355"/>
    <w:rsid w:val="00214516"/>
    <w:rsid w:val="002148BC"/>
    <w:rsid w:val="00214C17"/>
    <w:rsid w:val="002153A0"/>
    <w:rsid w:val="00216CEC"/>
    <w:rsid w:val="00217026"/>
    <w:rsid w:val="00217BDC"/>
    <w:rsid w:val="0022241F"/>
    <w:rsid w:val="00222484"/>
    <w:rsid w:val="00222ED9"/>
    <w:rsid w:val="00223206"/>
    <w:rsid w:val="00223795"/>
    <w:rsid w:val="002257FA"/>
    <w:rsid w:val="00225CA2"/>
    <w:rsid w:val="00225E04"/>
    <w:rsid w:val="00226E92"/>
    <w:rsid w:val="00227656"/>
    <w:rsid w:val="002277BD"/>
    <w:rsid w:val="0023057E"/>
    <w:rsid w:val="00230608"/>
    <w:rsid w:val="00230921"/>
    <w:rsid w:val="002323A4"/>
    <w:rsid w:val="00233635"/>
    <w:rsid w:val="00234711"/>
    <w:rsid w:val="00235619"/>
    <w:rsid w:val="00236FDA"/>
    <w:rsid w:val="00237072"/>
    <w:rsid w:val="00237437"/>
    <w:rsid w:val="0024183E"/>
    <w:rsid w:val="00242A7D"/>
    <w:rsid w:val="00242DE5"/>
    <w:rsid w:val="00242F95"/>
    <w:rsid w:val="00243449"/>
    <w:rsid w:val="002441C7"/>
    <w:rsid w:val="00244618"/>
    <w:rsid w:val="002455B2"/>
    <w:rsid w:val="0024647F"/>
    <w:rsid w:val="00247AAB"/>
    <w:rsid w:val="00251960"/>
    <w:rsid w:val="00253CF7"/>
    <w:rsid w:val="00255CE0"/>
    <w:rsid w:val="00255E41"/>
    <w:rsid w:val="00256F83"/>
    <w:rsid w:val="00257902"/>
    <w:rsid w:val="00257B5A"/>
    <w:rsid w:val="00257EA7"/>
    <w:rsid w:val="0026072F"/>
    <w:rsid w:val="00260CCB"/>
    <w:rsid w:val="00261CD2"/>
    <w:rsid w:val="002620E7"/>
    <w:rsid w:val="00262D8A"/>
    <w:rsid w:val="00263B92"/>
    <w:rsid w:val="00264887"/>
    <w:rsid w:val="002656E3"/>
    <w:rsid w:val="0026592B"/>
    <w:rsid w:val="0027002F"/>
    <w:rsid w:val="0027225A"/>
    <w:rsid w:val="002722DE"/>
    <w:rsid w:val="00274605"/>
    <w:rsid w:val="00274BBD"/>
    <w:rsid w:val="00274E0C"/>
    <w:rsid w:val="00280174"/>
    <w:rsid w:val="002804A2"/>
    <w:rsid w:val="00280D22"/>
    <w:rsid w:val="00284615"/>
    <w:rsid w:val="0028462B"/>
    <w:rsid w:val="002852E6"/>
    <w:rsid w:val="00285C6C"/>
    <w:rsid w:val="00286655"/>
    <w:rsid w:val="00287030"/>
    <w:rsid w:val="0029037C"/>
    <w:rsid w:val="002905A9"/>
    <w:rsid w:val="00291441"/>
    <w:rsid w:val="0029284D"/>
    <w:rsid w:val="0029291D"/>
    <w:rsid w:val="002938B9"/>
    <w:rsid w:val="00293D63"/>
    <w:rsid w:val="00294C14"/>
    <w:rsid w:val="0029614D"/>
    <w:rsid w:val="002A055F"/>
    <w:rsid w:val="002A1152"/>
    <w:rsid w:val="002A1922"/>
    <w:rsid w:val="002A26AA"/>
    <w:rsid w:val="002A325C"/>
    <w:rsid w:val="002A3288"/>
    <w:rsid w:val="002A5328"/>
    <w:rsid w:val="002A6BC8"/>
    <w:rsid w:val="002A7437"/>
    <w:rsid w:val="002A75E7"/>
    <w:rsid w:val="002A79EE"/>
    <w:rsid w:val="002B0298"/>
    <w:rsid w:val="002B09AA"/>
    <w:rsid w:val="002B1473"/>
    <w:rsid w:val="002B2C50"/>
    <w:rsid w:val="002B2C6A"/>
    <w:rsid w:val="002B3D69"/>
    <w:rsid w:val="002B3E9F"/>
    <w:rsid w:val="002B48E0"/>
    <w:rsid w:val="002B5527"/>
    <w:rsid w:val="002B613B"/>
    <w:rsid w:val="002B6552"/>
    <w:rsid w:val="002B6CCB"/>
    <w:rsid w:val="002B6FCC"/>
    <w:rsid w:val="002C2938"/>
    <w:rsid w:val="002C2A97"/>
    <w:rsid w:val="002C55B7"/>
    <w:rsid w:val="002D2CC3"/>
    <w:rsid w:val="002D306F"/>
    <w:rsid w:val="002D394B"/>
    <w:rsid w:val="002D50AB"/>
    <w:rsid w:val="002D5125"/>
    <w:rsid w:val="002D6344"/>
    <w:rsid w:val="002D7908"/>
    <w:rsid w:val="002D7C04"/>
    <w:rsid w:val="002D7FE8"/>
    <w:rsid w:val="002E1E0B"/>
    <w:rsid w:val="002E2995"/>
    <w:rsid w:val="002E3399"/>
    <w:rsid w:val="002E43F5"/>
    <w:rsid w:val="002E530B"/>
    <w:rsid w:val="002E5C31"/>
    <w:rsid w:val="002F04F4"/>
    <w:rsid w:val="002F1715"/>
    <w:rsid w:val="002F3D79"/>
    <w:rsid w:val="002F49B5"/>
    <w:rsid w:val="002F62D2"/>
    <w:rsid w:val="002F7DA0"/>
    <w:rsid w:val="00304426"/>
    <w:rsid w:val="00305121"/>
    <w:rsid w:val="00306B26"/>
    <w:rsid w:val="00306E1A"/>
    <w:rsid w:val="00307536"/>
    <w:rsid w:val="00307B73"/>
    <w:rsid w:val="00310169"/>
    <w:rsid w:val="00310F02"/>
    <w:rsid w:val="00311EFF"/>
    <w:rsid w:val="0031205C"/>
    <w:rsid w:val="00312963"/>
    <w:rsid w:val="00313E26"/>
    <w:rsid w:val="00314069"/>
    <w:rsid w:val="00316D60"/>
    <w:rsid w:val="00316E33"/>
    <w:rsid w:val="00317231"/>
    <w:rsid w:val="00317405"/>
    <w:rsid w:val="00322744"/>
    <w:rsid w:val="00322822"/>
    <w:rsid w:val="003228B6"/>
    <w:rsid w:val="00323C3C"/>
    <w:rsid w:val="0032554C"/>
    <w:rsid w:val="00327695"/>
    <w:rsid w:val="003300A5"/>
    <w:rsid w:val="00332961"/>
    <w:rsid w:val="00332A81"/>
    <w:rsid w:val="00332D4B"/>
    <w:rsid w:val="003335A3"/>
    <w:rsid w:val="00333CB4"/>
    <w:rsid w:val="00334046"/>
    <w:rsid w:val="00336231"/>
    <w:rsid w:val="00336891"/>
    <w:rsid w:val="00337646"/>
    <w:rsid w:val="00341BA2"/>
    <w:rsid w:val="0034279E"/>
    <w:rsid w:val="003449AC"/>
    <w:rsid w:val="00344DB4"/>
    <w:rsid w:val="003461B5"/>
    <w:rsid w:val="00346C58"/>
    <w:rsid w:val="00347A2C"/>
    <w:rsid w:val="00352F88"/>
    <w:rsid w:val="003535E6"/>
    <w:rsid w:val="00353CD0"/>
    <w:rsid w:val="003557AB"/>
    <w:rsid w:val="00355957"/>
    <w:rsid w:val="003560E3"/>
    <w:rsid w:val="00356779"/>
    <w:rsid w:val="003575FE"/>
    <w:rsid w:val="00360C5D"/>
    <w:rsid w:val="00362180"/>
    <w:rsid w:val="0036285D"/>
    <w:rsid w:val="00362CBB"/>
    <w:rsid w:val="00363641"/>
    <w:rsid w:val="00363E6F"/>
    <w:rsid w:val="00364503"/>
    <w:rsid w:val="0036541E"/>
    <w:rsid w:val="0036594A"/>
    <w:rsid w:val="003707F1"/>
    <w:rsid w:val="00371D53"/>
    <w:rsid w:val="00372F1A"/>
    <w:rsid w:val="00372FF6"/>
    <w:rsid w:val="00374029"/>
    <w:rsid w:val="00375619"/>
    <w:rsid w:val="003758B2"/>
    <w:rsid w:val="00380C90"/>
    <w:rsid w:val="00381345"/>
    <w:rsid w:val="0038145F"/>
    <w:rsid w:val="00381D5F"/>
    <w:rsid w:val="00383506"/>
    <w:rsid w:val="003837F9"/>
    <w:rsid w:val="003839C4"/>
    <w:rsid w:val="00384FDA"/>
    <w:rsid w:val="00385BDB"/>
    <w:rsid w:val="0038667D"/>
    <w:rsid w:val="00386CD6"/>
    <w:rsid w:val="003871A5"/>
    <w:rsid w:val="003871B9"/>
    <w:rsid w:val="00387268"/>
    <w:rsid w:val="00387371"/>
    <w:rsid w:val="003873C4"/>
    <w:rsid w:val="0039069A"/>
    <w:rsid w:val="00390F03"/>
    <w:rsid w:val="00392685"/>
    <w:rsid w:val="0039311C"/>
    <w:rsid w:val="00394BD7"/>
    <w:rsid w:val="003952DB"/>
    <w:rsid w:val="0039586A"/>
    <w:rsid w:val="00396227"/>
    <w:rsid w:val="003969C1"/>
    <w:rsid w:val="00397750"/>
    <w:rsid w:val="003A0BB4"/>
    <w:rsid w:val="003A16AE"/>
    <w:rsid w:val="003A2706"/>
    <w:rsid w:val="003A4610"/>
    <w:rsid w:val="003A4F5E"/>
    <w:rsid w:val="003A4FEC"/>
    <w:rsid w:val="003B1B97"/>
    <w:rsid w:val="003B3F0B"/>
    <w:rsid w:val="003B45C1"/>
    <w:rsid w:val="003B6740"/>
    <w:rsid w:val="003C256F"/>
    <w:rsid w:val="003C6546"/>
    <w:rsid w:val="003D08B1"/>
    <w:rsid w:val="003D2CBF"/>
    <w:rsid w:val="003D3B28"/>
    <w:rsid w:val="003D4593"/>
    <w:rsid w:val="003D4700"/>
    <w:rsid w:val="003D61AD"/>
    <w:rsid w:val="003E0983"/>
    <w:rsid w:val="003E0B7E"/>
    <w:rsid w:val="003E1C2D"/>
    <w:rsid w:val="003E2975"/>
    <w:rsid w:val="003E2ABE"/>
    <w:rsid w:val="003E394B"/>
    <w:rsid w:val="003E3AD3"/>
    <w:rsid w:val="003E3D43"/>
    <w:rsid w:val="003E40AC"/>
    <w:rsid w:val="003E4D43"/>
    <w:rsid w:val="003E54A9"/>
    <w:rsid w:val="003E607C"/>
    <w:rsid w:val="003E651C"/>
    <w:rsid w:val="003F06BB"/>
    <w:rsid w:val="003F1A3F"/>
    <w:rsid w:val="003F30AC"/>
    <w:rsid w:val="003F78D2"/>
    <w:rsid w:val="00400BC9"/>
    <w:rsid w:val="00400C54"/>
    <w:rsid w:val="00400F74"/>
    <w:rsid w:val="004033B0"/>
    <w:rsid w:val="00403599"/>
    <w:rsid w:val="00404D4D"/>
    <w:rsid w:val="004051D3"/>
    <w:rsid w:val="00406208"/>
    <w:rsid w:val="00406349"/>
    <w:rsid w:val="004075C9"/>
    <w:rsid w:val="00407F71"/>
    <w:rsid w:val="004119BD"/>
    <w:rsid w:val="00412892"/>
    <w:rsid w:val="00412A6D"/>
    <w:rsid w:val="0041300B"/>
    <w:rsid w:val="00415BB7"/>
    <w:rsid w:val="00416038"/>
    <w:rsid w:val="0041687E"/>
    <w:rsid w:val="0042069E"/>
    <w:rsid w:val="00421001"/>
    <w:rsid w:val="004223B0"/>
    <w:rsid w:val="004239E8"/>
    <w:rsid w:val="00423D36"/>
    <w:rsid w:val="004247C2"/>
    <w:rsid w:val="00424868"/>
    <w:rsid w:val="00425B6F"/>
    <w:rsid w:val="00426589"/>
    <w:rsid w:val="00426E9A"/>
    <w:rsid w:val="004275CC"/>
    <w:rsid w:val="00427775"/>
    <w:rsid w:val="0043025B"/>
    <w:rsid w:val="00431DE9"/>
    <w:rsid w:val="0043293B"/>
    <w:rsid w:val="004334BE"/>
    <w:rsid w:val="004336B8"/>
    <w:rsid w:val="00434F28"/>
    <w:rsid w:val="00437BF3"/>
    <w:rsid w:val="00437EB7"/>
    <w:rsid w:val="004400B2"/>
    <w:rsid w:val="004404FF"/>
    <w:rsid w:val="004417C5"/>
    <w:rsid w:val="004432C6"/>
    <w:rsid w:val="00443BE3"/>
    <w:rsid w:val="00444B84"/>
    <w:rsid w:val="004465D6"/>
    <w:rsid w:val="004473B2"/>
    <w:rsid w:val="004509B4"/>
    <w:rsid w:val="00450CEC"/>
    <w:rsid w:val="00450F3D"/>
    <w:rsid w:val="00451A32"/>
    <w:rsid w:val="0045283C"/>
    <w:rsid w:val="00455442"/>
    <w:rsid w:val="00456CDD"/>
    <w:rsid w:val="00456FC6"/>
    <w:rsid w:val="00457CF6"/>
    <w:rsid w:val="004604B3"/>
    <w:rsid w:val="00460BB2"/>
    <w:rsid w:val="00461CB4"/>
    <w:rsid w:val="00461DCE"/>
    <w:rsid w:val="00461F8C"/>
    <w:rsid w:val="00462880"/>
    <w:rsid w:val="00463022"/>
    <w:rsid w:val="00463CA4"/>
    <w:rsid w:val="004640F2"/>
    <w:rsid w:val="00464B17"/>
    <w:rsid w:val="00464C29"/>
    <w:rsid w:val="00465EBA"/>
    <w:rsid w:val="0046623C"/>
    <w:rsid w:val="004667BF"/>
    <w:rsid w:val="00473D62"/>
    <w:rsid w:val="00475CFA"/>
    <w:rsid w:val="00476ECE"/>
    <w:rsid w:val="00477322"/>
    <w:rsid w:val="0047784C"/>
    <w:rsid w:val="0048048D"/>
    <w:rsid w:val="0048110D"/>
    <w:rsid w:val="004817F9"/>
    <w:rsid w:val="00482B79"/>
    <w:rsid w:val="00482C93"/>
    <w:rsid w:val="00483914"/>
    <w:rsid w:val="00483F3D"/>
    <w:rsid w:val="00484FCD"/>
    <w:rsid w:val="00485E6B"/>
    <w:rsid w:val="0048734E"/>
    <w:rsid w:val="0049032A"/>
    <w:rsid w:val="00490A8B"/>
    <w:rsid w:val="0049119C"/>
    <w:rsid w:val="00492475"/>
    <w:rsid w:val="004934AA"/>
    <w:rsid w:val="0049642D"/>
    <w:rsid w:val="00496AEE"/>
    <w:rsid w:val="004970E9"/>
    <w:rsid w:val="004972C7"/>
    <w:rsid w:val="00497C41"/>
    <w:rsid w:val="004A033D"/>
    <w:rsid w:val="004A456F"/>
    <w:rsid w:val="004A5844"/>
    <w:rsid w:val="004A6B00"/>
    <w:rsid w:val="004A71B5"/>
    <w:rsid w:val="004A7AF0"/>
    <w:rsid w:val="004B03F4"/>
    <w:rsid w:val="004B3D2A"/>
    <w:rsid w:val="004B42B1"/>
    <w:rsid w:val="004B5164"/>
    <w:rsid w:val="004B5F92"/>
    <w:rsid w:val="004B7936"/>
    <w:rsid w:val="004C0AF3"/>
    <w:rsid w:val="004C218E"/>
    <w:rsid w:val="004C2601"/>
    <w:rsid w:val="004C361A"/>
    <w:rsid w:val="004C3F57"/>
    <w:rsid w:val="004C4DDB"/>
    <w:rsid w:val="004C5430"/>
    <w:rsid w:val="004C6145"/>
    <w:rsid w:val="004C68F2"/>
    <w:rsid w:val="004C6A89"/>
    <w:rsid w:val="004C720E"/>
    <w:rsid w:val="004C73D6"/>
    <w:rsid w:val="004D007F"/>
    <w:rsid w:val="004D1179"/>
    <w:rsid w:val="004D2A10"/>
    <w:rsid w:val="004D4658"/>
    <w:rsid w:val="004D4AAF"/>
    <w:rsid w:val="004D59C1"/>
    <w:rsid w:val="004D5B75"/>
    <w:rsid w:val="004D6459"/>
    <w:rsid w:val="004E08E5"/>
    <w:rsid w:val="004E10B6"/>
    <w:rsid w:val="004E13E9"/>
    <w:rsid w:val="004E1797"/>
    <w:rsid w:val="004E3F6E"/>
    <w:rsid w:val="004E4C2F"/>
    <w:rsid w:val="004E5383"/>
    <w:rsid w:val="004E5B54"/>
    <w:rsid w:val="004F0B5C"/>
    <w:rsid w:val="004F3363"/>
    <w:rsid w:val="004F3C56"/>
    <w:rsid w:val="004F3EDF"/>
    <w:rsid w:val="004F4B98"/>
    <w:rsid w:val="004F51D4"/>
    <w:rsid w:val="004F5A85"/>
    <w:rsid w:val="004F68C4"/>
    <w:rsid w:val="004F7D74"/>
    <w:rsid w:val="005006E0"/>
    <w:rsid w:val="005023FE"/>
    <w:rsid w:val="005039FE"/>
    <w:rsid w:val="00503BA9"/>
    <w:rsid w:val="0050418B"/>
    <w:rsid w:val="00507B0A"/>
    <w:rsid w:val="00507BEA"/>
    <w:rsid w:val="00507D9D"/>
    <w:rsid w:val="00511384"/>
    <w:rsid w:val="0051149B"/>
    <w:rsid w:val="0051346C"/>
    <w:rsid w:val="0051373A"/>
    <w:rsid w:val="00513A77"/>
    <w:rsid w:val="00513B23"/>
    <w:rsid w:val="00515E7D"/>
    <w:rsid w:val="005160DD"/>
    <w:rsid w:val="00516F67"/>
    <w:rsid w:val="005177E4"/>
    <w:rsid w:val="00517C69"/>
    <w:rsid w:val="00520399"/>
    <w:rsid w:val="00522493"/>
    <w:rsid w:val="005243CB"/>
    <w:rsid w:val="00527D12"/>
    <w:rsid w:val="00530410"/>
    <w:rsid w:val="00532810"/>
    <w:rsid w:val="00534328"/>
    <w:rsid w:val="00536331"/>
    <w:rsid w:val="0053776C"/>
    <w:rsid w:val="00542C54"/>
    <w:rsid w:val="0054643B"/>
    <w:rsid w:val="00546E76"/>
    <w:rsid w:val="00546ECD"/>
    <w:rsid w:val="005514A0"/>
    <w:rsid w:val="00552E83"/>
    <w:rsid w:val="00553B8E"/>
    <w:rsid w:val="005559DD"/>
    <w:rsid w:val="005565FF"/>
    <w:rsid w:val="005567EA"/>
    <w:rsid w:val="00556A8A"/>
    <w:rsid w:val="00557216"/>
    <w:rsid w:val="005572AA"/>
    <w:rsid w:val="00557989"/>
    <w:rsid w:val="005609D4"/>
    <w:rsid w:val="00562A17"/>
    <w:rsid w:val="005635E3"/>
    <w:rsid w:val="00563DA2"/>
    <w:rsid w:val="00564A53"/>
    <w:rsid w:val="005655C3"/>
    <w:rsid w:val="00566AF0"/>
    <w:rsid w:val="00570691"/>
    <w:rsid w:val="0057172D"/>
    <w:rsid w:val="00571A3D"/>
    <w:rsid w:val="0057204F"/>
    <w:rsid w:val="005724FE"/>
    <w:rsid w:val="00572EC6"/>
    <w:rsid w:val="00574371"/>
    <w:rsid w:val="0057458C"/>
    <w:rsid w:val="005767FF"/>
    <w:rsid w:val="00576E32"/>
    <w:rsid w:val="00580792"/>
    <w:rsid w:val="00580B5D"/>
    <w:rsid w:val="005821AD"/>
    <w:rsid w:val="00584AAA"/>
    <w:rsid w:val="00585602"/>
    <w:rsid w:val="00586C00"/>
    <w:rsid w:val="00591692"/>
    <w:rsid w:val="00592BE2"/>
    <w:rsid w:val="00592DB5"/>
    <w:rsid w:val="005931DC"/>
    <w:rsid w:val="00594187"/>
    <w:rsid w:val="005941E9"/>
    <w:rsid w:val="00594264"/>
    <w:rsid w:val="00596416"/>
    <w:rsid w:val="005A06C5"/>
    <w:rsid w:val="005A4C9E"/>
    <w:rsid w:val="005A7267"/>
    <w:rsid w:val="005A739D"/>
    <w:rsid w:val="005B0AE0"/>
    <w:rsid w:val="005B0B8E"/>
    <w:rsid w:val="005B4441"/>
    <w:rsid w:val="005B4EF1"/>
    <w:rsid w:val="005B532C"/>
    <w:rsid w:val="005B533E"/>
    <w:rsid w:val="005B7DAB"/>
    <w:rsid w:val="005C08A1"/>
    <w:rsid w:val="005C08F2"/>
    <w:rsid w:val="005C3FED"/>
    <w:rsid w:val="005C4134"/>
    <w:rsid w:val="005C4496"/>
    <w:rsid w:val="005C5F0B"/>
    <w:rsid w:val="005D038F"/>
    <w:rsid w:val="005D0BF4"/>
    <w:rsid w:val="005D19A9"/>
    <w:rsid w:val="005D3EC6"/>
    <w:rsid w:val="005D47E4"/>
    <w:rsid w:val="005D4B68"/>
    <w:rsid w:val="005D5B78"/>
    <w:rsid w:val="005D6006"/>
    <w:rsid w:val="005D60E5"/>
    <w:rsid w:val="005D7E0E"/>
    <w:rsid w:val="005D7FAA"/>
    <w:rsid w:val="005E05F8"/>
    <w:rsid w:val="005E1926"/>
    <w:rsid w:val="005E1AB4"/>
    <w:rsid w:val="005E1AEF"/>
    <w:rsid w:val="005E509E"/>
    <w:rsid w:val="005E6313"/>
    <w:rsid w:val="005E6A8C"/>
    <w:rsid w:val="005E6FE5"/>
    <w:rsid w:val="005E7141"/>
    <w:rsid w:val="005E723F"/>
    <w:rsid w:val="005F042D"/>
    <w:rsid w:val="005F132D"/>
    <w:rsid w:val="005F1782"/>
    <w:rsid w:val="005F21AD"/>
    <w:rsid w:val="005F4F48"/>
    <w:rsid w:val="005F5671"/>
    <w:rsid w:val="005F5BDD"/>
    <w:rsid w:val="005F70CC"/>
    <w:rsid w:val="0060037B"/>
    <w:rsid w:val="0060134F"/>
    <w:rsid w:val="00602455"/>
    <w:rsid w:val="00602D56"/>
    <w:rsid w:val="00602F59"/>
    <w:rsid w:val="00603718"/>
    <w:rsid w:val="00603CFE"/>
    <w:rsid w:val="0060404C"/>
    <w:rsid w:val="00605B01"/>
    <w:rsid w:val="00606E3D"/>
    <w:rsid w:val="00607030"/>
    <w:rsid w:val="00607382"/>
    <w:rsid w:val="00610184"/>
    <w:rsid w:val="00610CA3"/>
    <w:rsid w:val="006125BE"/>
    <w:rsid w:val="006153FE"/>
    <w:rsid w:val="006157ED"/>
    <w:rsid w:val="00616159"/>
    <w:rsid w:val="00616F89"/>
    <w:rsid w:val="00617D3E"/>
    <w:rsid w:val="0062091C"/>
    <w:rsid w:val="006209DC"/>
    <w:rsid w:val="0062389D"/>
    <w:rsid w:val="00624604"/>
    <w:rsid w:val="00626C16"/>
    <w:rsid w:val="00627476"/>
    <w:rsid w:val="00627E45"/>
    <w:rsid w:val="00630E8E"/>
    <w:rsid w:val="00631B53"/>
    <w:rsid w:val="00633176"/>
    <w:rsid w:val="00633213"/>
    <w:rsid w:val="00633ECA"/>
    <w:rsid w:val="00634FC3"/>
    <w:rsid w:val="00635654"/>
    <w:rsid w:val="00636962"/>
    <w:rsid w:val="0064445F"/>
    <w:rsid w:val="006449A2"/>
    <w:rsid w:val="006469E4"/>
    <w:rsid w:val="006472E9"/>
    <w:rsid w:val="006474FA"/>
    <w:rsid w:val="00647808"/>
    <w:rsid w:val="006512A0"/>
    <w:rsid w:val="00653777"/>
    <w:rsid w:val="00655047"/>
    <w:rsid w:val="00655452"/>
    <w:rsid w:val="006555B7"/>
    <w:rsid w:val="006579D6"/>
    <w:rsid w:val="0066145F"/>
    <w:rsid w:val="00661802"/>
    <w:rsid w:val="006632BD"/>
    <w:rsid w:val="0066403F"/>
    <w:rsid w:val="00664B5B"/>
    <w:rsid w:val="00667B85"/>
    <w:rsid w:val="0067000A"/>
    <w:rsid w:val="00670AB6"/>
    <w:rsid w:val="00670BFA"/>
    <w:rsid w:val="006726CF"/>
    <w:rsid w:val="006749AD"/>
    <w:rsid w:val="00674A2C"/>
    <w:rsid w:val="006767D0"/>
    <w:rsid w:val="00681068"/>
    <w:rsid w:val="00681B00"/>
    <w:rsid w:val="0068396B"/>
    <w:rsid w:val="00685FA3"/>
    <w:rsid w:val="0069000A"/>
    <w:rsid w:val="006900FA"/>
    <w:rsid w:val="00690E69"/>
    <w:rsid w:val="00691925"/>
    <w:rsid w:val="0069193C"/>
    <w:rsid w:val="006925B2"/>
    <w:rsid w:val="00692E9F"/>
    <w:rsid w:val="006940AC"/>
    <w:rsid w:val="006950E7"/>
    <w:rsid w:val="00696DAC"/>
    <w:rsid w:val="006973DD"/>
    <w:rsid w:val="00697A57"/>
    <w:rsid w:val="006A00CB"/>
    <w:rsid w:val="006A0A1C"/>
    <w:rsid w:val="006A11BD"/>
    <w:rsid w:val="006A19E0"/>
    <w:rsid w:val="006A313E"/>
    <w:rsid w:val="006A488A"/>
    <w:rsid w:val="006B010C"/>
    <w:rsid w:val="006B1E3F"/>
    <w:rsid w:val="006B5A15"/>
    <w:rsid w:val="006B65D8"/>
    <w:rsid w:val="006C00D7"/>
    <w:rsid w:val="006C0E73"/>
    <w:rsid w:val="006C1997"/>
    <w:rsid w:val="006C27C5"/>
    <w:rsid w:val="006C2B9B"/>
    <w:rsid w:val="006C346B"/>
    <w:rsid w:val="006C47B9"/>
    <w:rsid w:val="006C4C46"/>
    <w:rsid w:val="006C5768"/>
    <w:rsid w:val="006C6385"/>
    <w:rsid w:val="006C64FA"/>
    <w:rsid w:val="006C6BD5"/>
    <w:rsid w:val="006D1BF3"/>
    <w:rsid w:val="006D204B"/>
    <w:rsid w:val="006D25F0"/>
    <w:rsid w:val="006D2CB1"/>
    <w:rsid w:val="006D3F6A"/>
    <w:rsid w:val="006D5A19"/>
    <w:rsid w:val="006D5C53"/>
    <w:rsid w:val="006D60A9"/>
    <w:rsid w:val="006D6477"/>
    <w:rsid w:val="006D7F07"/>
    <w:rsid w:val="006E04B2"/>
    <w:rsid w:val="006E254A"/>
    <w:rsid w:val="006E38D0"/>
    <w:rsid w:val="006E3B88"/>
    <w:rsid w:val="006E5B04"/>
    <w:rsid w:val="006E607B"/>
    <w:rsid w:val="006E62B2"/>
    <w:rsid w:val="006E7640"/>
    <w:rsid w:val="006E7B09"/>
    <w:rsid w:val="006F2AFA"/>
    <w:rsid w:val="006F34AC"/>
    <w:rsid w:val="006F462D"/>
    <w:rsid w:val="006F4B84"/>
    <w:rsid w:val="006F69AA"/>
    <w:rsid w:val="00700315"/>
    <w:rsid w:val="00701590"/>
    <w:rsid w:val="00701A1C"/>
    <w:rsid w:val="00702A41"/>
    <w:rsid w:val="00702BF7"/>
    <w:rsid w:val="0070307E"/>
    <w:rsid w:val="00705411"/>
    <w:rsid w:val="0070619E"/>
    <w:rsid w:val="0071133F"/>
    <w:rsid w:val="00711446"/>
    <w:rsid w:val="00711C2B"/>
    <w:rsid w:val="00712B3C"/>
    <w:rsid w:val="00713178"/>
    <w:rsid w:val="00714955"/>
    <w:rsid w:val="00715BE7"/>
    <w:rsid w:val="00716283"/>
    <w:rsid w:val="007165D9"/>
    <w:rsid w:val="00717069"/>
    <w:rsid w:val="00717DC7"/>
    <w:rsid w:val="00721658"/>
    <w:rsid w:val="00722055"/>
    <w:rsid w:val="00725B3C"/>
    <w:rsid w:val="00725CEC"/>
    <w:rsid w:val="00730F8E"/>
    <w:rsid w:val="0073402F"/>
    <w:rsid w:val="00734AD3"/>
    <w:rsid w:val="00737FE1"/>
    <w:rsid w:val="00742279"/>
    <w:rsid w:val="00742A70"/>
    <w:rsid w:val="00743BF5"/>
    <w:rsid w:val="0074459D"/>
    <w:rsid w:val="007460B1"/>
    <w:rsid w:val="007475C8"/>
    <w:rsid w:val="00747A6C"/>
    <w:rsid w:val="00747E55"/>
    <w:rsid w:val="007527AF"/>
    <w:rsid w:val="007537F2"/>
    <w:rsid w:val="0075453B"/>
    <w:rsid w:val="0075480D"/>
    <w:rsid w:val="007558A0"/>
    <w:rsid w:val="007560FE"/>
    <w:rsid w:val="00756C69"/>
    <w:rsid w:val="0076177B"/>
    <w:rsid w:val="0076179A"/>
    <w:rsid w:val="00762BC0"/>
    <w:rsid w:val="00762E00"/>
    <w:rsid w:val="00763189"/>
    <w:rsid w:val="007646CA"/>
    <w:rsid w:val="00764B4E"/>
    <w:rsid w:val="00765617"/>
    <w:rsid w:val="00766839"/>
    <w:rsid w:val="00766866"/>
    <w:rsid w:val="00766D4B"/>
    <w:rsid w:val="00770F10"/>
    <w:rsid w:val="00771599"/>
    <w:rsid w:val="00773055"/>
    <w:rsid w:val="00773AD2"/>
    <w:rsid w:val="007752DE"/>
    <w:rsid w:val="00777AF8"/>
    <w:rsid w:val="00780137"/>
    <w:rsid w:val="00782482"/>
    <w:rsid w:val="00782A3C"/>
    <w:rsid w:val="007831CE"/>
    <w:rsid w:val="0078346D"/>
    <w:rsid w:val="00783F82"/>
    <w:rsid w:val="0078462C"/>
    <w:rsid w:val="007847FC"/>
    <w:rsid w:val="00784FFA"/>
    <w:rsid w:val="00786A03"/>
    <w:rsid w:val="00787455"/>
    <w:rsid w:val="00787F40"/>
    <w:rsid w:val="00787F4D"/>
    <w:rsid w:val="00790665"/>
    <w:rsid w:val="007906D8"/>
    <w:rsid w:val="00790728"/>
    <w:rsid w:val="007909F8"/>
    <w:rsid w:val="007952F4"/>
    <w:rsid w:val="00795F33"/>
    <w:rsid w:val="00796134"/>
    <w:rsid w:val="0079718D"/>
    <w:rsid w:val="00797308"/>
    <w:rsid w:val="007A112F"/>
    <w:rsid w:val="007A16ED"/>
    <w:rsid w:val="007A1923"/>
    <w:rsid w:val="007A3B60"/>
    <w:rsid w:val="007A40F1"/>
    <w:rsid w:val="007B0E9D"/>
    <w:rsid w:val="007B1445"/>
    <w:rsid w:val="007B1E50"/>
    <w:rsid w:val="007B2972"/>
    <w:rsid w:val="007B4677"/>
    <w:rsid w:val="007B64F0"/>
    <w:rsid w:val="007C0A47"/>
    <w:rsid w:val="007C1FC1"/>
    <w:rsid w:val="007C296F"/>
    <w:rsid w:val="007C3F04"/>
    <w:rsid w:val="007C48AD"/>
    <w:rsid w:val="007C4942"/>
    <w:rsid w:val="007C4CDA"/>
    <w:rsid w:val="007C502E"/>
    <w:rsid w:val="007C55E6"/>
    <w:rsid w:val="007C55EB"/>
    <w:rsid w:val="007C6B21"/>
    <w:rsid w:val="007D0B8A"/>
    <w:rsid w:val="007D2F34"/>
    <w:rsid w:val="007D34FD"/>
    <w:rsid w:val="007D456E"/>
    <w:rsid w:val="007D4DCF"/>
    <w:rsid w:val="007D526C"/>
    <w:rsid w:val="007D5395"/>
    <w:rsid w:val="007D5F07"/>
    <w:rsid w:val="007D683D"/>
    <w:rsid w:val="007D70CD"/>
    <w:rsid w:val="007D7C85"/>
    <w:rsid w:val="007E0502"/>
    <w:rsid w:val="007E0A66"/>
    <w:rsid w:val="007E112E"/>
    <w:rsid w:val="007E17EF"/>
    <w:rsid w:val="007E33D5"/>
    <w:rsid w:val="007E357C"/>
    <w:rsid w:val="007E4BE9"/>
    <w:rsid w:val="007E4C0C"/>
    <w:rsid w:val="007E66B9"/>
    <w:rsid w:val="007E7213"/>
    <w:rsid w:val="007E7368"/>
    <w:rsid w:val="007F0089"/>
    <w:rsid w:val="007F2676"/>
    <w:rsid w:val="007F28FD"/>
    <w:rsid w:val="007F3667"/>
    <w:rsid w:val="007F42C2"/>
    <w:rsid w:val="007F6330"/>
    <w:rsid w:val="007F7195"/>
    <w:rsid w:val="008015EC"/>
    <w:rsid w:val="00801C8A"/>
    <w:rsid w:val="00803C74"/>
    <w:rsid w:val="00804042"/>
    <w:rsid w:val="0080429A"/>
    <w:rsid w:val="00804451"/>
    <w:rsid w:val="00804C57"/>
    <w:rsid w:val="00804D70"/>
    <w:rsid w:val="00805EC6"/>
    <w:rsid w:val="0080617B"/>
    <w:rsid w:val="008071A7"/>
    <w:rsid w:val="00807D8F"/>
    <w:rsid w:val="00807ED8"/>
    <w:rsid w:val="008106C0"/>
    <w:rsid w:val="00810A72"/>
    <w:rsid w:val="008121F6"/>
    <w:rsid w:val="0081317F"/>
    <w:rsid w:val="0081324D"/>
    <w:rsid w:val="008140ED"/>
    <w:rsid w:val="008148D8"/>
    <w:rsid w:val="00817738"/>
    <w:rsid w:val="00820102"/>
    <w:rsid w:val="0082046C"/>
    <w:rsid w:val="00820501"/>
    <w:rsid w:val="0082236A"/>
    <w:rsid w:val="008232B4"/>
    <w:rsid w:val="008237BE"/>
    <w:rsid w:val="00823D26"/>
    <w:rsid w:val="00826DF8"/>
    <w:rsid w:val="0082726E"/>
    <w:rsid w:val="008300D2"/>
    <w:rsid w:val="0083097A"/>
    <w:rsid w:val="00830A88"/>
    <w:rsid w:val="00831EE6"/>
    <w:rsid w:val="00834787"/>
    <w:rsid w:val="008348EF"/>
    <w:rsid w:val="0083502B"/>
    <w:rsid w:val="00836389"/>
    <w:rsid w:val="00837320"/>
    <w:rsid w:val="0084065C"/>
    <w:rsid w:val="00841493"/>
    <w:rsid w:val="0084199E"/>
    <w:rsid w:val="0084243A"/>
    <w:rsid w:val="00842F3F"/>
    <w:rsid w:val="00844948"/>
    <w:rsid w:val="00845097"/>
    <w:rsid w:val="0084697B"/>
    <w:rsid w:val="00847708"/>
    <w:rsid w:val="00850C6D"/>
    <w:rsid w:val="00851630"/>
    <w:rsid w:val="00851E1A"/>
    <w:rsid w:val="0085324D"/>
    <w:rsid w:val="00854906"/>
    <w:rsid w:val="00854D35"/>
    <w:rsid w:val="0085765F"/>
    <w:rsid w:val="00857F69"/>
    <w:rsid w:val="008607D9"/>
    <w:rsid w:val="00862688"/>
    <w:rsid w:val="00863771"/>
    <w:rsid w:val="00863ABF"/>
    <w:rsid w:val="00863CC4"/>
    <w:rsid w:val="008646A8"/>
    <w:rsid w:val="00864B4C"/>
    <w:rsid w:val="00866ABF"/>
    <w:rsid w:val="008678C6"/>
    <w:rsid w:val="008678FC"/>
    <w:rsid w:val="00871558"/>
    <w:rsid w:val="008721F1"/>
    <w:rsid w:val="00872CA9"/>
    <w:rsid w:val="00872CEF"/>
    <w:rsid w:val="00873B14"/>
    <w:rsid w:val="00874EB4"/>
    <w:rsid w:val="00875098"/>
    <w:rsid w:val="008758CA"/>
    <w:rsid w:val="00876111"/>
    <w:rsid w:val="00881EE8"/>
    <w:rsid w:val="00882DE3"/>
    <w:rsid w:val="00883000"/>
    <w:rsid w:val="00884064"/>
    <w:rsid w:val="00885832"/>
    <w:rsid w:val="008876DF"/>
    <w:rsid w:val="0089338D"/>
    <w:rsid w:val="00896610"/>
    <w:rsid w:val="008979BE"/>
    <w:rsid w:val="008A1CD8"/>
    <w:rsid w:val="008A302A"/>
    <w:rsid w:val="008A30F8"/>
    <w:rsid w:val="008A3B04"/>
    <w:rsid w:val="008A4EB4"/>
    <w:rsid w:val="008A5316"/>
    <w:rsid w:val="008A5F3D"/>
    <w:rsid w:val="008A7112"/>
    <w:rsid w:val="008A750E"/>
    <w:rsid w:val="008B118D"/>
    <w:rsid w:val="008B197A"/>
    <w:rsid w:val="008B2D36"/>
    <w:rsid w:val="008B307B"/>
    <w:rsid w:val="008B310C"/>
    <w:rsid w:val="008B39C8"/>
    <w:rsid w:val="008B4058"/>
    <w:rsid w:val="008B6942"/>
    <w:rsid w:val="008B7183"/>
    <w:rsid w:val="008B76EB"/>
    <w:rsid w:val="008C06AA"/>
    <w:rsid w:val="008C0D4A"/>
    <w:rsid w:val="008C16E5"/>
    <w:rsid w:val="008C19CC"/>
    <w:rsid w:val="008C21F5"/>
    <w:rsid w:val="008C3AC4"/>
    <w:rsid w:val="008C59AA"/>
    <w:rsid w:val="008C5E05"/>
    <w:rsid w:val="008C73AC"/>
    <w:rsid w:val="008D016A"/>
    <w:rsid w:val="008D050E"/>
    <w:rsid w:val="008D0882"/>
    <w:rsid w:val="008D1139"/>
    <w:rsid w:val="008D4383"/>
    <w:rsid w:val="008D4FD4"/>
    <w:rsid w:val="008D6F4F"/>
    <w:rsid w:val="008E026A"/>
    <w:rsid w:val="008E1A17"/>
    <w:rsid w:val="008E1BD9"/>
    <w:rsid w:val="008E2184"/>
    <w:rsid w:val="008E30DE"/>
    <w:rsid w:val="008E3C9C"/>
    <w:rsid w:val="008E412B"/>
    <w:rsid w:val="008E5DEE"/>
    <w:rsid w:val="008E708E"/>
    <w:rsid w:val="008E7A43"/>
    <w:rsid w:val="008F034C"/>
    <w:rsid w:val="008F1586"/>
    <w:rsid w:val="008F1826"/>
    <w:rsid w:val="008F263B"/>
    <w:rsid w:val="008F2D38"/>
    <w:rsid w:val="008F3099"/>
    <w:rsid w:val="008F3638"/>
    <w:rsid w:val="008F43FF"/>
    <w:rsid w:val="008F6A20"/>
    <w:rsid w:val="00900E39"/>
    <w:rsid w:val="00905EC6"/>
    <w:rsid w:val="0090624F"/>
    <w:rsid w:val="0090712B"/>
    <w:rsid w:val="009117F9"/>
    <w:rsid w:val="00912DA4"/>
    <w:rsid w:val="00913AFE"/>
    <w:rsid w:val="00913C79"/>
    <w:rsid w:val="00915542"/>
    <w:rsid w:val="00915A3B"/>
    <w:rsid w:val="009176F2"/>
    <w:rsid w:val="00917ECC"/>
    <w:rsid w:val="00921506"/>
    <w:rsid w:val="00922F97"/>
    <w:rsid w:val="00927379"/>
    <w:rsid w:val="00927FF9"/>
    <w:rsid w:val="009306EF"/>
    <w:rsid w:val="009316C4"/>
    <w:rsid w:val="009351EF"/>
    <w:rsid w:val="0094032C"/>
    <w:rsid w:val="00940886"/>
    <w:rsid w:val="009409B3"/>
    <w:rsid w:val="00940E5C"/>
    <w:rsid w:val="00941103"/>
    <w:rsid w:val="0094128D"/>
    <w:rsid w:val="00944141"/>
    <w:rsid w:val="00945BEF"/>
    <w:rsid w:val="0094662C"/>
    <w:rsid w:val="00947754"/>
    <w:rsid w:val="009479B9"/>
    <w:rsid w:val="00950302"/>
    <w:rsid w:val="00951DE0"/>
    <w:rsid w:val="00952D9A"/>
    <w:rsid w:val="00953E07"/>
    <w:rsid w:val="0095425D"/>
    <w:rsid w:val="00954BAB"/>
    <w:rsid w:val="00956711"/>
    <w:rsid w:val="009568C6"/>
    <w:rsid w:val="00957EBF"/>
    <w:rsid w:val="00961260"/>
    <w:rsid w:val="00961611"/>
    <w:rsid w:val="009627FF"/>
    <w:rsid w:val="00965940"/>
    <w:rsid w:val="0097042E"/>
    <w:rsid w:val="0097192B"/>
    <w:rsid w:val="00972032"/>
    <w:rsid w:val="009738DB"/>
    <w:rsid w:val="009755EC"/>
    <w:rsid w:val="00975D56"/>
    <w:rsid w:val="00976234"/>
    <w:rsid w:val="0097623F"/>
    <w:rsid w:val="009764C0"/>
    <w:rsid w:val="00977685"/>
    <w:rsid w:val="009803F7"/>
    <w:rsid w:val="0098045F"/>
    <w:rsid w:val="009809CB"/>
    <w:rsid w:val="00981189"/>
    <w:rsid w:val="0098206F"/>
    <w:rsid w:val="00982DD3"/>
    <w:rsid w:val="00985C0C"/>
    <w:rsid w:val="009862D9"/>
    <w:rsid w:val="009866AE"/>
    <w:rsid w:val="00990139"/>
    <w:rsid w:val="00990698"/>
    <w:rsid w:val="00991645"/>
    <w:rsid w:val="009920E6"/>
    <w:rsid w:val="00993E93"/>
    <w:rsid w:val="00995F7C"/>
    <w:rsid w:val="00996C7C"/>
    <w:rsid w:val="009A16C3"/>
    <w:rsid w:val="009A46D3"/>
    <w:rsid w:val="009A49B1"/>
    <w:rsid w:val="009A65ED"/>
    <w:rsid w:val="009A7343"/>
    <w:rsid w:val="009B1F21"/>
    <w:rsid w:val="009B1FE0"/>
    <w:rsid w:val="009B2481"/>
    <w:rsid w:val="009B2945"/>
    <w:rsid w:val="009B48C7"/>
    <w:rsid w:val="009B5D91"/>
    <w:rsid w:val="009B606C"/>
    <w:rsid w:val="009B6B97"/>
    <w:rsid w:val="009C0286"/>
    <w:rsid w:val="009C0442"/>
    <w:rsid w:val="009C08FC"/>
    <w:rsid w:val="009C0CE8"/>
    <w:rsid w:val="009C168B"/>
    <w:rsid w:val="009C1E88"/>
    <w:rsid w:val="009C40F3"/>
    <w:rsid w:val="009C44E6"/>
    <w:rsid w:val="009C4F58"/>
    <w:rsid w:val="009C5853"/>
    <w:rsid w:val="009C6A91"/>
    <w:rsid w:val="009C72BF"/>
    <w:rsid w:val="009D2E05"/>
    <w:rsid w:val="009D3F4F"/>
    <w:rsid w:val="009D63C9"/>
    <w:rsid w:val="009D77CA"/>
    <w:rsid w:val="009E2ADB"/>
    <w:rsid w:val="009E3D8F"/>
    <w:rsid w:val="009E5181"/>
    <w:rsid w:val="009E5ADA"/>
    <w:rsid w:val="009E5BF6"/>
    <w:rsid w:val="009E632E"/>
    <w:rsid w:val="009E6701"/>
    <w:rsid w:val="009E6A05"/>
    <w:rsid w:val="009F101B"/>
    <w:rsid w:val="009F130D"/>
    <w:rsid w:val="009F15FD"/>
    <w:rsid w:val="009F1F9C"/>
    <w:rsid w:val="009F232C"/>
    <w:rsid w:val="009F2D5C"/>
    <w:rsid w:val="009F33C7"/>
    <w:rsid w:val="009F3CB9"/>
    <w:rsid w:val="009F42C6"/>
    <w:rsid w:val="009F55EF"/>
    <w:rsid w:val="009F5AED"/>
    <w:rsid w:val="00A01026"/>
    <w:rsid w:val="00A01E3B"/>
    <w:rsid w:val="00A02800"/>
    <w:rsid w:val="00A03E53"/>
    <w:rsid w:val="00A03F3D"/>
    <w:rsid w:val="00A06277"/>
    <w:rsid w:val="00A07ADE"/>
    <w:rsid w:val="00A109E9"/>
    <w:rsid w:val="00A13738"/>
    <w:rsid w:val="00A14043"/>
    <w:rsid w:val="00A14E8A"/>
    <w:rsid w:val="00A168EE"/>
    <w:rsid w:val="00A16C12"/>
    <w:rsid w:val="00A1758F"/>
    <w:rsid w:val="00A17CDC"/>
    <w:rsid w:val="00A20077"/>
    <w:rsid w:val="00A20994"/>
    <w:rsid w:val="00A22FBE"/>
    <w:rsid w:val="00A2325A"/>
    <w:rsid w:val="00A23419"/>
    <w:rsid w:val="00A25628"/>
    <w:rsid w:val="00A26F09"/>
    <w:rsid w:val="00A27F6F"/>
    <w:rsid w:val="00A303C0"/>
    <w:rsid w:val="00A30880"/>
    <w:rsid w:val="00A31399"/>
    <w:rsid w:val="00A322D3"/>
    <w:rsid w:val="00A32346"/>
    <w:rsid w:val="00A32363"/>
    <w:rsid w:val="00A32A98"/>
    <w:rsid w:val="00A32EFE"/>
    <w:rsid w:val="00A33150"/>
    <w:rsid w:val="00A3375A"/>
    <w:rsid w:val="00A34B8F"/>
    <w:rsid w:val="00A363DB"/>
    <w:rsid w:val="00A3731E"/>
    <w:rsid w:val="00A37524"/>
    <w:rsid w:val="00A40A07"/>
    <w:rsid w:val="00A40DD9"/>
    <w:rsid w:val="00A40ED4"/>
    <w:rsid w:val="00A43FEB"/>
    <w:rsid w:val="00A44B7C"/>
    <w:rsid w:val="00A454B3"/>
    <w:rsid w:val="00A47A5D"/>
    <w:rsid w:val="00A50721"/>
    <w:rsid w:val="00A51A01"/>
    <w:rsid w:val="00A53334"/>
    <w:rsid w:val="00A54A85"/>
    <w:rsid w:val="00A5519D"/>
    <w:rsid w:val="00A60190"/>
    <w:rsid w:val="00A60FB5"/>
    <w:rsid w:val="00A6186D"/>
    <w:rsid w:val="00A636FF"/>
    <w:rsid w:val="00A63CA4"/>
    <w:rsid w:val="00A66243"/>
    <w:rsid w:val="00A673AA"/>
    <w:rsid w:val="00A70139"/>
    <w:rsid w:val="00A703F4"/>
    <w:rsid w:val="00A706A9"/>
    <w:rsid w:val="00A726F5"/>
    <w:rsid w:val="00A72DE9"/>
    <w:rsid w:val="00A754A7"/>
    <w:rsid w:val="00A754D5"/>
    <w:rsid w:val="00A77F31"/>
    <w:rsid w:val="00A80433"/>
    <w:rsid w:val="00A80BC0"/>
    <w:rsid w:val="00A81425"/>
    <w:rsid w:val="00A81FC9"/>
    <w:rsid w:val="00A82194"/>
    <w:rsid w:val="00A82A47"/>
    <w:rsid w:val="00A8331C"/>
    <w:rsid w:val="00A84121"/>
    <w:rsid w:val="00A841CF"/>
    <w:rsid w:val="00A84A2F"/>
    <w:rsid w:val="00A8500A"/>
    <w:rsid w:val="00A854C8"/>
    <w:rsid w:val="00A8586F"/>
    <w:rsid w:val="00A862A0"/>
    <w:rsid w:val="00A86AB8"/>
    <w:rsid w:val="00A91100"/>
    <w:rsid w:val="00A946A1"/>
    <w:rsid w:val="00A94E6D"/>
    <w:rsid w:val="00A9615D"/>
    <w:rsid w:val="00A96302"/>
    <w:rsid w:val="00A97FC0"/>
    <w:rsid w:val="00AA1E68"/>
    <w:rsid w:val="00AA34EC"/>
    <w:rsid w:val="00AA385E"/>
    <w:rsid w:val="00AA4D33"/>
    <w:rsid w:val="00AA4DCF"/>
    <w:rsid w:val="00AA548E"/>
    <w:rsid w:val="00AA6BFC"/>
    <w:rsid w:val="00AA7C56"/>
    <w:rsid w:val="00AB0D5E"/>
    <w:rsid w:val="00AB1631"/>
    <w:rsid w:val="00AB22DF"/>
    <w:rsid w:val="00AB23D3"/>
    <w:rsid w:val="00AB27AE"/>
    <w:rsid w:val="00AB2BB7"/>
    <w:rsid w:val="00AB2E52"/>
    <w:rsid w:val="00AB52F6"/>
    <w:rsid w:val="00AB69E5"/>
    <w:rsid w:val="00AB71E7"/>
    <w:rsid w:val="00AC0762"/>
    <w:rsid w:val="00AC12E0"/>
    <w:rsid w:val="00AC2040"/>
    <w:rsid w:val="00AC3B1F"/>
    <w:rsid w:val="00AC3CBF"/>
    <w:rsid w:val="00AC6E26"/>
    <w:rsid w:val="00AD049D"/>
    <w:rsid w:val="00AD08A4"/>
    <w:rsid w:val="00AD0FD7"/>
    <w:rsid w:val="00AD1053"/>
    <w:rsid w:val="00AD18E4"/>
    <w:rsid w:val="00AD1C90"/>
    <w:rsid w:val="00AD24A2"/>
    <w:rsid w:val="00AD3664"/>
    <w:rsid w:val="00AD5CBD"/>
    <w:rsid w:val="00AD6D19"/>
    <w:rsid w:val="00AD7338"/>
    <w:rsid w:val="00AE2657"/>
    <w:rsid w:val="00AE27DA"/>
    <w:rsid w:val="00AE406B"/>
    <w:rsid w:val="00AE4496"/>
    <w:rsid w:val="00AE5073"/>
    <w:rsid w:val="00AE5AD8"/>
    <w:rsid w:val="00AE7A45"/>
    <w:rsid w:val="00AF079D"/>
    <w:rsid w:val="00AF0F42"/>
    <w:rsid w:val="00AF2112"/>
    <w:rsid w:val="00AF2785"/>
    <w:rsid w:val="00AF2879"/>
    <w:rsid w:val="00AF3A0E"/>
    <w:rsid w:val="00AF6E1F"/>
    <w:rsid w:val="00AF743E"/>
    <w:rsid w:val="00B00033"/>
    <w:rsid w:val="00B020FC"/>
    <w:rsid w:val="00B0307C"/>
    <w:rsid w:val="00B0529B"/>
    <w:rsid w:val="00B05B96"/>
    <w:rsid w:val="00B06D25"/>
    <w:rsid w:val="00B0793A"/>
    <w:rsid w:val="00B10943"/>
    <w:rsid w:val="00B10CE3"/>
    <w:rsid w:val="00B10DF7"/>
    <w:rsid w:val="00B112FF"/>
    <w:rsid w:val="00B11A65"/>
    <w:rsid w:val="00B12223"/>
    <w:rsid w:val="00B14792"/>
    <w:rsid w:val="00B14894"/>
    <w:rsid w:val="00B1489F"/>
    <w:rsid w:val="00B175EE"/>
    <w:rsid w:val="00B177D2"/>
    <w:rsid w:val="00B17FCE"/>
    <w:rsid w:val="00B20A6A"/>
    <w:rsid w:val="00B21DC8"/>
    <w:rsid w:val="00B22F27"/>
    <w:rsid w:val="00B2312D"/>
    <w:rsid w:val="00B23339"/>
    <w:rsid w:val="00B25DC7"/>
    <w:rsid w:val="00B26113"/>
    <w:rsid w:val="00B264F4"/>
    <w:rsid w:val="00B30209"/>
    <w:rsid w:val="00B30F76"/>
    <w:rsid w:val="00B31C2D"/>
    <w:rsid w:val="00B32BFE"/>
    <w:rsid w:val="00B32FF7"/>
    <w:rsid w:val="00B33125"/>
    <w:rsid w:val="00B33BC6"/>
    <w:rsid w:val="00B359B5"/>
    <w:rsid w:val="00B36732"/>
    <w:rsid w:val="00B36DFC"/>
    <w:rsid w:val="00B36E19"/>
    <w:rsid w:val="00B37A46"/>
    <w:rsid w:val="00B410D6"/>
    <w:rsid w:val="00B411E0"/>
    <w:rsid w:val="00B43361"/>
    <w:rsid w:val="00B43CBD"/>
    <w:rsid w:val="00B43D67"/>
    <w:rsid w:val="00B4415A"/>
    <w:rsid w:val="00B457F9"/>
    <w:rsid w:val="00B461B2"/>
    <w:rsid w:val="00B46431"/>
    <w:rsid w:val="00B4718C"/>
    <w:rsid w:val="00B47194"/>
    <w:rsid w:val="00B4738C"/>
    <w:rsid w:val="00B5099F"/>
    <w:rsid w:val="00B50F4E"/>
    <w:rsid w:val="00B52F26"/>
    <w:rsid w:val="00B53201"/>
    <w:rsid w:val="00B53327"/>
    <w:rsid w:val="00B559FF"/>
    <w:rsid w:val="00B56285"/>
    <w:rsid w:val="00B60B7D"/>
    <w:rsid w:val="00B712F4"/>
    <w:rsid w:val="00B71D4E"/>
    <w:rsid w:val="00B71E19"/>
    <w:rsid w:val="00B72B7D"/>
    <w:rsid w:val="00B72F46"/>
    <w:rsid w:val="00B735F1"/>
    <w:rsid w:val="00B739E4"/>
    <w:rsid w:val="00B74C44"/>
    <w:rsid w:val="00B75FAD"/>
    <w:rsid w:val="00B764F8"/>
    <w:rsid w:val="00B774A2"/>
    <w:rsid w:val="00B77CE6"/>
    <w:rsid w:val="00B806CE"/>
    <w:rsid w:val="00B80AFF"/>
    <w:rsid w:val="00B80BBA"/>
    <w:rsid w:val="00B80C90"/>
    <w:rsid w:val="00B8100A"/>
    <w:rsid w:val="00B81586"/>
    <w:rsid w:val="00B82B92"/>
    <w:rsid w:val="00B83D3D"/>
    <w:rsid w:val="00B8552B"/>
    <w:rsid w:val="00B944CA"/>
    <w:rsid w:val="00B94FCF"/>
    <w:rsid w:val="00B95FC6"/>
    <w:rsid w:val="00B9678D"/>
    <w:rsid w:val="00BA00FE"/>
    <w:rsid w:val="00BA0CB6"/>
    <w:rsid w:val="00BA104F"/>
    <w:rsid w:val="00BA23FB"/>
    <w:rsid w:val="00BA24FF"/>
    <w:rsid w:val="00BA3785"/>
    <w:rsid w:val="00BA437B"/>
    <w:rsid w:val="00BA6207"/>
    <w:rsid w:val="00BA65D6"/>
    <w:rsid w:val="00BA7BC8"/>
    <w:rsid w:val="00BB018C"/>
    <w:rsid w:val="00BB2394"/>
    <w:rsid w:val="00BB5155"/>
    <w:rsid w:val="00BB6DA4"/>
    <w:rsid w:val="00BB70AA"/>
    <w:rsid w:val="00BB71C0"/>
    <w:rsid w:val="00BB732A"/>
    <w:rsid w:val="00BB7EAB"/>
    <w:rsid w:val="00BC077D"/>
    <w:rsid w:val="00BC0867"/>
    <w:rsid w:val="00BC18A4"/>
    <w:rsid w:val="00BC23E0"/>
    <w:rsid w:val="00BC47C2"/>
    <w:rsid w:val="00BC49CA"/>
    <w:rsid w:val="00BC4F48"/>
    <w:rsid w:val="00BC6130"/>
    <w:rsid w:val="00BC6FEF"/>
    <w:rsid w:val="00BD145D"/>
    <w:rsid w:val="00BD2DF4"/>
    <w:rsid w:val="00BD3218"/>
    <w:rsid w:val="00BD6366"/>
    <w:rsid w:val="00BE004A"/>
    <w:rsid w:val="00BE1952"/>
    <w:rsid w:val="00BE1B3E"/>
    <w:rsid w:val="00BE2E03"/>
    <w:rsid w:val="00BE3217"/>
    <w:rsid w:val="00BE3942"/>
    <w:rsid w:val="00BE3CB0"/>
    <w:rsid w:val="00BE3E7D"/>
    <w:rsid w:val="00BE43E3"/>
    <w:rsid w:val="00BE68C6"/>
    <w:rsid w:val="00BE69CF"/>
    <w:rsid w:val="00BF03CD"/>
    <w:rsid w:val="00BF1553"/>
    <w:rsid w:val="00BF2781"/>
    <w:rsid w:val="00BF28C9"/>
    <w:rsid w:val="00BF2C91"/>
    <w:rsid w:val="00BF5FAF"/>
    <w:rsid w:val="00BF723D"/>
    <w:rsid w:val="00BF7D01"/>
    <w:rsid w:val="00C0097D"/>
    <w:rsid w:val="00C02938"/>
    <w:rsid w:val="00C029C1"/>
    <w:rsid w:val="00C03F26"/>
    <w:rsid w:val="00C056CE"/>
    <w:rsid w:val="00C057E2"/>
    <w:rsid w:val="00C05951"/>
    <w:rsid w:val="00C0696A"/>
    <w:rsid w:val="00C0734B"/>
    <w:rsid w:val="00C101D2"/>
    <w:rsid w:val="00C1351F"/>
    <w:rsid w:val="00C138EC"/>
    <w:rsid w:val="00C13EE6"/>
    <w:rsid w:val="00C149FB"/>
    <w:rsid w:val="00C15A13"/>
    <w:rsid w:val="00C1633E"/>
    <w:rsid w:val="00C165DB"/>
    <w:rsid w:val="00C17443"/>
    <w:rsid w:val="00C176E6"/>
    <w:rsid w:val="00C179C3"/>
    <w:rsid w:val="00C2025D"/>
    <w:rsid w:val="00C22918"/>
    <w:rsid w:val="00C22DA6"/>
    <w:rsid w:val="00C237B0"/>
    <w:rsid w:val="00C23985"/>
    <w:rsid w:val="00C2691D"/>
    <w:rsid w:val="00C26A63"/>
    <w:rsid w:val="00C27435"/>
    <w:rsid w:val="00C27F21"/>
    <w:rsid w:val="00C30F1F"/>
    <w:rsid w:val="00C3261C"/>
    <w:rsid w:val="00C32A01"/>
    <w:rsid w:val="00C356A5"/>
    <w:rsid w:val="00C367DB"/>
    <w:rsid w:val="00C41822"/>
    <w:rsid w:val="00C41A69"/>
    <w:rsid w:val="00C426A1"/>
    <w:rsid w:val="00C42EC4"/>
    <w:rsid w:val="00C44ADD"/>
    <w:rsid w:val="00C45131"/>
    <w:rsid w:val="00C47994"/>
    <w:rsid w:val="00C47DBA"/>
    <w:rsid w:val="00C50387"/>
    <w:rsid w:val="00C507DF"/>
    <w:rsid w:val="00C50BA8"/>
    <w:rsid w:val="00C51F06"/>
    <w:rsid w:val="00C539EB"/>
    <w:rsid w:val="00C5434F"/>
    <w:rsid w:val="00C56EEA"/>
    <w:rsid w:val="00C57B4E"/>
    <w:rsid w:val="00C6043B"/>
    <w:rsid w:val="00C6180D"/>
    <w:rsid w:val="00C61D89"/>
    <w:rsid w:val="00C6204D"/>
    <w:rsid w:val="00C62460"/>
    <w:rsid w:val="00C63580"/>
    <w:rsid w:val="00C64322"/>
    <w:rsid w:val="00C643A1"/>
    <w:rsid w:val="00C64505"/>
    <w:rsid w:val="00C64B0C"/>
    <w:rsid w:val="00C64D2F"/>
    <w:rsid w:val="00C660EA"/>
    <w:rsid w:val="00C662DA"/>
    <w:rsid w:val="00C665E2"/>
    <w:rsid w:val="00C67B68"/>
    <w:rsid w:val="00C70711"/>
    <w:rsid w:val="00C72EC8"/>
    <w:rsid w:val="00C73085"/>
    <w:rsid w:val="00C73699"/>
    <w:rsid w:val="00C74A72"/>
    <w:rsid w:val="00C7520B"/>
    <w:rsid w:val="00C7562A"/>
    <w:rsid w:val="00C75A39"/>
    <w:rsid w:val="00C77D9A"/>
    <w:rsid w:val="00C80AC9"/>
    <w:rsid w:val="00C80E65"/>
    <w:rsid w:val="00C826D2"/>
    <w:rsid w:val="00C82F86"/>
    <w:rsid w:val="00C86DFB"/>
    <w:rsid w:val="00C87EDE"/>
    <w:rsid w:val="00C9047C"/>
    <w:rsid w:val="00C9148D"/>
    <w:rsid w:val="00C91C06"/>
    <w:rsid w:val="00C92B8D"/>
    <w:rsid w:val="00C92C8C"/>
    <w:rsid w:val="00C945F0"/>
    <w:rsid w:val="00C94ECD"/>
    <w:rsid w:val="00C96237"/>
    <w:rsid w:val="00C96527"/>
    <w:rsid w:val="00C965FD"/>
    <w:rsid w:val="00C96F02"/>
    <w:rsid w:val="00CA00CA"/>
    <w:rsid w:val="00CA54C0"/>
    <w:rsid w:val="00CA5DB6"/>
    <w:rsid w:val="00CA5F6D"/>
    <w:rsid w:val="00CA5F77"/>
    <w:rsid w:val="00CA788A"/>
    <w:rsid w:val="00CB12E0"/>
    <w:rsid w:val="00CB1C3E"/>
    <w:rsid w:val="00CB256A"/>
    <w:rsid w:val="00CB2A24"/>
    <w:rsid w:val="00CB2B37"/>
    <w:rsid w:val="00CB2BFC"/>
    <w:rsid w:val="00CB38D2"/>
    <w:rsid w:val="00CB3A93"/>
    <w:rsid w:val="00CB3B67"/>
    <w:rsid w:val="00CB3E1B"/>
    <w:rsid w:val="00CB4B8D"/>
    <w:rsid w:val="00CB5579"/>
    <w:rsid w:val="00CB5F94"/>
    <w:rsid w:val="00CB715B"/>
    <w:rsid w:val="00CB73A5"/>
    <w:rsid w:val="00CC1845"/>
    <w:rsid w:val="00CC18BD"/>
    <w:rsid w:val="00CC1CB6"/>
    <w:rsid w:val="00CC42DC"/>
    <w:rsid w:val="00CD133F"/>
    <w:rsid w:val="00CD170B"/>
    <w:rsid w:val="00CD2C6A"/>
    <w:rsid w:val="00CD371D"/>
    <w:rsid w:val="00CD3D5B"/>
    <w:rsid w:val="00CD5BEF"/>
    <w:rsid w:val="00CD7281"/>
    <w:rsid w:val="00CD77C3"/>
    <w:rsid w:val="00CE1CB7"/>
    <w:rsid w:val="00CE5AD9"/>
    <w:rsid w:val="00CE72DF"/>
    <w:rsid w:val="00CE74C3"/>
    <w:rsid w:val="00CF056E"/>
    <w:rsid w:val="00CF2995"/>
    <w:rsid w:val="00CF2A96"/>
    <w:rsid w:val="00CF2D88"/>
    <w:rsid w:val="00CF308B"/>
    <w:rsid w:val="00CF36D0"/>
    <w:rsid w:val="00CF3FE5"/>
    <w:rsid w:val="00CF5A6C"/>
    <w:rsid w:val="00CF67E3"/>
    <w:rsid w:val="00D02735"/>
    <w:rsid w:val="00D05249"/>
    <w:rsid w:val="00D1153B"/>
    <w:rsid w:val="00D11D7A"/>
    <w:rsid w:val="00D147ED"/>
    <w:rsid w:val="00D149A9"/>
    <w:rsid w:val="00D15B3B"/>
    <w:rsid w:val="00D1658F"/>
    <w:rsid w:val="00D17567"/>
    <w:rsid w:val="00D17BF9"/>
    <w:rsid w:val="00D20BC7"/>
    <w:rsid w:val="00D2337A"/>
    <w:rsid w:val="00D23515"/>
    <w:rsid w:val="00D23821"/>
    <w:rsid w:val="00D26AB0"/>
    <w:rsid w:val="00D26C9C"/>
    <w:rsid w:val="00D31510"/>
    <w:rsid w:val="00D31A49"/>
    <w:rsid w:val="00D33035"/>
    <w:rsid w:val="00D331DE"/>
    <w:rsid w:val="00D335DF"/>
    <w:rsid w:val="00D33672"/>
    <w:rsid w:val="00D3466A"/>
    <w:rsid w:val="00D34849"/>
    <w:rsid w:val="00D351E7"/>
    <w:rsid w:val="00D36A23"/>
    <w:rsid w:val="00D37516"/>
    <w:rsid w:val="00D4212A"/>
    <w:rsid w:val="00D42158"/>
    <w:rsid w:val="00D42679"/>
    <w:rsid w:val="00D42B65"/>
    <w:rsid w:val="00D45901"/>
    <w:rsid w:val="00D45BA4"/>
    <w:rsid w:val="00D46765"/>
    <w:rsid w:val="00D46B14"/>
    <w:rsid w:val="00D47D31"/>
    <w:rsid w:val="00D51628"/>
    <w:rsid w:val="00D53931"/>
    <w:rsid w:val="00D55586"/>
    <w:rsid w:val="00D5565A"/>
    <w:rsid w:val="00D60863"/>
    <w:rsid w:val="00D61B5D"/>
    <w:rsid w:val="00D62C97"/>
    <w:rsid w:val="00D63B5A"/>
    <w:rsid w:val="00D65680"/>
    <w:rsid w:val="00D66285"/>
    <w:rsid w:val="00D673F7"/>
    <w:rsid w:val="00D67CA2"/>
    <w:rsid w:val="00D7628B"/>
    <w:rsid w:val="00D7637F"/>
    <w:rsid w:val="00D76E47"/>
    <w:rsid w:val="00D77D47"/>
    <w:rsid w:val="00D80D96"/>
    <w:rsid w:val="00D80EC7"/>
    <w:rsid w:val="00D80FAE"/>
    <w:rsid w:val="00D830CC"/>
    <w:rsid w:val="00D8331F"/>
    <w:rsid w:val="00D843D8"/>
    <w:rsid w:val="00D84EED"/>
    <w:rsid w:val="00D86779"/>
    <w:rsid w:val="00D87963"/>
    <w:rsid w:val="00D908A7"/>
    <w:rsid w:val="00D92685"/>
    <w:rsid w:val="00D93C49"/>
    <w:rsid w:val="00D94059"/>
    <w:rsid w:val="00D943A6"/>
    <w:rsid w:val="00D961B7"/>
    <w:rsid w:val="00DA070C"/>
    <w:rsid w:val="00DA0E1B"/>
    <w:rsid w:val="00DA19A2"/>
    <w:rsid w:val="00DA1AB1"/>
    <w:rsid w:val="00DA1C34"/>
    <w:rsid w:val="00DA385D"/>
    <w:rsid w:val="00DA5824"/>
    <w:rsid w:val="00DA6A30"/>
    <w:rsid w:val="00DA7A6B"/>
    <w:rsid w:val="00DB0722"/>
    <w:rsid w:val="00DB0DE2"/>
    <w:rsid w:val="00DB1F18"/>
    <w:rsid w:val="00DB1F8A"/>
    <w:rsid w:val="00DB2E23"/>
    <w:rsid w:val="00DB3023"/>
    <w:rsid w:val="00DB32B7"/>
    <w:rsid w:val="00DB45B2"/>
    <w:rsid w:val="00DB4B5A"/>
    <w:rsid w:val="00DB5248"/>
    <w:rsid w:val="00DB630C"/>
    <w:rsid w:val="00DC01A6"/>
    <w:rsid w:val="00DC0F5C"/>
    <w:rsid w:val="00DC2289"/>
    <w:rsid w:val="00DC6A25"/>
    <w:rsid w:val="00DC6C88"/>
    <w:rsid w:val="00DC6CE7"/>
    <w:rsid w:val="00DC71EF"/>
    <w:rsid w:val="00DC7EE0"/>
    <w:rsid w:val="00DD2857"/>
    <w:rsid w:val="00DD2C32"/>
    <w:rsid w:val="00DD317D"/>
    <w:rsid w:val="00DD38CA"/>
    <w:rsid w:val="00DD6E05"/>
    <w:rsid w:val="00DE1001"/>
    <w:rsid w:val="00DE2642"/>
    <w:rsid w:val="00DE269B"/>
    <w:rsid w:val="00DE31E6"/>
    <w:rsid w:val="00DE3A89"/>
    <w:rsid w:val="00DE3D5C"/>
    <w:rsid w:val="00DE42B4"/>
    <w:rsid w:val="00DE5210"/>
    <w:rsid w:val="00DE5B9F"/>
    <w:rsid w:val="00DE6883"/>
    <w:rsid w:val="00DE72EF"/>
    <w:rsid w:val="00DF0244"/>
    <w:rsid w:val="00DF3030"/>
    <w:rsid w:val="00DF3491"/>
    <w:rsid w:val="00DF4619"/>
    <w:rsid w:val="00DF47D4"/>
    <w:rsid w:val="00DF4FA4"/>
    <w:rsid w:val="00DF78D4"/>
    <w:rsid w:val="00E01DA0"/>
    <w:rsid w:val="00E02E90"/>
    <w:rsid w:val="00E02EB1"/>
    <w:rsid w:val="00E057D3"/>
    <w:rsid w:val="00E06365"/>
    <w:rsid w:val="00E07796"/>
    <w:rsid w:val="00E10942"/>
    <w:rsid w:val="00E114A2"/>
    <w:rsid w:val="00E11E5E"/>
    <w:rsid w:val="00E12340"/>
    <w:rsid w:val="00E12C65"/>
    <w:rsid w:val="00E12CD0"/>
    <w:rsid w:val="00E13111"/>
    <w:rsid w:val="00E14990"/>
    <w:rsid w:val="00E16552"/>
    <w:rsid w:val="00E16B96"/>
    <w:rsid w:val="00E16CB2"/>
    <w:rsid w:val="00E17321"/>
    <w:rsid w:val="00E1747B"/>
    <w:rsid w:val="00E17797"/>
    <w:rsid w:val="00E17C1F"/>
    <w:rsid w:val="00E2127F"/>
    <w:rsid w:val="00E229C5"/>
    <w:rsid w:val="00E22AC8"/>
    <w:rsid w:val="00E24ABB"/>
    <w:rsid w:val="00E25812"/>
    <w:rsid w:val="00E264C7"/>
    <w:rsid w:val="00E27ED9"/>
    <w:rsid w:val="00E27F48"/>
    <w:rsid w:val="00E32774"/>
    <w:rsid w:val="00E32BEF"/>
    <w:rsid w:val="00E37C1B"/>
    <w:rsid w:val="00E40541"/>
    <w:rsid w:val="00E40C63"/>
    <w:rsid w:val="00E41C4B"/>
    <w:rsid w:val="00E42E26"/>
    <w:rsid w:val="00E438F5"/>
    <w:rsid w:val="00E442F4"/>
    <w:rsid w:val="00E4519B"/>
    <w:rsid w:val="00E45EA3"/>
    <w:rsid w:val="00E46C83"/>
    <w:rsid w:val="00E46D62"/>
    <w:rsid w:val="00E4706E"/>
    <w:rsid w:val="00E50EF2"/>
    <w:rsid w:val="00E51397"/>
    <w:rsid w:val="00E518D0"/>
    <w:rsid w:val="00E52D85"/>
    <w:rsid w:val="00E53645"/>
    <w:rsid w:val="00E54429"/>
    <w:rsid w:val="00E5453E"/>
    <w:rsid w:val="00E54D3B"/>
    <w:rsid w:val="00E5574B"/>
    <w:rsid w:val="00E572A2"/>
    <w:rsid w:val="00E574CD"/>
    <w:rsid w:val="00E577E7"/>
    <w:rsid w:val="00E57EB4"/>
    <w:rsid w:val="00E60244"/>
    <w:rsid w:val="00E604C9"/>
    <w:rsid w:val="00E6121C"/>
    <w:rsid w:val="00E6261E"/>
    <w:rsid w:val="00E63006"/>
    <w:rsid w:val="00E6391D"/>
    <w:rsid w:val="00E65F27"/>
    <w:rsid w:val="00E66230"/>
    <w:rsid w:val="00E70CFD"/>
    <w:rsid w:val="00E725F0"/>
    <w:rsid w:val="00E73AE7"/>
    <w:rsid w:val="00E74AC0"/>
    <w:rsid w:val="00E75C22"/>
    <w:rsid w:val="00E76D77"/>
    <w:rsid w:val="00E8510E"/>
    <w:rsid w:val="00E92528"/>
    <w:rsid w:val="00E92C76"/>
    <w:rsid w:val="00E93480"/>
    <w:rsid w:val="00E9391A"/>
    <w:rsid w:val="00E95658"/>
    <w:rsid w:val="00E9678D"/>
    <w:rsid w:val="00EA011C"/>
    <w:rsid w:val="00EA3CF2"/>
    <w:rsid w:val="00EA5E27"/>
    <w:rsid w:val="00EA67EE"/>
    <w:rsid w:val="00EB0AA3"/>
    <w:rsid w:val="00EB112F"/>
    <w:rsid w:val="00EB1458"/>
    <w:rsid w:val="00EB1793"/>
    <w:rsid w:val="00EB194F"/>
    <w:rsid w:val="00EB3EA8"/>
    <w:rsid w:val="00EB4B6B"/>
    <w:rsid w:val="00EB54FF"/>
    <w:rsid w:val="00EB60E7"/>
    <w:rsid w:val="00EB67FB"/>
    <w:rsid w:val="00EC0261"/>
    <w:rsid w:val="00EC0AE3"/>
    <w:rsid w:val="00EC1100"/>
    <w:rsid w:val="00EC2400"/>
    <w:rsid w:val="00EC2AF4"/>
    <w:rsid w:val="00EC4467"/>
    <w:rsid w:val="00EC4B8A"/>
    <w:rsid w:val="00EC51F6"/>
    <w:rsid w:val="00ED0088"/>
    <w:rsid w:val="00ED0DA0"/>
    <w:rsid w:val="00ED1858"/>
    <w:rsid w:val="00ED1944"/>
    <w:rsid w:val="00ED1BA4"/>
    <w:rsid w:val="00ED291D"/>
    <w:rsid w:val="00ED4176"/>
    <w:rsid w:val="00ED48FF"/>
    <w:rsid w:val="00ED4E01"/>
    <w:rsid w:val="00ED71AA"/>
    <w:rsid w:val="00EE084C"/>
    <w:rsid w:val="00EE1080"/>
    <w:rsid w:val="00EE1425"/>
    <w:rsid w:val="00EE22CD"/>
    <w:rsid w:val="00EE2A86"/>
    <w:rsid w:val="00EE2E3B"/>
    <w:rsid w:val="00EE3998"/>
    <w:rsid w:val="00EE402D"/>
    <w:rsid w:val="00EE6C3A"/>
    <w:rsid w:val="00EE6F3A"/>
    <w:rsid w:val="00EE75AA"/>
    <w:rsid w:val="00EF0E60"/>
    <w:rsid w:val="00EF1B5B"/>
    <w:rsid w:val="00EF3988"/>
    <w:rsid w:val="00EF3AF9"/>
    <w:rsid w:val="00EF5800"/>
    <w:rsid w:val="00EF593D"/>
    <w:rsid w:val="00EF631E"/>
    <w:rsid w:val="00F000DD"/>
    <w:rsid w:val="00F01837"/>
    <w:rsid w:val="00F02018"/>
    <w:rsid w:val="00F020E9"/>
    <w:rsid w:val="00F03BDF"/>
    <w:rsid w:val="00F043B7"/>
    <w:rsid w:val="00F04A1B"/>
    <w:rsid w:val="00F07F1E"/>
    <w:rsid w:val="00F10A1E"/>
    <w:rsid w:val="00F113A9"/>
    <w:rsid w:val="00F1249B"/>
    <w:rsid w:val="00F136E9"/>
    <w:rsid w:val="00F13912"/>
    <w:rsid w:val="00F13BE3"/>
    <w:rsid w:val="00F1426B"/>
    <w:rsid w:val="00F14A12"/>
    <w:rsid w:val="00F15084"/>
    <w:rsid w:val="00F15E5E"/>
    <w:rsid w:val="00F16F36"/>
    <w:rsid w:val="00F20651"/>
    <w:rsid w:val="00F22D90"/>
    <w:rsid w:val="00F2383C"/>
    <w:rsid w:val="00F24BCF"/>
    <w:rsid w:val="00F24FD4"/>
    <w:rsid w:val="00F252F1"/>
    <w:rsid w:val="00F254EF"/>
    <w:rsid w:val="00F26010"/>
    <w:rsid w:val="00F270DB"/>
    <w:rsid w:val="00F27919"/>
    <w:rsid w:val="00F301F2"/>
    <w:rsid w:val="00F3033F"/>
    <w:rsid w:val="00F30C00"/>
    <w:rsid w:val="00F334E5"/>
    <w:rsid w:val="00F36059"/>
    <w:rsid w:val="00F366FE"/>
    <w:rsid w:val="00F37A38"/>
    <w:rsid w:val="00F37EED"/>
    <w:rsid w:val="00F4458F"/>
    <w:rsid w:val="00F44EAC"/>
    <w:rsid w:val="00F45001"/>
    <w:rsid w:val="00F458E6"/>
    <w:rsid w:val="00F45A75"/>
    <w:rsid w:val="00F46297"/>
    <w:rsid w:val="00F4722A"/>
    <w:rsid w:val="00F526F6"/>
    <w:rsid w:val="00F52A76"/>
    <w:rsid w:val="00F553AC"/>
    <w:rsid w:val="00F55A51"/>
    <w:rsid w:val="00F56B5E"/>
    <w:rsid w:val="00F57717"/>
    <w:rsid w:val="00F60A9B"/>
    <w:rsid w:val="00F60C37"/>
    <w:rsid w:val="00F618C2"/>
    <w:rsid w:val="00F62FEC"/>
    <w:rsid w:val="00F6475F"/>
    <w:rsid w:val="00F65691"/>
    <w:rsid w:val="00F65B59"/>
    <w:rsid w:val="00F66F2A"/>
    <w:rsid w:val="00F70106"/>
    <w:rsid w:val="00F720DF"/>
    <w:rsid w:val="00F72A78"/>
    <w:rsid w:val="00F73B45"/>
    <w:rsid w:val="00F74325"/>
    <w:rsid w:val="00F745BF"/>
    <w:rsid w:val="00F7673F"/>
    <w:rsid w:val="00F779D1"/>
    <w:rsid w:val="00F822A3"/>
    <w:rsid w:val="00F83861"/>
    <w:rsid w:val="00F84424"/>
    <w:rsid w:val="00F8752F"/>
    <w:rsid w:val="00F875B9"/>
    <w:rsid w:val="00F90806"/>
    <w:rsid w:val="00F95A49"/>
    <w:rsid w:val="00F97477"/>
    <w:rsid w:val="00F97649"/>
    <w:rsid w:val="00F9796C"/>
    <w:rsid w:val="00FA2239"/>
    <w:rsid w:val="00FA258F"/>
    <w:rsid w:val="00FA2DC8"/>
    <w:rsid w:val="00FA3B0B"/>
    <w:rsid w:val="00FA67DE"/>
    <w:rsid w:val="00FA72A3"/>
    <w:rsid w:val="00FB1247"/>
    <w:rsid w:val="00FB2B60"/>
    <w:rsid w:val="00FB2D1F"/>
    <w:rsid w:val="00FB3A76"/>
    <w:rsid w:val="00FB51ED"/>
    <w:rsid w:val="00FB541D"/>
    <w:rsid w:val="00FB643E"/>
    <w:rsid w:val="00FC0AEA"/>
    <w:rsid w:val="00FC1157"/>
    <w:rsid w:val="00FC22AF"/>
    <w:rsid w:val="00FC2C09"/>
    <w:rsid w:val="00FC3B89"/>
    <w:rsid w:val="00FC54CA"/>
    <w:rsid w:val="00FC68CA"/>
    <w:rsid w:val="00FC6A83"/>
    <w:rsid w:val="00FC6CCC"/>
    <w:rsid w:val="00FC7699"/>
    <w:rsid w:val="00FD0B91"/>
    <w:rsid w:val="00FD18D1"/>
    <w:rsid w:val="00FD41D3"/>
    <w:rsid w:val="00FD47F4"/>
    <w:rsid w:val="00FD6091"/>
    <w:rsid w:val="00FD6405"/>
    <w:rsid w:val="00FD6B55"/>
    <w:rsid w:val="00FD766E"/>
    <w:rsid w:val="00FE104C"/>
    <w:rsid w:val="00FE153D"/>
    <w:rsid w:val="00FE43CA"/>
    <w:rsid w:val="00FE4C62"/>
    <w:rsid w:val="00FE5264"/>
    <w:rsid w:val="00FE5FA1"/>
    <w:rsid w:val="00FE7317"/>
    <w:rsid w:val="00FF175B"/>
    <w:rsid w:val="00FF184F"/>
    <w:rsid w:val="00FF1BB6"/>
    <w:rsid w:val="00FF34AC"/>
    <w:rsid w:val="00FF3730"/>
    <w:rsid w:val="00FF41D0"/>
    <w:rsid w:val="00FF4A9C"/>
    <w:rsid w:val="00FF672F"/>
    <w:rsid w:val="00FF6928"/>
    <w:rsid w:val="00FF7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a8d0,#008eb0,#1492e8,#1287d6,#117dc7,#c2e3f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3" w:unhideWhenUsed="0" w:qFormat="1"/>
    <w:lsdException w:name="heading 3" w:semiHidden="0" w:uiPriority="4" w:unhideWhenUsed="0" w:qFormat="1"/>
    <w:lsdException w:name="heading 4" w:semiHidden="0" w:uiPriority="5"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Bullet" w:uiPriority="8" w:qFormat="1"/>
    <w:lsdException w:name="List Number" w:uiPriority="8" w:qFormat="1"/>
    <w:lsdException w:name="List Bullet 2" w:uiPriority="8"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24"/>
    <w:pPr>
      <w:spacing w:after="240"/>
    </w:pPr>
    <w:rPr>
      <w:sz w:val="22"/>
    </w:rPr>
  </w:style>
  <w:style w:type="paragraph" w:styleId="Heading1">
    <w:name w:val="heading 1"/>
    <w:basedOn w:val="Normal"/>
    <w:next w:val="BodyText"/>
    <w:link w:val="Heading1Char"/>
    <w:uiPriority w:val="2"/>
    <w:qFormat/>
    <w:rsid w:val="00DA5824"/>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uiPriority w:val="3"/>
    <w:qFormat/>
    <w:rsid w:val="00DA5824"/>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uiPriority w:val="4"/>
    <w:qFormat/>
    <w:rsid w:val="00DA5824"/>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uiPriority w:val="5"/>
    <w:qFormat/>
    <w:rsid w:val="00DA5824"/>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F02018"/>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F02018"/>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F02018"/>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5824"/>
    <w:pPr>
      <w:numPr>
        <w:numId w:val="7"/>
      </w:numPr>
      <w:spacing w:before="200" w:after="0" w:line="300" w:lineRule="atLeast"/>
    </w:pPr>
    <w:rPr>
      <w:szCs w:val="22"/>
    </w:rPr>
  </w:style>
  <w:style w:type="paragraph" w:customStyle="1" w:styleId="tabletext">
    <w:name w:val="table text"/>
    <w:basedOn w:val="tablehead"/>
    <w:rsid w:val="005B4EF1"/>
    <w:pPr>
      <w:keepNext w:val="0"/>
    </w:pPr>
    <w:rPr>
      <w:b w:val="0"/>
    </w:rPr>
  </w:style>
  <w:style w:type="paragraph" w:customStyle="1" w:styleId="tblnote">
    <w:name w:val="tbl note"/>
    <w:basedOn w:val="sourcenotefullwidth"/>
    <w:next w:val="tbltext"/>
    <w:qFormat/>
    <w:rsid w:val="00F02018"/>
    <w:pPr>
      <w:ind w:left="425"/>
    </w:pPr>
  </w:style>
  <w:style w:type="paragraph" w:styleId="Footer">
    <w:name w:val="footer"/>
    <w:basedOn w:val="Normal"/>
    <w:link w:val="FooterChar"/>
    <w:semiHidden/>
    <w:rsid w:val="00DA5824"/>
    <w:pPr>
      <w:tabs>
        <w:tab w:val="right" w:pos="9070"/>
      </w:tabs>
      <w:spacing w:after="0"/>
    </w:pPr>
    <w:rPr>
      <w:rFonts w:ascii="Arial" w:hAnsi="Arial"/>
      <w:sz w:val="16"/>
      <w:szCs w:val="16"/>
    </w:rPr>
  </w:style>
  <w:style w:type="character" w:styleId="PageNumber">
    <w:name w:val="page number"/>
    <w:basedOn w:val="DefaultParagraphFont"/>
    <w:rsid w:val="00F02018"/>
    <w:rPr>
      <w:b/>
      <w:sz w:val="20"/>
    </w:rPr>
  </w:style>
  <w:style w:type="paragraph" w:styleId="Header">
    <w:name w:val="header"/>
    <w:basedOn w:val="Normal"/>
    <w:link w:val="HeaderChar"/>
    <w:semiHidden/>
    <w:rsid w:val="00DA5824"/>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uiPriority w:val="8"/>
    <w:qFormat/>
    <w:rsid w:val="00DA5824"/>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F02018"/>
    <w:pPr>
      <w:numPr>
        <w:ilvl w:val="1"/>
      </w:numPr>
    </w:pPr>
  </w:style>
  <w:style w:type="paragraph" w:customStyle="1" w:styleId="ListNumber1">
    <w:name w:val="List Number1"/>
    <w:basedOn w:val="Normal"/>
    <w:rsid w:val="00F02018"/>
    <w:pPr>
      <w:numPr>
        <w:numId w:val="1"/>
      </w:numPr>
      <w:spacing w:before="100" w:after="0" w:line="300" w:lineRule="atLeast"/>
    </w:pPr>
    <w:rPr>
      <w:szCs w:val="24"/>
    </w:rPr>
  </w:style>
  <w:style w:type="paragraph" w:customStyle="1" w:styleId="figuretitleindented">
    <w:name w:val="figure title indented"/>
    <w:basedOn w:val="figuretitlefullwidth"/>
    <w:rsid w:val="00F02018"/>
    <w:pPr>
      <w:ind w:left="3260"/>
    </w:pPr>
  </w:style>
  <w:style w:type="paragraph" w:customStyle="1" w:styleId="figuretitlefullwidth">
    <w:name w:val="figure title full width"/>
    <w:basedOn w:val="tabletitlefullwidth"/>
    <w:next w:val="figuretext"/>
    <w:rsid w:val="00F02018"/>
    <w:rPr>
      <w:szCs w:val="22"/>
    </w:rPr>
  </w:style>
  <w:style w:type="paragraph" w:customStyle="1" w:styleId="tabletitlefullwidth">
    <w:name w:val="table title full width"/>
    <w:basedOn w:val="Normal"/>
    <w:rsid w:val="00F02018"/>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F02018"/>
    <w:pPr>
      <w:widowControl w:val="0"/>
      <w:spacing w:after="0" w:line="240" w:lineRule="atLeast"/>
    </w:pPr>
    <w:rPr>
      <w:rFonts w:ascii="Arial" w:hAnsi="Arial" w:cs="Arial"/>
      <w:sz w:val="18"/>
      <w:szCs w:val="18"/>
    </w:rPr>
  </w:style>
  <w:style w:type="paragraph" w:customStyle="1" w:styleId="tbltext">
    <w:name w:val="tbl text"/>
    <w:basedOn w:val="Bodytextplain"/>
    <w:rsid w:val="00F02018"/>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F02018"/>
    <w:pPr>
      <w:numPr>
        <w:numId w:val="0"/>
      </w:numPr>
      <w:ind w:left="2268"/>
    </w:pPr>
  </w:style>
  <w:style w:type="paragraph" w:customStyle="1" w:styleId="tablehead">
    <w:name w:val="table head"/>
    <w:basedOn w:val="Normal"/>
    <w:rsid w:val="00F02018"/>
    <w:pPr>
      <w:keepNext/>
      <w:spacing w:before="120" w:after="0" w:line="240" w:lineRule="atLeast"/>
    </w:pPr>
    <w:rPr>
      <w:rFonts w:ascii="Arial" w:hAnsi="Arial" w:cs="Arial"/>
      <w:b/>
      <w:sz w:val="18"/>
      <w:szCs w:val="18"/>
    </w:rPr>
  </w:style>
  <w:style w:type="paragraph" w:styleId="ListBullet2">
    <w:name w:val="List Bullet 2"/>
    <w:basedOn w:val="Normal"/>
    <w:uiPriority w:val="8"/>
    <w:qFormat/>
    <w:rsid w:val="00DA5824"/>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rsid w:val="00F02018"/>
    <w:rPr>
      <w:color w:val="0000FF"/>
      <w:u w:val="single"/>
    </w:rPr>
  </w:style>
  <w:style w:type="paragraph" w:customStyle="1" w:styleId="tablebullet">
    <w:name w:val="table bullet"/>
    <w:basedOn w:val="Normal"/>
    <w:rsid w:val="00F02018"/>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F02018"/>
    <w:pPr>
      <w:spacing w:after="0"/>
    </w:pPr>
    <w:rPr>
      <w:sz w:val="18"/>
    </w:rPr>
  </w:style>
  <w:style w:type="character" w:styleId="FootnoteReference">
    <w:name w:val="footnote reference"/>
    <w:basedOn w:val="DefaultParagraphFont"/>
    <w:semiHidden/>
    <w:rsid w:val="00F02018"/>
    <w:rPr>
      <w:vertAlign w:val="superscript"/>
    </w:rPr>
  </w:style>
  <w:style w:type="paragraph" w:styleId="TOC1">
    <w:name w:val="toc 1"/>
    <w:basedOn w:val="Normal"/>
    <w:next w:val="Normal"/>
    <w:autoRedefine/>
    <w:semiHidden/>
    <w:rsid w:val="00F02018"/>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F02018"/>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F02018"/>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F02018"/>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C056CE"/>
    <w:pPr>
      <w:numPr>
        <w:numId w:val="0"/>
      </w:numPr>
    </w:pPr>
  </w:style>
  <w:style w:type="paragraph" w:customStyle="1" w:styleId="tabletitleindented">
    <w:name w:val="table title indented"/>
    <w:basedOn w:val="tabletitlefullwidth"/>
    <w:rsid w:val="00F02018"/>
    <w:pPr>
      <w:ind w:left="3260"/>
    </w:pPr>
  </w:style>
  <w:style w:type="paragraph" w:styleId="Caption">
    <w:name w:val="caption"/>
    <w:basedOn w:val="Normal"/>
    <w:next w:val="Normal"/>
    <w:qFormat/>
    <w:rsid w:val="00F02018"/>
    <w:pPr>
      <w:spacing w:before="120" w:after="120"/>
    </w:pPr>
    <w:rPr>
      <w:b/>
      <w:bCs/>
      <w:sz w:val="20"/>
    </w:rPr>
  </w:style>
  <w:style w:type="paragraph" w:customStyle="1" w:styleId="tabledash">
    <w:name w:val="table dash"/>
    <w:basedOn w:val="tablebullet"/>
    <w:rsid w:val="00F02018"/>
    <w:pPr>
      <w:numPr>
        <w:numId w:val="4"/>
      </w:numPr>
    </w:pPr>
  </w:style>
  <w:style w:type="paragraph" w:customStyle="1" w:styleId="Tablebody">
    <w:name w:val="Table body"/>
    <w:basedOn w:val="Normal"/>
    <w:semiHidden/>
    <w:rsid w:val="00F02018"/>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F02018"/>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F02018"/>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F02018"/>
    <w:rPr>
      <w:b w:val="0"/>
    </w:rPr>
  </w:style>
  <w:style w:type="character" w:customStyle="1" w:styleId="KPboldChar">
    <w:name w:val="KP bold Char"/>
    <w:basedOn w:val="DefaultParagraphFont"/>
    <w:rsid w:val="00C056CE"/>
    <w:rPr>
      <w:rFonts w:ascii="Arial" w:hAnsi="Arial" w:cs="Arial"/>
      <w:b/>
      <w:lang w:val="en-AU" w:eastAsia="en-AU" w:bidi="ar-SA"/>
    </w:rPr>
  </w:style>
  <w:style w:type="paragraph" w:customStyle="1" w:styleId="KPbullet">
    <w:name w:val="KP bullet"/>
    <w:basedOn w:val="KPtext"/>
    <w:rsid w:val="00F02018"/>
    <w:pPr>
      <w:numPr>
        <w:numId w:val="5"/>
      </w:numPr>
      <w:tabs>
        <w:tab w:val="clear" w:pos="2807"/>
        <w:tab w:val="left" w:pos="2665"/>
      </w:tabs>
      <w:spacing w:before="100"/>
      <w:ind w:left="2665" w:hanging="284"/>
    </w:pPr>
  </w:style>
  <w:style w:type="paragraph" w:customStyle="1" w:styleId="Note">
    <w:name w:val="Note"/>
    <w:basedOn w:val="BodyText"/>
    <w:next w:val="BodyText"/>
    <w:rsid w:val="00F02018"/>
    <w:pPr>
      <w:numPr>
        <w:numId w:val="0"/>
      </w:numPr>
      <w:spacing w:line="240" w:lineRule="atLeast"/>
      <w:ind w:left="2693"/>
    </w:pPr>
    <w:rPr>
      <w:sz w:val="18"/>
    </w:rPr>
  </w:style>
  <w:style w:type="paragraph" w:customStyle="1" w:styleId="subparaa0">
    <w:name w:val="sub para (a)"/>
    <w:basedOn w:val="BodyText"/>
    <w:rsid w:val="00F02018"/>
    <w:pPr>
      <w:numPr>
        <w:ilvl w:val="1"/>
      </w:numPr>
      <w:spacing w:before="100"/>
    </w:pPr>
  </w:style>
  <w:style w:type="paragraph" w:customStyle="1" w:styleId="Listdash">
    <w:name w:val="List dash"/>
    <w:basedOn w:val="Normal"/>
    <w:rsid w:val="00C056CE"/>
    <w:pPr>
      <w:numPr>
        <w:numId w:val="8"/>
      </w:numPr>
      <w:spacing w:before="100" w:after="0" w:line="300" w:lineRule="atLeast"/>
      <w:ind w:left="3118" w:hanging="425"/>
    </w:pPr>
  </w:style>
  <w:style w:type="paragraph" w:customStyle="1" w:styleId="Feedbackhead">
    <w:name w:val="Feedback head"/>
    <w:basedOn w:val="KPhead"/>
    <w:next w:val="Feedbackquestion"/>
    <w:rsid w:val="00F02018"/>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F02018"/>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F02018"/>
    <w:pPr>
      <w:numPr>
        <w:ilvl w:val="5"/>
      </w:numPr>
    </w:pPr>
  </w:style>
  <w:style w:type="paragraph" w:customStyle="1" w:styleId="figuretitle">
    <w:name w:val="figure title"/>
    <w:basedOn w:val="Normal"/>
    <w:next w:val="figuretext"/>
    <w:rsid w:val="00C056CE"/>
    <w:pPr>
      <w:keepNext/>
      <w:spacing w:before="360" w:after="60"/>
      <w:ind w:left="2268" w:hanging="1276"/>
    </w:pPr>
    <w:rPr>
      <w:rFonts w:ascii="Arial" w:hAnsi="Arial"/>
      <w:b/>
      <w:sz w:val="20"/>
    </w:rPr>
  </w:style>
  <w:style w:type="paragraph" w:customStyle="1" w:styleId="subsubparai">
    <w:name w:val="sub sub para (i)"/>
    <w:basedOn w:val="subparaa0"/>
    <w:rsid w:val="00F02018"/>
    <w:pPr>
      <w:numPr>
        <w:ilvl w:val="2"/>
      </w:numPr>
    </w:pPr>
  </w:style>
  <w:style w:type="paragraph" w:customStyle="1" w:styleId="DescriptorRG">
    <w:name w:val="Descriptor RG"/>
    <w:basedOn w:val="Normal"/>
    <w:next w:val="Normal"/>
    <w:rsid w:val="00F02018"/>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iptext">
    <w:name w:val="Tip text"/>
    <w:basedOn w:val="Fronttext"/>
    <w:next w:val="BodyText"/>
    <w:rsid w:val="005B4EF1"/>
    <w:rPr>
      <w:vanish/>
      <w:color w:val="800000"/>
    </w:rPr>
  </w:style>
  <w:style w:type="paragraph" w:customStyle="1" w:styleId="DescriptorCP">
    <w:name w:val="Descriptor CP"/>
    <w:basedOn w:val="DescriptorRG"/>
    <w:next w:val="Normal"/>
    <w:rsid w:val="00F02018"/>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F02018"/>
    <w:pPr>
      <w:spacing w:line="260" w:lineRule="atLeast"/>
    </w:pPr>
    <w:rPr>
      <w:rFonts w:ascii="Arial" w:hAnsi="Arial" w:cs="Arial"/>
      <w:sz w:val="20"/>
      <w:szCs w:val="20"/>
    </w:rPr>
  </w:style>
  <w:style w:type="paragraph" w:customStyle="1" w:styleId="Frontbullet">
    <w:name w:val="Front bullet"/>
    <w:basedOn w:val="Fronttext"/>
    <w:rsid w:val="00F02018"/>
    <w:pPr>
      <w:numPr>
        <w:ilvl w:val="5"/>
        <w:numId w:val="9"/>
      </w:numPr>
      <w:spacing w:before="120"/>
    </w:pPr>
  </w:style>
  <w:style w:type="paragraph" w:customStyle="1" w:styleId="Frontheading">
    <w:name w:val="Front heading"/>
    <w:basedOn w:val="Heading3"/>
    <w:next w:val="Fronttext"/>
    <w:rsid w:val="00F02018"/>
  </w:style>
  <w:style w:type="paragraph" w:customStyle="1" w:styleId="Blockquote">
    <w:name w:val="Block quote"/>
    <w:basedOn w:val="Bodytextplain"/>
    <w:rsid w:val="00F02018"/>
    <w:pPr>
      <w:spacing w:before="100" w:line="240" w:lineRule="auto"/>
      <w:ind w:left="2693"/>
    </w:pPr>
    <w:rPr>
      <w:sz w:val="21"/>
      <w:szCs w:val="21"/>
    </w:rPr>
  </w:style>
  <w:style w:type="paragraph" w:customStyle="1" w:styleId="Heading2noToC">
    <w:name w:val="Heading 2 no ToC"/>
    <w:basedOn w:val="Bodytextplain"/>
    <w:next w:val="Bodytextplain"/>
    <w:rsid w:val="00C056CE"/>
    <w:pPr>
      <w:spacing w:before="720"/>
      <w:ind w:left="0"/>
    </w:pPr>
    <w:rPr>
      <w:rFonts w:ascii="Arial" w:hAnsi="Arial" w:cs="Arial"/>
      <w:b/>
      <w:sz w:val="28"/>
      <w:szCs w:val="28"/>
    </w:rPr>
  </w:style>
  <w:style w:type="paragraph" w:customStyle="1" w:styleId="Proposalhead">
    <w:name w:val="Proposal head"/>
    <w:basedOn w:val="Bodytextplain"/>
    <w:next w:val="Proposaltext"/>
    <w:rsid w:val="00F02018"/>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F02018"/>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F02018"/>
    <w:pPr>
      <w:numPr>
        <w:ilvl w:val="2"/>
      </w:numPr>
      <w:spacing w:before="100"/>
    </w:pPr>
  </w:style>
  <w:style w:type="paragraph" w:customStyle="1" w:styleId="Proposalsubsubpara">
    <w:name w:val="Proposal sub sub para"/>
    <w:basedOn w:val="Proposaltext"/>
    <w:rsid w:val="00F02018"/>
    <w:pPr>
      <w:numPr>
        <w:ilvl w:val="3"/>
      </w:numPr>
      <w:spacing w:before="100"/>
    </w:pPr>
  </w:style>
  <w:style w:type="paragraph" w:customStyle="1" w:styleId="Proposalnote">
    <w:name w:val="Proposal note"/>
    <w:basedOn w:val="Note"/>
    <w:rsid w:val="00F02018"/>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F02018"/>
    <w:rPr>
      <w:sz w:val="16"/>
      <w:szCs w:val="16"/>
    </w:rPr>
  </w:style>
  <w:style w:type="paragraph" w:styleId="CommentText">
    <w:name w:val="annotation text"/>
    <w:basedOn w:val="Normal"/>
    <w:link w:val="CommentTextChar"/>
    <w:uiPriority w:val="99"/>
    <w:semiHidden/>
    <w:rsid w:val="00F02018"/>
    <w:rPr>
      <w:sz w:val="20"/>
    </w:rPr>
  </w:style>
  <w:style w:type="paragraph" w:customStyle="1" w:styleId="issueddate">
    <w:name w:val="issued date"/>
    <w:rsid w:val="00C056C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DA5824"/>
    <w:rPr>
      <w:rFonts w:ascii="Tahoma" w:hAnsi="Tahoma" w:cs="Tahoma"/>
      <w:sz w:val="16"/>
      <w:szCs w:val="16"/>
    </w:rPr>
  </w:style>
  <w:style w:type="paragraph" w:customStyle="1" w:styleId="boxbullet">
    <w:name w:val="box bullet"/>
    <w:basedOn w:val="Frontbullet"/>
    <w:rsid w:val="00F02018"/>
    <w:pPr>
      <w:numPr>
        <w:ilvl w:val="0"/>
        <w:numId w:val="11"/>
      </w:numPr>
      <w:spacing w:before="60"/>
    </w:pPr>
  </w:style>
  <w:style w:type="paragraph" w:customStyle="1" w:styleId="boxtext">
    <w:name w:val="box text"/>
    <w:basedOn w:val="Fronttext"/>
    <w:rsid w:val="00F02018"/>
    <w:pPr>
      <w:spacing w:before="120"/>
      <w:ind w:left="0"/>
    </w:pPr>
  </w:style>
  <w:style w:type="table" w:styleId="TableGrid">
    <w:name w:val="Table Grid"/>
    <w:basedOn w:val="TableNormal"/>
    <w:uiPriority w:val="59"/>
    <w:rsid w:val="00D165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DA5824"/>
    <w:rPr>
      <w:b/>
      <w:bCs/>
    </w:rPr>
  </w:style>
  <w:style w:type="character" w:customStyle="1" w:styleId="CommentTextChar">
    <w:name w:val="Comment Text Char"/>
    <w:basedOn w:val="DefaultParagraphFont"/>
    <w:link w:val="CommentText"/>
    <w:uiPriority w:val="99"/>
    <w:semiHidden/>
    <w:rsid w:val="000E51DD"/>
  </w:style>
  <w:style w:type="character" w:customStyle="1" w:styleId="CommentSubjectChar">
    <w:name w:val="Comment Subject Char"/>
    <w:basedOn w:val="CommentTextChar"/>
    <w:link w:val="CommentSubject"/>
    <w:uiPriority w:val="99"/>
    <w:semiHidden/>
    <w:rsid w:val="000E51DD"/>
    <w:rPr>
      <w:b/>
      <w:bCs/>
    </w:rPr>
  </w:style>
  <w:style w:type="paragraph" w:styleId="Revision">
    <w:name w:val="Revision"/>
    <w:hidden/>
    <w:uiPriority w:val="99"/>
    <w:semiHidden/>
    <w:rsid w:val="00796134"/>
    <w:rPr>
      <w:sz w:val="22"/>
    </w:rPr>
  </w:style>
  <w:style w:type="paragraph" w:styleId="ListParagraph">
    <w:name w:val="List Paragraph"/>
    <w:basedOn w:val="Normal"/>
    <w:uiPriority w:val="34"/>
    <w:qFormat/>
    <w:rsid w:val="00DA5824"/>
    <w:pPr>
      <w:ind w:left="720"/>
      <w:contextualSpacing/>
    </w:pPr>
  </w:style>
  <w:style w:type="paragraph" w:customStyle="1" w:styleId="MIRHeading2Part">
    <w:name w:val="MIR Heading 2 (Part)"/>
    <w:basedOn w:val="Heading2"/>
    <w:next w:val="Normal"/>
    <w:link w:val="MIRHeading2Char"/>
    <w:qFormat/>
    <w:rsid w:val="0038145F"/>
    <w:pPr>
      <w:tabs>
        <w:tab w:val="left" w:pos="851"/>
      </w:tabs>
      <w:spacing w:before="480"/>
      <w:ind w:left="1134" w:hanging="1134"/>
    </w:pPr>
  </w:style>
  <w:style w:type="paragraph" w:customStyle="1" w:styleId="MIRHeading3Rule">
    <w:name w:val="MIR Heading 3 (Rule)"/>
    <w:basedOn w:val="Heading3"/>
    <w:next w:val="Normal"/>
    <w:link w:val="MIRHeading3RuleChar"/>
    <w:qFormat/>
    <w:rsid w:val="0038145F"/>
    <w:pPr>
      <w:ind w:left="851" w:hanging="851"/>
    </w:pPr>
  </w:style>
  <w:style w:type="paragraph" w:customStyle="1" w:styleId="MIRBodyText">
    <w:name w:val="MIR Body Text"/>
    <w:basedOn w:val="Bodytextplain"/>
    <w:link w:val="MIRBodyTextChar"/>
    <w:qFormat/>
    <w:rsid w:val="0038145F"/>
    <w:pPr>
      <w:numPr>
        <w:numId w:val="12"/>
      </w:numPr>
      <w:tabs>
        <w:tab w:val="left" w:pos="2205"/>
      </w:tabs>
    </w:pPr>
  </w:style>
  <w:style w:type="paragraph" w:customStyle="1" w:styleId="MIRCPNote">
    <w:name w:val="MIR CP Note"/>
    <w:basedOn w:val="Normal"/>
    <w:link w:val="MIRCPNoteChar"/>
    <w:qFormat/>
    <w:rsid w:val="0038145F"/>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38145F"/>
    <w:rPr>
      <w:noProof/>
      <w:sz w:val="22"/>
      <w:szCs w:val="22"/>
    </w:rPr>
  </w:style>
  <w:style w:type="paragraph" w:customStyle="1" w:styleId="MIRHeading1Chapter">
    <w:name w:val="MIR Heading 1 (Chapter)"/>
    <w:basedOn w:val="Heading1nonumber"/>
    <w:next w:val="Normal"/>
    <w:link w:val="MIRHeading1Char"/>
    <w:qFormat/>
    <w:rsid w:val="00434F28"/>
    <w:pPr>
      <w:numPr>
        <w:ilvl w:val="1"/>
        <w:numId w:val="19"/>
      </w:numPr>
      <w:spacing w:after="0"/>
    </w:pPr>
  </w:style>
  <w:style w:type="paragraph" w:customStyle="1" w:styleId="MIRNote">
    <w:name w:val="MIR Note"/>
    <w:basedOn w:val="Note"/>
    <w:link w:val="MIRNoteChar"/>
    <w:qFormat/>
    <w:rsid w:val="008F1826"/>
    <w:pPr>
      <w:spacing w:before="120" w:after="120"/>
      <w:ind w:left="1701"/>
    </w:pPr>
    <w:rPr>
      <w:rFonts w:eastAsia="Calibri"/>
      <w:lang w:eastAsia="en-US"/>
    </w:rPr>
  </w:style>
  <w:style w:type="paragraph" w:customStyle="1" w:styleId="MIRSubpara">
    <w:name w:val="MIR Subpara"/>
    <w:basedOn w:val="Bodytextplain"/>
    <w:link w:val="MIRSubparaChar"/>
    <w:qFormat/>
    <w:rsid w:val="00C176E6"/>
    <w:pPr>
      <w:numPr>
        <w:ilvl w:val="1"/>
        <w:numId w:val="12"/>
      </w:numPr>
      <w:spacing w:before="100"/>
    </w:pPr>
    <w:rPr>
      <w:noProof/>
    </w:rPr>
  </w:style>
  <w:style w:type="character" w:customStyle="1" w:styleId="MIRSubparaChar">
    <w:name w:val="MIR Subpara Char"/>
    <w:basedOn w:val="DefaultParagraphFont"/>
    <w:link w:val="MIRSubpara"/>
    <w:rsid w:val="00C176E6"/>
    <w:rPr>
      <w:noProof/>
      <w:sz w:val="22"/>
      <w:szCs w:val="22"/>
    </w:rPr>
  </w:style>
  <w:style w:type="paragraph" w:customStyle="1" w:styleId="MIRSubsubpara">
    <w:name w:val="MIR Subsubpara"/>
    <w:basedOn w:val="subsubparai"/>
    <w:link w:val="MIRSubsubparaChar"/>
    <w:qFormat/>
    <w:rsid w:val="008B310C"/>
    <w:pPr>
      <w:numPr>
        <w:ilvl w:val="0"/>
        <w:numId w:val="19"/>
      </w:numPr>
    </w:pPr>
  </w:style>
  <w:style w:type="character" w:customStyle="1" w:styleId="MIRSubsubparaChar">
    <w:name w:val="MIR Subsubpara Char"/>
    <w:basedOn w:val="DefaultParagraphFont"/>
    <w:link w:val="MIRSubsubpara"/>
    <w:rsid w:val="008B310C"/>
    <w:rPr>
      <w:sz w:val="22"/>
      <w:szCs w:val="22"/>
    </w:rPr>
  </w:style>
  <w:style w:type="character" w:customStyle="1" w:styleId="MIRHeading3RuleChar">
    <w:name w:val="MIR Heading 3 (Rule) Char"/>
    <w:basedOn w:val="DefaultParagraphFont"/>
    <w:link w:val="MIRHeading3Rule"/>
    <w:rsid w:val="00BC23E0"/>
    <w:rPr>
      <w:rFonts w:ascii="Arial" w:hAnsi="Arial" w:cs="Arial"/>
      <w:b/>
      <w:sz w:val="24"/>
      <w:szCs w:val="24"/>
    </w:rPr>
  </w:style>
  <w:style w:type="character" w:customStyle="1" w:styleId="MIRHeading1Char">
    <w:name w:val="MIR Heading 1 Char"/>
    <w:basedOn w:val="DefaultParagraphFont"/>
    <w:link w:val="MIRHeading1Chapter"/>
    <w:rsid w:val="00BC23E0"/>
    <w:rPr>
      <w:rFonts w:ascii="Arial" w:hAnsi="Arial" w:cs="Arial"/>
      <w:b/>
      <w:kern w:val="28"/>
      <w:sz w:val="36"/>
      <w:szCs w:val="36"/>
    </w:rPr>
  </w:style>
  <w:style w:type="paragraph" w:customStyle="1" w:styleId="MIRsubsubsubpara">
    <w:name w:val="MIR subsubsubpara"/>
    <w:basedOn w:val="subsubparai"/>
    <w:link w:val="MIRsubsubsubparaChar"/>
    <w:qFormat/>
    <w:rsid w:val="00BC23E0"/>
    <w:pPr>
      <w:numPr>
        <w:ilvl w:val="0"/>
        <w:numId w:val="0"/>
      </w:numPr>
      <w:tabs>
        <w:tab w:val="num" w:pos="2126"/>
      </w:tabs>
      <w:ind w:left="2126" w:hanging="425"/>
    </w:pPr>
  </w:style>
  <w:style w:type="character" w:customStyle="1" w:styleId="MIRBodyTextChar">
    <w:name w:val="MIR Body Text Char"/>
    <w:basedOn w:val="DefaultParagraphFont"/>
    <w:link w:val="MIRBodyText"/>
    <w:rsid w:val="00BC23E0"/>
    <w:rPr>
      <w:sz w:val="22"/>
      <w:szCs w:val="22"/>
    </w:rPr>
  </w:style>
  <w:style w:type="character" w:customStyle="1" w:styleId="MIRsubsubsubparaChar">
    <w:name w:val="MIR subsubsubpara Char"/>
    <w:basedOn w:val="DefaultParagraphFont"/>
    <w:link w:val="MIRsubsubsubpara"/>
    <w:rsid w:val="00BC23E0"/>
    <w:rPr>
      <w:sz w:val="22"/>
      <w:szCs w:val="22"/>
    </w:rPr>
  </w:style>
  <w:style w:type="paragraph" w:customStyle="1" w:styleId="Default">
    <w:name w:val="Default"/>
    <w:rsid w:val="00C643A1"/>
    <w:pPr>
      <w:autoSpaceDE w:val="0"/>
      <w:autoSpaceDN w:val="0"/>
      <w:adjustRightInd w:val="0"/>
    </w:pPr>
    <w:rPr>
      <w:rFonts w:ascii="Arial" w:hAnsi="Arial" w:cs="Arial"/>
      <w:color w:val="000000"/>
      <w:sz w:val="24"/>
      <w:szCs w:val="24"/>
    </w:rPr>
  </w:style>
  <w:style w:type="character" w:customStyle="1" w:styleId="MIRHeading2Char">
    <w:name w:val="MIR Heading 2 Char"/>
    <w:basedOn w:val="DefaultParagraphFont"/>
    <w:link w:val="MIRHeading2Part"/>
    <w:rsid w:val="000755B8"/>
    <w:rPr>
      <w:rFonts w:ascii="Arial" w:hAnsi="Arial" w:cs="Arial"/>
      <w:b/>
      <w:sz w:val="28"/>
      <w:szCs w:val="28"/>
    </w:rPr>
  </w:style>
  <w:style w:type="character" w:customStyle="1" w:styleId="Heading1nonumberChar">
    <w:name w:val="Heading 1 no number Char"/>
    <w:basedOn w:val="DefaultParagraphFont"/>
    <w:link w:val="Heading1nonumber"/>
    <w:rsid w:val="000755B8"/>
    <w:rPr>
      <w:rFonts w:ascii="Arial" w:hAnsi="Arial" w:cs="Arial"/>
      <w:b/>
      <w:kern w:val="28"/>
      <w:sz w:val="36"/>
      <w:szCs w:val="36"/>
    </w:rPr>
  </w:style>
  <w:style w:type="paragraph" w:customStyle="1" w:styleId="MIRPenalty">
    <w:name w:val="MIR Penalty"/>
    <w:basedOn w:val="Feedbackhead"/>
    <w:link w:val="MIRPenaltyChar"/>
    <w:qFormat/>
    <w:rsid w:val="007C1FC1"/>
    <w:pPr>
      <w:keepNext w:val="0"/>
      <w:pBdr>
        <w:top w:val="none" w:sz="0" w:space="0" w:color="auto"/>
        <w:left w:val="none" w:sz="0" w:space="0" w:color="auto"/>
      </w:pBdr>
      <w:tabs>
        <w:tab w:val="left" w:pos="10773"/>
      </w:tabs>
      <w:spacing w:before="360"/>
      <w:ind w:left="851" w:right="5103"/>
    </w:pPr>
    <w:rPr>
      <w:rFonts w:ascii="Times New Roman" w:hAnsi="Times New Roman" w:cs="Times New Roman"/>
      <w:i w:val="0"/>
      <w:sz w:val="22"/>
      <w:szCs w:val="22"/>
      <w:lang w:val="en-GB"/>
    </w:rPr>
  </w:style>
  <w:style w:type="character" w:customStyle="1" w:styleId="MIRPenaltyChar">
    <w:name w:val="MIR Penalty Char"/>
    <w:basedOn w:val="DefaultParagraphFont"/>
    <w:link w:val="MIRPenalty"/>
    <w:rsid w:val="007C1FC1"/>
    <w:rPr>
      <w:sz w:val="22"/>
      <w:szCs w:val="22"/>
      <w:lang w:val="en-GB"/>
    </w:rPr>
  </w:style>
  <w:style w:type="character" w:customStyle="1" w:styleId="FooterChar">
    <w:name w:val="Footer Char"/>
    <w:basedOn w:val="DefaultParagraphFont"/>
    <w:link w:val="Footer"/>
    <w:semiHidden/>
    <w:rsid w:val="007C1FC1"/>
    <w:rPr>
      <w:rFonts w:ascii="Arial" w:hAnsi="Arial"/>
      <w:sz w:val="16"/>
      <w:szCs w:val="16"/>
    </w:rPr>
  </w:style>
  <w:style w:type="paragraph" w:customStyle="1" w:styleId="MIRHeading3">
    <w:name w:val="MIR Heading 3"/>
    <w:basedOn w:val="Heading3"/>
    <w:link w:val="MIRHeading3Char"/>
    <w:qFormat/>
    <w:rsid w:val="001273EF"/>
    <w:pPr>
      <w:ind w:left="851" w:hanging="851"/>
    </w:pPr>
  </w:style>
  <w:style w:type="character" w:customStyle="1" w:styleId="MIRHeading3Char">
    <w:name w:val="MIR Heading 3 Char"/>
    <w:basedOn w:val="DefaultParagraphFont"/>
    <w:link w:val="MIRHeading3"/>
    <w:rsid w:val="001273EF"/>
    <w:rPr>
      <w:rFonts w:ascii="Arial" w:hAnsi="Arial" w:cs="Arial"/>
      <w:b/>
      <w:sz w:val="24"/>
      <w:szCs w:val="24"/>
    </w:rPr>
  </w:style>
  <w:style w:type="character" w:customStyle="1" w:styleId="MIRNoteChar">
    <w:name w:val="MIR Note Char"/>
    <w:basedOn w:val="DefaultParagraphFont"/>
    <w:link w:val="MIRNote"/>
    <w:rsid w:val="001273EF"/>
    <w:rPr>
      <w:rFonts w:eastAsia="Calibri"/>
      <w:sz w:val="18"/>
      <w:szCs w:val="22"/>
      <w:lang w:eastAsia="en-US"/>
    </w:rPr>
  </w:style>
  <w:style w:type="character" w:customStyle="1" w:styleId="MIRBodyTextChar1">
    <w:name w:val="MIR Body Text Char1"/>
    <w:basedOn w:val="DefaultParagraphFont"/>
    <w:rsid w:val="001273EF"/>
    <w:rPr>
      <w:sz w:val="22"/>
      <w:szCs w:val="22"/>
    </w:rPr>
  </w:style>
  <w:style w:type="paragraph" w:customStyle="1" w:styleId="sourcenotefullwidth">
    <w:name w:val="source note full width"/>
    <w:rsid w:val="00F02018"/>
    <w:pPr>
      <w:spacing w:before="120"/>
    </w:pPr>
    <w:rPr>
      <w:rFonts w:ascii="Arial" w:hAnsi="Arial"/>
      <w:sz w:val="16"/>
      <w:szCs w:val="22"/>
    </w:rPr>
  </w:style>
  <w:style w:type="paragraph" w:customStyle="1" w:styleId="sub3paraA">
    <w:name w:val="sub3para (A)"/>
    <w:basedOn w:val="subsubparai"/>
    <w:qFormat/>
    <w:rsid w:val="00F02018"/>
    <w:pPr>
      <w:numPr>
        <w:ilvl w:val="3"/>
      </w:numPr>
    </w:pPr>
  </w:style>
  <w:style w:type="paragraph" w:customStyle="1" w:styleId="sub4paraI">
    <w:name w:val="sub4para (I)"/>
    <w:basedOn w:val="subsubparai"/>
    <w:qFormat/>
    <w:rsid w:val="00F02018"/>
    <w:pPr>
      <w:numPr>
        <w:ilvl w:val="4"/>
      </w:numPr>
    </w:pPr>
  </w:style>
  <w:style w:type="paragraph" w:customStyle="1" w:styleId="Feedbacksubsubquestion">
    <w:name w:val="Feedback subsubquestion"/>
    <w:basedOn w:val="Feedbacksubquestion"/>
    <w:qFormat/>
    <w:rsid w:val="00F02018"/>
    <w:pPr>
      <w:numPr>
        <w:ilvl w:val="6"/>
      </w:numPr>
    </w:pPr>
  </w:style>
  <w:style w:type="paragraph" w:customStyle="1" w:styleId="sourcenoteindented">
    <w:name w:val="source note indented"/>
    <w:basedOn w:val="sourcenotefullwidth"/>
    <w:qFormat/>
    <w:rsid w:val="00F02018"/>
    <w:pPr>
      <w:ind w:left="2268"/>
    </w:pPr>
  </w:style>
  <w:style w:type="paragraph" w:customStyle="1" w:styleId="tblProposalsubpara">
    <w:name w:val="tbl Proposal sub para"/>
    <w:basedOn w:val="tbltext"/>
    <w:qFormat/>
    <w:rsid w:val="00F02018"/>
    <w:pPr>
      <w:ind w:left="885" w:hanging="425"/>
    </w:pPr>
  </w:style>
  <w:style w:type="paragraph" w:customStyle="1" w:styleId="tblProposalsubsubpara">
    <w:name w:val="tbl Proposal sub sub para"/>
    <w:basedOn w:val="tbltext"/>
    <w:qFormat/>
    <w:rsid w:val="00F02018"/>
    <w:pPr>
      <w:ind w:left="1310" w:hanging="425"/>
    </w:pPr>
  </w:style>
  <w:style w:type="paragraph" w:customStyle="1" w:styleId="tblProposaltext">
    <w:name w:val="tbl Proposal text"/>
    <w:basedOn w:val="tbltext"/>
    <w:qFormat/>
    <w:rsid w:val="00F02018"/>
    <w:pPr>
      <w:ind w:left="425" w:hanging="425"/>
    </w:pPr>
  </w:style>
  <w:style w:type="paragraph" w:customStyle="1" w:styleId="tblProposaltextnonumber">
    <w:name w:val="tbl Proposal text no number"/>
    <w:basedOn w:val="tbltext"/>
    <w:qFormat/>
    <w:rsid w:val="00F02018"/>
    <w:pPr>
      <w:ind w:left="425"/>
    </w:pPr>
  </w:style>
  <w:style w:type="paragraph" w:customStyle="1" w:styleId="tblFeedbackquestion">
    <w:name w:val="tbl Feedback question"/>
    <w:basedOn w:val="Proposaltext"/>
    <w:qFormat/>
    <w:rsid w:val="00F02018"/>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F02018"/>
    <w:rPr>
      <w:sz w:val="16"/>
      <w:szCs w:val="16"/>
    </w:rPr>
  </w:style>
  <w:style w:type="paragraph" w:customStyle="1" w:styleId="tblFeedbacksubquestion">
    <w:name w:val="tbl Feedback subquestion"/>
    <w:basedOn w:val="tblProposalsubpara"/>
    <w:rsid w:val="00F02018"/>
    <w:pPr>
      <w:ind w:left="964" w:hanging="340"/>
    </w:pPr>
  </w:style>
  <w:style w:type="paragraph" w:customStyle="1" w:styleId="tblFeedbacksubsubquestion">
    <w:name w:val="tbl Feedback subsubquestion"/>
    <w:basedOn w:val="tblProposalsubsubpara"/>
    <w:qFormat/>
    <w:rsid w:val="00F02018"/>
    <w:pPr>
      <w:ind w:left="1304" w:hanging="340"/>
    </w:pPr>
  </w:style>
  <w:style w:type="paragraph" w:customStyle="1" w:styleId="MIRHeading4Rule">
    <w:name w:val="MIR Heading 4 (Rule)"/>
    <w:basedOn w:val="Heading3"/>
    <w:next w:val="MIRBodyText"/>
    <w:link w:val="MIRHeading4RuleChar"/>
    <w:qFormat/>
    <w:rsid w:val="001C742A"/>
    <w:pPr>
      <w:ind w:left="851" w:hanging="851"/>
    </w:pPr>
  </w:style>
  <w:style w:type="character" w:customStyle="1" w:styleId="MIRHeading4RuleChar">
    <w:name w:val="MIR Heading 4 (Rule) Char"/>
    <w:basedOn w:val="DefaultParagraphFont"/>
    <w:link w:val="MIRHeading4Rule"/>
    <w:rsid w:val="001C742A"/>
    <w:rPr>
      <w:rFonts w:ascii="Arial" w:hAnsi="Arial" w:cs="Arial"/>
      <w:b/>
      <w:sz w:val="24"/>
      <w:szCs w:val="24"/>
    </w:rPr>
  </w:style>
  <w:style w:type="character" w:customStyle="1" w:styleId="HeaderChar">
    <w:name w:val="Header Char"/>
    <w:basedOn w:val="DefaultParagraphFont"/>
    <w:link w:val="Header"/>
    <w:semiHidden/>
    <w:rsid w:val="00DA5824"/>
    <w:rPr>
      <w:rFonts w:ascii="Arial" w:hAnsi="Arial" w:cs="Arial"/>
      <w:caps/>
      <w:color w:val="008291"/>
      <w:sz w:val="16"/>
      <w:szCs w:val="16"/>
    </w:rPr>
  </w:style>
  <w:style w:type="character" w:customStyle="1" w:styleId="Heading1Char">
    <w:name w:val="Heading 1 Char"/>
    <w:basedOn w:val="DefaultParagraphFont"/>
    <w:link w:val="Heading1"/>
    <w:uiPriority w:val="2"/>
    <w:rsid w:val="00DA5824"/>
    <w:rPr>
      <w:rFonts w:ascii="Arial" w:hAnsi="Arial" w:cs="Arial"/>
      <w:b/>
      <w:kern w:val="28"/>
      <w:sz w:val="36"/>
      <w:szCs w:val="36"/>
    </w:rPr>
  </w:style>
  <w:style w:type="character" w:customStyle="1" w:styleId="Heading2Char">
    <w:name w:val="Heading 2 Char"/>
    <w:basedOn w:val="DefaultParagraphFont"/>
    <w:link w:val="Heading2"/>
    <w:uiPriority w:val="3"/>
    <w:rsid w:val="00DA5824"/>
    <w:rPr>
      <w:rFonts w:ascii="Arial" w:hAnsi="Arial" w:cs="Arial"/>
      <w:b/>
      <w:sz w:val="28"/>
      <w:szCs w:val="28"/>
    </w:rPr>
  </w:style>
  <w:style w:type="character" w:customStyle="1" w:styleId="Heading3Char">
    <w:name w:val="Heading 3 Char"/>
    <w:basedOn w:val="DefaultParagraphFont"/>
    <w:link w:val="Heading3"/>
    <w:uiPriority w:val="4"/>
    <w:rsid w:val="00DA5824"/>
    <w:rPr>
      <w:rFonts w:ascii="Arial" w:hAnsi="Arial" w:cs="Arial"/>
      <w:b/>
      <w:sz w:val="24"/>
      <w:szCs w:val="24"/>
    </w:rPr>
  </w:style>
  <w:style w:type="character" w:customStyle="1" w:styleId="Heading4Char">
    <w:name w:val="Heading 4 Char"/>
    <w:basedOn w:val="DefaultParagraphFont"/>
    <w:link w:val="Heading4"/>
    <w:uiPriority w:val="5"/>
    <w:rsid w:val="00DA5824"/>
    <w:rPr>
      <w:rFonts w:ascii="Arial" w:hAnsi="Arial" w:cs="Arial"/>
      <w:b/>
      <w:szCs w:val="22"/>
    </w:rPr>
  </w:style>
  <w:style w:type="paragraph" w:styleId="ListNumber">
    <w:name w:val="List Number"/>
    <w:basedOn w:val="Normal"/>
    <w:uiPriority w:val="8"/>
    <w:qFormat/>
    <w:rsid w:val="00DA5824"/>
    <w:pPr>
      <w:numPr>
        <w:numId w:val="13"/>
      </w:numPr>
      <w:spacing w:before="120" w:after="120" w:line="260" w:lineRule="atLeast"/>
    </w:pPr>
    <w:rPr>
      <w:rFonts w:eastAsia="Calibri"/>
      <w:szCs w:val="22"/>
      <w:lang w:eastAsia="en-US"/>
    </w:rPr>
  </w:style>
  <w:style w:type="character" w:customStyle="1" w:styleId="BodyTextChar">
    <w:name w:val="Body Text Char"/>
    <w:basedOn w:val="DefaultParagraphFont"/>
    <w:link w:val="BodyText"/>
    <w:uiPriority w:val="1"/>
    <w:rsid w:val="00DA5824"/>
    <w:rPr>
      <w:sz w:val="22"/>
      <w:szCs w:val="22"/>
    </w:rPr>
  </w:style>
  <w:style w:type="paragraph" w:styleId="NoSpacing">
    <w:name w:val="No Spacing"/>
    <w:link w:val="NoSpacingChar"/>
    <w:uiPriority w:val="19"/>
    <w:unhideWhenUsed/>
    <w:qFormat/>
    <w:rsid w:val="00DA5824"/>
    <w:pPr>
      <w:spacing w:before="120" w:after="120"/>
    </w:pPr>
    <w:rPr>
      <w:rFonts w:eastAsiaTheme="minorEastAsia" w:cstheme="minorBidi"/>
      <w:sz w:val="22"/>
      <w:szCs w:val="22"/>
      <w:lang w:val="en-US" w:eastAsia="en-US"/>
    </w:rPr>
  </w:style>
  <w:style w:type="character" w:customStyle="1" w:styleId="NoSpacingChar">
    <w:name w:val="No Spacing Char"/>
    <w:basedOn w:val="DefaultParagraphFont"/>
    <w:link w:val="NoSpacing"/>
    <w:uiPriority w:val="19"/>
    <w:rsid w:val="00DA5824"/>
    <w:rPr>
      <w:rFonts w:eastAsiaTheme="minorEastAsia" w:cstheme="minorBidi"/>
      <w:sz w:val="22"/>
      <w:szCs w:val="22"/>
      <w:lang w:val="en-US" w:eastAsia="en-US"/>
    </w:rPr>
  </w:style>
  <w:style w:type="paragraph" w:customStyle="1" w:styleId="Subparai">
    <w:name w:val="Sub para (i)"/>
    <w:basedOn w:val="Normal"/>
    <w:link w:val="SubparaiChar"/>
    <w:uiPriority w:val="6"/>
    <w:qFormat/>
    <w:locked/>
    <w:rsid w:val="00DA5824"/>
    <w:pPr>
      <w:numPr>
        <w:ilvl w:val="1"/>
        <w:numId w:val="14"/>
      </w:numPr>
      <w:tabs>
        <w:tab w:val="left" w:pos="851"/>
      </w:tabs>
      <w:spacing w:before="120" w:after="120" w:line="260" w:lineRule="atLeast"/>
    </w:pPr>
    <w:rPr>
      <w:rFonts w:eastAsia="Calibri"/>
      <w:szCs w:val="22"/>
      <w:lang w:eastAsia="en-US"/>
    </w:rPr>
  </w:style>
  <w:style w:type="character" w:customStyle="1" w:styleId="SubparaiChar">
    <w:name w:val="Sub para (i) Char"/>
    <w:basedOn w:val="BodyTextChar"/>
    <w:link w:val="Subparai"/>
    <w:uiPriority w:val="6"/>
    <w:rsid w:val="00DA5824"/>
    <w:rPr>
      <w:rFonts w:eastAsia="Calibri"/>
      <w:sz w:val="22"/>
      <w:szCs w:val="22"/>
      <w:lang w:eastAsia="en-US"/>
    </w:rPr>
  </w:style>
  <w:style w:type="paragraph" w:customStyle="1" w:styleId="Subparaa">
    <w:name w:val="Sub para (a)"/>
    <w:uiPriority w:val="6"/>
    <w:qFormat/>
    <w:locked/>
    <w:rsid w:val="00DA5824"/>
    <w:pPr>
      <w:numPr>
        <w:numId w:val="14"/>
      </w:numPr>
      <w:tabs>
        <w:tab w:val="left" w:pos="425"/>
      </w:tabs>
      <w:spacing w:before="120" w:after="120" w:line="260" w:lineRule="atLeast"/>
    </w:pPr>
    <w:rPr>
      <w:rFonts w:eastAsia="Calibri"/>
      <w:sz w:val="22"/>
      <w:szCs w:val="22"/>
      <w:lang w:eastAsia="en-US"/>
    </w:rPr>
  </w:style>
  <w:style w:type="paragraph" w:customStyle="1" w:styleId="Tabletitle">
    <w:name w:val="Table title"/>
    <w:basedOn w:val="Normal"/>
    <w:next w:val="Normal"/>
    <w:link w:val="TabletitleChar"/>
    <w:uiPriority w:val="8"/>
    <w:qFormat/>
    <w:locked/>
    <w:rsid w:val="00DA5824"/>
    <w:pPr>
      <w:numPr>
        <w:numId w:val="15"/>
      </w:numPr>
      <w:spacing w:before="120" w:after="120" w:line="260" w:lineRule="atLeast"/>
    </w:pPr>
    <w:rPr>
      <w:rFonts w:ascii="Arial" w:eastAsiaTheme="minorHAnsi" w:hAnsi="Arial" w:cstheme="minorBidi"/>
      <w:b/>
      <w:sz w:val="20"/>
      <w:szCs w:val="22"/>
      <w:lang w:eastAsia="en-US"/>
    </w:rPr>
  </w:style>
  <w:style w:type="character" w:customStyle="1" w:styleId="TabletitleChar">
    <w:name w:val="Table title Char"/>
    <w:basedOn w:val="DefaultParagraphFont"/>
    <w:link w:val="Tabletitle"/>
    <w:uiPriority w:val="8"/>
    <w:rsid w:val="00DA5824"/>
    <w:rPr>
      <w:rFonts w:ascii="Arial" w:eastAsiaTheme="minorHAnsi" w:hAnsi="Arial" w:cstheme="minorBidi"/>
      <w:b/>
      <w:szCs w:val="22"/>
      <w:lang w:eastAsia="en-US"/>
    </w:rPr>
  </w:style>
  <w:style w:type="paragraph" w:customStyle="1" w:styleId="Tableheading">
    <w:name w:val="Table heading"/>
    <w:basedOn w:val="Normal"/>
    <w:uiPriority w:val="8"/>
    <w:qFormat/>
    <w:locked/>
    <w:rsid w:val="00DA5824"/>
    <w:pPr>
      <w:spacing w:before="120" w:after="120" w:line="240" w:lineRule="atLeast"/>
    </w:pPr>
    <w:rPr>
      <w:rFonts w:ascii="Arial" w:eastAsiaTheme="minorHAnsi" w:hAnsi="Arial" w:cstheme="minorBidi"/>
      <w:sz w:val="18"/>
      <w:szCs w:val="22"/>
      <w:lang w:eastAsia="en-US"/>
    </w:rPr>
  </w:style>
  <w:style w:type="paragraph" w:customStyle="1" w:styleId="Tabletext0">
    <w:name w:val="Table text"/>
    <w:basedOn w:val="Normal"/>
    <w:uiPriority w:val="8"/>
    <w:qFormat/>
    <w:locked/>
    <w:rsid w:val="00DA5824"/>
    <w:pPr>
      <w:spacing w:before="120" w:after="120" w:line="240" w:lineRule="atLeast"/>
    </w:pPr>
    <w:rPr>
      <w:rFonts w:ascii="Arial" w:eastAsiaTheme="minorHAnsi" w:hAnsi="Arial" w:cstheme="minorBidi"/>
      <w:sz w:val="18"/>
      <w:szCs w:val="22"/>
      <w:lang w:eastAsia="en-US"/>
    </w:rPr>
  </w:style>
  <w:style w:type="paragraph" w:customStyle="1" w:styleId="TableBullet0">
    <w:name w:val="Table Bullet"/>
    <w:uiPriority w:val="8"/>
    <w:qFormat/>
    <w:rsid w:val="00DA5824"/>
    <w:pPr>
      <w:numPr>
        <w:numId w:val="16"/>
      </w:numPr>
      <w:spacing w:before="120" w:after="120" w:line="240" w:lineRule="atLeast"/>
    </w:pPr>
    <w:rPr>
      <w:rFonts w:ascii="Arial" w:eastAsia="Calibri" w:hAnsi="Arial"/>
      <w:sz w:val="18"/>
      <w:szCs w:val="22"/>
      <w:lang w:eastAsia="en-US"/>
    </w:rPr>
  </w:style>
  <w:style w:type="paragraph" w:customStyle="1" w:styleId="TableBullet2">
    <w:name w:val="Table Bullet 2"/>
    <w:basedOn w:val="ListBullet2"/>
    <w:uiPriority w:val="8"/>
    <w:qFormat/>
    <w:rsid w:val="00DA5824"/>
    <w:pPr>
      <w:numPr>
        <w:numId w:val="17"/>
      </w:numPr>
      <w:tabs>
        <w:tab w:val="clear" w:pos="3119"/>
      </w:tabs>
      <w:spacing w:before="120" w:after="120" w:line="260" w:lineRule="atLeast"/>
    </w:pPr>
    <w:rPr>
      <w:rFonts w:ascii="Arial" w:eastAsia="Calibri" w:hAnsi="Arial"/>
      <w:sz w:val="18"/>
      <w:szCs w:val="22"/>
      <w:lang w:eastAsia="en-US"/>
    </w:rPr>
  </w:style>
  <w:style w:type="character" w:customStyle="1" w:styleId="BalloonTextChar">
    <w:name w:val="Balloon Text Char"/>
    <w:basedOn w:val="DefaultParagraphFont"/>
    <w:link w:val="BalloonText"/>
    <w:uiPriority w:val="99"/>
    <w:semiHidden/>
    <w:rsid w:val="00DA5824"/>
    <w:rPr>
      <w:rFonts w:ascii="Tahoma" w:hAnsi="Tahoma" w:cs="Tahoma"/>
      <w:sz w:val="16"/>
      <w:szCs w:val="16"/>
    </w:rPr>
  </w:style>
  <w:style w:type="paragraph" w:customStyle="1" w:styleId="RPG-BodyTextNumbered">
    <w:name w:val="RPG - Body Text (Numbered)"/>
    <w:basedOn w:val="Normal"/>
    <w:qFormat/>
    <w:rsid w:val="00124DFD"/>
    <w:pPr>
      <w:numPr>
        <w:numId w:val="18"/>
      </w:numPr>
      <w:spacing w:before="200" w:after="0"/>
    </w:pPr>
    <w:rPr>
      <w:rFonts w:eastAsia="Calibri"/>
      <w:szCs w:val="22"/>
      <w:lang w:eastAsia="en-US"/>
    </w:rPr>
  </w:style>
  <w:style w:type="paragraph" w:customStyle="1" w:styleId="RPG-SublistLevel1">
    <w:name w:val="RPG - Sublist Level 1"/>
    <w:basedOn w:val="RPG-BodyTextNumbered"/>
    <w:qFormat/>
    <w:rsid w:val="00124DFD"/>
    <w:pPr>
      <w:numPr>
        <w:ilvl w:val="1"/>
      </w:numPr>
      <w:tabs>
        <w:tab w:val="clear" w:pos="1276"/>
      </w:tabs>
      <w:spacing w:before="120"/>
      <w:ind w:left="1440" w:hanging="360"/>
    </w:pPr>
  </w:style>
  <w:style w:type="paragraph" w:customStyle="1" w:styleId="RPG-SublistLevel2">
    <w:name w:val="RPG - Sublist Level 2"/>
    <w:basedOn w:val="RPG-SublistLevel1"/>
    <w:qFormat/>
    <w:rsid w:val="00124DFD"/>
    <w:pPr>
      <w:numPr>
        <w:ilvl w:val="2"/>
      </w:numPr>
      <w:tabs>
        <w:tab w:val="clear" w:pos="1701"/>
      </w:tabs>
      <w:ind w:left="21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3" w:unhideWhenUsed="0" w:qFormat="1"/>
    <w:lsdException w:name="heading 3" w:semiHidden="0" w:uiPriority="4" w:unhideWhenUsed="0" w:qFormat="1"/>
    <w:lsdException w:name="heading 4" w:semiHidden="0" w:uiPriority="5"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Bullet" w:uiPriority="8" w:qFormat="1"/>
    <w:lsdException w:name="List Number" w:uiPriority="8" w:qFormat="1"/>
    <w:lsdException w:name="List Bullet 2" w:uiPriority="8"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24"/>
    <w:pPr>
      <w:spacing w:after="240"/>
    </w:pPr>
    <w:rPr>
      <w:sz w:val="22"/>
    </w:rPr>
  </w:style>
  <w:style w:type="paragraph" w:styleId="Heading1">
    <w:name w:val="heading 1"/>
    <w:basedOn w:val="Normal"/>
    <w:next w:val="BodyText"/>
    <w:link w:val="Heading1Char"/>
    <w:uiPriority w:val="2"/>
    <w:qFormat/>
    <w:rsid w:val="00DA5824"/>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uiPriority w:val="3"/>
    <w:qFormat/>
    <w:rsid w:val="00DA5824"/>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uiPriority w:val="4"/>
    <w:qFormat/>
    <w:rsid w:val="00DA5824"/>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uiPriority w:val="5"/>
    <w:qFormat/>
    <w:rsid w:val="00DA5824"/>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F02018"/>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F02018"/>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F02018"/>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5824"/>
    <w:pPr>
      <w:numPr>
        <w:numId w:val="7"/>
      </w:numPr>
      <w:spacing w:before="200" w:after="0" w:line="300" w:lineRule="atLeast"/>
    </w:pPr>
    <w:rPr>
      <w:szCs w:val="22"/>
    </w:rPr>
  </w:style>
  <w:style w:type="paragraph" w:customStyle="1" w:styleId="tabletext">
    <w:name w:val="table text"/>
    <w:basedOn w:val="tablehead"/>
    <w:rsid w:val="005B4EF1"/>
    <w:pPr>
      <w:keepNext w:val="0"/>
    </w:pPr>
    <w:rPr>
      <w:b w:val="0"/>
    </w:rPr>
  </w:style>
  <w:style w:type="paragraph" w:customStyle="1" w:styleId="tblnote">
    <w:name w:val="tbl note"/>
    <w:basedOn w:val="sourcenotefullwidth"/>
    <w:next w:val="tbltext"/>
    <w:qFormat/>
    <w:rsid w:val="00F02018"/>
    <w:pPr>
      <w:ind w:left="425"/>
    </w:pPr>
  </w:style>
  <w:style w:type="paragraph" w:styleId="Footer">
    <w:name w:val="footer"/>
    <w:basedOn w:val="Normal"/>
    <w:link w:val="FooterChar"/>
    <w:semiHidden/>
    <w:rsid w:val="00DA5824"/>
    <w:pPr>
      <w:tabs>
        <w:tab w:val="right" w:pos="9070"/>
      </w:tabs>
      <w:spacing w:after="0"/>
    </w:pPr>
    <w:rPr>
      <w:rFonts w:ascii="Arial" w:hAnsi="Arial"/>
      <w:sz w:val="16"/>
      <w:szCs w:val="16"/>
    </w:rPr>
  </w:style>
  <w:style w:type="character" w:styleId="PageNumber">
    <w:name w:val="page number"/>
    <w:basedOn w:val="DefaultParagraphFont"/>
    <w:rsid w:val="00F02018"/>
    <w:rPr>
      <w:b/>
      <w:sz w:val="20"/>
    </w:rPr>
  </w:style>
  <w:style w:type="paragraph" w:styleId="Header">
    <w:name w:val="header"/>
    <w:basedOn w:val="Normal"/>
    <w:link w:val="HeaderChar"/>
    <w:semiHidden/>
    <w:rsid w:val="00DA5824"/>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uiPriority w:val="8"/>
    <w:qFormat/>
    <w:rsid w:val="00DA5824"/>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F02018"/>
    <w:pPr>
      <w:numPr>
        <w:ilvl w:val="1"/>
      </w:numPr>
    </w:pPr>
  </w:style>
  <w:style w:type="paragraph" w:customStyle="1" w:styleId="ListNumber1">
    <w:name w:val="List Number1"/>
    <w:basedOn w:val="Normal"/>
    <w:rsid w:val="00F02018"/>
    <w:pPr>
      <w:numPr>
        <w:numId w:val="1"/>
      </w:numPr>
      <w:spacing w:before="100" w:after="0" w:line="300" w:lineRule="atLeast"/>
    </w:pPr>
    <w:rPr>
      <w:szCs w:val="24"/>
    </w:rPr>
  </w:style>
  <w:style w:type="paragraph" w:customStyle="1" w:styleId="figuretitleindented">
    <w:name w:val="figure title indented"/>
    <w:basedOn w:val="figuretitlefullwidth"/>
    <w:rsid w:val="00F02018"/>
    <w:pPr>
      <w:ind w:left="3260"/>
    </w:pPr>
  </w:style>
  <w:style w:type="paragraph" w:customStyle="1" w:styleId="figuretitlefullwidth">
    <w:name w:val="figure title full width"/>
    <w:basedOn w:val="tabletitlefullwidth"/>
    <w:next w:val="figuretext"/>
    <w:rsid w:val="00F02018"/>
    <w:rPr>
      <w:szCs w:val="22"/>
    </w:rPr>
  </w:style>
  <w:style w:type="paragraph" w:customStyle="1" w:styleId="tabletitlefullwidth">
    <w:name w:val="table title full width"/>
    <w:basedOn w:val="Normal"/>
    <w:rsid w:val="00F02018"/>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F02018"/>
    <w:pPr>
      <w:widowControl w:val="0"/>
      <w:spacing w:after="0" w:line="240" w:lineRule="atLeast"/>
    </w:pPr>
    <w:rPr>
      <w:rFonts w:ascii="Arial" w:hAnsi="Arial" w:cs="Arial"/>
      <w:sz w:val="18"/>
      <w:szCs w:val="18"/>
    </w:rPr>
  </w:style>
  <w:style w:type="paragraph" w:customStyle="1" w:styleId="tbltext">
    <w:name w:val="tbl text"/>
    <w:basedOn w:val="Bodytextplain"/>
    <w:rsid w:val="00F02018"/>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F02018"/>
    <w:pPr>
      <w:numPr>
        <w:numId w:val="0"/>
      </w:numPr>
      <w:ind w:left="2268"/>
    </w:pPr>
  </w:style>
  <w:style w:type="paragraph" w:customStyle="1" w:styleId="tablehead">
    <w:name w:val="table head"/>
    <w:basedOn w:val="Normal"/>
    <w:rsid w:val="00F02018"/>
    <w:pPr>
      <w:keepNext/>
      <w:spacing w:before="120" w:after="0" w:line="240" w:lineRule="atLeast"/>
    </w:pPr>
    <w:rPr>
      <w:rFonts w:ascii="Arial" w:hAnsi="Arial" w:cs="Arial"/>
      <w:b/>
      <w:sz w:val="18"/>
      <w:szCs w:val="18"/>
    </w:rPr>
  </w:style>
  <w:style w:type="paragraph" w:styleId="ListBullet2">
    <w:name w:val="List Bullet 2"/>
    <w:basedOn w:val="Normal"/>
    <w:uiPriority w:val="8"/>
    <w:qFormat/>
    <w:rsid w:val="00DA5824"/>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rsid w:val="00F02018"/>
    <w:rPr>
      <w:color w:val="0000FF"/>
      <w:u w:val="single"/>
    </w:rPr>
  </w:style>
  <w:style w:type="paragraph" w:customStyle="1" w:styleId="tablebullet">
    <w:name w:val="table bullet"/>
    <w:basedOn w:val="Normal"/>
    <w:rsid w:val="00F02018"/>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F02018"/>
    <w:pPr>
      <w:spacing w:after="0"/>
    </w:pPr>
    <w:rPr>
      <w:sz w:val="18"/>
    </w:rPr>
  </w:style>
  <w:style w:type="character" w:styleId="FootnoteReference">
    <w:name w:val="footnote reference"/>
    <w:basedOn w:val="DefaultParagraphFont"/>
    <w:semiHidden/>
    <w:rsid w:val="00F02018"/>
    <w:rPr>
      <w:vertAlign w:val="superscript"/>
    </w:rPr>
  </w:style>
  <w:style w:type="paragraph" w:styleId="TOC1">
    <w:name w:val="toc 1"/>
    <w:basedOn w:val="Normal"/>
    <w:next w:val="Normal"/>
    <w:autoRedefine/>
    <w:semiHidden/>
    <w:rsid w:val="00F02018"/>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F02018"/>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F02018"/>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F02018"/>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C056CE"/>
    <w:pPr>
      <w:numPr>
        <w:numId w:val="0"/>
      </w:numPr>
    </w:pPr>
  </w:style>
  <w:style w:type="paragraph" w:customStyle="1" w:styleId="tabletitleindented">
    <w:name w:val="table title indented"/>
    <w:basedOn w:val="tabletitlefullwidth"/>
    <w:rsid w:val="00F02018"/>
    <w:pPr>
      <w:ind w:left="3260"/>
    </w:pPr>
  </w:style>
  <w:style w:type="paragraph" w:styleId="Caption">
    <w:name w:val="caption"/>
    <w:basedOn w:val="Normal"/>
    <w:next w:val="Normal"/>
    <w:qFormat/>
    <w:rsid w:val="00F02018"/>
    <w:pPr>
      <w:spacing w:before="120" w:after="120"/>
    </w:pPr>
    <w:rPr>
      <w:b/>
      <w:bCs/>
      <w:sz w:val="20"/>
    </w:rPr>
  </w:style>
  <w:style w:type="paragraph" w:customStyle="1" w:styleId="tabledash">
    <w:name w:val="table dash"/>
    <w:basedOn w:val="tablebullet"/>
    <w:rsid w:val="00F02018"/>
    <w:pPr>
      <w:numPr>
        <w:numId w:val="4"/>
      </w:numPr>
    </w:pPr>
  </w:style>
  <w:style w:type="paragraph" w:customStyle="1" w:styleId="Tablebody">
    <w:name w:val="Table body"/>
    <w:basedOn w:val="Normal"/>
    <w:semiHidden/>
    <w:rsid w:val="00F02018"/>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F02018"/>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F02018"/>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F02018"/>
    <w:rPr>
      <w:b w:val="0"/>
    </w:rPr>
  </w:style>
  <w:style w:type="character" w:customStyle="1" w:styleId="KPboldChar">
    <w:name w:val="KP bold Char"/>
    <w:basedOn w:val="DefaultParagraphFont"/>
    <w:rsid w:val="00C056CE"/>
    <w:rPr>
      <w:rFonts w:ascii="Arial" w:hAnsi="Arial" w:cs="Arial"/>
      <w:b/>
      <w:lang w:val="en-AU" w:eastAsia="en-AU" w:bidi="ar-SA"/>
    </w:rPr>
  </w:style>
  <w:style w:type="paragraph" w:customStyle="1" w:styleId="KPbullet">
    <w:name w:val="KP bullet"/>
    <w:basedOn w:val="KPtext"/>
    <w:rsid w:val="00F02018"/>
    <w:pPr>
      <w:numPr>
        <w:numId w:val="5"/>
      </w:numPr>
      <w:tabs>
        <w:tab w:val="clear" w:pos="2807"/>
        <w:tab w:val="left" w:pos="2665"/>
      </w:tabs>
      <w:spacing w:before="100"/>
      <w:ind w:left="2665" w:hanging="284"/>
    </w:pPr>
  </w:style>
  <w:style w:type="paragraph" w:customStyle="1" w:styleId="Note">
    <w:name w:val="Note"/>
    <w:basedOn w:val="BodyText"/>
    <w:next w:val="BodyText"/>
    <w:rsid w:val="00F02018"/>
    <w:pPr>
      <w:numPr>
        <w:numId w:val="0"/>
      </w:numPr>
      <w:spacing w:line="240" w:lineRule="atLeast"/>
      <w:ind w:left="2693"/>
    </w:pPr>
    <w:rPr>
      <w:sz w:val="18"/>
    </w:rPr>
  </w:style>
  <w:style w:type="paragraph" w:customStyle="1" w:styleId="subparaa0">
    <w:name w:val="sub para (a)"/>
    <w:basedOn w:val="BodyText"/>
    <w:rsid w:val="00F02018"/>
    <w:pPr>
      <w:numPr>
        <w:ilvl w:val="1"/>
      </w:numPr>
      <w:spacing w:before="100"/>
    </w:pPr>
  </w:style>
  <w:style w:type="paragraph" w:customStyle="1" w:styleId="Listdash">
    <w:name w:val="List dash"/>
    <w:basedOn w:val="Normal"/>
    <w:rsid w:val="00C056CE"/>
    <w:pPr>
      <w:numPr>
        <w:numId w:val="8"/>
      </w:numPr>
      <w:spacing w:before="100" w:after="0" w:line="300" w:lineRule="atLeast"/>
      <w:ind w:left="3118" w:hanging="425"/>
    </w:pPr>
  </w:style>
  <w:style w:type="paragraph" w:customStyle="1" w:styleId="Feedbackhead">
    <w:name w:val="Feedback head"/>
    <w:basedOn w:val="KPhead"/>
    <w:next w:val="Feedbackquestion"/>
    <w:rsid w:val="00F02018"/>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F02018"/>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F02018"/>
    <w:pPr>
      <w:numPr>
        <w:ilvl w:val="5"/>
      </w:numPr>
    </w:pPr>
  </w:style>
  <w:style w:type="paragraph" w:customStyle="1" w:styleId="figuretitle">
    <w:name w:val="figure title"/>
    <w:basedOn w:val="Normal"/>
    <w:next w:val="figuretext"/>
    <w:rsid w:val="00C056CE"/>
    <w:pPr>
      <w:keepNext/>
      <w:spacing w:before="360" w:after="60"/>
      <w:ind w:left="2268" w:hanging="1276"/>
    </w:pPr>
    <w:rPr>
      <w:rFonts w:ascii="Arial" w:hAnsi="Arial"/>
      <w:b/>
      <w:sz w:val="20"/>
    </w:rPr>
  </w:style>
  <w:style w:type="paragraph" w:customStyle="1" w:styleId="subsubparai">
    <w:name w:val="sub sub para (i)"/>
    <w:basedOn w:val="subparaa0"/>
    <w:rsid w:val="00F02018"/>
    <w:pPr>
      <w:numPr>
        <w:ilvl w:val="2"/>
      </w:numPr>
    </w:pPr>
  </w:style>
  <w:style w:type="paragraph" w:customStyle="1" w:styleId="DescriptorRG">
    <w:name w:val="Descriptor RG"/>
    <w:basedOn w:val="Normal"/>
    <w:next w:val="Normal"/>
    <w:rsid w:val="00F02018"/>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iptext">
    <w:name w:val="Tip text"/>
    <w:basedOn w:val="Fronttext"/>
    <w:next w:val="BodyText"/>
    <w:rsid w:val="005B4EF1"/>
    <w:rPr>
      <w:vanish/>
      <w:color w:val="800000"/>
    </w:rPr>
  </w:style>
  <w:style w:type="paragraph" w:customStyle="1" w:styleId="DescriptorCP">
    <w:name w:val="Descriptor CP"/>
    <w:basedOn w:val="DescriptorRG"/>
    <w:next w:val="Normal"/>
    <w:rsid w:val="00F02018"/>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F02018"/>
    <w:pPr>
      <w:spacing w:line="260" w:lineRule="atLeast"/>
    </w:pPr>
    <w:rPr>
      <w:rFonts w:ascii="Arial" w:hAnsi="Arial" w:cs="Arial"/>
      <w:sz w:val="20"/>
      <w:szCs w:val="20"/>
    </w:rPr>
  </w:style>
  <w:style w:type="paragraph" w:customStyle="1" w:styleId="Frontbullet">
    <w:name w:val="Front bullet"/>
    <w:basedOn w:val="Fronttext"/>
    <w:rsid w:val="00F02018"/>
    <w:pPr>
      <w:numPr>
        <w:ilvl w:val="5"/>
        <w:numId w:val="9"/>
      </w:numPr>
      <w:spacing w:before="120"/>
    </w:pPr>
  </w:style>
  <w:style w:type="paragraph" w:customStyle="1" w:styleId="Frontheading">
    <w:name w:val="Front heading"/>
    <w:basedOn w:val="Heading3"/>
    <w:next w:val="Fronttext"/>
    <w:rsid w:val="00F02018"/>
  </w:style>
  <w:style w:type="paragraph" w:customStyle="1" w:styleId="Blockquote">
    <w:name w:val="Block quote"/>
    <w:basedOn w:val="Bodytextplain"/>
    <w:rsid w:val="00F02018"/>
    <w:pPr>
      <w:spacing w:before="100" w:line="240" w:lineRule="auto"/>
      <w:ind w:left="2693"/>
    </w:pPr>
    <w:rPr>
      <w:sz w:val="21"/>
      <w:szCs w:val="21"/>
    </w:rPr>
  </w:style>
  <w:style w:type="paragraph" w:customStyle="1" w:styleId="Heading2noToC">
    <w:name w:val="Heading 2 no ToC"/>
    <w:basedOn w:val="Bodytextplain"/>
    <w:next w:val="Bodytextplain"/>
    <w:rsid w:val="00C056CE"/>
    <w:pPr>
      <w:spacing w:before="720"/>
      <w:ind w:left="0"/>
    </w:pPr>
    <w:rPr>
      <w:rFonts w:ascii="Arial" w:hAnsi="Arial" w:cs="Arial"/>
      <w:b/>
      <w:sz w:val="28"/>
      <w:szCs w:val="28"/>
    </w:rPr>
  </w:style>
  <w:style w:type="paragraph" w:customStyle="1" w:styleId="Proposalhead">
    <w:name w:val="Proposal head"/>
    <w:basedOn w:val="Bodytextplain"/>
    <w:next w:val="Proposaltext"/>
    <w:rsid w:val="00F02018"/>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F02018"/>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F02018"/>
    <w:pPr>
      <w:numPr>
        <w:ilvl w:val="2"/>
      </w:numPr>
      <w:spacing w:before="100"/>
    </w:pPr>
  </w:style>
  <w:style w:type="paragraph" w:customStyle="1" w:styleId="Proposalsubsubpara">
    <w:name w:val="Proposal sub sub para"/>
    <w:basedOn w:val="Proposaltext"/>
    <w:rsid w:val="00F02018"/>
    <w:pPr>
      <w:numPr>
        <w:ilvl w:val="3"/>
      </w:numPr>
      <w:spacing w:before="100"/>
    </w:pPr>
  </w:style>
  <w:style w:type="paragraph" w:customStyle="1" w:styleId="Proposalnote">
    <w:name w:val="Proposal note"/>
    <w:basedOn w:val="Note"/>
    <w:rsid w:val="00F02018"/>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F02018"/>
    <w:rPr>
      <w:sz w:val="16"/>
      <w:szCs w:val="16"/>
    </w:rPr>
  </w:style>
  <w:style w:type="paragraph" w:styleId="CommentText">
    <w:name w:val="annotation text"/>
    <w:basedOn w:val="Normal"/>
    <w:link w:val="CommentTextChar"/>
    <w:uiPriority w:val="99"/>
    <w:semiHidden/>
    <w:rsid w:val="00F02018"/>
    <w:rPr>
      <w:sz w:val="20"/>
    </w:rPr>
  </w:style>
  <w:style w:type="paragraph" w:customStyle="1" w:styleId="issueddate">
    <w:name w:val="issued date"/>
    <w:rsid w:val="00C056C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DA5824"/>
    <w:rPr>
      <w:rFonts w:ascii="Tahoma" w:hAnsi="Tahoma" w:cs="Tahoma"/>
      <w:sz w:val="16"/>
      <w:szCs w:val="16"/>
    </w:rPr>
  </w:style>
  <w:style w:type="paragraph" w:customStyle="1" w:styleId="boxbullet">
    <w:name w:val="box bullet"/>
    <w:basedOn w:val="Frontbullet"/>
    <w:rsid w:val="00F02018"/>
    <w:pPr>
      <w:numPr>
        <w:ilvl w:val="0"/>
        <w:numId w:val="11"/>
      </w:numPr>
      <w:spacing w:before="60"/>
    </w:pPr>
  </w:style>
  <w:style w:type="paragraph" w:customStyle="1" w:styleId="boxtext">
    <w:name w:val="box text"/>
    <w:basedOn w:val="Fronttext"/>
    <w:rsid w:val="00F02018"/>
    <w:pPr>
      <w:spacing w:before="120"/>
      <w:ind w:left="0"/>
    </w:pPr>
  </w:style>
  <w:style w:type="table" w:styleId="TableGrid">
    <w:name w:val="Table Grid"/>
    <w:basedOn w:val="TableNormal"/>
    <w:uiPriority w:val="59"/>
    <w:rsid w:val="00D165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DA5824"/>
    <w:rPr>
      <w:b/>
      <w:bCs/>
    </w:rPr>
  </w:style>
  <w:style w:type="character" w:customStyle="1" w:styleId="CommentTextChar">
    <w:name w:val="Comment Text Char"/>
    <w:basedOn w:val="DefaultParagraphFont"/>
    <w:link w:val="CommentText"/>
    <w:uiPriority w:val="99"/>
    <w:semiHidden/>
    <w:rsid w:val="000E51DD"/>
  </w:style>
  <w:style w:type="character" w:customStyle="1" w:styleId="CommentSubjectChar">
    <w:name w:val="Comment Subject Char"/>
    <w:basedOn w:val="CommentTextChar"/>
    <w:link w:val="CommentSubject"/>
    <w:uiPriority w:val="99"/>
    <w:semiHidden/>
    <w:rsid w:val="000E51DD"/>
    <w:rPr>
      <w:b/>
      <w:bCs/>
    </w:rPr>
  </w:style>
  <w:style w:type="paragraph" w:styleId="Revision">
    <w:name w:val="Revision"/>
    <w:hidden/>
    <w:uiPriority w:val="99"/>
    <w:semiHidden/>
    <w:rsid w:val="00796134"/>
    <w:rPr>
      <w:sz w:val="22"/>
    </w:rPr>
  </w:style>
  <w:style w:type="paragraph" w:styleId="ListParagraph">
    <w:name w:val="List Paragraph"/>
    <w:basedOn w:val="Normal"/>
    <w:uiPriority w:val="34"/>
    <w:qFormat/>
    <w:rsid w:val="00DA5824"/>
    <w:pPr>
      <w:ind w:left="720"/>
      <w:contextualSpacing/>
    </w:pPr>
  </w:style>
  <w:style w:type="paragraph" w:customStyle="1" w:styleId="MIRHeading2Part">
    <w:name w:val="MIR Heading 2 (Part)"/>
    <w:basedOn w:val="Heading2"/>
    <w:next w:val="Normal"/>
    <w:link w:val="MIRHeading2Char"/>
    <w:qFormat/>
    <w:rsid w:val="0038145F"/>
    <w:pPr>
      <w:tabs>
        <w:tab w:val="left" w:pos="851"/>
      </w:tabs>
      <w:spacing w:before="480"/>
      <w:ind w:left="1134" w:hanging="1134"/>
    </w:pPr>
  </w:style>
  <w:style w:type="paragraph" w:customStyle="1" w:styleId="MIRHeading3Rule">
    <w:name w:val="MIR Heading 3 (Rule)"/>
    <w:basedOn w:val="Heading3"/>
    <w:next w:val="Normal"/>
    <w:link w:val="MIRHeading3RuleChar"/>
    <w:qFormat/>
    <w:rsid w:val="0038145F"/>
    <w:pPr>
      <w:ind w:left="851" w:hanging="851"/>
    </w:pPr>
  </w:style>
  <w:style w:type="paragraph" w:customStyle="1" w:styleId="MIRBodyText">
    <w:name w:val="MIR Body Text"/>
    <w:basedOn w:val="Bodytextplain"/>
    <w:link w:val="MIRBodyTextChar"/>
    <w:qFormat/>
    <w:rsid w:val="0038145F"/>
    <w:pPr>
      <w:numPr>
        <w:numId w:val="12"/>
      </w:numPr>
      <w:tabs>
        <w:tab w:val="left" w:pos="2205"/>
      </w:tabs>
    </w:pPr>
  </w:style>
  <w:style w:type="paragraph" w:customStyle="1" w:styleId="MIRCPNote">
    <w:name w:val="MIR CP Note"/>
    <w:basedOn w:val="Normal"/>
    <w:link w:val="MIRCPNoteChar"/>
    <w:qFormat/>
    <w:rsid w:val="0038145F"/>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38145F"/>
    <w:rPr>
      <w:noProof/>
      <w:sz w:val="22"/>
      <w:szCs w:val="22"/>
    </w:rPr>
  </w:style>
  <w:style w:type="paragraph" w:customStyle="1" w:styleId="MIRHeading1Chapter">
    <w:name w:val="MIR Heading 1 (Chapter)"/>
    <w:basedOn w:val="Heading1nonumber"/>
    <w:next w:val="Normal"/>
    <w:link w:val="MIRHeading1Char"/>
    <w:qFormat/>
    <w:rsid w:val="00434F28"/>
    <w:pPr>
      <w:numPr>
        <w:ilvl w:val="1"/>
        <w:numId w:val="19"/>
      </w:numPr>
      <w:spacing w:after="0"/>
    </w:pPr>
  </w:style>
  <w:style w:type="paragraph" w:customStyle="1" w:styleId="MIRNote">
    <w:name w:val="MIR Note"/>
    <w:basedOn w:val="Note"/>
    <w:link w:val="MIRNoteChar"/>
    <w:qFormat/>
    <w:rsid w:val="008F1826"/>
    <w:pPr>
      <w:spacing w:before="120" w:after="120"/>
      <w:ind w:left="1701"/>
    </w:pPr>
    <w:rPr>
      <w:rFonts w:eastAsia="Calibri"/>
      <w:lang w:eastAsia="en-US"/>
    </w:rPr>
  </w:style>
  <w:style w:type="paragraph" w:customStyle="1" w:styleId="MIRSubpara">
    <w:name w:val="MIR Subpara"/>
    <w:basedOn w:val="Bodytextplain"/>
    <w:link w:val="MIRSubparaChar"/>
    <w:qFormat/>
    <w:rsid w:val="00C176E6"/>
    <w:pPr>
      <w:numPr>
        <w:ilvl w:val="1"/>
        <w:numId w:val="12"/>
      </w:numPr>
      <w:spacing w:before="100"/>
    </w:pPr>
    <w:rPr>
      <w:noProof/>
    </w:rPr>
  </w:style>
  <w:style w:type="character" w:customStyle="1" w:styleId="MIRSubparaChar">
    <w:name w:val="MIR Subpara Char"/>
    <w:basedOn w:val="DefaultParagraphFont"/>
    <w:link w:val="MIRSubpara"/>
    <w:rsid w:val="00C176E6"/>
    <w:rPr>
      <w:noProof/>
      <w:sz w:val="22"/>
      <w:szCs w:val="22"/>
    </w:rPr>
  </w:style>
  <w:style w:type="paragraph" w:customStyle="1" w:styleId="MIRSubsubpara">
    <w:name w:val="MIR Subsubpara"/>
    <w:basedOn w:val="subsubparai"/>
    <w:link w:val="MIRSubsubparaChar"/>
    <w:qFormat/>
    <w:rsid w:val="008B310C"/>
    <w:pPr>
      <w:numPr>
        <w:ilvl w:val="0"/>
        <w:numId w:val="19"/>
      </w:numPr>
    </w:pPr>
  </w:style>
  <w:style w:type="character" w:customStyle="1" w:styleId="MIRSubsubparaChar">
    <w:name w:val="MIR Subsubpara Char"/>
    <w:basedOn w:val="DefaultParagraphFont"/>
    <w:link w:val="MIRSubsubpara"/>
    <w:rsid w:val="008B310C"/>
    <w:rPr>
      <w:sz w:val="22"/>
      <w:szCs w:val="22"/>
    </w:rPr>
  </w:style>
  <w:style w:type="character" w:customStyle="1" w:styleId="MIRHeading3RuleChar">
    <w:name w:val="MIR Heading 3 (Rule) Char"/>
    <w:basedOn w:val="DefaultParagraphFont"/>
    <w:link w:val="MIRHeading3Rule"/>
    <w:rsid w:val="00BC23E0"/>
    <w:rPr>
      <w:rFonts w:ascii="Arial" w:hAnsi="Arial" w:cs="Arial"/>
      <w:b/>
      <w:sz w:val="24"/>
      <w:szCs w:val="24"/>
    </w:rPr>
  </w:style>
  <w:style w:type="character" w:customStyle="1" w:styleId="MIRHeading1Char">
    <w:name w:val="MIR Heading 1 Char"/>
    <w:basedOn w:val="DefaultParagraphFont"/>
    <w:link w:val="MIRHeading1Chapter"/>
    <w:rsid w:val="00BC23E0"/>
    <w:rPr>
      <w:rFonts w:ascii="Arial" w:hAnsi="Arial" w:cs="Arial"/>
      <w:b/>
      <w:kern w:val="28"/>
      <w:sz w:val="36"/>
      <w:szCs w:val="36"/>
    </w:rPr>
  </w:style>
  <w:style w:type="paragraph" w:customStyle="1" w:styleId="MIRsubsubsubpara">
    <w:name w:val="MIR subsubsubpara"/>
    <w:basedOn w:val="subsubparai"/>
    <w:link w:val="MIRsubsubsubparaChar"/>
    <w:qFormat/>
    <w:rsid w:val="00BC23E0"/>
    <w:pPr>
      <w:numPr>
        <w:ilvl w:val="0"/>
        <w:numId w:val="0"/>
      </w:numPr>
      <w:tabs>
        <w:tab w:val="num" w:pos="2126"/>
      </w:tabs>
      <w:ind w:left="2126" w:hanging="425"/>
    </w:pPr>
  </w:style>
  <w:style w:type="character" w:customStyle="1" w:styleId="MIRBodyTextChar">
    <w:name w:val="MIR Body Text Char"/>
    <w:basedOn w:val="DefaultParagraphFont"/>
    <w:link w:val="MIRBodyText"/>
    <w:rsid w:val="00BC23E0"/>
    <w:rPr>
      <w:sz w:val="22"/>
      <w:szCs w:val="22"/>
    </w:rPr>
  </w:style>
  <w:style w:type="character" w:customStyle="1" w:styleId="MIRsubsubsubparaChar">
    <w:name w:val="MIR subsubsubpara Char"/>
    <w:basedOn w:val="DefaultParagraphFont"/>
    <w:link w:val="MIRsubsubsubpara"/>
    <w:rsid w:val="00BC23E0"/>
    <w:rPr>
      <w:sz w:val="22"/>
      <w:szCs w:val="22"/>
    </w:rPr>
  </w:style>
  <w:style w:type="paragraph" w:customStyle="1" w:styleId="Default">
    <w:name w:val="Default"/>
    <w:rsid w:val="00C643A1"/>
    <w:pPr>
      <w:autoSpaceDE w:val="0"/>
      <w:autoSpaceDN w:val="0"/>
      <w:adjustRightInd w:val="0"/>
    </w:pPr>
    <w:rPr>
      <w:rFonts w:ascii="Arial" w:hAnsi="Arial" w:cs="Arial"/>
      <w:color w:val="000000"/>
      <w:sz w:val="24"/>
      <w:szCs w:val="24"/>
    </w:rPr>
  </w:style>
  <w:style w:type="character" w:customStyle="1" w:styleId="MIRHeading2Char">
    <w:name w:val="MIR Heading 2 Char"/>
    <w:basedOn w:val="DefaultParagraphFont"/>
    <w:link w:val="MIRHeading2Part"/>
    <w:rsid w:val="000755B8"/>
    <w:rPr>
      <w:rFonts w:ascii="Arial" w:hAnsi="Arial" w:cs="Arial"/>
      <w:b/>
      <w:sz w:val="28"/>
      <w:szCs w:val="28"/>
    </w:rPr>
  </w:style>
  <w:style w:type="character" w:customStyle="1" w:styleId="Heading1nonumberChar">
    <w:name w:val="Heading 1 no number Char"/>
    <w:basedOn w:val="DefaultParagraphFont"/>
    <w:link w:val="Heading1nonumber"/>
    <w:rsid w:val="000755B8"/>
    <w:rPr>
      <w:rFonts w:ascii="Arial" w:hAnsi="Arial" w:cs="Arial"/>
      <w:b/>
      <w:kern w:val="28"/>
      <w:sz w:val="36"/>
      <w:szCs w:val="36"/>
    </w:rPr>
  </w:style>
  <w:style w:type="paragraph" w:customStyle="1" w:styleId="MIRPenalty">
    <w:name w:val="MIR Penalty"/>
    <w:basedOn w:val="Feedbackhead"/>
    <w:link w:val="MIRPenaltyChar"/>
    <w:qFormat/>
    <w:rsid w:val="007C1FC1"/>
    <w:pPr>
      <w:keepNext w:val="0"/>
      <w:pBdr>
        <w:top w:val="none" w:sz="0" w:space="0" w:color="auto"/>
        <w:left w:val="none" w:sz="0" w:space="0" w:color="auto"/>
      </w:pBdr>
      <w:tabs>
        <w:tab w:val="left" w:pos="10773"/>
      </w:tabs>
      <w:spacing w:before="360"/>
      <w:ind w:left="851" w:right="5103"/>
    </w:pPr>
    <w:rPr>
      <w:rFonts w:ascii="Times New Roman" w:hAnsi="Times New Roman" w:cs="Times New Roman"/>
      <w:i w:val="0"/>
      <w:sz w:val="22"/>
      <w:szCs w:val="22"/>
      <w:lang w:val="en-GB"/>
    </w:rPr>
  </w:style>
  <w:style w:type="character" w:customStyle="1" w:styleId="MIRPenaltyChar">
    <w:name w:val="MIR Penalty Char"/>
    <w:basedOn w:val="DefaultParagraphFont"/>
    <w:link w:val="MIRPenalty"/>
    <w:rsid w:val="007C1FC1"/>
    <w:rPr>
      <w:sz w:val="22"/>
      <w:szCs w:val="22"/>
      <w:lang w:val="en-GB"/>
    </w:rPr>
  </w:style>
  <w:style w:type="character" w:customStyle="1" w:styleId="FooterChar">
    <w:name w:val="Footer Char"/>
    <w:basedOn w:val="DefaultParagraphFont"/>
    <w:link w:val="Footer"/>
    <w:semiHidden/>
    <w:rsid w:val="007C1FC1"/>
    <w:rPr>
      <w:rFonts w:ascii="Arial" w:hAnsi="Arial"/>
      <w:sz w:val="16"/>
      <w:szCs w:val="16"/>
    </w:rPr>
  </w:style>
  <w:style w:type="paragraph" w:customStyle="1" w:styleId="MIRHeading3">
    <w:name w:val="MIR Heading 3"/>
    <w:basedOn w:val="Heading3"/>
    <w:link w:val="MIRHeading3Char"/>
    <w:qFormat/>
    <w:rsid w:val="001273EF"/>
    <w:pPr>
      <w:ind w:left="851" w:hanging="851"/>
    </w:pPr>
  </w:style>
  <w:style w:type="character" w:customStyle="1" w:styleId="MIRHeading3Char">
    <w:name w:val="MIR Heading 3 Char"/>
    <w:basedOn w:val="DefaultParagraphFont"/>
    <w:link w:val="MIRHeading3"/>
    <w:rsid w:val="001273EF"/>
    <w:rPr>
      <w:rFonts w:ascii="Arial" w:hAnsi="Arial" w:cs="Arial"/>
      <w:b/>
      <w:sz w:val="24"/>
      <w:szCs w:val="24"/>
    </w:rPr>
  </w:style>
  <w:style w:type="character" w:customStyle="1" w:styleId="MIRNoteChar">
    <w:name w:val="MIR Note Char"/>
    <w:basedOn w:val="DefaultParagraphFont"/>
    <w:link w:val="MIRNote"/>
    <w:rsid w:val="001273EF"/>
    <w:rPr>
      <w:rFonts w:eastAsia="Calibri"/>
      <w:sz w:val="18"/>
      <w:szCs w:val="22"/>
      <w:lang w:eastAsia="en-US"/>
    </w:rPr>
  </w:style>
  <w:style w:type="character" w:customStyle="1" w:styleId="MIRBodyTextChar1">
    <w:name w:val="MIR Body Text Char1"/>
    <w:basedOn w:val="DefaultParagraphFont"/>
    <w:rsid w:val="001273EF"/>
    <w:rPr>
      <w:sz w:val="22"/>
      <w:szCs w:val="22"/>
    </w:rPr>
  </w:style>
  <w:style w:type="paragraph" w:customStyle="1" w:styleId="sourcenotefullwidth">
    <w:name w:val="source note full width"/>
    <w:rsid w:val="00F02018"/>
    <w:pPr>
      <w:spacing w:before="120"/>
    </w:pPr>
    <w:rPr>
      <w:rFonts w:ascii="Arial" w:hAnsi="Arial"/>
      <w:sz w:val="16"/>
      <w:szCs w:val="22"/>
    </w:rPr>
  </w:style>
  <w:style w:type="paragraph" w:customStyle="1" w:styleId="sub3paraA">
    <w:name w:val="sub3para (A)"/>
    <w:basedOn w:val="subsubparai"/>
    <w:qFormat/>
    <w:rsid w:val="00F02018"/>
    <w:pPr>
      <w:numPr>
        <w:ilvl w:val="3"/>
      </w:numPr>
    </w:pPr>
  </w:style>
  <w:style w:type="paragraph" w:customStyle="1" w:styleId="sub4paraI">
    <w:name w:val="sub4para (I)"/>
    <w:basedOn w:val="subsubparai"/>
    <w:qFormat/>
    <w:rsid w:val="00F02018"/>
    <w:pPr>
      <w:numPr>
        <w:ilvl w:val="4"/>
      </w:numPr>
    </w:pPr>
  </w:style>
  <w:style w:type="paragraph" w:customStyle="1" w:styleId="Feedbacksubsubquestion">
    <w:name w:val="Feedback subsubquestion"/>
    <w:basedOn w:val="Feedbacksubquestion"/>
    <w:qFormat/>
    <w:rsid w:val="00F02018"/>
    <w:pPr>
      <w:numPr>
        <w:ilvl w:val="6"/>
      </w:numPr>
    </w:pPr>
  </w:style>
  <w:style w:type="paragraph" w:customStyle="1" w:styleId="sourcenoteindented">
    <w:name w:val="source note indented"/>
    <w:basedOn w:val="sourcenotefullwidth"/>
    <w:qFormat/>
    <w:rsid w:val="00F02018"/>
    <w:pPr>
      <w:ind w:left="2268"/>
    </w:pPr>
  </w:style>
  <w:style w:type="paragraph" w:customStyle="1" w:styleId="tblProposalsubpara">
    <w:name w:val="tbl Proposal sub para"/>
    <w:basedOn w:val="tbltext"/>
    <w:qFormat/>
    <w:rsid w:val="00F02018"/>
    <w:pPr>
      <w:ind w:left="885" w:hanging="425"/>
    </w:pPr>
  </w:style>
  <w:style w:type="paragraph" w:customStyle="1" w:styleId="tblProposalsubsubpara">
    <w:name w:val="tbl Proposal sub sub para"/>
    <w:basedOn w:val="tbltext"/>
    <w:qFormat/>
    <w:rsid w:val="00F02018"/>
    <w:pPr>
      <w:ind w:left="1310" w:hanging="425"/>
    </w:pPr>
  </w:style>
  <w:style w:type="paragraph" w:customStyle="1" w:styleId="tblProposaltext">
    <w:name w:val="tbl Proposal text"/>
    <w:basedOn w:val="tbltext"/>
    <w:qFormat/>
    <w:rsid w:val="00F02018"/>
    <w:pPr>
      <w:ind w:left="425" w:hanging="425"/>
    </w:pPr>
  </w:style>
  <w:style w:type="paragraph" w:customStyle="1" w:styleId="tblProposaltextnonumber">
    <w:name w:val="tbl Proposal text no number"/>
    <w:basedOn w:val="tbltext"/>
    <w:qFormat/>
    <w:rsid w:val="00F02018"/>
    <w:pPr>
      <w:ind w:left="425"/>
    </w:pPr>
  </w:style>
  <w:style w:type="paragraph" w:customStyle="1" w:styleId="tblFeedbackquestion">
    <w:name w:val="tbl Feedback question"/>
    <w:basedOn w:val="Proposaltext"/>
    <w:qFormat/>
    <w:rsid w:val="00F02018"/>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F02018"/>
    <w:rPr>
      <w:sz w:val="16"/>
      <w:szCs w:val="16"/>
    </w:rPr>
  </w:style>
  <w:style w:type="paragraph" w:customStyle="1" w:styleId="tblFeedbacksubquestion">
    <w:name w:val="tbl Feedback subquestion"/>
    <w:basedOn w:val="tblProposalsubpara"/>
    <w:rsid w:val="00F02018"/>
    <w:pPr>
      <w:ind w:left="964" w:hanging="340"/>
    </w:pPr>
  </w:style>
  <w:style w:type="paragraph" w:customStyle="1" w:styleId="tblFeedbacksubsubquestion">
    <w:name w:val="tbl Feedback subsubquestion"/>
    <w:basedOn w:val="tblProposalsubsubpara"/>
    <w:qFormat/>
    <w:rsid w:val="00F02018"/>
    <w:pPr>
      <w:ind w:left="1304" w:hanging="340"/>
    </w:pPr>
  </w:style>
  <w:style w:type="paragraph" w:customStyle="1" w:styleId="MIRHeading4Rule">
    <w:name w:val="MIR Heading 4 (Rule)"/>
    <w:basedOn w:val="Heading3"/>
    <w:next w:val="MIRBodyText"/>
    <w:link w:val="MIRHeading4RuleChar"/>
    <w:qFormat/>
    <w:rsid w:val="001C742A"/>
    <w:pPr>
      <w:ind w:left="851" w:hanging="851"/>
    </w:pPr>
  </w:style>
  <w:style w:type="character" w:customStyle="1" w:styleId="MIRHeading4RuleChar">
    <w:name w:val="MIR Heading 4 (Rule) Char"/>
    <w:basedOn w:val="DefaultParagraphFont"/>
    <w:link w:val="MIRHeading4Rule"/>
    <w:rsid w:val="001C742A"/>
    <w:rPr>
      <w:rFonts w:ascii="Arial" w:hAnsi="Arial" w:cs="Arial"/>
      <w:b/>
      <w:sz w:val="24"/>
      <w:szCs w:val="24"/>
    </w:rPr>
  </w:style>
  <w:style w:type="character" w:customStyle="1" w:styleId="HeaderChar">
    <w:name w:val="Header Char"/>
    <w:basedOn w:val="DefaultParagraphFont"/>
    <w:link w:val="Header"/>
    <w:semiHidden/>
    <w:rsid w:val="00DA5824"/>
    <w:rPr>
      <w:rFonts w:ascii="Arial" w:hAnsi="Arial" w:cs="Arial"/>
      <w:caps/>
      <w:color w:val="008291"/>
      <w:sz w:val="16"/>
      <w:szCs w:val="16"/>
    </w:rPr>
  </w:style>
  <w:style w:type="character" w:customStyle="1" w:styleId="Heading1Char">
    <w:name w:val="Heading 1 Char"/>
    <w:basedOn w:val="DefaultParagraphFont"/>
    <w:link w:val="Heading1"/>
    <w:uiPriority w:val="2"/>
    <w:rsid w:val="00DA5824"/>
    <w:rPr>
      <w:rFonts w:ascii="Arial" w:hAnsi="Arial" w:cs="Arial"/>
      <w:b/>
      <w:kern w:val="28"/>
      <w:sz w:val="36"/>
      <w:szCs w:val="36"/>
    </w:rPr>
  </w:style>
  <w:style w:type="character" w:customStyle="1" w:styleId="Heading2Char">
    <w:name w:val="Heading 2 Char"/>
    <w:basedOn w:val="DefaultParagraphFont"/>
    <w:link w:val="Heading2"/>
    <w:uiPriority w:val="3"/>
    <w:rsid w:val="00DA5824"/>
    <w:rPr>
      <w:rFonts w:ascii="Arial" w:hAnsi="Arial" w:cs="Arial"/>
      <w:b/>
      <w:sz w:val="28"/>
      <w:szCs w:val="28"/>
    </w:rPr>
  </w:style>
  <w:style w:type="character" w:customStyle="1" w:styleId="Heading3Char">
    <w:name w:val="Heading 3 Char"/>
    <w:basedOn w:val="DefaultParagraphFont"/>
    <w:link w:val="Heading3"/>
    <w:uiPriority w:val="4"/>
    <w:rsid w:val="00DA5824"/>
    <w:rPr>
      <w:rFonts w:ascii="Arial" w:hAnsi="Arial" w:cs="Arial"/>
      <w:b/>
      <w:sz w:val="24"/>
      <w:szCs w:val="24"/>
    </w:rPr>
  </w:style>
  <w:style w:type="character" w:customStyle="1" w:styleId="Heading4Char">
    <w:name w:val="Heading 4 Char"/>
    <w:basedOn w:val="DefaultParagraphFont"/>
    <w:link w:val="Heading4"/>
    <w:uiPriority w:val="5"/>
    <w:rsid w:val="00DA5824"/>
    <w:rPr>
      <w:rFonts w:ascii="Arial" w:hAnsi="Arial" w:cs="Arial"/>
      <w:b/>
      <w:szCs w:val="22"/>
    </w:rPr>
  </w:style>
  <w:style w:type="paragraph" w:styleId="ListNumber">
    <w:name w:val="List Number"/>
    <w:basedOn w:val="Normal"/>
    <w:uiPriority w:val="8"/>
    <w:qFormat/>
    <w:rsid w:val="00DA5824"/>
    <w:pPr>
      <w:numPr>
        <w:numId w:val="13"/>
      </w:numPr>
      <w:spacing w:before="120" w:after="120" w:line="260" w:lineRule="atLeast"/>
    </w:pPr>
    <w:rPr>
      <w:rFonts w:eastAsia="Calibri"/>
      <w:szCs w:val="22"/>
      <w:lang w:eastAsia="en-US"/>
    </w:rPr>
  </w:style>
  <w:style w:type="character" w:customStyle="1" w:styleId="BodyTextChar">
    <w:name w:val="Body Text Char"/>
    <w:basedOn w:val="DefaultParagraphFont"/>
    <w:link w:val="BodyText"/>
    <w:uiPriority w:val="1"/>
    <w:rsid w:val="00DA5824"/>
    <w:rPr>
      <w:sz w:val="22"/>
      <w:szCs w:val="22"/>
    </w:rPr>
  </w:style>
  <w:style w:type="paragraph" w:styleId="NoSpacing">
    <w:name w:val="No Spacing"/>
    <w:link w:val="NoSpacingChar"/>
    <w:uiPriority w:val="19"/>
    <w:unhideWhenUsed/>
    <w:qFormat/>
    <w:rsid w:val="00DA5824"/>
    <w:pPr>
      <w:spacing w:before="120" w:after="120"/>
    </w:pPr>
    <w:rPr>
      <w:rFonts w:eastAsiaTheme="minorEastAsia" w:cstheme="minorBidi"/>
      <w:sz w:val="22"/>
      <w:szCs w:val="22"/>
      <w:lang w:val="en-US" w:eastAsia="en-US"/>
    </w:rPr>
  </w:style>
  <w:style w:type="character" w:customStyle="1" w:styleId="NoSpacingChar">
    <w:name w:val="No Spacing Char"/>
    <w:basedOn w:val="DefaultParagraphFont"/>
    <w:link w:val="NoSpacing"/>
    <w:uiPriority w:val="19"/>
    <w:rsid w:val="00DA5824"/>
    <w:rPr>
      <w:rFonts w:eastAsiaTheme="minorEastAsia" w:cstheme="minorBidi"/>
      <w:sz w:val="22"/>
      <w:szCs w:val="22"/>
      <w:lang w:val="en-US" w:eastAsia="en-US"/>
    </w:rPr>
  </w:style>
  <w:style w:type="paragraph" w:customStyle="1" w:styleId="Subparai">
    <w:name w:val="Sub para (i)"/>
    <w:basedOn w:val="Normal"/>
    <w:link w:val="SubparaiChar"/>
    <w:uiPriority w:val="6"/>
    <w:qFormat/>
    <w:locked/>
    <w:rsid w:val="00DA5824"/>
    <w:pPr>
      <w:numPr>
        <w:ilvl w:val="1"/>
        <w:numId w:val="14"/>
      </w:numPr>
      <w:tabs>
        <w:tab w:val="left" w:pos="851"/>
      </w:tabs>
      <w:spacing w:before="120" w:after="120" w:line="260" w:lineRule="atLeast"/>
    </w:pPr>
    <w:rPr>
      <w:rFonts w:eastAsia="Calibri"/>
      <w:szCs w:val="22"/>
      <w:lang w:eastAsia="en-US"/>
    </w:rPr>
  </w:style>
  <w:style w:type="character" w:customStyle="1" w:styleId="SubparaiChar">
    <w:name w:val="Sub para (i) Char"/>
    <w:basedOn w:val="BodyTextChar"/>
    <w:link w:val="Subparai"/>
    <w:uiPriority w:val="6"/>
    <w:rsid w:val="00DA5824"/>
    <w:rPr>
      <w:rFonts w:eastAsia="Calibri"/>
      <w:sz w:val="22"/>
      <w:szCs w:val="22"/>
      <w:lang w:eastAsia="en-US"/>
    </w:rPr>
  </w:style>
  <w:style w:type="paragraph" w:customStyle="1" w:styleId="Subparaa">
    <w:name w:val="Sub para (a)"/>
    <w:uiPriority w:val="6"/>
    <w:qFormat/>
    <w:locked/>
    <w:rsid w:val="00DA5824"/>
    <w:pPr>
      <w:numPr>
        <w:numId w:val="14"/>
      </w:numPr>
      <w:tabs>
        <w:tab w:val="left" w:pos="425"/>
      </w:tabs>
      <w:spacing w:before="120" w:after="120" w:line="260" w:lineRule="atLeast"/>
    </w:pPr>
    <w:rPr>
      <w:rFonts w:eastAsia="Calibri"/>
      <w:sz w:val="22"/>
      <w:szCs w:val="22"/>
      <w:lang w:eastAsia="en-US"/>
    </w:rPr>
  </w:style>
  <w:style w:type="paragraph" w:customStyle="1" w:styleId="Tabletitle">
    <w:name w:val="Table title"/>
    <w:basedOn w:val="Normal"/>
    <w:next w:val="Normal"/>
    <w:link w:val="TabletitleChar"/>
    <w:uiPriority w:val="8"/>
    <w:qFormat/>
    <w:locked/>
    <w:rsid w:val="00DA5824"/>
    <w:pPr>
      <w:numPr>
        <w:numId w:val="15"/>
      </w:numPr>
      <w:spacing w:before="120" w:after="120" w:line="260" w:lineRule="atLeast"/>
    </w:pPr>
    <w:rPr>
      <w:rFonts w:ascii="Arial" w:eastAsiaTheme="minorHAnsi" w:hAnsi="Arial" w:cstheme="minorBidi"/>
      <w:b/>
      <w:sz w:val="20"/>
      <w:szCs w:val="22"/>
      <w:lang w:eastAsia="en-US"/>
    </w:rPr>
  </w:style>
  <w:style w:type="character" w:customStyle="1" w:styleId="TabletitleChar">
    <w:name w:val="Table title Char"/>
    <w:basedOn w:val="DefaultParagraphFont"/>
    <w:link w:val="Tabletitle"/>
    <w:uiPriority w:val="8"/>
    <w:rsid w:val="00DA5824"/>
    <w:rPr>
      <w:rFonts w:ascii="Arial" w:eastAsiaTheme="minorHAnsi" w:hAnsi="Arial" w:cstheme="minorBidi"/>
      <w:b/>
      <w:szCs w:val="22"/>
      <w:lang w:eastAsia="en-US"/>
    </w:rPr>
  </w:style>
  <w:style w:type="paragraph" w:customStyle="1" w:styleId="Tableheading">
    <w:name w:val="Table heading"/>
    <w:basedOn w:val="Normal"/>
    <w:uiPriority w:val="8"/>
    <w:qFormat/>
    <w:locked/>
    <w:rsid w:val="00DA5824"/>
    <w:pPr>
      <w:spacing w:before="120" w:after="120" w:line="240" w:lineRule="atLeast"/>
    </w:pPr>
    <w:rPr>
      <w:rFonts w:ascii="Arial" w:eastAsiaTheme="minorHAnsi" w:hAnsi="Arial" w:cstheme="minorBidi"/>
      <w:sz w:val="18"/>
      <w:szCs w:val="22"/>
      <w:lang w:eastAsia="en-US"/>
    </w:rPr>
  </w:style>
  <w:style w:type="paragraph" w:customStyle="1" w:styleId="Tabletext0">
    <w:name w:val="Table text"/>
    <w:basedOn w:val="Normal"/>
    <w:uiPriority w:val="8"/>
    <w:qFormat/>
    <w:locked/>
    <w:rsid w:val="00DA5824"/>
    <w:pPr>
      <w:spacing w:before="120" w:after="120" w:line="240" w:lineRule="atLeast"/>
    </w:pPr>
    <w:rPr>
      <w:rFonts w:ascii="Arial" w:eastAsiaTheme="minorHAnsi" w:hAnsi="Arial" w:cstheme="minorBidi"/>
      <w:sz w:val="18"/>
      <w:szCs w:val="22"/>
      <w:lang w:eastAsia="en-US"/>
    </w:rPr>
  </w:style>
  <w:style w:type="paragraph" w:customStyle="1" w:styleId="TableBullet0">
    <w:name w:val="Table Bullet"/>
    <w:uiPriority w:val="8"/>
    <w:qFormat/>
    <w:rsid w:val="00DA5824"/>
    <w:pPr>
      <w:numPr>
        <w:numId w:val="16"/>
      </w:numPr>
      <w:spacing w:before="120" w:after="120" w:line="240" w:lineRule="atLeast"/>
    </w:pPr>
    <w:rPr>
      <w:rFonts w:ascii="Arial" w:eastAsia="Calibri" w:hAnsi="Arial"/>
      <w:sz w:val="18"/>
      <w:szCs w:val="22"/>
      <w:lang w:eastAsia="en-US"/>
    </w:rPr>
  </w:style>
  <w:style w:type="paragraph" w:customStyle="1" w:styleId="TableBullet2">
    <w:name w:val="Table Bullet 2"/>
    <w:basedOn w:val="ListBullet2"/>
    <w:uiPriority w:val="8"/>
    <w:qFormat/>
    <w:rsid w:val="00DA5824"/>
    <w:pPr>
      <w:numPr>
        <w:numId w:val="17"/>
      </w:numPr>
      <w:tabs>
        <w:tab w:val="clear" w:pos="3119"/>
      </w:tabs>
      <w:spacing w:before="120" w:after="120" w:line="260" w:lineRule="atLeast"/>
    </w:pPr>
    <w:rPr>
      <w:rFonts w:ascii="Arial" w:eastAsia="Calibri" w:hAnsi="Arial"/>
      <w:sz w:val="18"/>
      <w:szCs w:val="22"/>
      <w:lang w:eastAsia="en-US"/>
    </w:rPr>
  </w:style>
  <w:style w:type="character" w:customStyle="1" w:styleId="BalloonTextChar">
    <w:name w:val="Balloon Text Char"/>
    <w:basedOn w:val="DefaultParagraphFont"/>
    <w:link w:val="BalloonText"/>
    <w:uiPriority w:val="99"/>
    <w:semiHidden/>
    <w:rsid w:val="00DA5824"/>
    <w:rPr>
      <w:rFonts w:ascii="Tahoma" w:hAnsi="Tahoma" w:cs="Tahoma"/>
      <w:sz w:val="16"/>
      <w:szCs w:val="16"/>
    </w:rPr>
  </w:style>
  <w:style w:type="paragraph" w:customStyle="1" w:styleId="RPG-BodyTextNumbered">
    <w:name w:val="RPG - Body Text (Numbered)"/>
    <w:basedOn w:val="Normal"/>
    <w:qFormat/>
    <w:rsid w:val="00124DFD"/>
    <w:pPr>
      <w:numPr>
        <w:numId w:val="18"/>
      </w:numPr>
      <w:spacing w:before="200" w:after="0"/>
    </w:pPr>
    <w:rPr>
      <w:rFonts w:eastAsia="Calibri"/>
      <w:szCs w:val="22"/>
      <w:lang w:eastAsia="en-US"/>
    </w:rPr>
  </w:style>
  <w:style w:type="paragraph" w:customStyle="1" w:styleId="RPG-SublistLevel1">
    <w:name w:val="RPG - Sublist Level 1"/>
    <w:basedOn w:val="RPG-BodyTextNumbered"/>
    <w:qFormat/>
    <w:rsid w:val="00124DFD"/>
    <w:pPr>
      <w:numPr>
        <w:ilvl w:val="1"/>
      </w:numPr>
      <w:tabs>
        <w:tab w:val="clear" w:pos="1276"/>
      </w:tabs>
      <w:spacing w:before="120"/>
      <w:ind w:left="1440" w:hanging="360"/>
    </w:pPr>
  </w:style>
  <w:style w:type="paragraph" w:customStyle="1" w:styleId="RPG-SublistLevel2">
    <w:name w:val="RPG - Sublist Level 2"/>
    <w:basedOn w:val="RPG-SublistLevel1"/>
    <w:qFormat/>
    <w:rsid w:val="00124DFD"/>
    <w:pPr>
      <w:numPr>
        <w:ilvl w:val="2"/>
      </w:numPr>
      <w:tabs>
        <w:tab w:val="clear" w:pos="1701"/>
      </w:tabs>
      <w:ind w:left="21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frli.gov.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F188-6656-4CFA-83E1-C5836A02AE83}">
  <ds:schemaRefs>
    <ds:schemaRef ds:uri="http://schemas.openxmlformats.org/officeDocument/2006/bibliography"/>
  </ds:schemaRefs>
</ds:datastoreItem>
</file>

<file path=customXml/itemProps2.xml><?xml version="1.0" encoding="utf-8"?>
<ds:datastoreItem xmlns:ds="http://schemas.openxmlformats.org/officeDocument/2006/customXml" ds:itemID="{1686B77D-76A8-43C2-B213-8D81F2F8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4</TotalTime>
  <Pages>8</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Consultation Paper CP 161 Proposed ASIC market integrity rules: Capital, reporting and margins (ASX 24 market): Appendix 2</vt:lpstr>
    </vt:vector>
  </TitlesOfParts>
  <Company>ASIC</Company>
  <LinksUpToDate>false</LinksUpToDate>
  <CharactersWithSpaces>10320</CharactersWithSpaces>
  <SharedDoc>false</SharedDoc>
  <HyperlinkBase/>
  <HLinks>
    <vt:vector size="6" baseType="variant">
      <vt:variant>
        <vt:i4>3145825</vt:i4>
      </vt:variant>
      <vt:variant>
        <vt:i4>0</vt:i4>
      </vt:variant>
      <vt:variant>
        <vt:i4>0</vt:i4>
      </vt:variant>
      <vt:variant>
        <vt:i4>5</vt:i4>
      </vt:variant>
      <vt:variant>
        <vt:lpwstr>http://www.asic.gov.au/markets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CP 161 Proposed ASIC market integrity rules: Capital, reporting and margins (ASX 24 market): Appendix 2</dc:title>
  <dc:subject>Consultation Paper CP 161 Proposed ASIC market integrity rules: Capital, reporting and margins (ASX 24 market): Appendix 2</dc:subject>
  <dc:creator>ASIC</dc:creator>
  <cp:keywords>Consultation Paper CP 161 Proposed ASIC market integrity rules: Capital, reporting and margins (ASX 24 market): Appendix 2</cp:keywords>
  <cp:lastModifiedBy>benjamin.cohn-urbach</cp:lastModifiedBy>
  <cp:revision>2</cp:revision>
  <cp:lastPrinted>2015-02-09T04:08:00Z</cp:lastPrinted>
  <dcterms:created xsi:type="dcterms:W3CDTF">2015-02-09T04:12:00Z</dcterms:created>
  <dcterms:modified xsi:type="dcterms:W3CDTF">2015-02-09T04:12:00Z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CONSULTATION PAPER</vt:lpwstr>
  </property>
  <property fmtid="{D5CDD505-2E9C-101B-9397-08002B2CF9AE}" pid="3" name="Document title">
    <vt:lpwstr>ASIC Derivative Transaction Rules (Reporting) Amendment 2015 (No. 1)</vt:lpwstr>
  </property>
  <property fmtid="{D5CDD505-2E9C-101B-9397-08002B2CF9AE}" pid="4" name="Document num">
    <vt:lpwstr>000</vt:lpwstr>
  </property>
  <property fmtid="{D5CDD505-2E9C-101B-9397-08002B2CF9AE}" pid="5" name="Issue date">
    <vt:lpwstr>Issue date</vt:lpwstr>
  </property>
  <property fmtid="{D5CDD505-2E9C-101B-9397-08002B2CF9AE}" pid="6" name="Source file type">
    <vt:lpwstr>CP</vt:lpwstr>
  </property>
  <property fmtid="{D5CDD505-2E9C-101B-9397-08002B2CF9AE}" pid="7" name="Objective-Id">
    <vt:lpwstr>A4381891</vt:lpwstr>
  </property>
  <property fmtid="{D5CDD505-2E9C-101B-9397-08002B2CF9AE}" pid="8" name="Objective-Title">
    <vt:lpwstr>20150209 DTR amending instrument FINAL</vt:lpwstr>
  </property>
  <property fmtid="{D5CDD505-2E9C-101B-9397-08002B2CF9AE}" pid="9" name="Objective-Comment">
    <vt:lpwstr>
    </vt:lpwstr>
  </property>
  <property fmtid="{D5CDD505-2E9C-101B-9397-08002B2CF9AE}" pid="10" name="Objective-CreationStamp">
    <vt:filetime>2015-02-09T04:12:32Z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vt:lpwstr>
  </property>
  <property fmtid="{D5CDD505-2E9C-101B-9397-08002B2CF9AE}" pid="14" name="Objective-ModificationStamp">
    <vt:filetime>2015-02-09T04:15:20Z</vt:filetime>
  </property>
  <property fmtid="{D5CDD505-2E9C-101B-9397-08002B2CF9AE}" pid="15" name="Objective-Owner">
    <vt:lpwstr>Benjamin Cohn-Urbach</vt:lpwstr>
  </property>
  <property fmtid="{D5CDD505-2E9C-101B-9397-08002B2CF9AE}" pid="16" name="Objective-Path">
    <vt:lpwstr>BCS:ASIC:POLICY &amp; REGULATORY FRAMEWORK:Policy Development:Markets:G20 OTC Derivative Reforms:Trade reporting (DTRs):2015 Amendments to Rules:</vt:lpwstr>
  </property>
  <property fmtid="{D5CDD505-2E9C-101B-9397-08002B2CF9AE}" pid="17" name="Objective-Parent">
    <vt:lpwstr>2015 Amendments to Rules</vt:lpwstr>
  </property>
  <property fmtid="{D5CDD505-2E9C-101B-9397-08002B2CF9AE}" pid="18" name="Objective-State">
    <vt:lpwstr>Being Drafted</vt:lpwstr>
  </property>
  <property fmtid="{D5CDD505-2E9C-101B-9397-08002B2CF9AE}" pid="19" name="Objective-Version">
    <vt:lpwstr>0.2</vt:lpwstr>
  </property>
  <property fmtid="{D5CDD505-2E9C-101B-9397-08002B2CF9AE}" pid="20" name="Objective-VersionNumber">
    <vt:i4>2</vt:i4>
  </property>
  <property fmtid="{D5CDD505-2E9C-101B-9397-08002B2CF9AE}" pid="21" name="Objective-VersionComment">
    <vt:lpwstr>Version 2</vt:lpwstr>
  </property>
  <property fmtid="{D5CDD505-2E9C-101B-9397-08002B2CF9AE}" pid="22" name="Objective-FileNumber">
    <vt:lpwstr>
    </vt:lpwstr>
  </property>
  <property fmtid="{D5CDD505-2E9C-101B-9397-08002B2CF9AE}" pid="23" name="Objective-Classification">
    <vt:lpwstr>[Inherited - IN-CONFIDENCE]</vt:lpwstr>
  </property>
  <property fmtid="{D5CDD505-2E9C-101B-9397-08002B2CF9AE}" pid="24" name="Objective-Caveats">
    <vt:lpwstr>
    </vt:lpwstr>
  </property>
  <property fmtid="{D5CDD505-2E9C-101B-9397-08002B2CF9AE}" pid="25" name="Objective-Category [system]">
    <vt:lpwstr>
    </vt:lpwstr>
  </property>
  <property fmtid="{D5CDD505-2E9C-101B-9397-08002B2CF9AE}" pid="26" name="Checked by">
    <vt:lpwstr>32123</vt:lpwstr>
  </property>
</Properties>
</file>