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6EC5" w:rsidRPr="00BF4E63" w:rsidRDefault="006B6EC5" w:rsidP="004128D5">
      <w:pPr>
        <w:spacing w:after="0" w:line="260" w:lineRule="atLeast"/>
        <w:outlineLvl w:val="0"/>
        <w:rPr>
          <w:rFonts w:ascii="Times New Roman" w:hAnsi="Times New Roman" w:cs="Times New Roman"/>
        </w:rPr>
      </w:pPr>
      <w:r w:rsidRPr="00BF4E63">
        <w:rPr>
          <w:rFonts w:ascii="Times New Roman" w:hAnsi="Times New Roman" w:cs="Times New Roman"/>
          <w:noProof/>
        </w:rPr>
        <w:drawing>
          <wp:inline distT="0" distB="0" distL="0" distR="0" wp14:anchorId="250FCF8C" wp14:editId="6A99E381">
            <wp:extent cx="1419225" cy="1104900"/>
            <wp:effectExtent l="0" t="0" r="9525" b="0"/>
            <wp:docPr id="2" name="Picture 5"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9225" cy="1104900"/>
                    </a:xfrm>
                    <a:prstGeom prst="rect">
                      <a:avLst/>
                    </a:prstGeom>
                    <a:noFill/>
                    <a:ln>
                      <a:noFill/>
                    </a:ln>
                  </pic:spPr>
                </pic:pic>
              </a:graphicData>
            </a:graphic>
          </wp:inline>
        </w:drawing>
      </w:r>
    </w:p>
    <w:p w:rsidR="00605314" w:rsidRPr="00230375" w:rsidRDefault="00605314" w:rsidP="00230375">
      <w:pPr>
        <w:pStyle w:val="ShortT"/>
        <w:spacing w:before="240"/>
      </w:pPr>
      <w:r w:rsidRPr="00230375">
        <w:t>Public Governance, Performance and Acc</w:t>
      </w:r>
      <w:bookmarkStart w:id="0" w:name="_GoBack"/>
      <w:bookmarkEnd w:id="0"/>
      <w:r w:rsidRPr="00230375">
        <w:t>ountability (Financial Reporting) Rule 201</w:t>
      </w:r>
      <w:r w:rsidR="00A67C8A" w:rsidRPr="00230375">
        <w:t>5</w:t>
      </w:r>
    </w:p>
    <w:p w:rsidR="007E7AFB" w:rsidRPr="001603F6" w:rsidRDefault="007E7AFB" w:rsidP="007E7AFB">
      <w:pPr>
        <w:pStyle w:val="MadeunderText"/>
      </w:pPr>
      <w:r w:rsidRPr="001603F6">
        <w:t>made under the</w:t>
      </w:r>
    </w:p>
    <w:p w:rsidR="007E7AFB" w:rsidRPr="001603F6" w:rsidRDefault="00FA5A0A" w:rsidP="007E7AFB">
      <w:pPr>
        <w:pStyle w:val="CompiledMadeUnder"/>
        <w:spacing w:before="240"/>
      </w:pPr>
      <w:r w:rsidRPr="00605314">
        <w:rPr>
          <w:szCs w:val="20"/>
        </w:rPr>
        <w:t>Public Governance, Performance and Accountability Act 2013</w:t>
      </w:r>
    </w:p>
    <w:p w:rsidR="007E7AFB" w:rsidRPr="007E7AFB" w:rsidRDefault="007E7AFB" w:rsidP="004128D5">
      <w:pPr>
        <w:spacing w:before="1000" w:after="0" w:line="260" w:lineRule="atLeast"/>
        <w:rPr>
          <w:rFonts w:ascii="Times New Roman" w:hAnsi="Times New Roman" w:cs="Times New Roman"/>
          <w:b/>
          <w:sz w:val="32"/>
          <w:szCs w:val="32"/>
        </w:rPr>
      </w:pPr>
      <w:r w:rsidRPr="007E7AFB">
        <w:rPr>
          <w:rFonts w:ascii="Times New Roman" w:hAnsi="Times New Roman" w:cs="Times New Roman"/>
          <w:b/>
          <w:sz w:val="32"/>
          <w:szCs w:val="32"/>
        </w:rPr>
        <w:t>Compilation No. </w:t>
      </w:r>
      <w:r w:rsidR="00D84AB2">
        <w:rPr>
          <w:rFonts w:ascii="Times New Roman" w:hAnsi="Times New Roman" w:cs="Times New Roman"/>
          <w:b/>
          <w:sz w:val="32"/>
          <w:szCs w:val="32"/>
        </w:rPr>
        <w:t>7</w:t>
      </w:r>
    </w:p>
    <w:p w:rsidR="007E7AFB" w:rsidRPr="007E7AFB" w:rsidRDefault="007E7AFB" w:rsidP="003C38F3">
      <w:pPr>
        <w:spacing w:before="480" w:after="0" w:line="260" w:lineRule="atLeast"/>
        <w:ind w:left="3600" w:hanging="3600"/>
        <w:rPr>
          <w:rFonts w:ascii="Times New Roman" w:hAnsi="Times New Roman" w:cs="Times New Roman"/>
          <w:sz w:val="24"/>
        </w:rPr>
      </w:pPr>
      <w:r w:rsidRPr="007E7AFB">
        <w:rPr>
          <w:rFonts w:ascii="Times New Roman" w:hAnsi="Times New Roman" w:cs="Times New Roman"/>
          <w:b/>
          <w:sz w:val="24"/>
        </w:rPr>
        <w:t>Compilation date:</w:t>
      </w:r>
      <w:r w:rsidR="00F16C48">
        <w:rPr>
          <w:rFonts w:ascii="Times New Roman" w:hAnsi="Times New Roman" w:cs="Times New Roman"/>
          <w:sz w:val="24"/>
        </w:rPr>
        <w:tab/>
      </w:r>
      <w:r w:rsidR="00BB166E">
        <w:rPr>
          <w:rFonts w:ascii="Times New Roman" w:hAnsi="Times New Roman" w:cs="Times New Roman"/>
          <w:sz w:val="24"/>
        </w:rPr>
        <w:t>16 December</w:t>
      </w:r>
      <w:r w:rsidR="0051058B">
        <w:rPr>
          <w:rFonts w:ascii="Times New Roman" w:hAnsi="Times New Roman" w:cs="Times New Roman"/>
          <w:sz w:val="24"/>
        </w:rPr>
        <w:t xml:space="preserve"> 2021</w:t>
      </w:r>
    </w:p>
    <w:p w:rsidR="007E7AFB" w:rsidRPr="007E7AFB" w:rsidRDefault="007E7AFB" w:rsidP="004128D5">
      <w:pPr>
        <w:spacing w:before="240" w:after="0" w:line="260" w:lineRule="atLeast"/>
        <w:ind w:left="3612" w:hanging="3612"/>
        <w:rPr>
          <w:rFonts w:ascii="Times New Roman" w:hAnsi="Times New Roman" w:cs="Times New Roman"/>
          <w:sz w:val="24"/>
        </w:rPr>
      </w:pPr>
      <w:r w:rsidRPr="007E7AFB">
        <w:rPr>
          <w:rFonts w:ascii="Times New Roman" w:hAnsi="Times New Roman" w:cs="Times New Roman"/>
          <w:b/>
          <w:sz w:val="24"/>
        </w:rPr>
        <w:t>Includes amendments up to:</w:t>
      </w:r>
      <w:r w:rsidRPr="007E7AFB">
        <w:rPr>
          <w:rFonts w:ascii="Times New Roman" w:hAnsi="Times New Roman" w:cs="Times New Roman"/>
          <w:sz w:val="24"/>
        </w:rPr>
        <w:tab/>
      </w:r>
      <w:r w:rsidR="0051058B" w:rsidRPr="0051058B">
        <w:rPr>
          <w:rFonts w:ascii="Times New Roman" w:hAnsi="Times New Roman" w:cs="Times New Roman"/>
          <w:sz w:val="24"/>
          <w:szCs w:val="24"/>
        </w:rPr>
        <w:t>F2021L0</w:t>
      </w:r>
      <w:r w:rsidR="00BB166E">
        <w:rPr>
          <w:rFonts w:ascii="Times New Roman" w:hAnsi="Times New Roman" w:cs="Times New Roman"/>
          <w:sz w:val="24"/>
          <w:szCs w:val="24"/>
        </w:rPr>
        <w:t>1788</w:t>
      </w:r>
    </w:p>
    <w:p w:rsidR="007E7AFB" w:rsidRPr="003C38F3" w:rsidRDefault="007E7AFB" w:rsidP="003C38F3">
      <w:pPr>
        <w:spacing w:before="240" w:after="240" w:line="260" w:lineRule="atLeast"/>
        <w:ind w:left="3600" w:hanging="3600"/>
        <w:rPr>
          <w:rFonts w:ascii="Times New Roman" w:hAnsi="Times New Roman" w:cs="Times New Roman"/>
          <w:sz w:val="24"/>
          <w:szCs w:val="24"/>
        </w:rPr>
      </w:pPr>
      <w:r w:rsidRPr="007E7AFB">
        <w:rPr>
          <w:rFonts w:ascii="Times New Roman" w:hAnsi="Times New Roman" w:cs="Times New Roman"/>
          <w:b/>
          <w:sz w:val="24"/>
        </w:rPr>
        <w:t>Registered:</w:t>
      </w:r>
      <w:r w:rsidRPr="007E7AFB">
        <w:rPr>
          <w:rFonts w:ascii="Times New Roman" w:hAnsi="Times New Roman" w:cs="Times New Roman"/>
          <w:sz w:val="24"/>
        </w:rPr>
        <w:tab/>
      </w:r>
      <w:r w:rsidR="00153A5F">
        <w:rPr>
          <w:rFonts w:ascii="Times New Roman" w:hAnsi="Times New Roman" w:cs="Times New Roman"/>
          <w:sz w:val="24"/>
        </w:rPr>
        <w:t>7</w:t>
      </w:r>
      <w:r w:rsidR="008901E6">
        <w:rPr>
          <w:rFonts w:ascii="Times New Roman" w:hAnsi="Times New Roman" w:cs="Times New Roman"/>
          <w:sz w:val="24"/>
        </w:rPr>
        <w:t xml:space="preserve"> </w:t>
      </w:r>
      <w:r w:rsidR="00BB166E">
        <w:rPr>
          <w:rFonts w:ascii="Times New Roman" w:hAnsi="Times New Roman" w:cs="Times New Roman"/>
          <w:sz w:val="24"/>
        </w:rPr>
        <w:t>January</w:t>
      </w:r>
      <w:r w:rsidR="008901E6">
        <w:rPr>
          <w:rFonts w:ascii="Times New Roman" w:hAnsi="Times New Roman" w:cs="Times New Roman"/>
          <w:sz w:val="24"/>
        </w:rPr>
        <w:t xml:space="preserve"> 202</w:t>
      </w:r>
      <w:r w:rsidR="00BB166E">
        <w:rPr>
          <w:rFonts w:ascii="Times New Roman" w:hAnsi="Times New Roman" w:cs="Times New Roman"/>
          <w:sz w:val="24"/>
        </w:rPr>
        <w:t>2</w:t>
      </w:r>
    </w:p>
    <w:p w:rsidR="007E7AFB" w:rsidRPr="007E7AFB" w:rsidRDefault="007E7AFB" w:rsidP="004128D5">
      <w:pPr>
        <w:pageBreakBefore/>
        <w:spacing w:after="0" w:line="260" w:lineRule="atLeast"/>
        <w:rPr>
          <w:rFonts w:ascii="Times New Roman" w:hAnsi="Times New Roman" w:cs="Times New Roman"/>
          <w:b/>
          <w:sz w:val="32"/>
          <w:szCs w:val="32"/>
        </w:rPr>
      </w:pPr>
      <w:r w:rsidRPr="007E7AFB">
        <w:rPr>
          <w:rFonts w:ascii="Times New Roman" w:hAnsi="Times New Roman" w:cs="Times New Roman"/>
          <w:b/>
          <w:sz w:val="32"/>
          <w:szCs w:val="32"/>
        </w:rPr>
        <w:lastRenderedPageBreak/>
        <w:t>About this compilation</w:t>
      </w:r>
    </w:p>
    <w:p w:rsidR="007E7AFB" w:rsidRPr="007E7AFB" w:rsidRDefault="007E7AFB" w:rsidP="004128D5">
      <w:pPr>
        <w:spacing w:before="240" w:after="0" w:line="260" w:lineRule="atLeast"/>
        <w:rPr>
          <w:rFonts w:ascii="Times New Roman" w:hAnsi="Times New Roman" w:cs="Times New Roman"/>
        </w:rPr>
      </w:pPr>
      <w:r w:rsidRPr="007E7AFB">
        <w:rPr>
          <w:rFonts w:ascii="Times New Roman" w:hAnsi="Times New Roman" w:cs="Times New Roman"/>
          <w:b/>
        </w:rPr>
        <w:t>This compilation</w:t>
      </w:r>
    </w:p>
    <w:p w:rsidR="007E7AFB" w:rsidRPr="007E7AFB" w:rsidRDefault="007E7AFB" w:rsidP="004128D5">
      <w:pPr>
        <w:spacing w:before="120" w:after="120" w:line="260" w:lineRule="atLeast"/>
        <w:rPr>
          <w:rFonts w:ascii="Times New Roman" w:hAnsi="Times New Roman" w:cs="Times New Roman"/>
        </w:rPr>
      </w:pPr>
      <w:r w:rsidRPr="007E7AFB">
        <w:rPr>
          <w:rFonts w:ascii="Times New Roman" w:hAnsi="Times New Roman" w:cs="Times New Roman"/>
        </w:rPr>
        <w:t xml:space="preserve">This is a compilation of the </w:t>
      </w:r>
      <w:r w:rsidR="006B6EC5">
        <w:rPr>
          <w:rFonts w:ascii="Times New Roman" w:hAnsi="Times New Roman" w:cs="Times New Roman"/>
          <w:i/>
          <w:noProof/>
        </w:rPr>
        <w:t>Public Governance, Performance and Accountability (Financial Reporting) Rule 2015</w:t>
      </w:r>
      <w:r w:rsidRPr="007E7AFB">
        <w:rPr>
          <w:rFonts w:ascii="Times New Roman" w:hAnsi="Times New Roman" w:cs="Times New Roman"/>
        </w:rPr>
        <w:t xml:space="preserve"> that shows the text of the law </w:t>
      </w:r>
      <w:r w:rsidR="00F16C48">
        <w:rPr>
          <w:rFonts w:ascii="Times New Roman" w:hAnsi="Times New Roman" w:cs="Times New Roman"/>
        </w:rPr>
        <w:t xml:space="preserve">as amended and in force on </w:t>
      </w:r>
      <w:r w:rsidR="00BB166E">
        <w:rPr>
          <w:rFonts w:ascii="Times New Roman" w:hAnsi="Times New Roman" w:cs="Times New Roman"/>
        </w:rPr>
        <w:t>16 December</w:t>
      </w:r>
      <w:r w:rsidR="0051058B" w:rsidRPr="0051058B">
        <w:rPr>
          <w:rFonts w:ascii="Times New Roman" w:hAnsi="Times New Roman" w:cs="Times New Roman"/>
        </w:rPr>
        <w:t xml:space="preserve"> 2021</w:t>
      </w:r>
      <w:r w:rsidR="00F14D8D" w:rsidRPr="007E7AFB">
        <w:rPr>
          <w:rFonts w:ascii="Times New Roman" w:hAnsi="Times New Roman" w:cs="Times New Roman"/>
        </w:rPr>
        <w:t xml:space="preserve"> </w:t>
      </w:r>
      <w:r w:rsidRPr="007E7AFB">
        <w:rPr>
          <w:rFonts w:ascii="Times New Roman" w:hAnsi="Times New Roman" w:cs="Times New Roman"/>
        </w:rPr>
        <w:t xml:space="preserve">(the </w:t>
      </w:r>
      <w:r w:rsidRPr="007E7AFB">
        <w:rPr>
          <w:rFonts w:ascii="Times New Roman" w:hAnsi="Times New Roman" w:cs="Times New Roman"/>
          <w:b/>
          <w:i/>
        </w:rPr>
        <w:t>compilation date</w:t>
      </w:r>
      <w:r w:rsidRPr="007E7AFB">
        <w:rPr>
          <w:rFonts w:ascii="Times New Roman" w:hAnsi="Times New Roman" w:cs="Times New Roman"/>
        </w:rPr>
        <w:t>).</w:t>
      </w:r>
    </w:p>
    <w:p w:rsidR="007E7AFB" w:rsidRPr="007E7AFB" w:rsidRDefault="007E7AFB" w:rsidP="004128D5">
      <w:pPr>
        <w:spacing w:after="120" w:line="260" w:lineRule="atLeast"/>
        <w:rPr>
          <w:rFonts w:ascii="Times New Roman" w:hAnsi="Times New Roman" w:cs="Times New Roman"/>
        </w:rPr>
      </w:pPr>
      <w:r w:rsidRPr="007E7AFB">
        <w:rPr>
          <w:rFonts w:ascii="Times New Roman" w:hAnsi="Times New Roman" w:cs="Times New Roman"/>
        </w:rPr>
        <w:t xml:space="preserve">The notes at the end of this compilation (the </w:t>
      </w:r>
      <w:r w:rsidRPr="007E7AFB">
        <w:rPr>
          <w:rFonts w:ascii="Times New Roman" w:hAnsi="Times New Roman" w:cs="Times New Roman"/>
          <w:b/>
          <w:i/>
        </w:rPr>
        <w:t>endnotes</w:t>
      </w:r>
      <w:r w:rsidRPr="007E7AFB">
        <w:rPr>
          <w:rFonts w:ascii="Times New Roman" w:hAnsi="Times New Roman" w:cs="Times New Roman"/>
        </w:rPr>
        <w:t>) include information about amending laws and the amendment history of provisions of the compiled law.</w:t>
      </w:r>
    </w:p>
    <w:p w:rsidR="007E7AFB" w:rsidRPr="007E7AFB" w:rsidRDefault="007E7AFB" w:rsidP="004128D5">
      <w:pPr>
        <w:tabs>
          <w:tab w:val="left" w:pos="5640"/>
        </w:tabs>
        <w:spacing w:before="120" w:after="120" w:line="260" w:lineRule="atLeast"/>
        <w:rPr>
          <w:rFonts w:ascii="Times New Roman" w:hAnsi="Times New Roman" w:cs="Times New Roman"/>
          <w:b/>
        </w:rPr>
      </w:pPr>
      <w:r w:rsidRPr="007E7AFB">
        <w:rPr>
          <w:rFonts w:ascii="Times New Roman" w:hAnsi="Times New Roman" w:cs="Times New Roman"/>
          <w:b/>
        </w:rPr>
        <w:t>Uncommenced amendments</w:t>
      </w:r>
    </w:p>
    <w:p w:rsidR="007E7AFB" w:rsidRPr="007E7AFB" w:rsidRDefault="007E7AFB" w:rsidP="004128D5">
      <w:pPr>
        <w:spacing w:after="120" w:line="260" w:lineRule="atLeast"/>
        <w:rPr>
          <w:rFonts w:ascii="Times New Roman" w:hAnsi="Times New Roman" w:cs="Times New Roman"/>
        </w:rPr>
      </w:pPr>
      <w:r w:rsidRPr="007E7AFB">
        <w:rPr>
          <w:rFonts w:ascii="Times New Roman" w:hAnsi="Times New Roman" w:cs="Times New Roman"/>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7E7AFB" w:rsidRPr="007E7AFB" w:rsidRDefault="007E7AFB" w:rsidP="004128D5">
      <w:pPr>
        <w:spacing w:before="120" w:after="120" w:line="260" w:lineRule="atLeast"/>
        <w:rPr>
          <w:rFonts w:ascii="Times New Roman" w:hAnsi="Times New Roman" w:cs="Times New Roman"/>
          <w:b/>
        </w:rPr>
      </w:pPr>
      <w:r w:rsidRPr="007E7AFB">
        <w:rPr>
          <w:rFonts w:ascii="Times New Roman" w:hAnsi="Times New Roman" w:cs="Times New Roman"/>
          <w:b/>
        </w:rPr>
        <w:t>Application, saving and transitional provisions for provisions and amendments</w:t>
      </w:r>
    </w:p>
    <w:p w:rsidR="007E7AFB" w:rsidRPr="007E7AFB" w:rsidRDefault="007E7AFB" w:rsidP="004128D5">
      <w:pPr>
        <w:spacing w:after="120" w:line="260" w:lineRule="atLeast"/>
        <w:rPr>
          <w:rFonts w:ascii="Times New Roman" w:hAnsi="Times New Roman" w:cs="Times New Roman"/>
        </w:rPr>
      </w:pPr>
      <w:r w:rsidRPr="007E7AFB">
        <w:rPr>
          <w:rFonts w:ascii="Times New Roman" w:hAnsi="Times New Roman" w:cs="Times New Roman"/>
        </w:rPr>
        <w:t>If the operation of a provision or amendment of the compiled law is affected by an application, saving or transitional provision that is not included in this compilation, details are included in the endnotes.</w:t>
      </w:r>
    </w:p>
    <w:p w:rsidR="007E7AFB" w:rsidRPr="007E7AFB" w:rsidRDefault="007E7AFB" w:rsidP="004128D5">
      <w:pPr>
        <w:spacing w:after="120" w:line="260" w:lineRule="atLeast"/>
        <w:rPr>
          <w:rFonts w:ascii="Times New Roman" w:hAnsi="Times New Roman" w:cs="Times New Roman"/>
          <w:b/>
        </w:rPr>
      </w:pPr>
      <w:r w:rsidRPr="007E7AFB">
        <w:rPr>
          <w:rFonts w:ascii="Times New Roman" w:hAnsi="Times New Roman" w:cs="Times New Roman"/>
          <w:b/>
        </w:rPr>
        <w:t>Editorial changes</w:t>
      </w:r>
    </w:p>
    <w:p w:rsidR="007E7AFB" w:rsidRPr="007E7AFB" w:rsidRDefault="007E7AFB" w:rsidP="004128D5">
      <w:pPr>
        <w:spacing w:after="120" w:line="260" w:lineRule="atLeast"/>
        <w:rPr>
          <w:rFonts w:ascii="Times New Roman" w:hAnsi="Times New Roman" w:cs="Times New Roman"/>
        </w:rPr>
      </w:pPr>
      <w:r w:rsidRPr="007E7AFB">
        <w:rPr>
          <w:rFonts w:ascii="Times New Roman" w:hAnsi="Times New Roman" w:cs="Times New Roman"/>
        </w:rPr>
        <w:t>For more information about any editorial changes made in this compilation, see the endnotes.</w:t>
      </w:r>
    </w:p>
    <w:p w:rsidR="007E7AFB" w:rsidRPr="007E7AFB" w:rsidRDefault="007E7AFB" w:rsidP="004128D5">
      <w:pPr>
        <w:spacing w:before="120" w:after="120" w:line="260" w:lineRule="atLeast"/>
        <w:rPr>
          <w:rFonts w:ascii="Times New Roman" w:hAnsi="Times New Roman" w:cs="Times New Roman"/>
          <w:b/>
        </w:rPr>
      </w:pPr>
      <w:r w:rsidRPr="007E7AFB">
        <w:rPr>
          <w:rFonts w:ascii="Times New Roman" w:hAnsi="Times New Roman" w:cs="Times New Roman"/>
          <w:b/>
        </w:rPr>
        <w:t>Modifications</w:t>
      </w:r>
    </w:p>
    <w:p w:rsidR="007E7AFB" w:rsidRPr="007E7AFB" w:rsidRDefault="007E7AFB" w:rsidP="004128D5">
      <w:pPr>
        <w:spacing w:after="120" w:line="260" w:lineRule="atLeast"/>
        <w:rPr>
          <w:rFonts w:ascii="Times New Roman" w:hAnsi="Times New Roman" w:cs="Times New Roman"/>
        </w:rPr>
      </w:pPr>
      <w:r w:rsidRPr="007E7AFB">
        <w:rPr>
          <w:rFonts w:ascii="Times New Roman" w:hAnsi="Times New Roman" w:cs="Times New Roman"/>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7E7AFB" w:rsidRPr="007E7AFB" w:rsidRDefault="007E7AFB" w:rsidP="004128D5">
      <w:pPr>
        <w:spacing w:before="80" w:after="120" w:line="260" w:lineRule="atLeast"/>
        <w:rPr>
          <w:rFonts w:ascii="Times New Roman" w:hAnsi="Times New Roman" w:cs="Times New Roman"/>
          <w:b/>
        </w:rPr>
      </w:pPr>
      <w:r w:rsidRPr="007E7AFB">
        <w:rPr>
          <w:rFonts w:ascii="Times New Roman" w:hAnsi="Times New Roman" w:cs="Times New Roman"/>
          <w:b/>
        </w:rPr>
        <w:t>Self</w:t>
      </w:r>
      <w:r w:rsidRPr="007E7AFB">
        <w:rPr>
          <w:rFonts w:ascii="Times New Roman" w:hAnsi="Times New Roman" w:cs="Times New Roman"/>
          <w:b/>
        </w:rPr>
        <w:noBreakHyphen/>
        <w:t>repealing provisions</w:t>
      </w:r>
    </w:p>
    <w:p w:rsidR="007E7AFB" w:rsidRPr="007E7AFB" w:rsidRDefault="007E7AFB" w:rsidP="004128D5">
      <w:pPr>
        <w:spacing w:after="120" w:line="260" w:lineRule="atLeast"/>
        <w:rPr>
          <w:rFonts w:ascii="Times New Roman" w:hAnsi="Times New Roman" w:cs="Times New Roman"/>
        </w:rPr>
      </w:pPr>
      <w:r w:rsidRPr="007E7AFB">
        <w:rPr>
          <w:rFonts w:ascii="Times New Roman" w:hAnsi="Times New Roman" w:cs="Times New Roman"/>
        </w:rPr>
        <w:t>If a provision of the compiled law has been repealed in accordance with a provision of the law, details are included in the endnotes.</w:t>
      </w:r>
    </w:p>
    <w:p w:rsidR="00351B17" w:rsidRPr="007E7AFB" w:rsidRDefault="00351B17" w:rsidP="00351B17">
      <w:pPr>
        <w:pStyle w:val="Header"/>
        <w:keepNext/>
        <w:keepLines/>
        <w:spacing w:line="160" w:lineRule="exact"/>
        <w:rPr>
          <w:rFonts w:ascii="Times New Roman" w:hAnsi="Times New Roman" w:cs="Times New Roman"/>
          <w:sz w:val="16"/>
          <w:szCs w:val="16"/>
        </w:rPr>
      </w:pPr>
      <w:r w:rsidRPr="007E7AFB">
        <w:rPr>
          <w:rStyle w:val="CharChapNo"/>
          <w:rFonts w:ascii="Times New Roman" w:hAnsi="Times New Roman" w:cs="Times New Roman"/>
          <w:sz w:val="16"/>
          <w:szCs w:val="16"/>
        </w:rPr>
        <w:t xml:space="preserve"> </w:t>
      </w:r>
      <w:r w:rsidRPr="007E7AFB">
        <w:rPr>
          <w:rStyle w:val="CharChapText"/>
          <w:rFonts w:ascii="Times New Roman" w:hAnsi="Times New Roman" w:cs="Times New Roman"/>
          <w:sz w:val="16"/>
          <w:szCs w:val="16"/>
        </w:rPr>
        <w:t xml:space="preserve"> </w:t>
      </w:r>
    </w:p>
    <w:p w:rsidR="00351B17" w:rsidRPr="007E7AFB" w:rsidRDefault="00351B17" w:rsidP="00351B17">
      <w:pPr>
        <w:pStyle w:val="Header"/>
        <w:keepNext/>
        <w:keepLines/>
        <w:spacing w:line="160" w:lineRule="exact"/>
        <w:rPr>
          <w:rFonts w:ascii="Times New Roman" w:hAnsi="Times New Roman" w:cs="Times New Roman"/>
          <w:sz w:val="16"/>
          <w:szCs w:val="16"/>
        </w:rPr>
      </w:pPr>
      <w:r w:rsidRPr="007E7AFB">
        <w:rPr>
          <w:rStyle w:val="CharPartNo"/>
          <w:rFonts w:ascii="Times New Roman" w:hAnsi="Times New Roman" w:cs="Times New Roman"/>
          <w:sz w:val="16"/>
          <w:szCs w:val="16"/>
        </w:rPr>
        <w:t xml:space="preserve"> </w:t>
      </w:r>
      <w:r w:rsidRPr="007E7AFB">
        <w:rPr>
          <w:rStyle w:val="CharPartText"/>
          <w:rFonts w:ascii="Times New Roman" w:hAnsi="Times New Roman" w:cs="Times New Roman"/>
          <w:sz w:val="16"/>
          <w:szCs w:val="16"/>
        </w:rPr>
        <w:t xml:space="preserve"> </w:t>
      </w:r>
    </w:p>
    <w:p w:rsidR="00351B17" w:rsidRPr="007E7AFB" w:rsidRDefault="00351B17" w:rsidP="00351B17">
      <w:pPr>
        <w:pStyle w:val="Header"/>
        <w:keepNext/>
        <w:keepLines/>
        <w:spacing w:line="160" w:lineRule="exact"/>
        <w:rPr>
          <w:rFonts w:ascii="Times New Roman" w:hAnsi="Times New Roman" w:cs="Times New Roman"/>
          <w:sz w:val="16"/>
          <w:szCs w:val="16"/>
        </w:rPr>
      </w:pPr>
      <w:r w:rsidRPr="007E7AFB">
        <w:rPr>
          <w:rStyle w:val="CharDivNo"/>
          <w:rFonts w:ascii="Times New Roman" w:hAnsi="Times New Roman" w:cs="Times New Roman"/>
          <w:sz w:val="16"/>
          <w:szCs w:val="16"/>
        </w:rPr>
        <w:t xml:space="preserve"> </w:t>
      </w:r>
      <w:r w:rsidRPr="007E7AFB">
        <w:rPr>
          <w:rStyle w:val="CharDivText"/>
          <w:rFonts w:ascii="Times New Roman" w:hAnsi="Times New Roman" w:cs="Times New Roman"/>
          <w:sz w:val="16"/>
          <w:szCs w:val="16"/>
        </w:rPr>
        <w:t xml:space="preserve"> </w:t>
      </w:r>
    </w:p>
    <w:p w:rsidR="001720F5" w:rsidRPr="00351B17" w:rsidRDefault="001720F5" w:rsidP="00351B17">
      <w:pPr>
        <w:spacing w:after="0" w:line="260" w:lineRule="atLeast"/>
        <w:sectPr w:rsidR="001720F5" w:rsidRPr="00351B17" w:rsidSect="00D73FE1">
          <w:headerReference w:type="even" r:id="rId8"/>
          <w:headerReference w:type="default" r:id="rId9"/>
          <w:footerReference w:type="even" r:id="rId10"/>
          <w:footerReference w:type="default" r:id="rId11"/>
          <w:headerReference w:type="first" r:id="rId12"/>
          <w:footerReference w:type="first" r:id="rId13"/>
          <w:type w:val="continuous"/>
          <w:pgSz w:w="11907" w:h="16839"/>
          <w:pgMar w:top="1835" w:right="1797" w:bottom="1440" w:left="1797" w:header="720" w:footer="3417" w:gutter="0"/>
          <w:cols w:space="708"/>
          <w:titlePg/>
          <w:docGrid w:linePitch="360"/>
        </w:sectPr>
      </w:pPr>
    </w:p>
    <w:p w:rsidR="001A045B" w:rsidRPr="00C765F9" w:rsidRDefault="00C765F9" w:rsidP="00C765F9">
      <w:pPr>
        <w:pageBreakBefore/>
        <w:ind w:left="357" w:hanging="357"/>
        <w:jc w:val="both"/>
        <w:rPr>
          <w:rFonts w:eastAsiaTheme="majorEastAsia" w:cstheme="majorBidi"/>
          <w:b/>
          <w:bCs/>
          <w:sz w:val="26"/>
          <w:szCs w:val="26"/>
        </w:rPr>
      </w:pPr>
      <w:r w:rsidRPr="009C5606">
        <w:rPr>
          <w:rFonts w:eastAsiaTheme="majorEastAsia" w:cs="Times New Roman"/>
          <w:b/>
          <w:bCs/>
          <w:sz w:val="26"/>
          <w:szCs w:val="26"/>
        </w:rPr>
        <w:lastRenderedPageBreak/>
        <w:t xml:space="preserve">Part 1 - </w:t>
      </w:r>
      <w:r w:rsidRPr="009C5606">
        <w:rPr>
          <w:rFonts w:eastAsiaTheme="majorEastAsia" w:cs="Times New Roman"/>
          <w:b/>
          <w:bCs/>
          <w:sz w:val="26"/>
          <w:szCs w:val="26"/>
        </w:rPr>
        <w:tab/>
      </w:r>
      <w:r w:rsidR="0017465C" w:rsidRPr="00C765F9">
        <w:rPr>
          <w:rFonts w:eastAsiaTheme="majorEastAsia" w:cstheme="majorBidi"/>
          <w:b/>
          <w:bCs/>
          <w:sz w:val="26"/>
          <w:szCs w:val="26"/>
        </w:rPr>
        <w:t>Introduction</w:t>
      </w:r>
      <w:r w:rsidR="00BE5432" w:rsidRPr="00C765F9">
        <w:rPr>
          <w:rFonts w:eastAsiaTheme="majorEastAsia" w:cstheme="majorBidi"/>
          <w:b/>
          <w:bCs/>
          <w:sz w:val="26"/>
          <w:szCs w:val="26"/>
        </w:rPr>
        <w:t xml:space="preserve"> and </w:t>
      </w:r>
      <w:r w:rsidR="0038085B" w:rsidRPr="00C765F9">
        <w:rPr>
          <w:rFonts w:eastAsiaTheme="majorEastAsia" w:cstheme="majorBidi"/>
          <w:b/>
          <w:bCs/>
          <w:sz w:val="26"/>
          <w:szCs w:val="26"/>
        </w:rPr>
        <w:t>p</w:t>
      </w:r>
      <w:r w:rsidR="00BE5432" w:rsidRPr="00C765F9">
        <w:rPr>
          <w:rFonts w:eastAsiaTheme="majorEastAsia" w:cstheme="majorBidi"/>
          <w:b/>
          <w:bCs/>
          <w:sz w:val="26"/>
          <w:szCs w:val="26"/>
        </w:rPr>
        <w:t>reliminary</w:t>
      </w:r>
    </w:p>
    <w:p w:rsidR="001A045B" w:rsidRPr="00C765F9" w:rsidRDefault="00C765F9" w:rsidP="00C765F9">
      <w:pPr>
        <w:ind w:right="-1"/>
        <w:jc w:val="both"/>
        <w:rPr>
          <w:b/>
          <w:sz w:val="24"/>
        </w:rPr>
      </w:pPr>
      <w:r w:rsidRPr="009C5606">
        <w:rPr>
          <w:rFonts w:cs="Times New Roman"/>
          <w:b/>
          <w:sz w:val="24"/>
        </w:rPr>
        <w:t xml:space="preserve">Division 1 - </w:t>
      </w:r>
      <w:r w:rsidRPr="009C5606">
        <w:rPr>
          <w:rFonts w:cs="Times New Roman"/>
          <w:b/>
          <w:sz w:val="24"/>
        </w:rPr>
        <w:tab/>
      </w:r>
      <w:r w:rsidR="0017465C" w:rsidRPr="00C765F9">
        <w:rPr>
          <w:b/>
          <w:sz w:val="24"/>
        </w:rPr>
        <w:t>Preliminary</w:t>
      </w:r>
    </w:p>
    <w:p w:rsidR="001A045B" w:rsidRPr="00C765F9" w:rsidRDefault="00C765F9" w:rsidP="00C765F9">
      <w:pPr>
        <w:ind w:left="360" w:hanging="360"/>
        <w:jc w:val="both"/>
        <w:rPr>
          <w:b/>
        </w:rPr>
      </w:pPr>
      <w:r w:rsidRPr="009C5606">
        <w:rPr>
          <w:b/>
        </w:rPr>
        <w:t>1</w:t>
      </w:r>
      <w:r w:rsidRPr="009C5606">
        <w:rPr>
          <w:b/>
        </w:rPr>
        <w:tab/>
      </w:r>
      <w:r w:rsidR="0017465C" w:rsidRPr="00C765F9">
        <w:rPr>
          <w:b/>
        </w:rPr>
        <w:t xml:space="preserve">Name of </w:t>
      </w:r>
      <w:r w:rsidR="0038085B" w:rsidRPr="00C765F9">
        <w:rPr>
          <w:b/>
        </w:rPr>
        <w:t>rule</w:t>
      </w:r>
    </w:p>
    <w:p w:rsidR="001A045B" w:rsidRPr="009C5606" w:rsidRDefault="00C312DC">
      <w:pPr>
        <w:ind w:left="360"/>
        <w:jc w:val="both"/>
      </w:pPr>
      <w:r w:rsidRPr="009C5606">
        <w:t>This rule is the</w:t>
      </w:r>
      <w:r w:rsidR="00936FB7" w:rsidRPr="009C5606">
        <w:t xml:space="preserve"> </w:t>
      </w:r>
      <w:r w:rsidR="008F2BC6" w:rsidRPr="008F2BC6">
        <w:rPr>
          <w:rFonts w:cs="Times New Roman"/>
          <w:i/>
        </w:rPr>
        <w:t>Public Governance, Performance and Accountability (Financial Reporting) Rule 2015</w:t>
      </w:r>
      <w:r w:rsidR="008D6BEA" w:rsidRPr="009C5606">
        <w:t>.</w:t>
      </w:r>
    </w:p>
    <w:p w:rsidR="001A045B" w:rsidRPr="00C765F9" w:rsidRDefault="00C765F9" w:rsidP="00C765F9">
      <w:pPr>
        <w:ind w:left="360" w:hanging="360"/>
        <w:jc w:val="both"/>
        <w:rPr>
          <w:b/>
        </w:rPr>
      </w:pPr>
      <w:r w:rsidRPr="009C5606">
        <w:rPr>
          <w:b/>
        </w:rPr>
        <w:t>3</w:t>
      </w:r>
      <w:r w:rsidRPr="009C5606">
        <w:rPr>
          <w:b/>
        </w:rPr>
        <w:tab/>
      </w:r>
      <w:r w:rsidR="0017465C" w:rsidRPr="00C765F9">
        <w:rPr>
          <w:b/>
        </w:rPr>
        <w:t>Authority</w:t>
      </w:r>
    </w:p>
    <w:p w:rsidR="001A045B" w:rsidRPr="009C5606" w:rsidRDefault="00C765F9" w:rsidP="00C765F9">
      <w:pPr>
        <w:ind w:left="360" w:hanging="360"/>
        <w:jc w:val="both"/>
      </w:pPr>
      <w:r w:rsidRPr="009C5606">
        <w:t>(1)</w:t>
      </w:r>
      <w:r w:rsidRPr="009C5606">
        <w:tab/>
      </w:r>
      <w:r w:rsidR="00936FB7" w:rsidRPr="009C5606">
        <w:t xml:space="preserve">This rule is made under the </w:t>
      </w:r>
      <w:r w:rsidR="0017465C" w:rsidRPr="00C765F9">
        <w:rPr>
          <w:i/>
        </w:rPr>
        <w:t>Public Governance, Performance and Accountability Act 201</w:t>
      </w:r>
      <w:r w:rsidR="00803AD5" w:rsidRPr="00C765F9">
        <w:rPr>
          <w:i/>
        </w:rPr>
        <w:t>3</w:t>
      </w:r>
      <w:r w:rsidR="00936FB7" w:rsidRPr="009C5606">
        <w:t>.</w:t>
      </w:r>
    </w:p>
    <w:p w:rsidR="001A045B" w:rsidRPr="009C5606" w:rsidRDefault="00C765F9" w:rsidP="00C765F9">
      <w:pPr>
        <w:ind w:left="360" w:hanging="360"/>
        <w:jc w:val="both"/>
      </w:pPr>
      <w:r w:rsidRPr="009C5606">
        <w:t>(2)</w:t>
      </w:r>
      <w:r w:rsidRPr="009C5606">
        <w:tab/>
      </w:r>
      <w:r w:rsidR="00800E62" w:rsidRPr="009C5606">
        <w:t xml:space="preserve">For reporting periods </w:t>
      </w:r>
      <w:r w:rsidR="008C3F71">
        <w:t xml:space="preserve">commencing on or after </w:t>
      </w:r>
      <w:r w:rsidR="0051058B" w:rsidRPr="0051058B">
        <w:t xml:space="preserve">1 July </w:t>
      </w:r>
      <w:r w:rsidR="00552D4B">
        <w:t>2021</w:t>
      </w:r>
      <w:r w:rsidR="00EA550E" w:rsidRPr="009C5606">
        <w:t xml:space="preserve">, this </w:t>
      </w:r>
      <w:r w:rsidR="0081350C">
        <w:t>rule</w:t>
      </w:r>
      <w:r w:rsidR="00EA550E" w:rsidRPr="009C5606">
        <w:t xml:space="preserve"> sets out </w:t>
      </w:r>
      <w:r w:rsidR="00800E62" w:rsidRPr="009C5606">
        <w:t>the requirements for the preparation of financial statements under:</w:t>
      </w:r>
    </w:p>
    <w:p w:rsidR="001A045B" w:rsidRPr="009C5606" w:rsidRDefault="00800E62">
      <w:pPr>
        <w:ind w:left="1058" w:hanging="698"/>
        <w:jc w:val="both"/>
      </w:pPr>
      <w:r w:rsidRPr="009C5606">
        <w:t>(</w:t>
      </w:r>
      <w:r w:rsidR="00EA550E" w:rsidRPr="009C5606">
        <w:t>a</w:t>
      </w:r>
      <w:r w:rsidRPr="009C5606">
        <w:t>)</w:t>
      </w:r>
      <w:r w:rsidRPr="009C5606">
        <w:tab/>
      </w:r>
      <w:r w:rsidR="001253A2" w:rsidRPr="009C5606">
        <w:t xml:space="preserve">subsection 42(2) of the </w:t>
      </w:r>
      <w:r w:rsidR="001253A2" w:rsidRPr="009C5606">
        <w:rPr>
          <w:i/>
        </w:rPr>
        <w:t>Public Governance, Performance and Accountability Act 2013</w:t>
      </w:r>
      <w:r w:rsidRPr="009C5606">
        <w:t>;</w:t>
      </w:r>
    </w:p>
    <w:p w:rsidR="001A045B" w:rsidRPr="009C5606" w:rsidRDefault="00800E62">
      <w:pPr>
        <w:ind w:left="1058" w:hanging="698"/>
        <w:jc w:val="both"/>
      </w:pPr>
      <w:r w:rsidRPr="009C5606">
        <w:t>(</w:t>
      </w:r>
      <w:r w:rsidR="00EA550E" w:rsidRPr="009C5606">
        <w:t>b)</w:t>
      </w:r>
      <w:r w:rsidRPr="009C5606">
        <w:tab/>
        <w:t xml:space="preserve">subsection 47(1) of the </w:t>
      </w:r>
      <w:r w:rsidRPr="009C5606">
        <w:rPr>
          <w:i/>
        </w:rPr>
        <w:t>High Court of Australia Act 1979</w:t>
      </w:r>
      <w:r w:rsidRPr="009C5606">
        <w:t xml:space="preserve"> in relation to how financial statements must be prepared by the High Court of Australia;</w:t>
      </w:r>
    </w:p>
    <w:p w:rsidR="001A045B" w:rsidRPr="009C5606" w:rsidRDefault="00800E62">
      <w:pPr>
        <w:ind w:left="1058" w:hanging="698"/>
        <w:jc w:val="both"/>
      </w:pPr>
      <w:r w:rsidRPr="009C5606">
        <w:t>(</w:t>
      </w:r>
      <w:r w:rsidR="00EA550E" w:rsidRPr="009C5606">
        <w:t>d</w:t>
      </w:r>
      <w:r w:rsidRPr="009C5606">
        <w:t>)</w:t>
      </w:r>
      <w:r w:rsidRPr="009C5606">
        <w:tab/>
        <w:t xml:space="preserve">subsections 50B(2) and (4) of the </w:t>
      </w:r>
      <w:r w:rsidR="00A27C2E" w:rsidRPr="009C5606">
        <w:rPr>
          <w:i/>
        </w:rPr>
        <w:t>Defence Service Homes Act 1918</w:t>
      </w:r>
      <w:r w:rsidR="00A27C2E" w:rsidRPr="009C5606">
        <w:t xml:space="preserve"> </w:t>
      </w:r>
      <w:r w:rsidRPr="009C5606">
        <w:t xml:space="preserve"> in relation to how financial statements must be prepared by the Defence Service Homes </w:t>
      </w:r>
      <w:r w:rsidR="0051058B" w:rsidRPr="004F58E0">
        <w:t>Corporation;</w:t>
      </w:r>
    </w:p>
    <w:p w:rsidR="001A045B" w:rsidRPr="009C5606" w:rsidRDefault="00800E62">
      <w:pPr>
        <w:ind w:left="1058" w:hanging="698"/>
        <w:jc w:val="both"/>
      </w:pPr>
      <w:r w:rsidRPr="009C5606">
        <w:t>(</w:t>
      </w:r>
      <w:r w:rsidR="00EA550E" w:rsidRPr="009C5606">
        <w:t>e</w:t>
      </w:r>
      <w:r w:rsidRPr="009C5606">
        <w:t>)</w:t>
      </w:r>
      <w:r w:rsidRPr="009C5606">
        <w:tab/>
        <w:t xml:space="preserve">subsections 43(1) and (3) of the </w:t>
      </w:r>
      <w:r w:rsidRPr="009C5606">
        <w:rPr>
          <w:i/>
        </w:rPr>
        <w:t>Natural Heritage Trust of Australia Act 1997</w:t>
      </w:r>
      <w:r w:rsidRPr="009C5606">
        <w:t xml:space="preserve"> in relation to how financial statements must be prepared for the Natural Heritage Trust of Australia </w:t>
      </w:r>
      <w:r w:rsidR="0051058B" w:rsidRPr="004F58E0">
        <w:t>Account; and</w:t>
      </w:r>
    </w:p>
    <w:p w:rsidR="0051058B" w:rsidRPr="004F58E0" w:rsidRDefault="0051058B" w:rsidP="001E6CED">
      <w:pPr>
        <w:ind w:left="1058" w:hanging="698"/>
        <w:jc w:val="both"/>
      </w:pPr>
      <w:r w:rsidRPr="004F58E0">
        <w:t>(f)</w:t>
      </w:r>
      <w:r w:rsidRPr="004F58E0">
        <w:tab/>
        <w:t>Division 4 of Part 2</w:t>
      </w:r>
      <w:r>
        <w:noBreakHyphen/>
      </w:r>
      <w:r w:rsidRPr="004F58E0">
        <w:t xml:space="preserve">3 of the </w:t>
      </w:r>
      <w:r w:rsidRPr="004F58E0">
        <w:rPr>
          <w:i/>
        </w:rPr>
        <w:t>Public Governance, Performance and Accountability Rule 2014</w:t>
      </w:r>
      <w:r w:rsidRPr="004F58E0">
        <w:t xml:space="preserve"> in relation to how financial statements must be prepared in relation to Commonwealth entities that have ceased to exist or whose functions have been transferred.</w:t>
      </w:r>
    </w:p>
    <w:p w:rsidR="00605314" w:rsidRDefault="00C765F9" w:rsidP="00C765F9">
      <w:pPr>
        <w:ind w:left="357" w:hanging="357"/>
        <w:jc w:val="both"/>
      </w:pPr>
      <w:r>
        <w:t>(3)</w:t>
      </w:r>
      <w:r>
        <w:tab/>
      </w:r>
      <w:r w:rsidR="00571334">
        <w:t xml:space="preserve">Some provisions of this rule are made </w:t>
      </w:r>
      <w:r w:rsidR="004B6B3C" w:rsidRPr="001856E3">
        <w:t>for the purposes of</w:t>
      </w:r>
      <w:r w:rsidR="00571334">
        <w:t xml:space="preserve"> paragraph 102(1)(b) of the </w:t>
      </w:r>
      <w:r w:rsidR="00571334" w:rsidRPr="00C765F9">
        <w:rPr>
          <w:i/>
        </w:rPr>
        <w:t>Public Governance, Performance and Accountability Act 2013</w:t>
      </w:r>
      <w:r w:rsidR="00571334" w:rsidRPr="00571334">
        <w:t>.</w:t>
      </w:r>
    </w:p>
    <w:p w:rsidR="001A045B" w:rsidRPr="00C765F9" w:rsidRDefault="00C765F9" w:rsidP="00C765F9">
      <w:pPr>
        <w:keepNext/>
        <w:ind w:left="357" w:hanging="357"/>
        <w:jc w:val="both"/>
        <w:rPr>
          <w:b/>
        </w:rPr>
      </w:pPr>
      <w:r w:rsidRPr="009C5606">
        <w:rPr>
          <w:b/>
        </w:rPr>
        <w:t>4</w:t>
      </w:r>
      <w:r w:rsidRPr="009C5606">
        <w:rPr>
          <w:b/>
        </w:rPr>
        <w:tab/>
      </w:r>
      <w:r w:rsidR="00A8530D" w:rsidRPr="00C765F9">
        <w:rPr>
          <w:b/>
        </w:rPr>
        <w:t>Guide to this rule</w:t>
      </w:r>
    </w:p>
    <w:p w:rsidR="001A045B" w:rsidRPr="009C5606" w:rsidRDefault="00A2320B" w:rsidP="006D6DA3">
      <w:pPr>
        <w:pStyle w:val="SOHeadBold"/>
        <w:spacing w:before="0" w:after="200"/>
        <w:ind w:left="0"/>
        <w:jc w:val="both"/>
        <w:outlineLvl w:val="0"/>
        <w:rPr>
          <w:rFonts w:asciiTheme="minorHAnsi" w:hAnsiTheme="minorHAnsi"/>
        </w:rPr>
      </w:pPr>
      <w:r w:rsidRPr="009C5606">
        <w:rPr>
          <w:rFonts w:asciiTheme="minorHAnsi" w:hAnsiTheme="minorHAnsi"/>
        </w:rPr>
        <w:t>Overview</w:t>
      </w:r>
    </w:p>
    <w:p w:rsidR="001A045B" w:rsidRPr="009C5606" w:rsidRDefault="00A8530D">
      <w:pPr>
        <w:pStyle w:val="SOText"/>
        <w:spacing w:before="0" w:after="200"/>
        <w:ind w:left="0"/>
        <w:jc w:val="both"/>
        <w:rPr>
          <w:rFonts w:asciiTheme="minorHAnsi" w:hAnsiTheme="minorHAnsi"/>
        </w:rPr>
      </w:pPr>
      <w:r w:rsidRPr="009C5606">
        <w:rPr>
          <w:rFonts w:asciiTheme="minorHAnsi" w:hAnsiTheme="minorHAnsi"/>
        </w:rPr>
        <w:t xml:space="preserve">This rule sets out the </w:t>
      </w:r>
      <w:r w:rsidR="00D15DCD">
        <w:rPr>
          <w:rFonts w:asciiTheme="minorHAnsi" w:hAnsiTheme="minorHAnsi"/>
        </w:rPr>
        <w:t xml:space="preserve">minimum </w:t>
      </w:r>
      <w:r w:rsidRPr="009C5606">
        <w:rPr>
          <w:rFonts w:asciiTheme="minorHAnsi" w:hAnsiTheme="minorHAnsi"/>
        </w:rPr>
        <w:t>financial reporting requirements for all Commonwealth reporting entities</w:t>
      </w:r>
      <w:r w:rsidR="00BA0299" w:rsidRPr="009C5606">
        <w:rPr>
          <w:rFonts w:asciiTheme="minorHAnsi" w:hAnsiTheme="minorHAnsi"/>
        </w:rPr>
        <w:t xml:space="preserve"> in the preparation of their financial statements</w:t>
      </w:r>
      <w:r w:rsidRPr="009C5606">
        <w:rPr>
          <w:rFonts w:asciiTheme="minorHAnsi" w:hAnsiTheme="minorHAnsi"/>
        </w:rPr>
        <w:t>.</w:t>
      </w:r>
      <w:r w:rsidR="00BA0299" w:rsidRPr="009C5606">
        <w:rPr>
          <w:rFonts w:asciiTheme="minorHAnsi" w:hAnsiTheme="minorHAnsi"/>
        </w:rPr>
        <w:t xml:space="preserve"> This will provide for consistent financial reporting across the Commonwealth to facilitate comparison between </w:t>
      </w:r>
      <w:r w:rsidR="00BA0299" w:rsidRPr="009C5606">
        <w:rPr>
          <w:rFonts w:asciiTheme="minorHAnsi" w:hAnsiTheme="minorHAnsi"/>
        </w:rPr>
        <w:lastRenderedPageBreak/>
        <w:t>entities</w:t>
      </w:r>
      <w:r w:rsidR="0038085B" w:rsidRPr="009C5606">
        <w:rPr>
          <w:rFonts w:asciiTheme="minorHAnsi" w:hAnsiTheme="minorHAnsi"/>
        </w:rPr>
        <w:t>’</w:t>
      </w:r>
      <w:r w:rsidR="00BA0299" w:rsidRPr="009C5606">
        <w:rPr>
          <w:rFonts w:asciiTheme="minorHAnsi" w:hAnsiTheme="minorHAnsi"/>
        </w:rPr>
        <w:t xml:space="preserve"> financial statements and allow for the </w:t>
      </w:r>
      <w:r w:rsidR="00E02007">
        <w:rPr>
          <w:rFonts w:asciiTheme="minorHAnsi" w:hAnsiTheme="minorHAnsi"/>
        </w:rPr>
        <w:t>preparation of</w:t>
      </w:r>
      <w:r w:rsidR="00BA0299" w:rsidRPr="009C5606">
        <w:rPr>
          <w:rFonts w:asciiTheme="minorHAnsi" w:hAnsiTheme="minorHAnsi"/>
        </w:rPr>
        <w:t xml:space="preserve"> the Australian Government </w:t>
      </w:r>
      <w:r w:rsidR="00A2320B" w:rsidRPr="009C5606">
        <w:rPr>
          <w:rFonts w:asciiTheme="minorHAnsi" w:hAnsiTheme="minorHAnsi"/>
        </w:rPr>
        <w:t xml:space="preserve">consolidated </w:t>
      </w:r>
      <w:r w:rsidR="00BA0299" w:rsidRPr="009C5606">
        <w:rPr>
          <w:rFonts w:asciiTheme="minorHAnsi" w:hAnsiTheme="minorHAnsi"/>
        </w:rPr>
        <w:t>financial statements.</w:t>
      </w:r>
    </w:p>
    <w:p w:rsidR="00B75BF0" w:rsidRPr="00C0503A" w:rsidRDefault="00B75BF0" w:rsidP="00B75BF0">
      <w:pPr>
        <w:pStyle w:val="SOText"/>
        <w:spacing w:before="0" w:after="200"/>
        <w:ind w:left="0"/>
        <w:jc w:val="both"/>
        <w:rPr>
          <w:rFonts w:asciiTheme="minorHAnsi" w:hAnsiTheme="minorHAnsi"/>
        </w:rPr>
      </w:pPr>
      <w:r w:rsidRPr="00C0503A">
        <w:rPr>
          <w:rFonts w:asciiTheme="minorHAnsi" w:hAnsiTheme="minorHAnsi"/>
        </w:rPr>
        <w:t>The objective of financial statements is to provide information about the financial position, financial performance and cash flows of Commonwealth reporting entities that is useful to a wide range of users in making economic decisions. The financial statements also contain notes and supplementary schedules about the items in the income statement and balance sheet that are relevant to the needs of users. They may include disclosures about the risks and uncertainties affecting the financial position of Commonwealth reporting entities.</w:t>
      </w:r>
    </w:p>
    <w:p w:rsidR="00B75BF0" w:rsidRPr="00C0503A" w:rsidRDefault="00B75BF0" w:rsidP="00B75BF0">
      <w:pPr>
        <w:pStyle w:val="SOText"/>
        <w:spacing w:before="0" w:after="200"/>
        <w:ind w:left="0"/>
        <w:jc w:val="both"/>
        <w:rPr>
          <w:rFonts w:asciiTheme="minorHAnsi" w:hAnsiTheme="minorHAnsi"/>
        </w:rPr>
      </w:pPr>
      <w:r w:rsidRPr="00C0503A">
        <w:rPr>
          <w:rFonts w:asciiTheme="minorHAnsi" w:hAnsiTheme="minorHAnsi"/>
        </w:rPr>
        <w:t>Financial statements are to be prepared in accordance with the requirements of the Australian Accounting Standards (AAS). There are also additional reporting and disclosure requirements outside of this rule for Commonwealth reporting entities so the Government can discharge its accountability and transparency obligations.</w:t>
      </w:r>
    </w:p>
    <w:p w:rsidR="001A045B" w:rsidRPr="009C5606" w:rsidRDefault="00DF4A6C">
      <w:pPr>
        <w:pStyle w:val="SOText"/>
        <w:spacing w:before="0" w:after="200"/>
        <w:ind w:left="0"/>
        <w:jc w:val="both"/>
        <w:rPr>
          <w:rFonts w:asciiTheme="minorHAnsi" w:hAnsiTheme="minorHAnsi"/>
        </w:rPr>
      </w:pPr>
      <w:r w:rsidRPr="009C5606">
        <w:rPr>
          <w:rFonts w:asciiTheme="minorHAnsi" w:hAnsiTheme="minorHAnsi"/>
        </w:rPr>
        <w:t xml:space="preserve">Further expanded guidance for the preparers of financial statements is available in the </w:t>
      </w:r>
      <w:r w:rsidR="00354AF1" w:rsidRPr="00B56013">
        <w:rPr>
          <w:rFonts w:asciiTheme="minorHAnsi" w:hAnsiTheme="minorHAnsi"/>
          <w:i/>
        </w:rPr>
        <w:t>Commonwealth Entities Financial Statements Guide</w:t>
      </w:r>
      <w:r w:rsidRPr="009C5606">
        <w:rPr>
          <w:rFonts w:asciiTheme="minorHAnsi" w:hAnsiTheme="minorHAnsi"/>
        </w:rPr>
        <w:t xml:space="preserve"> and other information prepared by the Department of Finance (Finance).</w:t>
      </w:r>
    </w:p>
    <w:p w:rsidR="001A045B" w:rsidRPr="009C5606" w:rsidRDefault="00610C5C">
      <w:pPr>
        <w:pStyle w:val="SOText"/>
        <w:spacing w:before="0" w:after="200"/>
        <w:ind w:left="0"/>
        <w:jc w:val="both"/>
        <w:rPr>
          <w:rFonts w:asciiTheme="minorHAnsi" w:hAnsiTheme="minorHAnsi"/>
        </w:rPr>
      </w:pPr>
      <w:r w:rsidRPr="009C5606">
        <w:rPr>
          <w:rFonts w:asciiTheme="minorHAnsi" w:hAnsiTheme="minorHAnsi"/>
        </w:rPr>
        <w:t>This rule is separated into parts determined by purpose with the following structure:</w:t>
      </w:r>
    </w:p>
    <w:p w:rsidR="001A045B" w:rsidRPr="009C5606" w:rsidRDefault="00610C5C">
      <w:pPr>
        <w:pStyle w:val="SOText"/>
        <w:spacing w:before="0" w:after="200"/>
        <w:ind w:left="0"/>
        <w:jc w:val="both"/>
        <w:rPr>
          <w:rFonts w:asciiTheme="minorHAnsi" w:hAnsiTheme="minorHAnsi"/>
        </w:rPr>
      </w:pPr>
      <w:r w:rsidRPr="009C5606">
        <w:rPr>
          <w:rFonts w:asciiTheme="minorHAnsi" w:hAnsiTheme="minorHAnsi"/>
        </w:rPr>
        <w:t>Part 1 – Introduction and preliminary</w:t>
      </w:r>
    </w:p>
    <w:p w:rsidR="001A045B" w:rsidRPr="009C5606" w:rsidRDefault="00610C5C">
      <w:pPr>
        <w:pStyle w:val="SOText"/>
        <w:spacing w:before="0" w:after="200"/>
        <w:ind w:left="0"/>
        <w:jc w:val="both"/>
        <w:rPr>
          <w:rFonts w:asciiTheme="minorHAnsi" w:hAnsiTheme="minorHAnsi"/>
        </w:rPr>
      </w:pPr>
      <w:r w:rsidRPr="009C5606">
        <w:rPr>
          <w:rFonts w:asciiTheme="minorHAnsi" w:hAnsiTheme="minorHAnsi"/>
        </w:rPr>
        <w:t xml:space="preserve">This </w:t>
      </w:r>
      <w:r w:rsidR="00747A6D">
        <w:rPr>
          <w:rFonts w:asciiTheme="minorHAnsi" w:hAnsiTheme="minorHAnsi"/>
        </w:rPr>
        <w:t>Part</w:t>
      </w:r>
      <w:r w:rsidRPr="009C5606">
        <w:rPr>
          <w:rFonts w:asciiTheme="minorHAnsi" w:hAnsiTheme="minorHAnsi"/>
        </w:rPr>
        <w:t xml:space="preserve"> provides an introduction to</w:t>
      </w:r>
      <w:r w:rsidR="00E02007">
        <w:rPr>
          <w:rFonts w:asciiTheme="minorHAnsi" w:hAnsiTheme="minorHAnsi"/>
        </w:rPr>
        <w:t>,</w:t>
      </w:r>
      <w:r w:rsidRPr="009C5606">
        <w:rPr>
          <w:rFonts w:asciiTheme="minorHAnsi" w:hAnsiTheme="minorHAnsi"/>
        </w:rPr>
        <w:t xml:space="preserve"> and preliminary information in regard to</w:t>
      </w:r>
      <w:r w:rsidR="00E02007">
        <w:rPr>
          <w:rFonts w:asciiTheme="minorHAnsi" w:hAnsiTheme="minorHAnsi"/>
        </w:rPr>
        <w:t>,</w:t>
      </w:r>
      <w:r w:rsidRPr="009C5606">
        <w:rPr>
          <w:rFonts w:asciiTheme="minorHAnsi" w:hAnsiTheme="minorHAnsi"/>
        </w:rPr>
        <w:t xml:space="preserve"> </w:t>
      </w:r>
      <w:r w:rsidR="00E02007" w:rsidRPr="009C5606">
        <w:rPr>
          <w:rFonts w:asciiTheme="minorHAnsi" w:hAnsiTheme="minorHAnsi"/>
        </w:rPr>
        <w:t>th</w:t>
      </w:r>
      <w:r w:rsidR="00E02007">
        <w:rPr>
          <w:rFonts w:asciiTheme="minorHAnsi" w:hAnsiTheme="minorHAnsi"/>
        </w:rPr>
        <w:t>is</w:t>
      </w:r>
      <w:r w:rsidR="00E02007" w:rsidRPr="009C5606">
        <w:rPr>
          <w:rFonts w:asciiTheme="minorHAnsi" w:hAnsiTheme="minorHAnsi"/>
        </w:rPr>
        <w:t xml:space="preserve"> </w:t>
      </w:r>
      <w:r w:rsidRPr="009C5606">
        <w:rPr>
          <w:rFonts w:asciiTheme="minorHAnsi" w:hAnsiTheme="minorHAnsi"/>
        </w:rPr>
        <w:t>rule.</w:t>
      </w:r>
    </w:p>
    <w:p w:rsidR="001A045B" w:rsidRPr="009C5606" w:rsidRDefault="00610C5C">
      <w:pPr>
        <w:pStyle w:val="SOText"/>
        <w:spacing w:before="0" w:after="200"/>
        <w:ind w:left="0"/>
        <w:jc w:val="both"/>
        <w:rPr>
          <w:rFonts w:asciiTheme="minorHAnsi" w:hAnsiTheme="minorHAnsi"/>
        </w:rPr>
      </w:pPr>
      <w:r w:rsidRPr="009C5606">
        <w:rPr>
          <w:rFonts w:asciiTheme="minorHAnsi" w:hAnsiTheme="minorHAnsi"/>
        </w:rPr>
        <w:t>Part 2 – General Commonwealth entity financial reporting requirements</w:t>
      </w:r>
    </w:p>
    <w:p w:rsidR="001A045B" w:rsidRPr="009C5606" w:rsidRDefault="00610C5C">
      <w:pPr>
        <w:pStyle w:val="SOText"/>
        <w:spacing w:before="0" w:after="200"/>
        <w:ind w:left="0"/>
        <w:jc w:val="both"/>
        <w:rPr>
          <w:rFonts w:asciiTheme="minorHAnsi" w:hAnsiTheme="minorHAnsi"/>
        </w:rPr>
      </w:pPr>
      <w:r w:rsidRPr="009C5606">
        <w:rPr>
          <w:rFonts w:asciiTheme="minorHAnsi" w:hAnsiTheme="minorHAnsi"/>
        </w:rPr>
        <w:t xml:space="preserve">This </w:t>
      </w:r>
      <w:r w:rsidR="00747A6D">
        <w:rPr>
          <w:rFonts w:asciiTheme="minorHAnsi" w:hAnsiTheme="minorHAnsi"/>
        </w:rPr>
        <w:t>Part</w:t>
      </w:r>
      <w:r w:rsidRPr="009C5606">
        <w:rPr>
          <w:rFonts w:asciiTheme="minorHAnsi" w:hAnsiTheme="minorHAnsi"/>
        </w:rPr>
        <w:t xml:space="preserve"> sets out the principal financial reporting requirements </w:t>
      </w:r>
      <w:r w:rsidR="00E02007">
        <w:rPr>
          <w:rFonts w:asciiTheme="minorHAnsi" w:hAnsiTheme="minorHAnsi"/>
        </w:rPr>
        <w:t xml:space="preserve">reporting </w:t>
      </w:r>
      <w:r w:rsidRPr="009C5606">
        <w:rPr>
          <w:rFonts w:asciiTheme="minorHAnsi" w:hAnsiTheme="minorHAnsi"/>
        </w:rPr>
        <w:t>entities must follow in the preparation of their financial statements.</w:t>
      </w:r>
    </w:p>
    <w:p w:rsidR="001A045B" w:rsidRPr="009C5606" w:rsidRDefault="00610C5C">
      <w:pPr>
        <w:pStyle w:val="SOText"/>
        <w:spacing w:before="0" w:after="200"/>
        <w:ind w:left="0"/>
        <w:jc w:val="both"/>
        <w:rPr>
          <w:rFonts w:asciiTheme="minorHAnsi" w:hAnsiTheme="minorHAnsi"/>
        </w:rPr>
      </w:pPr>
      <w:r w:rsidRPr="009C5606">
        <w:rPr>
          <w:rFonts w:asciiTheme="minorHAnsi" w:hAnsiTheme="minorHAnsi"/>
        </w:rPr>
        <w:t>Part 3 – Consistency of treatment – restricting choice available under the AAS</w:t>
      </w:r>
    </w:p>
    <w:p w:rsidR="001A045B" w:rsidRPr="009C5606" w:rsidRDefault="00610C5C">
      <w:pPr>
        <w:pStyle w:val="SOText"/>
        <w:spacing w:before="0" w:after="200"/>
        <w:ind w:left="0"/>
        <w:jc w:val="both"/>
        <w:rPr>
          <w:rFonts w:asciiTheme="minorHAnsi" w:hAnsiTheme="minorHAnsi"/>
        </w:rPr>
      </w:pPr>
      <w:r w:rsidRPr="009C5606">
        <w:rPr>
          <w:rFonts w:asciiTheme="minorHAnsi" w:hAnsiTheme="minorHAnsi"/>
        </w:rPr>
        <w:t xml:space="preserve">This </w:t>
      </w:r>
      <w:r w:rsidR="00747A6D">
        <w:rPr>
          <w:rFonts w:asciiTheme="minorHAnsi" w:hAnsiTheme="minorHAnsi"/>
        </w:rPr>
        <w:t>Part</w:t>
      </w:r>
      <w:r w:rsidRPr="009C5606">
        <w:rPr>
          <w:rFonts w:asciiTheme="minorHAnsi" w:hAnsiTheme="minorHAnsi"/>
        </w:rPr>
        <w:t xml:space="preserve"> acts to restrict the accounting treatment available under specific AAS to ensure a consistent approach to financial reporting across the Commonwealth.</w:t>
      </w:r>
    </w:p>
    <w:p w:rsidR="001A045B" w:rsidRPr="009C5606" w:rsidRDefault="00610C5C">
      <w:pPr>
        <w:pStyle w:val="SOText"/>
        <w:spacing w:before="0" w:after="200"/>
        <w:ind w:left="0"/>
        <w:jc w:val="both"/>
        <w:rPr>
          <w:rFonts w:asciiTheme="minorHAnsi" w:hAnsiTheme="minorHAnsi"/>
        </w:rPr>
      </w:pPr>
      <w:r w:rsidRPr="009C5606">
        <w:rPr>
          <w:rFonts w:asciiTheme="minorHAnsi" w:hAnsiTheme="minorHAnsi"/>
        </w:rPr>
        <w:t>Part 4 – Interpretation and application of the AAS for the public sector</w:t>
      </w:r>
    </w:p>
    <w:p w:rsidR="001A045B" w:rsidRPr="009C5606" w:rsidRDefault="00610C5C">
      <w:pPr>
        <w:pStyle w:val="SOText"/>
        <w:spacing w:before="0" w:after="200"/>
        <w:ind w:left="0"/>
        <w:jc w:val="both"/>
        <w:rPr>
          <w:rFonts w:asciiTheme="minorHAnsi" w:hAnsiTheme="minorHAnsi"/>
        </w:rPr>
      </w:pPr>
      <w:r w:rsidRPr="009C5606">
        <w:rPr>
          <w:rFonts w:asciiTheme="minorHAnsi" w:hAnsiTheme="minorHAnsi"/>
        </w:rPr>
        <w:t xml:space="preserve">This </w:t>
      </w:r>
      <w:r w:rsidR="00747A6D">
        <w:rPr>
          <w:rFonts w:asciiTheme="minorHAnsi" w:hAnsiTheme="minorHAnsi"/>
        </w:rPr>
        <w:t>Part</w:t>
      </w:r>
      <w:r w:rsidRPr="009C5606">
        <w:rPr>
          <w:rFonts w:asciiTheme="minorHAnsi" w:hAnsiTheme="minorHAnsi"/>
        </w:rPr>
        <w:t xml:space="preserve"> is to provide consistency in financial reporting across the Commonwealth by interpreting the AAS for public sector application.</w:t>
      </w:r>
    </w:p>
    <w:p w:rsidR="00B75BF0" w:rsidRPr="00C0503A" w:rsidRDefault="00B75BF0" w:rsidP="00B75BF0">
      <w:pPr>
        <w:pStyle w:val="SOText"/>
        <w:spacing w:before="0" w:after="200"/>
        <w:ind w:left="0"/>
        <w:jc w:val="both"/>
        <w:rPr>
          <w:rFonts w:asciiTheme="minorHAnsi" w:hAnsiTheme="minorHAnsi"/>
        </w:rPr>
      </w:pPr>
      <w:r w:rsidRPr="00C0503A">
        <w:rPr>
          <w:rFonts w:asciiTheme="minorHAnsi" w:hAnsiTheme="minorHAnsi"/>
        </w:rPr>
        <w:t>Part 5 – Additional disclosure required by Government</w:t>
      </w:r>
    </w:p>
    <w:p w:rsidR="00B75BF0" w:rsidRPr="00C0503A" w:rsidRDefault="00B75BF0" w:rsidP="00B75BF0">
      <w:pPr>
        <w:pStyle w:val="SOText"/>
        <w:spacing w:before="0" w:after="200"/>
        <w:ind w:left="0"/>
        <w:jc w:val="both"/>
        <w:rPr>
          <w:rFonts w:asciiTheme="minorHAnsi" w:hAnsiTheme="minorHAnsi"/>
        </w:rPr>
      </w:pPr>
      <w:r w:rsidRPr="00C0503A">
        <w:rPr>
          <w:rFonts w:asciiTheme="minorHAnsi" w:hAnsiTheme="minorHAnsi"/>
        </w:rPr>
        <w:t>This Part sets out all additional financial reporting and disclosure requirements (excluding appropriations) required by Government to assist with understanding the financial position of Commonwealth reporting entities. These may be in addition to other requirements outside of this rule to satisfy accountability and transparency requirements.</w:t>
      </w:r>
    </w:p>
    <w:p w:rsidR="001A045B" w:rsidRPr="009C5606" w:rsidRDefault="00610C5C">
      <w:pPr>
        <w:pStyle w:val="SOText"/>
        <w:spacing w:before="0" w:after="200"/>
        <w:ind w:left="0"/>
        <w:jc w:val="both"/>
        <w:rPr>
          <w:rFonts w:asciiTheme="minorHAnsi" w:hAnsiTheme="minorHAnsi"/>
        </w:rPr>
      </w:pPr>
      <w:r w:rsidRPr="009C5606">
        <w:rPr>
          <w:rFonts w:asciiTheme="minorHAnsi" w:hAnsiTheme="minorHAnsi"/>
        </w:rPr>
        <w:t xml:space="preserve">Part 6 – </w:t>
      </w:r>
      <w:r w:rsidR="00341ADC" w:rsidRPr="009C5606">
        <w:rPr>
          <w:rFonts w:asciiTheme="minorHAnsi" w:hAnsiTheme="minorHAnsi"/>
        </w:rPr>
        <w:t>Accounting and reporting for appropriations</w:t>
      </w:r>
    </w:p>
    <w:p w:rsidR="001A045B" w:rsidRPr="009C5606" w:rsidRDefault="00610C5C">
      <w:pPr>
        <w:pStyle w:val="SOText"/>
        <w:spacing w:before="0" w:after="200"/>
        <w:ind w:left="0"/>
        <w:jc w:val="both"/>
        <w:rPr>
          <w:rFonts w:asciiTheme="minorHAnsi" w:hAnsiTheme="minorHAnsi"/>
        </w:rPr>
      </w:pPr>
      <w:r w:rsidRPr="009C5606">
        <w:rPr>
          <w:rFonts w:asciiTheme="minorHAnsi" w:hAnsiTheme="minorHAnsi"/>
        </w:rPr>
        <w:t xml:space="preserve">This </w:t>
      </w:r>
      <w:r w:rsidR="00747A6D">
        <w:rPr>
          <w:rFonts w:asciiTheme="minorHAnsi" w:hAnsiTheme="minorHAnsi"/>
        </w:rPr>
        <w:t>Part</w:t>
      </w:r>
      <w:r w:rsidRPr="009C5606">
        <w:rPr>
          <w:rFonts w:asciiTheme="minorHAnsi" w:hAnsiTheme="minorHAnsi"/>
        </w:rPr>
        <w:t xml:space="preserve"> sets out the reporting and disclosure requirements for appropriations.</w:t>
      </w:r>
    </w:p>
    <w:p w:rsidR="00605314" w:rsidRDefault="00605314" w:rsidP="00605314">
      <w:pPr>
        <w:rPr>
          <w:b/>
          <w:sz w:val="24"/>
        </w:rPr>
      </w:pPr>
    </w:p>
    <w:p w:rsidR="001A045B" w:rsidRPr="00C765F9" w:rsidRDefault="00C765F9" w:rsidP="00C765F9">
      <w:pPr>
        <w:keepNext/>
        <w:ind w:left="357" w:hanging="357"/>
        <w:jc w:val="both"/>
        <w:rPr>
          <w:b/>
          <w:sz w:val="24"/>
        </w:rPr>
      </w:pPr>
      <w:r w:rsidRPr="009C5606">
        <w:rPr>
          <w:rFonts w:cs="Times New Roman"/>
          <w:b/>
          <w:sz w:val="24"/>
        </w:rPr>
        <w:lastRenderedPageBreak/>
        <w:t xml:space="preserve">Division 2 - </w:t>
      </w:r>
      <w:r w:rsidRPr="009C5606">
        <w:rPr>
          <w:rFonts w:cs="Times New Roman"/>
          <w:b/>
          <w:sz w:val="24"/>
        </w:rPr>
        <w:tab/>
      </w:r>
      <w:r w:rsidR="00610C5C" w:rsidRPr="00C765F9">
        <w:rPr>
          <w:b/>
          <w:sz w:val="24"/>
        </w:rPr>
        <w:t>Definitions</w:t>
      </w:r>
    </w:p>
    <w:p w:rsidR="00605314" w:rsidRPr="00C765F9" w:rsidRDefault="00C765F9" w:rsidP="00C765F9">
      <w:pPr>
        <w:keepNext/>
        <w:ind w:left="360" w:hanging="360"/>
        <w:jc w:val="both"/>
        <w:rPr>
          <w:b/>
        </w:rPr>
      </w:pPr>
      <w:r>
        <w:rPr>
          <w:b/>
        </w:rPr>
        <w:t>5</w:t>
      </w:r>
      <w:r>
        <w:rPr>
          <w:b/>
        </w:rPr>
        <w:tab/>
      </w:r>
      <w:r w:rsidR="00610C5C" w:rsidRPr="00C765F9">
        <w:rPr>
          <w:b/>
        </w:rPr>
        <w:t>Definitions</w:t>
      </w:r>
    </w:p>
    <w:p w:rsidR="00605314" w:rsidRDefault="00610C5C" w:rsidP="00605314">
      <w:pPr>
        <w:keepNext/>
        <w:pBdr>
          <w:top w:val="single" w:sz="4" w:space="1" w:color="auto"/>
          <w:left w:val="single" w:sz="4" w:space="4" w:color="auto"/>
          <w:bottom w:val="single" w:sz="4" w:space="1" w:color="auto"/>
          <w:right w:val="single" w:sz="4" w:space="4" w:color="auto"/>
        </w:pBdr>
        <w:jc w:val="both"/>
        <w:outlineLvl w:val="0"/>
        <w:rPr>
          <w:b/>
          <w:szCs w:val="20"/>
        </w:rPr>
      </w:pPr>
      <w:r w:rsidRPr="009C5606">
        <w:rPr>
          <w:b/>
          <w:szCs w:val="20"/>
        </w:rPr>
        <w:t>Guide to this section</w:t>
      </w:r>
    </w:p>
    <w:p w:rsidR="001A045B" w:rsidRPr="009C5606" w:rsidRDefault="00610C5C">
      <w:pPr>
        <w:pBdr>
          <w:top w:val="single" w:sz="4" w:space="1" w:color="auto"/>
          <w:left w:val="single" w:sz="4" w:space="4" w:color="auto"/>
          <w:bottom w:val="single" w:sz="4" w:space="1" w:color="auto"/>
          <w:right w:val="single" w:sz="4" w:space="4" w:color="auto"/>
        </w:pBdr>
        <w:jc w:val="both"/>
        <w:rPr>
          <w:szCs w:val="20"/>
        </w:rPr>
      </w:pPr>
      <w:r w:rsidRPr="009C5606">
        <w:rPr>
          <w:szCs w:val="20"/>
        </w:rPr>
        <w:t xml:space="preserve">The purpose of this section is to provide a list of every term that is defined in this rule. A term will either be defined in this section, or in another provision of this rule. If another provision defines the term, this section will have a </w:t>
      </w:r>
      <w:r w:rsidR="006D449E" w:rsidRPr="00AD1435">
        <w:t>reference</w:t>
      </w:r>
      <w:r w:rsidRPr="009C5606">
        <w:rPr>
          <w:szCs w:val="20"/>
        </w:rPr>
        <w:t xml:space="preserve"> to that definition.</w:t>
      </w:r>
    </w:p>
    <w:p w:rsidR="001A045B" w:rsidRPr="009C5606" w:rsidRDefault="00610C5C">
      <w:pPr>
        <w:pBdr>
          <w:top w:val="single" w:sz="4" w:space="1" w:color="auto"/>
          <w:left w:val="single" w:sz="4" w:space="4" w:color="auto"/>
          <w:bottom w:val="single" w:sz="4" w:space="1" w:color="auto"/>
          <w:right w:val="single" w:sz="4" w:space="4" w:color="auto"/>
        </w:pBdr>
        <w:jc w:val="both"/>
        <w:rPr>
          <w:szCs w:val="20"/>
        </w:rPr>
      </w:pPr>
      <w:r w:rsidRPr="009C5606">
        <w:rPr>
          <w:szCs w:val="20"/>
        </w:rPr>
        <w:t xml:space="preserve">Some terms that are used in this rule are defined in the </w:t>
      </w:r>
      <w:r w:rsidR="00747A6D">
        <w:rPr>
          <w:szCs w:val="20"/>
        </w:rPr>
        <w:t>PGPA </w:t>
      </w:r>
      <w:r w:rsidRPr="009C5606">
        <w:rPr>
          <w:szCs w:val="20"/>
        </w:rPr>
        <w:t xml:space="preserve">Act. Those terms have the same meaning as in the </w:t>
      </w:r>
      <w:r w:rsidR="00747A6D">
        <w:rPr>
          <w:szCs w:val="20"/>
        </w:rPr>
        <w:t>PGPA </w:t>
      </w:r>
      <w:r w:rsidRPr="009C5606">
        <w:rPr>
          <w:szCs w:val="20"/>
        </w:rPr>
        <w:t xml:space="preserve">Act. Those terms are not included in this section but can be found in </w:t>
      </w:r>
      <w:r w:rsidR="00801159" w:rsidRPr="009C5606">
        <w:rPr>
          <w:szCs w:val="20"/>
        </w:rPr>
        <w:t>section</w:t>
      </w:r>
      <w:r w:rsidR="00801159">
        <w:rPr>
          <w:szCs w:val="20"/>
        </w:rPr>
        <w:t> </w:t>
      </w:r>
      <w:r w:rsidRPr="009C5606">
        <w:rPr>
          <w:szCs w:val="20"/>
        </w:rPr>
        <w:t xml:space="preserve">8 of the </w:t>
      </w:r>
      <w:r w:rsidR="008E4DAA">
        <w:rPr>
          <w:szCs w:val="20"/>
        </w:rPr>
        <w:t>PGPA </w:t>
      </w:r>
      <w:r w:rsidRPr="009C5606">
        <w:rPr>
          <w:szCs w:val="20"/>
        </w:rPr>
        <w:t>Act.</w:t>
      </w:r>
    </w:p>
    <w:p w:rsidR="001A045B" w:rsidRPr="009C5606" w:rsidRDefault="0053515F">
      <w:pPr>
        <w:pBdr>
          <w:top w:val="single" w:sz="4" w:space="1" w:color="auto"/>
          <w:left w:val="single" w:sz="4" w:space="4" w:color="auto"/>
          <w:bottom w:val="single" w:sz="4" w:space="1" w:color="auto"/>
          <w:right w:val="single" w:sz="4" w:space="4" w:color="auto"/>
        </w:pBdr>
        <w:jc w:val="both"/>
        <w:rPr>
          <w:szCs w:val="20"/>
        </w:rPr>
      </w:pPr>
      <w:r w:rsidRPr="009C5606">
        <w:rPr>
          <w:szCs w:val="20"/>
        </w:rPr>
        <w:t>Key</w:t>
      </w:r>
      <w:r w:rsidR="00083684" w:rsidRPr="009C5606">
        <w:rPr>
          <w:szCs w:val="20"/>
        </w:rPr>
        <w:t xml:space="preserve"> accounting definitions </w:t>
      </w:r>
      <w:r w:rsidRPr="009C5606">
        <w:rPr>
          <w:szCs w:val="20"/>
        </w:rPr>
        <w:t xml:space="preserve">have the same definition as specified in </w:t>
      </w:r>
      <w:r w:rsidR="00083684" w:rsidRPr="009C5606">
        <w:rPr>
          <w:szCs w:val="20"/>
        </w:rPr>
        <w:t>the ‘</w:t>
      </w:r>
      <w:r w:rsidR="00D95E6A" w:rsidRPr="009C5606">
        <w:rPr>
          <w:i/>
          <w:szCs w:val="20"/>
        </w:rPr>
        <w:t>AASB glossary of Defined Terms</w:t>
      </w:r>
      <w:r w:rsidR="00083684" w:rsidRPr="009C5606">
        <w:rPr>
          <w:szCs w:val="20"/>
        </w:rPr>
        <w:t xml:space="preserve">’ </w:t>
      </w:r>
      <w:r w:rsidR="006D449E">
        <w:t>issued</w:t>
      </w:r>
      <w:r w:rsidR="00083684" w:rsidRPr="009C5606">
        <w:rPr>
          <w:szCs w:val="20"/>
        </w:rPr>
        <w:t xml:space="preserve"> by the </w:t>
      </w:r>
      <w:r w:rsidR="00556E28">
        <w:rPr>
          <w:szCs w:val="20"/>
        </w:rPr>
        <w:t>Australian Accounting Standards Board (</w:t>
      </w:r>
      <w:r w:rsidR="00083684" w:rsidRPr="009C5606">
        <w:rPr>
          <w:szCs w:val="20"/>
        </w:rPr>
        <w:t>AASB</w:t>
      </w:r>
      <w:r w:rsidR="00556E28">
        <w:rPr>
          <w:szCs w:val="20"/>
        </w:rPr>
        <w:t>)</w:t>
      </w:r>
      <w:r w:rsidR="00083684" w:rsidRPr="009C5606">
        <w:rPr>
          <w:szCs w:val="20"/>
        </w:rPr>
        <w:t>.</w:t>
      </w:r>
      <w:r w:rsidRPr="009C5606">
        <w:rPr>
          <w:szCs w:val="20"/>
        </w:rPr>
        <w:t xml:space="preserve"> </w:t>
      </w:r>
    </w:p>
    <w:p w:rsidR="001A045B" w:rsidRPr="009C5606" w:rsidRDefault="007B4C3F">
      <w:pPr>
        <w:jc w:val="both"/>
      </w:pPr>
      <w:r w:rsidRPr="009C5606">
        <w:t>In this rule:</w:t>
      </w:r>
    </w:p>
    <w:tbl>
      <w:tblPr>
        <w:tblW w:w="8613" w:type="dxa"/>
        <w:tblLook w:val="04A0" w:firstRow="1" w:lastRow="0" w:firstColumn="1" w:lastColumn="0" w:noHBand="0" w:noVBand="1"/>
      </w:tblPr>
      <w:tblGrid>
        <w:gridCol w:w="2376"/>
        <w:gridCol w:w="6237"/>
      </w:tblGrid>
      <w:tr w:rsidR="00E02007" w:rsidRPr="009C5606" w:rsidTr="00C31CA5">
        <w:tc>
          <w:tcPr>
            <w:tcW w:w="2376" w:type="dxa"/>
          </w:tcPr>
          <w:p w:rsidR="00E02007" w:rsidRPr="009C5606" w:rsidRDefault="00DB59D8" w:rsidP="0075792C">
            <w:pPr>
              <w:jc w:val="both"/>
              <w:rPr>
                <w:b/>
              </w:rPr>
            </w:pPr>
            <w:r w:rsidRPr="00390D0A">
              <w:rPr>
                <w:b/>
              </w:rPr>
              <w:t>AAS</w:t>
            </w:r>
          </w:p>
        </w:tc>
        <w:tc>
          <w:tcPr>
            <w:tcW w:w="6237" w:type="dxa"/>
          </w:tcPr>
          <w:p w:rsidR="00E02007" w:rsidRPr="00E02007" w:rsidRDefault="00DB59D8">
            <w:pPr>
              <w:jc w:val="both"/>
            </w:pPr>
            <w:r w:rsidRPr="001856E3">
              <w:t>(short for Australian Accounting Standards) means the accounting standards.</w:t>
            </w:r>
          </w:p>
        </w:tc>
      </w:tr>
      <w:tr w:rsidR="0051058B" w:rsidRPr="009C5606" w:rsidTr="00C31CA5">
        <w:tc>
          <w:tcPr>
            <w:tcW w:w="2376" w:type="dxa"/>
          </w:tcPr>
          <w:p w:rsidR="0051058B" w:rsidRPr="00390D0A" w:rsidRDefault="0051058B" w:rsidP="0075792C">
            <w:pPr>
              <w:jc w:val="both"/>
              <w:rPr>
                <w:b/>
              </w:rPr>
            </w:pPr>
            <w:r w:rsidRPr="0051058B">
              <w:rPr>
                <w:b/>
              </w:rPr>
              <w:t>AASB</w:t>
            </w:r>
          </w:p>
        </w:tc>
        <w:tc>
          <w:tcPr>
            <w:tcW w:w="6237" w:type="dxa"/>
          </w:tcPr>
          <w:p w:rsidR="0051058B" w:rsidRPr="001856E3" w:rsidRDefault="0051058B">
            <w:pPr>
              <w:jc w:val="both"/>
            </w:pPr>
            <w:r w:rsidRPr="0051058B">
              <w:t>means the Australian Accounting Standards Board.</w:t>
            </w:r>
          </w:p>
        </w:tc>
      </w:tr>
      <w:tr w:rsidR="00A63375" w:rsidRPr="009C5606" w:rsidTr="00C31CA5">
        <w:tc>
          <w:tcPr>
            <w:tcW w:w="2376" w:type="dxa"/>
          </w:tcPr>
          <w:p w:rsidR="001A045B" w:rsidRPr="009C5606" w:rsidRDefault="007B4C3F">
            <w:pPr>
              <w:jc w:val="both"/>
              <w:rPr>
                <w:b/>
              </w:rPr>
            </w:pPr>
            <w:r w:rsidRPr="009C5606">
              <w:rPr>
                <w:b/>
              </w:rPr>
              <w:t>Administered</w:t>
            </w:r>
          </w:p>
        </w:tc>
        <w:tc>
          <w:tcPr>
            <w:tcW w:w="6237" w:type="dxa"/>
          </w:tcPr>
          <w:p w:rsidR="001A045B" w:rsidRPr="009C5606" w:rsidRDefault="007B4C3F">
            <w:pPr>
              <w:jc w:val="both"/>
              <w:rPr>
                <w:b/>
              </w:rPr>
            </w:pPr>
            <w:r w:rsidRPr="009C5606">
              <w:t>means those items that an entity does not control but over which it has management responsibility on behalf of the Government and</w:t>
            </w:r>
            <w:r w:rsidR="00DF4A6C" w:rsidRPr="009C5606">
              <w:t xml:space="preserve"> which are subject to prescriptive rules or conditions established by legislation, or Australian Government policy, in order to achieve Australian Government outcomes. Typical examples include taxes, levies and fines plus grants, subsidies and personal benefit payments.</w:t>
            </w:r>
          </w:p>
        </w:tc>
      </w:tr>
      <w:tr w:rsidR="00A63375" w:rsidRPr="009C5606" w:rsidTr="00C31CA5">
        <w:tc>
          <w:tcPr>
            <w:tcW w:w="2376" w:type="dxa"/>
          </w:tcPr>
          <w:p w:rsidR="001A045B" w:rsidRPr="009C5606" w:rsidRDefault="007B4C3F">
            <w:pPr>
              <w:jc w:val="both"/>
              <w:rPr>
                <w:b/>
              </w:rPr>
            </w:pPr>
            <w:r w:rsidRPr="009C5606">
              <w:rPr>
                <w:b/>
              </w:rPr>
              <w:t>Departmental</w:t>
            </w:r>
          </w:p>
        </w:tc>
        <w:tc>
          <w:tcPr>
            <w:tcW w:w="6237" w:type="dxa"/>
          </w:tcPr>
          <w:p w:rsidR="001A045B" w:rsidRPr="009C5606" w:rsidRDefault="007B4C3F" w:rsidP="00F9642D">
            <w:pPr>
              <w:jc w:val="both"/>
            </w:pPr>
            <w:r w:rsidRPr="009C5606">
              <w:t xml:space="preserve">means those items that the entity has control over.  They </w:t>
            </w:r>
            <w:r w:rsidR="00C41D2A">
              <w:t>include</w:t>
            </w:r>
            <w:r w:rsidR="00C41D2A" w:rsidRPr="009C5606">
              <w:t xml:space="preserve"> </w:t>
            </w:r>
            <w:r w:rsidRPr="009C5606">
              <w:t>the ordinary operating costs</w:t>
            </w:r>
            <w:r w:rsidR="007302E3">
              <w:t xml:space="preserve"> and associated funding</w:t>
            </w:r>
            <w:r w:rsidRPr="009C5606">
              <w:t xml:space="preserve"> of Commonwealth entities, and typically include salaries, accruing employee entitlements and operational expenses including depreciation</w:t>
            </w:r>
            <w:r w:rsidR="002D75BF">
              <w:t>.</w:t>
            </w:r>
          </w:p>
        </w:tc>
      </w:tr>
      <w:tr w:rsidR="00B75BF0" w:rsidRPr="009C5606" w:rsidTr="00C31CA5">
        <w:tc>
          <w:tcPr>
            <w:tcW w:w="2376" w:type="dxa"/>
          </w:tcPr>
          <w:p w:rsidR="00B75BF0" w:rsidRPr="009C5606" w:rsidRDefault="00B75BF0" w:rsidP="00E52DBE">
            <w:pPr>
              <w:rPr>
                <w:b/>
              </w:rPr>
            </w:pPr>
            <w:r>
              <w:rPr>
                <w:b/>
              </w:rPr>
              <w:t xml:space="preserve">Key </w:t>
            </w:r>
            <w:r w:rsidRPr="00C0503A">
              <w:rPr>
                <w:b/>
              </w:rPr>
              <w:t>management personnel</w:t>
            </w:r>
          </w:p>
        </w:tc>
        <w:tc>
          <w:tcPr>
            <w:tcW w:w="6237" w:type="dxa"/>
          </w:tcPr>
          <w:p w:rsidR="00B75BF0" w:rsidRPr="009C5606" w:rsidRDefault="00B75BF0" w:rsidP="00F9642D">
            <w:pPr>
              <w:jc w:val="both"/>
            </w:pPr>
            <w:r w:rsidRPr="00C0503A">
              <w:t xml:space="preserve">has the same meaning as in AASB 124 </w:t>
            </w:r>
            <w:r w:rsidRPr="00C0503A">
              <w:rPr>
                <w:i/>
              </w:rPr>
              <w:t>Related Party Disclosures</w:t>
            </w:r>
            <w:r w:rsidRPr="00C0503A">
              <w:t>.</w:t>
            </w:r>
          </w:p>
        </w:tc>
      </w:tr>
      <w:tr w:rsidR="00E02007" w:rsidRPr="009C5606" w:rsidTr="00C31CA5">
        <w:tc>
          <w:tcPr>
            <w:tcW w:w="2376" w:type="dxa"/>
          </w:tcPr>
          <w:p w:rsidR="00E02007" w:rsidRPr="009C5606" w:rsidRDefault="00E02007" w:rsidP="00E02007">
            <w:pPr>
              <w:jc w:val="both"/>
              <w:rPr>
                <w:b/>
              </w:rPr>
            </w:pPr>
            <w:r>
              <w:rPr>
                <w:b/>
              </w:rPr>
              <w:t xml:space="preserve">PGPA </w:t>
            </w:r>
            <w:r w:rsidRPr="009C5606">
              <w:rPr>
                <w:b/>
              </w:rPr>
              <w:t>Act</w:t>
            </w:r>
          </w:p>
        </w:tc>
        <w:tc>
          <w:tcPr>
            <w:tcW w:w="6237" w:type="dxa"/>
          </w:tcPr>
          <w:p w:rsidR="00E02007" w:rsidRPr="009C5606" w:rsidRDefault="00E02007" w:rsidP="00E02007">
            <w:pPr>
              <w:jc w:val="both"/>
            </w:pPr>
            <w:r w:rsidRPr="009C5606">
              <w:t xml:space="preserve">means the </w:t>
            </w:r>
            <w:r w:rsidRPr="009C5606">
              <w:rPr>
                <w:i/>
              </w:rPr>
              <w:t>Public Governance, Performance and Accountability Act 2013</w:t>
            </w:r>
            <w:r w:rsidRPr="009C5606">
              <w:t>.</w:t>
            </w:r>
          </w:p>
        </w:tc>
      </w:tr>
      <w:tr w:rsidR="00A63375" w:rsidRPr="009C5606" w:rsidTr="00C31CA5">
        <w:tc>
          <w:tcPr>
            <w:tcW w:w="2376" w:type="dxa"/>
          </w:tcPr>
          <w:p w:rsidR="008E1AD3" w:rsidRDefault="007B4C3F" w:rsidP="008E1AD3">
            <w:pPr>
              <w:rPr>
                <w:b/>
              </w:rPr>
            </w:pPr>
            <w:r w:rsidRPr="009C5606">
              <w:rPr>
                <w:b/>
              </w:rPr>
              <w:t xml:space="preserve">Recoverable GST </w:t>
            </w:r>
            <w:r w:rsidRPr="009C5606">
              <w:rPr>
                <w:b/>
              </w:rPr>
              <w:lastRenderedPageBreak/>
              <w:t>exclusive basis</w:t>
            </w:r>
          </w:p>
        </w:tc>
        <w:tc>
          <w:tcPr>
            <w:tcW w:w="6237" w:type="dxa"/>
          </w:tcPr>
          <w:p w:rsidR="001A045B" w:rsidRPr="009C5606" w:rsidRDefault="007B4C3F">
            <w:pPr>
              <w:jc w:val="both"/>
            </w:pPr>
            <w:r w:rsidRPr="009C5606">
              <w:lastRenderedPageBreak/>
              <w:t>means that the following are excluded from any relevant amounts:</w:t>
            </w:r>
          </w:p>
          <w:p w:rsidR="001A045B" w:rsidRPr="009C5606" w:rsidRDefault="007B4C3F">
            <w:pPr>
              <w:jc w:val="both"/>
            </w:pPr>
            <w:r w:rsidRPr="009C5606">
              <w:lastRenderedPageBreak/>
              <w:t>(a)</w:t>
            </w:r>
            <w:r w:rsidRPr="009C5606">
              <w:tab/>
              <w:t xml:space="preserve">GST on payments that is recoverable from the ATO; </w:t>
            </w:r>
          </w:p>
          <w:p w:rsidR="001A045B" w:rsidRPr="009C5606" w:rsidRDefault="007B4C3F">
            <w:pPr>
              <w:jc w:val="both"/>
            </w:pPr>
            <w:r w:rsidRPr="009C5606">
              <w:t>(b)</w:t>
            </w:r>
            <w:r w:rsidRPr="009C5606">
              <w:tab/>
              <w:t>GST received on taxable supplies that is payable to the ATO; and</w:t>
            </w:r>
          </w:p>
          <w:p w:rsidR="001A045B" w:rsidRPr="009C5606" w:rsidRDefault="007B4C3F">
            <w:pPr>
              <w:jc w:val="both"/>
              <w:rPr>
                <w:b/>
              </w:rPr>
            </w:pPr>
            <w:r w:rsidRPr="009C5606">
              <w:t>(c)</w:t>
            </w:r>
            <w:r w:rsidRPr="009C5606">
              <w:tab/>
              <w:t>payments to/refunds from the ATO of GST amounts.</w:t>
            </w:r>
          </w:p>
        </w:tc>
      </w:tr>
      <w:tr w:rsidR="00E02007" w:rsidRPr="009C5606" w:rsidTr="00C31CA5">
        <w:tc>
          <w:tcPr>
            <w:tcW w:w="2376" w:type="dxa"/>
          </w:tcPr>
          <w:p w:rsidR="00E02007" w:rsidRPr="009C5606" w:rsidRDefault="00E02007" w:rsidP="00E02007">
            <w:pPr>
              <w:rPr>
                <w:b/>
              </w:rPr>
            </w:pPr>
            <w:r w:rsidRPr="009C5606">
              <w:rPr>
                <w:b/>
              </w:rPr>
              <w:lastRenderedPageBreak/>
              <w:t>Reporting entity</w:t>
            </w:r>
          </w:p>
        </w:tc>
        <w:tc>
          <w:tcPr>
            <w:tcW w:w="6237" w:type="dxa"/>
          </w:tcPr>
          <w:p w:rsidR="00E02007" w:rsidRPr="00E02007" w:rsidRDefault="00E02007" w:rsidP="00E02007">
            <w:pPr>
              <w:jc w:val="both"/>
            </w:pPr>
            <w:r w:rsidRPr="009C5606">
              <w:t xml:space="preserve">an applicable entity </w:t>
            </w:r>
            <w:r>
              <w:t>mentioned</w:t>
            </w:r>
            <w:r w:rsidRPr="009C5606">
              <w:t xml:space="preserve"> in subsection 6(1)</w:t>
            </w:r>
            <w:r>
              <w:t xml:space="preserve"> for which financial statements must be prepared</w:t>
            </w:r>
            <w:r w:rsidRPr="009C5606">
              <w:t>.</w:t>
            </w:r>
          </w:p>
        </w:tc>
      </w:tr>
    </w:tbl>
    <w:p w:rsidR="00285107" w:rsidRPr="009C5606" w:rsidRDefault="00285107">
      <w:pPr>
        <w:ind w:left="698" w:hanging="698"/>
        <w:jc w:val="both"/>
        <w:rPr>
          <w:b/>
        </w:rPr>
      </w:pPr>
    </w:p>
    <w:p w:rsidR="00605314" w:rsidRPr="00C765F9" w:rsidRDefault="00C765F9" w:rsidP="00C765F9">
      <w:pPr>
        <w:keepNext/>
        <w:ind w:left="360" w:hanging="360"/>
        <w:jc w:val="both"/>
        <w:rPr>
          <w:b/>
          <w:sz w:val="24"/>
        </w:rPr>
      </w:pPr>
      <w:r>
        <w:rPr>
          <w:rFonts w:cs="Times New Roman"/>
          <w:b/>
          <w:sz w:val="24"/>
        </w:rPr>
        <w:t xml:space="preserve">Division 3 - </w:t>
      </w:r>
      <w:r>
        <w:rPr>
          <w:rFonts w:cs="Times New Roman"/>
          <w:b/>
          <w:sz w:val="24"/>
        </w:rPr>
        <w:tab/>
      </w:r>
      <w:r w:rsidR="007B4C3F" w:rsidRPr="00C765F9">
        <w:rPr>
          <w:b/>
          <w:sz w:val="24"/>
        </w:rPr>
        <w:t>Applicable entities</w:t>
      </w:r>
    </w:p>
    <w:p w:rsidR="00605314" w:rsidRPr="00C765F9" w:rsidRDefault="00C765F9" w:rsidP="00C765F9">
      <w:pPr>
        <w:keepNext/>
        <w:ind w:left="360" w:hanging="360"/>
        <w:jc w:val="both"/>
        <w:rPr>
          <w:b/>
        </w:rPr>
      </w:pPr>
      <w:r>
        <w:rPr>
          <w:b/>
        </w:rPr>
        <w:t>6</w:t>
      </w:r>
      <w:r>
        <w:rPr>
          <w:b/>
        </w:rPr>
        <w:tab/>
      </w:r>
      <w:r w:rsidR="007B4C3F" w:rsidRPr="00C765F9">
        <w:rPr>
          <w:b/>
        </w:rPr>
        <w:t>Applicable entities</w:t>
      </w:r>
    </w:p>
    <w:p w:rsidR="00605314" w:rsidRDefault="007B4C3F" w:rsidP="00605314">
      <w:pPr>
        <w:pStyle w:val="SOHeadBold"/>
        <w:keepNext/>
        <w:spacing w:before="0" w:after="200"/>
        <w:ind w:left="0"/>
        <w:jc w:val="both"/>
        <w:outlineLvl w:val="0"/>
        <w:rPr>
          <w:rFonts w:asciiTheme="minorHAnsi" w:hAnsiTheme="minorHAnsi"/>
        </w:rPr>
      </w:pPr>
      <w:r w:rsidRPr="009C5606">
        <w:rPr>
          <w:rFonts w:asciiTheme="minorHAnsi" w:hAnsiTheme="minorHAnsi"/>
        </w:rPr>
        <w:t>Guide to this section</w:t>
      </w:r>
    </w:p>
    <w:p w:rsidR="001A045B" w:rsidRPr="009C5606" w:rsidRDefault="007B4C3F">
      <w:pPr>
        <w:pStyle w:val="SOText"/>
        <w:spacing w:before="0" w:after="200"/>
        <w:ind w:left="0"/>
        <w:jc w:val="both"/>
        <w:rPr>
          <w:rFonts w:asciiTheme="minorHAnsi" w:hAnsiTheme="minorHAnsi"/>
        </w:rPr>
      </w:pPr>
      <w:r w:rsidRPr="009C5606">
        <w:rPr>
          <w:rFonts w:asciiTheme="minorHAnsi" w:hAnsiTheme="minorHAnsi"/>
        </w:rPr>
        <w:t>The purpose of this section is to set out which Commonwealth entities need to prepare financial statements.</w:t>
      </w:r>
    </w:p>
    <w:p w:rsidR="001A045B" w:rsidRPr="009C5606" w:rsidRDefault="007B4C3F">
      <w:pPr>
        <w:pStyle w:val="SOText"/>
        <w:spacing w:before="0" w:after="200"/>
        <w:ind w:left="0"/>
        <w:jc w:val="both"/>
        <w:rPr>
          <w:rFonts w:asciiTheme="minorHAnsi" w:hAnsiTheme="minorHAnsi"/>
        </w:rPr>
      </w:pPr>
      <w:r w:rsidRPr="009C5606">
        <w:rPr>
          <w:rFonts w:asciiTheme="minorHAnsi" w:hAnsiTheme="minorHAnsi"/>
        </w:rPr>
        <w:t>Those entities that are captured by the definition below are reporting entities and need to prepare financial statements in accordance with this rule.</w:t>
      </w:r>
    </w:p>
    <w:p w:rsidR="001A045B" w:rsidRPr="009C5606" w:rsidRDefault="00C765F9" w:rsidP="00C765F9">
      <w:pPr>
        <w:ind w:left="360" w:hanging="360"/>
        <w:jc w:val="both"/>
      </w:pPr>
      <w:r w:rsidRPr="009C5606">
        <w:t>(1)</w:t>
      </w:r>
      <w:r w:rsidRPr="009C5606">
        <w:tab/>
      </w:r>
      <w:r w:rsidR="007B4C3F" w:rsidRPr="009C5606">
        <w:t>Financial statements must be prepared for the following:</w:t>
      </w:r>
    </w:p>
    <w:p w:rsidR="001A045B" w:rsidRPr="009C5606" w:rsidRDefault="007B4C3F">
      <w:pPr>
        <w:ind w:left="1058" w:hanging="698"/>
        <w:jc w:val="both"/>
      </w:pPr>
      <w:r w:rsidRPr="009C5606">
        <w:t>(a)</w:t>
      </w:r>
      <w:r w:rsidRPr="009C5606">
        <w:tab/>
        <w:t xml:space="preserve">each Commonwealth entity that is not the parent entity in an economic entity; </w:t>
      </w:r>
      <w:r w:rsidR="006D449E">
        <w:t>and</w:t>
      </w:r>
    </w:p>
    <w:p w:rsidR="001A045B" w:rsidRDefault="007B4C3F">
      <w:pPr>
        <w:ind w:left="1058" w:hanging="698"/>
        <w:jc w:val="both"/>
      </w:pPr>
      <w:r w:rsidRPr="009C5606">
        <w:t>(b)</w:t>
      </w:r>
      <w:r w:rsidRPr="009C5606">
        <w:tab/>
        <w:t xml:space="preserve">each economic entity, comprising the Commonwealth entity and its </w:t>
      </w:r>
      <w:r w:rsidR="0051058B" w:rsidRPr="0051058B">
        <w:t>subsidiaries.</w:t>
      </w:r>
    </w:p>
    <w:p w:rsidR="00605314" w:rsidRDefault="00836FCD" w:rsidP="00605314">
      <w:pPr>
        <w:tabs>
          <w:tab w:val="left" w:pos="1418"/>
        </w:tabs>
        <w:ind w:left="1440" w:hanging="1080"/>
        <w:jc w:val="both"/>
        <w:rPr>
          <w:sz w:val="20"/>
        </w:rPr>
      </w:pPr>
      <w:r>
        <w:rPr>
          <w:sz w:val="20"/>
        </w:rPr>
        <w:t>Note:</w:t>
      </w:r>
      <w:r>
        <w:rPr>
          <w:sz w:val="20"/>
        </w:rPr>
        <w:tab/>
        <w:t>Financial statements are not required to be prepared under this rule for</w:t>
      </w:r>
    </w:p>
    <w:p w:rsidR="00605314" w:rsidRPr="00C765F9" w:rsidRDefault="00C765F9" w:rsidP="00C765F9">
      <w:pPr>
        <w:tabs>
          <w:tab w:val="left" w:pos="1418"/>
        </w:tabs>
        <w:ind w:left="1785" w:hanging="360"/>
        <w:jc w:val="both"/>
        <w:rPr>
          <w:sz w:val="20"/>
        </w:rPr>
      </w:pPr>
      <w:r w:rsidRPr="00605314">
        <w:rPr>
          <w:sz w:val="20"/>
        </w:rPr>
        <w:t>(a)</w:t>
      </w:r>
      <w:r w:rsidRPr="00605314">
        <w:rPr>
          <w:sz w:val="20"/>
        </w:rPr>
        <w:tab/>
      </w:r>
      <w:r w:rsidR="00605314" w:rsidRPr="00C765F9">
        <w:rPr>
          <w:sz w:val="20"/>
        </w:rPr>
        <w:t xml:space="preserve">a company for the purposes of the </w:t>
      </w:r>
      <w:r w:rsidR="00605314" w:rsidRPr="00C765F9">
        <w:rPr>
          <w:i/>
          <w:sz w:val="20"/>
        </w:rPr>
        <w:t>Corporations Act 2001</w:t>
      </w:r>
      <w:r w:rsidR="00605314" w:rsidRPr="00C765F9">
        <w:rPr>
          <w:sz w:val="20"/>
        </w:rPr>
        <w:t>; or</w:t>
      </w:r>
    </w:p>
    <w:p w:rsidR="00605314" w:rsidRPr="00C765F9" w:rsidRDefault="00C765F9" w:rsidP="00C765F9">
      <w:pPr>
        <w:tabs>
          <w:tab w:val="left" w:pos="1418"/>
        </w:tabs>
        <w:ind w:left="1785" w:hanging="360"/>
        <w:jc w:val="both"/>
        <w:rPr>
          <w:sz w:val="20"/>
        </w:rPr>
      </w:pPr>
      <w:r>
        <w:rPr>
          <w:sz w:val="20"/>
        </w:rPr>
        <w:t>(b)</w:t>
      </w:r>
      <w:r>
        <w:rPr>
          <w:sz w:val="20"/>
        </w:rPr>
        <w:tab/>
      </w:r>
      <w:r w:rsidR="00836FCD" w:rsidRPr="00C765F9">
        <w:rPr>
          <w:sz w:val="20"/>
        </w:rPr>
        <w:t>the subsidiary of a Commonwealth entity;</w:t>
      </w:r>
    </w:p>
    <w:p w:rsidR="00605314" w:rsidRPr="00605314" w:rsidRDefault="00836FCD" w:rsidP="00605314">
      <w:pPr>
        <w:tabs>
          <w:tab w:val="left" w:pos="1418"/>
        </w:tabs>
        <w:ind w:left="1425"/>
        <w:jc w:val="both"/>
        <w:rPr>
          <w:sz w:val="20"/>
        </w:rPr>
      </w:pPr>
      <w:r>
        <w:rPr>
          <w:sz w:val="20"/>
        </w:rPr>
        <w:t>as these are not Commonwealth entities.</w:t>
      </w:r>
    </w:p>
    <w:p w:rsidR="001A045B" w:rsidRPr="009C5606" w:rsidRDefault="00C765F9" w:rsidP="00C765F9">
      <w:pPr>
        <w:ind w:left="360" w:hanging="360"/>
        <w:jc w:val="both"/>
      </w:pPr>
      <w:r w:rsidRPr="009C5606">
        <w:t>(2)</w:t>
      </w:r>
      <w:r w:rsidRPr="009C5606">
        <w:tab/>
      </w:r>
      <w:r w:rsidR="007B4C3F" w:rsidRPr="009C5606">
        <w:t>Where an entity is the parent entity in an economic entity, it must either:</w:t>
      </w:r>
    </w:p>
    <w:p w:rsidR="001A045B" w:rsidRPr="009C5606" w:rsidRDefault="007B4C3F">
      <w:pPr>
        <w:ind w:left="1058" w:hanging="698"/>
        <w:jc w:val="both"/>
      </w:pPr>
      <w:r w:rsidRPr="009C5606">
        <w:t>(a)</w:t>
      </w:r>
      <w:r w:rsidRPr="009C5606">
        <w:tab/>
        <w:t xml:space="preserve">prepare parent entity financial statements as well as consolidated financial statements; or </w:t>
      </w:r>
    </w:p>
    <w:p w:rsidR="001A045B" w:rsidRPr="009C5606" w:rsidRDefault="007B4C3F">
      <w:pPr>
        <w:ind w:left="1058" w:hanging="698"/>
        <w:jc w:val="both"/>
      </w:pPr>
      <w:r w:rsidRPr="009C5606">
        <w:t>(b)</w:t>
      </w:r>
      <w:r w:rsidRPr="009C5606">
        <w:tab/>
        <w:t>disclose parent entity supplementary information as prescribed in Reg</w:t>
      </w:r>
      <w:r w:rsidR="00940C79">
        <w:t>ulation</w:t>
      </w:r>
      <w:r w:rsidRPr="009C5606">
        <w:t xml:space="preserve"> 2M.3.01 of the </w:t>
      </w:r>
      <w:r w:rsidR="008E1AD3" w:rsidRPr="008E1AD3">
        <w:rPr>
          <w:i/>
        </w:rPr>
        <w:t>Corporations Regulations 2001</w:t>
      </w:r>
      <w:r w:rsidRPr="009C5606">
        <w:t xml:space="preserve"> in a note to the consolidated financial statements of the economic entity.</w:t>
      </w:r>
    </w:p>
    <w:p w:rsidR="00285107" w:rsidRPr="009C5606" w:rsidRDefault="00285107">
      <w:r w:rsidRPr="009C5606">
        <w:br w:type="page"/>
      </w:r>
    </w:p>
    <w:p w:rsidR="001A045B" w:rsidRPr="00C765F9" w:rsidRDefault="00C765F9" w:rsidP="00C31CA5">
      <w:pPr>
        <w:ind w:left="360" w:right="-51" w:hanging="360"/>
        <w:rPr>
          <w:rFonts w:eastAsiaTheme="majorEastAsia" w:cstheme="majorBidi"/>
          <w:b/>
          <w:bCs/>
          <w:sz w:val="26"/>
          <w:szCs w:val="26"/>
        </w:rPr>
      </w:pPr>
      <w:r w:rsidRPr="009C5606">
        <w:rPr>
          <w:rFonts w:eastAsiaTheme="majorEastAsia" w:cs="Times New Roman"/>
          <w:b/>
          <w:bCs/>
          <w:sz w:val="26"/>
          <w:szCs w:val="26"/>
        </w:rPr>
        <w:lastRenderedPageBreak/>
        <w:t xml:space="preserve">Part 2 - </w:t>
      </w:r>
      <w:r w:rsidRPr="009C5606">
        <w:rPr>
          <w:rFonts w:eastAsiaTheme="majorEastAsia" w:cs="Times New Roman"/>
          <w:b/>
          <w:bCs/>
          <w:sz w:val="26"/>
          <w:szCs w:val="26"/>
        </w:rPr>
        <w:tab/>
      </w:r>
      <w:r w:rsidR="007B4C3F" w:rsidRPr="00C765F9">
        <w:rPr>
          <w:rFonts w:eastAsiaTheme="majorEastAsia" w:cstheme="majorBidi"/>
          <w:b/>
          <w:bCs/>
          <w:sz w:val="26"/>
          <w:szCs w:val="26"/>
        </w:rPr>
        <w:t>General Commonwealth entity financial reporting requirements</w:t>
      </w:r>
    </w:p>
    <w:p w:rsidR="006D449E" w:rsidRPr="009C5606" w:rsidRDefault="006D449E" w:rsidP="006D449E">
      <w:pPr>
        <w:pStyle w:val="SOHeadBold"/>
        <w:spacing w:before="0" w:after="200"/>
        <w:ind w:left="0"/>
        <w:jc w:val="both"/>
        <w:outlineLvl w:val="0"/>
        <w:rPr>
          <w:rFonts w:asciiTheme="minorHAnsi" w:hAnsiTheme="minorHAnsi"/>
        </w:rPr>
      </w:pPr>
      <w:r w:rsidRPr="009C5606">
        <w:rPr>
          <w:rFonts w:asciiTheme="minorHAnsi" w:hAnsiTheme="minorHAnsi"/>
        </w:rPr>
        <w:t xml:space="preserve">Guide to this </w:t>
      </w:r>
      <w:r>
        <w:rPr>
          <w:rFonts w:asciiTheme="minorHAnsi" w:hAnsiTheme="minorHAnsi"/>
        </w:rPr>
        <w:t>Part</w:t>
      </w:r>
    </w:p>
    <w:p w:rsidR="006D449E" w:rsidRPr="009C5606" w:rsidRDefault="006D449E" w:rsidP="006D449E">
      <w:pPr>
        <w:pStyle w:val="SOText"/>
        <w:spacing w:before="0" w:after="200"/>
        <w:ind w:left="0"/>
        <w:jc w:val="both"/>
        <w:rPr>
          <w:rFonts w:asciiTheme="minorHAnsi" w:hAnsiTheme="minorHAnsi"/>
        </w:rPr>
      </w:pPr>
      <w:r w:rsidRPr="009C5606">
        <w:rPr>
          <w:rFonts w:asciiTheme="minorHAnsi" w:hAnsiTheme="minorHAnsi"/>
        </w:rPr>
        <w:t xml:space="preserve">The purpose of this </w:t>
      </w:r>
      <w:r>
        <w:rPr>
          <w:rFonts w:asciiTheme="minorHAnsi" w:hAnsiTheme="minorHAnsi"/>
        </w:rPr>
        <w:t>Part</w:t>
      </w:r>
      <w:r w:rsidRPr="009C5606">
        <w:rPr>
          <w:rFonts w:asciiTheme="minorHAnsi" w:hAnsiTheme="minorHAnsi"/>
        </w:rPr>
        <w:t xml:space="preserve"> is to mandate the principles of financial reporting requirements for reporting entities.  </w:t>
      </w:r>
      <w:r>
        <w:rPr>
          <w:rFonts w:asciiTheme="minorHAnsi" w:hAnsiTheme="minorHAnsi"/>
        </w:rPr>
        <w:t>Subsection 42(2) of t</w:t>
      </w:r>
      <w:r w:rsidRPr="009C5606">
        <w:rPr>
          <w:rFonts w:asciiTheme="minorHAnsi" w:hAnsiTheme="minorHAnsi"/>
        </w:rPr>
        <w:t xml:space="preserve">he </w:t>
      </w:r>
      <w:r>
        <w:rPr>
          <w:rFonts w:asciiTheme="minorHAnsi" w:hAnsiTheme="minorHAnsi"/>
        </w:rPr>
        <w:t>PGPA </w:t>
      </w:r>
      <w:r w:rsidRPr="009C5606">
        <w:rPr>
          <w:rFonts w:asciiTheme="minorHAnsi" w:hAnsiTheme="minorHAnsi"/>
        </w:rPr>
        <w:t xml:space="preserve">Act states that </w:t>
      </w:r>
      <w:r>
        <w:rPr>
          <w:rFonts w:asciiTheme="minorHAnsi" w:hAnsiTheme="minorHAnsi"/>
        </w:rPr>
        <w:t>“</w:t>
      </w:r>
      <w:r w:rsidRPr="009C5606">
        <w:rPr>
          <w:rFonts w:asciiTheme="minorHAnsi" w:hAnsiTheme="minorHAnsi"/>
        </w:rPr>
        <w:t xml:space="preserve">the annual financial statements </w:t>
      </w:r>
      <w:r>
        <w:rPr>
          <w:rFonts w:asciiTheme="minorHAnsi" w:hAnsiTheme="minorHAnsi"/>
        </w:rPr>
        <w:t>[</w:t>
      </w:r>
      <w:r w:rsidRPr="009C5606">
        <w:rPr>
          <w:rFonts w:asciiTheme="minorHAnsi" w:hAnsiTheme="minorHAnsi"/>
        </w:rPr>
        <w:t>of Commonwealth entities</w:t>
      </w:r>
      <w:r>
        <w:rPr>
          <w:rFonts w:asciiTheme="minorHAnsi" w:hAnsiTheme="minorHAnsi"/>
        </w:rPr>
        <w:t>]</w:t>
      </w:r>
      <w:r w:rsidRPr="009C5606">
        <w:rPr>
          <w:rFonts w:asciiTheme="minorHAnsi" w:hAnsiTheme="minorHAnsi"/>
        </w:rPr>
        <w:t xml:space="preserve"> must comply with the</w:t>
      </w:r>
      <w:r>
        <w:rPr>
          <w:rFonts w:asciiTheme="minorHAnsi" w:hAnsiTheme="minorHAnsi"/>
        </w:rPr>
        <w:t xml:space="preserve"> accounting standards</w:t>
      </w:r>
      <w:r w:rsidRPr="009C5606">
        <w:rPr>
          <w:rFonts w:asciiTheme="minorHAnsi" w:hAnsiTheme="minorHAnsi"/>
        </w:rPr>
        <w:t xml:space="preserve"> </w:t>
      </w:r>
      <w:r>
        <w:rPr>
          <w:rFonts w:asciiTheme="minorHAnsi" w:hAnsiTheme="minorHAnsi"/>
        </w:rPr>
        <w:t xml:space="preserve">[i.e. </w:t>
      </w:r>
      <w:r w:rsidRPr="009C5606">
        <w:rPr>
          <w:rFonts w:asciiTheme="minorHAnsi" w:hAnsiTheme="minorHAnsi"/>
        </w:rPr>
        <w:t>AAS</w:t>
      </w:r>
      <w:r>
        <w:rPr>
          <w:rFonts w:asciiTheme="minorHAnsi" w:hAnsiTheme="minorHAnsi"/>
        </w:rPr>
        <w:t>]</w:t>
      </w:r>
      <w:r w:rsidRPr="009C5606">
        <w:rPr>
          <w:rFonts w:asciiTheme="minorHAnsi" w:hAnsiTheme="minorHAnsi"/>
        </w:rPr>
        <w:t xml:space="preserve"> and any other requirements prescribed by the rules</w:t>
      </w:r>
      <w:r>
        <w:rPr>
          <w:rFonts w:asciiTheme="minorHAnsi" w:hAnsiTheme="minorHAnsi"/>
        </w:rPr>
        <w:t>, and present fairly the entity’s financial position, financial performance and cash flows”</w:t>
      </w:r>
      <w:r w:rsidRPr="009C5606">
        <w:rPr>
          <w:rFonts w:asciiTheme="minorHAnsi" w:hAnsiTheme="minorHAnsi"/>
        </w:rPr>
        <w:t>.</w:t>
      </w:r>
    </w:p>
    <w:p w:rsidR="001A045B" w:rsidRPr="00C765F9" w:rsidRDefault="00C765F9" w:rsidP="00C765F9">
      <w:pPr>
        <w:ind w:left="360" w:hanging="360"/>
        <w:jc w:val="both"/>
        <w:rPr>
          <w:b/>
        </w:rPr>
      </w:pPr>
      <w:r w:rsidRPr="009C5606">
        <w:rPr>
          <w:b/>
        </w:rPr>
        <w:t>7</w:t>
      </w:r>
      <w:r w:rsidRPr="009C5606">
        <w:rPr>
          <w:b/>
        </w:rPr>
        <w:tab/>
      </w:r>
      <w:r w:rsidR="007B4C3F" w:rsidRPr="00C765F9">
        <w:rPr>
          <w:b/>
        </w:rPr>
        <w:t>Authoritative requirements</w:t>
      </w:r>
      <w:r w:rsidR="00D45336" w:rsidRPr="00C765F9">
        <w:rPr>
          <w:b/>
        </w:rPr>
        <w:t xml:space="preserve"> and materiality</w:t>
      </w:r>
    </w:p>
    <w:p w:rsidR="001A045B" w:rsidRPr="009C5606" w:rsidRDefault="00C765F9" w:rsidP="00C765F9">
      <w:pPr>
        <w:ind w:left="360" w:hanging="360"/>
        <w:jc w:val="both"/>
      </w:pPr>
      <w:r w:rsidRPr="009C5606">
        <w:t>(1)</w:t>
      </w:r>
      <w:r w:rsidRPr="009C5606">
        <w:tab/>
      </w:r>
      <w:r w:rsidR="00CB7AC0">
        <w:t xml:space="preserve">As per </w:t>
      </w:r>
      <w:r w:rsidR="002E55B3">
        <w:t>sub</w:t>
      </w:r>
      <w:r w:rsidR="00CB7AC0">
        <w:t xml:space="preserve">section 42(2) of the PGPA Act, </w:t>
      </w:r>
      <w:r w:rsidR="007B4C3F" w:rsidRPr="009C5606">
        <w:t>the financial statements of each reporting entity must comply with:</w:t>
      </w:r>
    </w:p>
    <w:p w:rsidR="001A045B" w:rsidRPr="009C5606" w:rsidRDefault="007B4C3F">
      <w:pPr>
        <w:ind w:left="1069" w:hanging="709"/>
        <w:jc w:val="both"/>
      </w:pPr>
      <w:r w:rsidRPr="009C5606">
        <w:t>(a)</w:t>
      </w:r>
      <w:r w:rsidRPr="009C5606">
        <w:tab/>
        <w:t>all applicable requirements of this rule</w:t>
      </w:r>
      <w:r w:rsidR="005424FB" w:rsidRPr="009C5606">
        <w:t>,</w:t>
      </w:r>
      <w:r w:rsidRPr="009C5606">
        <w:t xml:space="preserve"> </w:t>
      </w:r>
      <w:r w:rsidR="005424FB" w:rsidRPr="009C5606">
        <w:t xml:space="preserve">where the information resulting from applying this </w:t>
      </w:r>
      <w:r w:rsidR="0081350C">
        <w:t>rule</w:t>
      </w:r>
      <w:r w:rsidR="005424FB" w:rsidRPr="009C5606">
        <w:t xml:space="preserve"> is </w:t>
      </w:r>
      <w:r w:rsidR="00263B1B">
        <w:t xml:space="preserve">considered </w:t>
      </w:r>
      <w:r w:rsidR="005424FB" w:rsidRPr="009C5606">
        <w:t xml:space="preserve">material, or as specifically stated in this </w:t>
      </w:r>
      <w:r w:rsidR="0081350C">
        <w:t>rule</w:t>
      </w:r>
      <w:r w:rsidRPr="009C5606">
        <w:t>; and</w:t>
      </w:r>
    </w:p>
    <w:p w:rsidR="00D45336" w:rsidRDefault="007B4C3F">
      <w:pPr>
        <w:ind w:left="1058" w:hanging="698"/>
        <w:jc w:val="both"/>
      </w:pPr>
      <w:r w:rsidRPr="009C5606">
        <w:t>(b)</w:t>
      </w:r>
      <w:r w:rsidRPr="009C5606">
        <w:tab/>
        <w:t xml:space="preserve">applicable AAS and </w:t>
      </w:r>
      <w:r w:rsidR="00F5605B">
        <w:t>I</w:t>
      </w:r>
      <w:r w:rsidR="00F5605B" w:rsidRPr="009C5606">
        <w:t xml:space="preserve">nterpretations </w:t>
      </w:r>
      <w:r w:rsidRPr="009C5606">
        <w:t>issued by the AASB that apply for the reporting period</w:t>
      </w:r>
      <w:r w:rsidR="005424FB" w:rsidRPr="009C5606">
        <w:t>.</w:t>
      </w:r>
    </w:p>
    <w:p w:rsidR="00AB0E05" w:rsidRDefault="00D45336" w:rsidP="00AB0E05">
      <w:pPr>
        <w:ind w:left="426" w:hanging="426"/>
        <w:jc w:val="both"/>
      </w:pPr>
      <w:r>
        <w:t>(2)</w:t>
      </w:r>
      <w:r>
        <w:tab/>
      </w:r>
      <w:r w:rsidR="009D5657">
        <w:rPr>
          <w:bCs/>
        </w:rPr>
        <w:t>For the purposes of paragraph (1)(a), materiality must be assessed in accord with the relevant AAS.</w:t>
      </w:r>
    </w:p>
    <w:p w:rsidR="001A045B" w:rsidRPr="00C765F9" w:rsidRDefault="00C765F9" w:rsidP="00C765F9">
      <w:pPr>
        <w:ind w:left="360" w:hanging="360"/>
        <w:jc w:val="both"/>
        <w:rPr>
          <w:b/>
        </w:rPr>
      </w:pPr>
      <w:r w:rsidRPr="009C5606">
        <w:rPr>
          <w:b/>
        </w:rPr>
        <w:t>8</w:t>
      </w:r>
      <w:r w:rsidRPr="009C5606">
        <w:rPr>
          <w:b/>
        </w:rPr>
        <w:tab/>
      </w:r>
      <w:r w:rsidR="00DF4A6C" w:rsidRPr="00C765F9">
        <w:rPr>
          <w:b/>
        </w:rPr>
        <w:t>Departmental and administered: classification and reporting</w:t>
      </w:r>
    </w:p>
    <w:p w:rsidR="001A045B" w:rsidRPr="009C5606" w:rsidRDefault="00DF4A6C" w:rsidP="006D6DA3">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1A045B" w:rsidRPr="009C5606" w:rsidRDefault="007B4C3F">
      <w:pPr>
        <w:pStyle w:val="SOText"/>
        <w:spacing w:before="0" w:after="200"/>
        <w:ind w:left="0"/>
        <w:jc w:val="both"/>
        <w:rPr>
          <w:rFonts w:asciiTheme="minorHAnsi" w:hAnsiTheme="minorHAnsi"/>
        </w:rPr>
      </w:pPr>
      <w:r w:rsidRPr="009C5606">
        <w:rPr>
          <w:rFonts w:asciiTheme="minorHAnsi" w:hAnsiTheme="minorHAnsi"/>
        </w:rPr>
        <w:t>The purpose of this section is to state that this rule applies to both departmental and administered reporting.</w:t>
      </w:r>
    </w:p>
    <w:p w:rsidR="001A045B" w:rsidRPr="009C5606" w:rsidRDefault="00C765F9" w:rsidP="00C765F9">
      <w:pPr>
        <w:ind w:left="360" w:hanging="360"/>
        <w:jc w:val="both"/>
      </w:pPr>
      <w:r w:rsidRPr="009C5606">
        <w:t>(1)</w:t>
      </w:r>
      <w:r w:rsidRPr="009C5606">
        <w:tab/>
      </w:r>
      <w:r w:rsidR="007B4C3F" w:rsidRPr="009C5606">
        <w:t>This rule applies to both departmental and administered reporting unless otherwise specified.</w:t>
      </w:r>
    </w:p>
    <w:p w:rsidR="001A045B" w:rsidRPr="009C5606" w:rsidRDefault="00C765F9" w:rsidP="00C765F9">
      <w:pPr>
        <w:ind w:left="360" w:hanging="360"/>
        <w:jc w:val="both"/>
      </w:pPr>
      <w:r w:rsidRPr="009C5606">
        <w:t>(2)</w:t>
      </w:r>
      <w:r w:rsidRPr="009C5606">
        <w:tab/>
      </w:r>
      <w:r w:rsidR="007506B6">
        <w:t>Reporting e</w:t>
      </w:r>
      <w:r w:rsidR="007B4C3F" w:rsidRPr="009C5606">
        <w:t xml:space="preserve">ntities must distinguish between ‘departmental’ and ‘administered’ in the financial statements for all disclosures outlined in this rule. </w:t>
      </w:r>
    </w:p>
    <w:p w:rsidR="001A045B" w:rsidRPr="009C5606" w:rsidRDefault="00C765F9" w:rsidP="00C765F9">
      <w:pPr>
        <w:ind w:left="360" w:hanging="360"/>
        <w:jc w:val="both"/>
      </w:pPr>
      <w:r w:rsidRPr="009C5606">
        <w:t>(3)</w:t>
      </w:r>
      <w:r w:rsidRPr="009C5606">
        <w:tab/>
      </w:r>
      <w:r w:rsidR="007B4C3F" w:rsidRPr="009C5606">
        <w:t xml:space="preserve">The financial statements of </w:t>
      </w:r>
      <w:r w:rsidR="007506B6">
        <w:t xml:space="preserve">reporting </w:t>
      </w:r>
      <w:r w:rsidR="007B4C3F" w:rsidRPr="009C5606">
        <w:t>entities must present items as ‘departmental’ and ‘administered’ in accordance with Cabinet decisions on their classification.</w:t>
      </w:r>
    </w:p>
    <w:p w:rsidR="001A045B" w:rsidRPr="009C5606" w:rsidRDefault="00C765F9" w:rsidP="00C765F9">
      <w:pPr>
        <w:ind w:left="360" w:hanging="360"/>
        <w:jc w:val="both"/>
      </w:pPr>
      <w:r w:rsidRPr="009C5606">
        <w:t>(4)</w:t>
      </w:r>
      <w:r w:rsidRPr="009C5606">
        <w:tab/>
      </w:r>
      <w:r w:rsidR="007B4C3F" w:rsidRPr="009C5606">
        <w:t>Changes must not be made to the classification of existing items without the approval of Cabinet or the Finance Minister.</w:t>
      </w:r>
    </w:p>
    <w:p w:rsidR="001A045B" w:rsidRPr="009C5606" w:rsidRDefault="00C765F9" w:rsidP="00C765F9">
      <w:pPr>
        <w:ind w:left="360" w:hanging="360"/>
        <w:jc w:val="both"/>
      </w:pPr>
      <w:r w:rsidRPr="009C5606">
        <w:t>(5)</w:t>
      </w:r>
      <w:r w:rsidRPr="009C5606">
        <w:tab/>
      </w:r>
      <w:r w:rsidR="007B4C3F" w:rsidRPr="009C5606">
        <w:t>Reclassification of an existing item is not a change in accounting policy.</w:t>
      </w:r>
    </w:p>
    <w:p w:rsidR="001A045B" w:rsidRDefault="00C765F9" w:rsidP="00C765F9">
      <w:pPr>
        <w:ind w:left="360" w:hanging="360"/>
        <w:jc w:val="both"/>
      </w:pPr>
      <w:r>
        <w:t>(6)</w:t>
      </w:r>
      <w:r>
        <w:tab/>
      </w:r>
      <w:r w:rsidR="00DF4A6C" w:rsidRPr="009C5606">
        <w:t xml:space="preserve">Unless directed by legislation, Cabinet or the Finance Minister, corporate </w:t>
      </w:r>
      <w:r w:rsidR="007506B6">
        <w:t xml:space="preserve">Commonwealth </w:t>
      </w:r>
      <w:r w:rsidR="00DF4A6C" w:rsidRPr="009C5606">
        <w:t xml:space="preserve">entities must not recognise monies collected on behalf of the </w:t>
      </w:r>
      <w:r w:rsidR="00DF4A6C" w:rsidRPr="009C5606">
        <w:lastRenderedPageBreak/>
        <w:t>Commonwealth as an administered revenue or asset</w:t>
      </w:r>
      <w:r w:rsidR="002C7EDB">
        <w:t>.</w:t>
      </w:r>
      <w:r w:rsidR="00DF4A6C" w:rsidRPr="009C5606">
        <w:t xml:space="preserve">  The relevant non-corporate </w:t>
      </w:r>
      <w:r w:rsidR="007506B6">
        <w:t xml:space="preserve">Commonwealth </w:t>
      </w:r>
      <w:r w:rsidR="00DF4A6C" w:rsidRPr="009C5606">
        <w:t>entity will make the appropriate disclosures.</w:t>
      </w:r>
    </w:p>
    <w:p w:rsidR="008C214F" w:rsidRPr="008C214F" w:rsidRDefault="00B96D3E" w:rsidP="008C214F">
      <w:pPr>
        <w:tabs>
          <w:tab w:val="left" w:pos="1418"/>
        </w:tabs>
        <w:ind w:left="1440" w:hanging="1080"/>
        <w:jc w:val="both"/>
        <w:rPr>
          <w:sz w:val="20"/>
        </w:rPr>
      </w:pPr>
      <w:r>
        <w:rPr>
          <w:sz w:val="20"/>
        </w:rPr>
        <w:t>Note:</w:t>
      </w:r>
      <w:r>
        <w:rPr>
          <w:sz w:val="20"/>
        </w:rPr>
        <w:tab/>
        <w:t>Corporate Commonwealth entities are legally separate from the Commonwealth whereas non-corporate Commonwealth entities are part of the Commonwealth.</w:t>
      </w:r>
    </w:p>
    <w:p w:rsidR="001A045B" w:rsidRPr="00C765F9" w:rsidRDefault="00C765F9" w:rsidP="00C765F9">
      <w:pPr>
        <w:ind w:left="360" w:hanging="360"/>
        <w:jc w:val="both"/>
        <w:rPr>
          <w:b/>
        </w:rPr>
      </w:pPr>
      <w:r w:rsidRPr="009C5606">
        <w:rPr>
          <w:b/>
        </w:rPr>
        <w:t>9</w:t>
      </w:r>
      <w:r w:rsidRPr="009C5606">
        <w:rPr>
          <w:b/>
        </w:rPr>
        <w:tab/>
      </w:r>
      <w:r w:rsidR="00DF4A6C" w:rsidRPr="00C765F9">
        <w:rPr>
          <w:b/>
        </w:rPr>
        <w:t xml:space="preserve">Administered reporting </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The purpose of this section is to set out the reporting and disclosure requirements for administered items.</w:t>
      </w:r>
    </w:p>
    <w:p w:rsidR="009D5657" w:rsidRPr="009C5606" w:rsidRDefault="009D5657" w:rsidP="009D5657">
      <w:pPr>
        <w:pStyle w:val="SOText"/>
        <w:spacing w:before="0" w:after="200"/>
        <w:ind w:left="0"/>
        <w:jc w:val="both"/>
        <w:rPr>
          <w:rFonts w:asciiTheme="minorHAnsi" w:hAnsiTheme="minorHAnsi"/>
        </w:rPr>
      </w:pPr>
      <w:r w:rsidRPr="009C5606">
        <w:rPr>
          <w:rFonts w:asciiTheme="minorHAnsi" w:hAnsiTheme="minorHAnsi"/>
        </w:rPr>
        <w:t xml:space="preserve">In accordance with AASB 1050 </w:t>
      </w:r>
      <w:r w:rsidRPr="009C5606">
        <w:rPr>
          <w:rFonts w:asciiTheme="minorHAnsi" w:hAnsiTheme="minorHAnsi"/>
          <w:i/>
        </w:rPr>
        <w:t>Administered Items</w:t>
      </w:r>
      <w:r w:rsidRPr="009C5606">
        <w:rPr>
          <w:rFonts w:asciiTheme="minorHAnsi" w:hAnsiTheme="minorHAnsi"/>
        </w:rPr>
        <w:t xml:space="preserve">, reporting entities need to disclose all outcomes and activities that the department does not control but where they administer those activities on behalf of the Government. </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Administered items refer to items that the reporting entity does not control but administers on behalf of the Government.  Examples of administered items include taxes, subsidies, grants and personal benefits payments. These items the entity either collects or pays on behalf of the Government, but has no direct control over as they are directly controlled by legislation or government policy. </w:t>
      </w:r>
    </w:p>
    <w:p w:rsidR="00605314" w:rsidRDefault="00D95E6A" w:rsidP="00605314">
      <w:pPr>
        <w:pStyle w:val="ListParagraph"/>
        <w:ind w:left="360"/>
        <w:contextualSpacing w:val="0"/>
        <w:jc w:val="both"/>
      </w:pPr>
      <w:r w:rsidRPr="009C5606">
        <w:t>Administered reporting must:</w:t>
      </w:r>
    </w:p>
    <w:p w:rsidR="001A045B" w:rsidRPr="009C5606" w:rsidRDefault="00D95E6A">
      <w:pPr>
        <w:ind w:left="1077" w:hanging="720"/>
        <w:jc w:val="both"/>
      </w:pPr>
      <w:r w:rsidRPr="009C5606">
        <w:t>(a)</w:t>
      </w:r>
      <w:r w:rsidRPr="009C5606">
        <w:tab/>
        <w:t>provide a brief description of the activities being administered on behalf of the Australian Government;</w:t>
      </w:r>
      <w:r w:rsidR="00810C35" w:rsidRPr="009C5606">
        <w:t xml:space="preserve"> and</w:t>
      </w:r>
    </w:p>
    <w:p w:rsidR="001A045B" w:rsidRPr="009C5606" w:rsidRDefault="00D95E6A">
      <w:pPr>
        <w:ind w:left="1077" w:hanging="720"/>
        <w:jc w:val="both"/>
      </w:pPr>
      <w:r w:rsidRPr="009C5606">
        <w:t>(</w:t>
      </w:r>
      <w:r w:rsidR="00810C35" w:rsidRPr="009C5606">
        <w:t>b</w:t>
      </w:r>
      <w:r w:rsidRPr="009C5606">
        <w:t>)</w:t>
      </w:r>
      <w:r w:rsidRPr="009C5606">
        <w:tab/>
        <w:t>be in a different background shading to ‘departmental’.</w:t>
      </w:r>
    </w:p>
    <w:p w:rsidR="001F7F0E" w:rsidRPr="00C0503A" w:rsidRDefault="001F7F0E" w:rsidP="001F7F0E">
      <w:pPr>
        <w:tabs>
          <w:tab w:val="left" w:pos="1418"/>
        </w:tabs>
        <w:ind w:left="1440" w:hanging="1080"/>
        <w:jc w:val="both"/>
        <w:rPr>
          <w:sz w:val="20"/>
        </w:rPr>
      </w:pPr>
      <w:r w:rsidRPr="00C0503A">
        <w:rPr>
          <w:sz w:val="20"/>
        </w:rPr>
        <w:t>Note:</w:t>
      </w:r>
      <w:r w:rsidRPr="00C0503A">
        <w:rPr>
          <w:sz w:val="20"/>
        </w:rPr>
        <w:tab/>
        <w:t>The financial statements of reporting entities must also comply with all other AAS that relate to administered items (see paragraph 7(1)(b) of this rule).</w:t>
      </w:r>
    </w:p>
    <w:p w:rsidR="006D449E" w:rsidRPr="00170863" w:rsidRDefault="006D449E" w:rsidP="006D449E">
      <w:pPr>
        <w:ind w:left="360" w:hanging="360"/>
        <w:jc w:val="both"/>
        <w:rPr>
          <w:b/>
        </w:rPr>
      </w:pPr>
      <w:r w:rsidRPr="009C5606">
        <w:rPr>
          <w:b/>
        </w:rPr>
        <w:t>10</w:t>
      </w:r>
      <w:r w:rsidRPr="009C5606">
        <w:rPr>
          <w:b/>
        </w:rPr>
        <w:tab/>
      </w:r>
      <w:r w:rsidRPr="00170863">
        <w:rPr>
          <w:b/>
        </w:rPr>
        <w:t>Certificates and assurance</w:t>
      </w:r>
    </w:p>
    <w:p w:rsidR="006D449E" w:rsidRPr="009C5606" w:rsidRDefault="006D449E" w:rsidP="006D449E">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6D449E" w:rsidRPr="009C5606" w:rsidRDefault="006D449E" w:rsidP="006D449E">
      <w:pPr>
        <w:pStyle w:val="SOText"/>
        <w:spacing w:before="0" w:after="200"/>
        <w:ind w:left="0"/>
        <w:jc w:val="both"/>
        <w:rPr>
          <w:rFonts w:asciiTheme="minorHAnsi" w:hAnsiTheme="minorHAnsi"/>
        </w:rPr>
      </w:pPr>
      <w:r w:rsidRPr="009C5606">
        <w:rPr>
          <w:rFonts w:asciiTheme="minorHAnsi" w:hAnsiTheme="minorHAnsi"/>
        </w:rPr>
        <w:t>The purpose of this section is to set out what official signed assurances must be submitted</w:t>
      </w:r>
      <w:r>
        <w:rPr>
          <w:rFonts w:asciiTheme="minorHAnsi" w:hAnsiTheme="minorHAnsi"/>
        </w:rPr>
        <w:t xml:space="preserve"> or attached</w:t>
      </w:r>
      <w:r w:rsidRPr="009C5606">
        <w:rPr>
          <w:rFonts w:asciiTheme="minorHAnsi" w:hAnsiTheme="minorHAnsi"/>
        </w:rPr>
        <w:t xml:space="preserve"> with </w:t>
      </w:r>
      <w:r>
        <w:rPr>
          <w:rFonts w:asciiTheme="minorHAnsi" w:hAnsiTheme="minorHAnsi"/>
        </w:rPr>
        <w:t>a reporting</w:t>
      </w:r>
      <w:r w:rsidRPr="009C5606">
        <w:rPr>
          <w:rFonts w:asciiTheme="minorHAnsi" w:hAnsiTheme="minorHAnsi"/>
        </w:rPr>
        <w:t xml:space="preserve"> entity’s financial statements.</w:t>
      </w:r>
    </w:p>
    <w:p w:rsidR="006D449E" w:rsidRPr="009C5606" w:rsidRDefault="006D449E" w:rsidP="006D449E">
      <w:pPr>
        <w:pStyle w:val="SOText"/>
        <w:spacing w:before="0" w:after="200"/>
        <w:ind w:left="0"/>
        <w:jc w:val="both"/>
        <w:rPr>
          <w:rFonts w:asciiTheme="minorHAnsi" w:hAnsiTheme="minorHAnsi"/>
        </w:rPr>
      </w:pPr>
      <w:r w:rsidRPr="009C5606">
        <w:rPr>
          <w:rFonts w:asciiTheme="minorHAnsi" w:hAnsiTheme="minorHAnsi"/>
        </w:rPr>
        <w:t xml:space="preserve">These assurances include a signed audit report and a signed statement by the accountable authority and the </w:t>
      </w:r>
      <w:r>
        <w:rPr>
          <w:rFonts w:asciiTheme="minorHAnsi" w:hAnsiTheme="minorHAnsi"/>
        </w:rPr>
        <w:t>Chief Financial/Finance Officer (</w:t>
      </w:r>
      <w:r w:rsidRPr="009C5606">
        <w:rPr>
          <w:rFonts w:asciiTheme="minorHAnsi" w:hAnsiTheme="minorHAnsi"/>
        </w:rPr>
        <w:t>CFO</w:t>
      </w:r>
      <w:r>
        <w:rPr>
          <w:rFonts w:asciiTheme="minorHAnsi" w:hAnsiTheme="minorHAnsi"/>
        </w:rPr>
        <w:t>)</w:t>
      </w:r>
      <w:r w:rsidRPr="009C5606">
        <w:rPr>
          <w:rFonts w:asciiTheme="minorHAnsi" w:hAnsiTheme="minorHAnsi"/>
        </w:rPr>
        <w:t xml:space="preserve"> (or</w:t>
      </w:r>
      <w:r>
        <w:rPr>
          <w:rFonts w:asciiTheme="minorHAnsi" w:hAnsiTheme="minorHAnsi"/>
        </w:rPr>
        <w:t xml:space="preserve"> equivalent,</w:t>
      </w:r>
      <w:r w:rsidRPr="009C5606">
        <w:rPr>
          <w:rFonts w:asciiTheme="minorHAnsi" w:hAnsiTheme="minorHAnsi"/>
        </w:rPr>
        <w:t xml:space="preserve"> whomever is responsible for the preparation of the financial statements) of the entity.</w:t>
      </w:r>
    </w:p>
    <w:p w:rsidR="006D449E" w:rsidRPr="009C5606" w:rsidRDefault="006D449E" w:rsidP="006D449E">
      <w:pPr>
        <w:pStyle w:val="SOText"/>
        <w:spacing w:before="0" w:after="200"/>
        <w:ind w:left="0"/>
        <w:jc w:val="both"/>
        <w:rPr>
          <w:rFonts w:asciiTheme="minorHAnsi" w:hAnsiTheme="minorHAnsi"/>
        </w:rPr>
      </w:pPr>
      <w:r w:rsidRPr="009C5606">
        <w:rPr>
          <w:rFonts w:asciiTheme="minorHAnsi" w:hAnsiTheme="minorHAnsi"/>
        </w:rPr>
        <w:t xml:space="preserve">For </w:t>
      </w:r>
      <w:r>
        <w:rPr>
          <w:rFonts w:asciiTheme="minorHAnsi" w:hAnsiTheme="minorHAnsi"/>
        </w:rPr>
        <w:t>c</w:t>
      </w:r>
      <w:r w:rsidRPr="009C5606">
        <w:rPr>
          <w:rFonts w:asciiTheme="minorHAnsi" w:hAnsiTheme="minorHAnsi"/>
        </w:rPr>
        <w:t xml:space="preserve">orporate </w:t>
      </w:r>
      <w:r>
        <w:rPr>
          <w:rFonts w:asciiTheme="minorHAnsi" w:hAnsiTheme="minorHAnsi"/>
        </w:rPr>
        <w:t xml:space="preserve">Commonwealth </w:t>
      </w:r>
      <w:r w:rsidRPr="009C5606">
        <w:rPr>
          <w:rFonts w:asciiTheme="minorHAnsi" w:hAnsiTheme="minorHAnsi"/>
        </w:rPr>
        <w:t>entities, a member of the accountable authority may sign on behalf of the accountable authority (if the accountable authority is a board then not all board members are required to sign off on the statement, a</w:t>
      </w:r>
      <w:r>
        <w:rPr>
          <w:rFonts w:asciiTheme="minorHAnsi" w:hAnsiTheme="minorHAnsi"/>
        </w:rPr>
        <w:t>n authorised</w:t>
      </w:r>
      <w:r w:rsidRPr="009C5606">
        <w:rPr>
          <w:rFonts w:asciiTheme="minorHAnsi" w:hAnsiTheme="minorHAnsi"/>
        </w:rPr>
        <w:t xml:space="preserve"> single board member can sign on behalf of the board).</w:t>
      </w:r>
    </w:p>
    <w:p w:rsidR="006D449E" w:rsidRDefault="006D449E" w:rsidP="000C392E">
      <w:pPr>
        <w:ind w:left="350" w:firstLine="7"/>
        <w:jc w:val="both"/>
      </w:pPr>
      <w:r>
        <w:lastRenderedPageBreak/>
        <w:t>E</w:t>
      </w:r>
      <w:r w:rsidRPr="009C5606">
        <w:t xml:space="preserve">ach reporting entity must present a statement signed by </w:t>
      </w:r>
      <w:r w:rsidR="001F7F0E" w:rsidRPr="00C0503A">
        <w:t>the accountable authority of the entity or a member of the accountable authority of the entity (if the accountable authority is not an individual), and the CFO of the entity</w:t>
      </w:r>
      <w:r w:rsidRPr="009C5606">
        <w:t>, stating:</w:t>
      </w:r>
    </w:p>
    <w:p w:rsidR="006D449E" w:rsidRPr="009C5606" w:rsidRDefault="006D449E" w:rsidP="000234EC">
      <w:pPr>
        <w:ind w:left="1077" w:hanging="720"/>
        <w:jc w:val="both"/>
      </w:pPr>
      <w:r w:rsidRPr="009C5606">
        <w:t>(a)</w:t>
      </w:r>
      <w:r w:rsidRPr="009C5606">
        <w:tab/>
        <w:t xml:space="preserve">whether the financial statements, in their opinion, </w:t>
      </w:r>
      <w:r>
        <w:t>comply with subsection 42(2) of the PGPA Act</w:t>
      </w:r>
      <w:r w:rsidRPr="009C5606">
        <w:t>;</w:t>
      </w:r>
    </w:p>
    <w:p w:rsidR="006D449E" w:rsidRPr="009C5606" w:rsidRDefault="006D449E" w:rsidP="000234EC">
      <w:pPr>
        <w:ind w:left="1077" w:hanging="720"/>
        <w:jc w:val="both"/>
      </w:pPr>
      <w:r w:rsidRPr="0012748B">
        <w:t>(b)</w:t>
      </w:r>
      <w:r w:rsidRPr="0012748B">
        <w:tab/>
      </w:r>
      <w:r w:rsidRPr="008E1AD3">
        <w:t>whether the financial statements, in their opinion, have been prepared based on properly maintained financial records as per subsection 41(2) of the PGPA Act;</w:t>
      </w:r>
    </w:p>
    <w:p w:rsidR="006D449E" w:rsidRPr="009C5606" w:rsidRDefault="006D449E" w:rsidP="000234EC">
      <w:pPr>
        <w:ind w:left="1077" w:hanging="720"/>
        <w:jc w:val="both"/>
      </w:pPr>
      <w:r w:rsidRPr="009C5606">
        <w:t>(c)</w:t>
      </w:r>
      <w:r w:rsidRPr="009C5606">
        <w:tab/>
        <w:t xml:space="preserve">for </w:t>
      </w:r>
      <w:r>
        <w:t xml:space="preserve">reporting </w:t>
      </w:r>
      <w:r w:rsidRPr="009C5606">
        <w:t>entities other than the Reserve Bank of Australia, whether, in their opinion, there are, when the statement is made, reasonable grounds to believe that the entity will be able to pay its debts as and when they fall due;</w:t>
      </w:r>
    </w:p>
    <w:p w:rsidR="006D449E" w:rsidRPr="009C5606" w:rsidRDefault="006D449E" w:rsidP="000234EC">
      <w:pPr>
        <w:ind w:left="1077" w:hanging="720"/>
        <w:jc w:val="both"/>
      </w:pPr>
      <w:r w:rsidRPr="009C5606">
        <w:t>(d)</w:t>
      </w:r>
      <w:r w:rsidRPr="009C5606">
        <w:tab/>
        <w:t xml:space="preserve">when additional information is included in the notes to </w:t>
      </w:r>
      <w:r w:rsidRPr="008E1AD3">
        <w:t xml:space="preserve">comply with subsection 42(2) of the PGPA Act, the reasons for including this </w:t>
      </w:r>
      <w:r>
        <w:t xml:space="preserve">additional </w:t>
      </w:r>
      <w:r w:rsidRPr="008E1AD3">
        <w:t>information</w:t>
      </w:r>
      <w:r w:rsidRPr="009C5606">
        <w:t xml:space="preserve"> and the location of the additional notes in the financial statements;</w:t>
      </w:r>
    </w:p>
    <w:p w:rsidR="006D449E" w:rsidRPr="009C5606" w:rsidRDefault="006D449E" w:rsidP="000234EC">
      <w:pPr>
        <w:ind w:left="1077" w:hanging="720"/>
        <w:jc w:val="both"/>
      </w:pPr>
      <w:r w:rsidRPr="009C5606">
        <w:t>(e)</w:t>
      </w:r>
      <w:r w:rsidRPr="009C5606">
        <w:tab/>
        <w:t xml:space="preserve">the particulars of any exemptions of this </w:t>
      </w:r>
      <w:r>
        <w:t>rule</w:t>
      </w:r>
      <w:r w:rsidRPr="009C5606">
        <w:t xml:space="preserve"> applied by the </w:t>
      </w:r>
      <w:r>
        <w:t xml:space="preserve">reporting </w:t>
      </w:r>
      <w:r w:rsidRPr="009C5606">
        <w:t>entity;</w:t>
      </w:r>
    </w:p>
    <w:p w:rsidR="006D449E" w:rsidRPr="009C5606" w:rsidRDefault="006D449E" w:rsidP="000234EC">
      <w:pPr>
        <w:ind w:left="1077" w:hanging="720"/>
        <w:jc w:val="both"/>
      </w:pPr>
      <w:r w:rsidRPr="009C5606">
        <w:t>(</w:t>
      </w:r>
      <w:r>
        <w:t>f</w:t>
      </w:r>
      <w:r w:rsidRPr="009C5606">
        <w:t>)</w:t>
      </w:r>
      <w:r w:rsidRPr="009C5606">
        <w:tab/>
        <w:t xml:space="preserve">for corporate </w:t>
      </w:r>
      <w:r>
        <w:t xml:space="preserve">Commonwealth </w:t>
      </w:r>
      <w:r w:rsidRPr="009C5606">
        <w:t>entities, that the statement has been made in accordance with a resolution of the members of the accountable authority; and</w:t>
      </w:r>
    </w:p>
    <w:p w:rsidR="006D449E" w:rsidRDefault="006D449E" w:rsidP="000234EC">
      <w:pPr>
        <w:ind w:left="1077" w:hanging="720"/>
        <w:jc w:val="both"/>
      </w:pPr>
      <w:r w:rsidRPr="009C5606">
        <w:t>(</w:t>
      </w:r>
      <w:r>
        <w:t>g</w:t>
      </w:r>
      <w:r w:rsidRPr="009C5606">
        <w:t>)</w:t>
      </w:r>
      <w:r w:rsidRPr="009C5606">
        <w:tab/>
        <w:t>the date on which the statement is made.</w:t>
      </w:r>
    </w:p>
    <w:p w:rsidR="001A045B" w:rsidRPr="00C765F9" w:rsidRDefault="00C765F9" w:rsidP="00C765F9">
      <w:pPr>
        <w:ind w:left="360" w:hanging="360"/>
        <w:jc w:val="both"/>
        <w:rPr>
          <w:b/>
        </w:rPr>
      </w:pPr>
      <w:r w:rsidRPr="009C5606">
        <w:rPr>
          <w:b/>
        </w:rPr>
        <w:t>11</w:t>
      </w:r>
      <w:r w:rsidRPr="009C5606">
        <w:rPr>
          <w:b/>
        </w:rPr>
        <w:tab/>
      </w:r>
      <w:r w:rsidR="00D95E6A" w:rsidRPr="00C765F9">
        <w:rPr>
          <w:b/>
        </w:rPr>
        <w:t xml:space="preserve">Exemptions from </w:t>
      </w:r>
      <w:r w:rsidR="00FD2939" w:rsidRPr="00C765F9">
        <w:rPr>
          <w:b/>
        </w:rPr>
        <w:t>requirements in this rule</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The purpose of this section is to set out how reporting entities may be granted an exemption from</w:t>
      </w:r>
      <w:r w:rsidR="00D92972">
        <w:rPr>
          <w:rFonts w:asciiTheme="minorHAnsi" w:hAnsiTheme="minorHAnsi"/>
        </w:rPr>
        <w:t xml:space="preserve"> specific requirements within</w:t>
      </w:r>
      <w:r w:rsidRPr="009C5606">
        <w:rPr>
          <w:rFonts w:asciiTheme="minorHAnsi" w:hAnsiTheme="minorHAnsi"/>
        </w:rPr>
        <w:t xml:space="preserve"> this rule when producing their financial statements and what requirements go with any exemption.</w:t>
      </w:r>
    </w:p>
    <w:p w:rsidR="001A045B" w:rsidRPr="009C5606" w:rsidRDefault="00C765F9" w:rsidP="00C765F9">
      <w:pPr>
        <w:ind w:left="360" w:hanging="360"/>
        <w:jc w:val="both"/>
      </w:pPr>
      <w:r w:rsidRPr="009C5606">
        <w:t>(1)</w:t>
      </w:r>
      <w:r w:rsidRPr="009C5606">
        <w:tab/>
      </w:r>
      <w:r w:rsidR="00D95E6A" w:rsidRPr="009C5606">
        <w:t>The Finance Minister may grant a written exemption to the accountable authority, from any specified requirements of this rule.</w:t>
      </w:r>
    </w:p>
    <w:p w:rsidR="001A045B" w:rsidRPr="009C5606" w:rsidRDefault="00C765F9" w:rsidP="00C765F9">
      <w:pPr>
        <w:ind w:left="360" w:hanging="360"/>
        <w:jc w:val="both"/>
      </w:pPr>
      <w:r w:rsidRPr="009C5606">
        <w:t>(2)</w:t>
      </w:r>
      <w:r w:rsidRPr="009C5606">
        <w:tab/>
      </w:r>
      <w:r w:rsidR="00D95E6A" w:rsidRPr="009C5606">
        <w:t>An exemption must not be applied if it results in non-compliance with AAS.</w:t>
      </w:r>
    </w:p>
    <w:p w:rsidR="001A045B" w:rsidRPr="009C5606" w:rsidRDefault="00C765F9" w:rsidP="00C765F9">
      <w:pPr>
        <w:ind w:left="360" w:hanging="360"/>
        <w:jc w:val="both"/>
      </w:pPr>
      <w:r w:rsidRPr="009C5606">
        <w:t>(3)</w:t>
      </w:r>
      <w:r w:rsidRPr="009C5606">
        <w:tab/>
      </w:r>
      <w:r w:rsidR="00D95E6A" w:rsidRPr="009C5606">
        <w:t>An exemption may be granted subject to conditions, including a requirement for alternative forms of disclosure.</w:t>
      </w:r>
    </w:p>
    <w:p w:rsidR="001A045B" w:rsidRPr="009C5606" w:rsidRDefault="00C765F9" w:rsidP="00C765F9">
      <w:pPr>
        <w:ind w:left="360" w:hanging="360"/>
        <w:jc w:val="both"/>
      </w:pPr>
      <w:r w:rsidRPr="009C5606">
        <w:t>(5)</w:t>
      </w:r>
      <w:r w:rsidRPr="009C5606">
        <w:tab/>
      </w:r>
      <w:r w:rsidR="00D95E6A" w:rsidRPr="009C5606">
        <w:t xml:space="preserve">Where </w:t>
      </w:r>
      <w:r w:rsidR="00D92972" w:rsidRPr="009C5606">
        <w:t>a</w:t>
      </w:r>
      <w:r w:rsidR="00D92972">
        <w:t xml:space="preserve"> reporting</w:t>
      </w:r>
      <w:r w:rsidR="00D92972" w:rsidRPr="009C5606">
        <w:t xml:space="preserve"> </w:t>
      </w:r>
      <w:r w:rsidR="00D95E6A" w:rsidRPr="009C5606">
        <w:t xml:space="preserve">entity elects to apply any exemptions granted by the Finance Minister, information that would otherwise be reported must be available for consolidation into the Australian Government </w:t>
      </w:r>
      <w:r w:rsidR="00A43DAA">
        <w:t>c</w:t>
      </w:r>
      <w:r w:rsidR="00A43DAA" w:rsidRPr="009C5606">
        <w:t xml:space="preserve">onsolidated </w:t>
      </w:r>
      <w:r w:rsidR="00A43DAA">
        <w:t>f</w:t>
      </w:r>
      <w:r w:rsidR="00A43DAA" w:rsidRPr="009C5606">
        <w:t xml:space="preserve">inancial </w:t>
      </w:r>
      <w:r w:rsidR="00A43DAA">
        <w:t>s</w:t>
      </w:r>
      <w:r w:rsidR="00A43DAA" w:rsidRPr="009C5606">
        <w:t>tatements</w:t>
      </w:r>
      <w:r w:rsidR="00D95E6A" w:rsidRPr="009C5606">
        <w:t>.</w:t>
      </w:r>
    </w:p>
    <w:p w:rsidR="001A045B" w:rsidRPr="00C765F9" w:rsidRDefault="00C765F9" w:rsidP="00C31CA5">
      <w:pPr>
        <w:pageBreakBefore/>
        <w:ind w:left="357" w:hanging="357"/>
        <w:jc w:val="both"/>
        <w:rPr>
          <w:rFonts w:eastAsiaTheme="majorEastAsia" w:cstheme="majorBidi"/>
          <w:b/>
          <w:bCs/>
          <w:sz w:val="26"/>
          <w:szCs w:val="26"/>
        </w:rPr>
      </w:pPr>
      <w:r w:rsidRPr="009C5606">
        <w:rPr>
          <w:rFonts w:eastAsiaTheme="majorEastAsia" w:cs="Times New Roman"/>
          <w:b/>
          <w:bCs/>
          <w:sz w:val="26"/>
          <w:szCs w:val="26"/>
        </w:rPr>
        <w:lastRenderedPageBreak/>
        <w:t xml:space="preserve">Part 3 - </w:t>
      </w:r>
      <w:r w:rsidRPr="009C5606">
        <w:rPr>
          <w:rFonts w:eastAsiaTheme="majorEastAsia" w:cs="Times New Roman"/>
          <w:b/>
          <w:bCs/>
          <w:sz w:val="26"/>
          <w:szCs w:val="26"/>
        </w:rPr>
        <w:tab/>
      </w:r>
      <w:r w:rsidR="007B4C3F" w:rsidRPr="00C765F9">
        <w:rPr>
          <w:rFonts w:eastAsiaTheme="majorEastAsia" w:cstheme="majorBidi"/>
          <w:b/>
          <w:bCs/>
          <w:sz w:val="26"/>
          <w:szCs w:val="26"/>
        </w:rPr>
        <w:t>Consistency of treatment – restricting choice available under the AAS</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 xml:space="preserve">Guide to this </w:t>
      </w:r>
      <w:r w:rsidR="00747A6D">
        <w:rPr>
          <w:rFonts w:asciiTheme="minorHAnsi" w:hAnsiTheme="minorHAnsi"/>
        </w:rPr>
        <w:t>Part</w:t>
      </w:r>
    </w:p>
    <w:p w:rsidR="001A045B" w:rsidRPr="009C5606" w:rsidRDefault="00D95E6A">
      <w:pPr>
        <w:pStyle w:val="SOText"/>
        <w:spacing w:before="0" w:after="200"/>
        <w:ind w:left="0"/>
        <w:jc w:val="both"/>
        <w:rPr>
          <w:rFonts w:asciiTheme="minorHAnsi" w:hAnsiTheme="minorHAnsi"/>
          <w:szCs w:val="22"/>
        </w:rPr>
      </w:pPr>
      <w:r w:rsidRPr="009C5606">
        <w:rPr>
          <w:rFonts w:asciiTheme="minorHAnsi" w:hAnsiTheme="minorHAnsi"/>
          <w:szCs w:val="22"/>
        </w:rPr>
        <w:t xml:space="preserve">The purpose of this </w:t>
      </w:r>
      <w:r w:rsidR="00747A6D">
        <w:rPr>
          <w:rFonts w:asciiTheme="minorHAnsi" w:hAnsiTheme="minorHAnsi"/>
          <w:szCs w:val="22"/>
        </w:rPr>
        <w:t>Part</w:t>
      </w:r>
      <w:r w:rsidRPr="009C5606">
        <w:rPr>
          <w:rFonts w:asciiTheme="minorHAnsi" w:hAnsiTheme="minorHAnsi"/>
          <w:szCs w:val="22"/>
        </w:rPr>
        <w:t xml:space="preserve"> is to provide consistency in financial reporting across all </w:t>
      </w:r>
      <w:r w:rsidR="00D92972">
        <w:rPr>
          <w:rFonts w:asciiTheme="minorHAnsi" w:hAnsiTheme="minorHAnsi"/>
          <w:szCs w:val="22"/>
        </w:rPr>
        <w:t xml:space="preserve">reporting </w:t>
      </w:r>
      <w:r w:rsidRPr="009C5606">
        <w:rPr>
          <w:rFonts w:asciiTheme="minorHAnsi" w:hAnsiTheme="minorHAnsi"/>
          <w:szCs w:val="22"/>
        </w:rPr>
        <w:t xml:space="preserve">entities.  </w:t>
      </w:r>
    </w:p>
    <w:p w:rsidR="001A045B" w:rsidRPr="009C5606" w:rsidRDefault="00D95E6A">
      <w:pPr>
        <w:pStyle w:val="SOText"/>
        <w:spacing w:before="0" w:after="200"/>
        <w:ind w:left="0"/>
        <w:jc w:val="both"/>
        <w:rPr>
          <w:rFonts w:asciiTheme="minorHAnsi" w:hAnsiTheme="minorHAnsi"/>
          <w:szCs w:val="22"/>
        </w:rPr>
      </w:pPr>
      <w:r w:rsidRPr="009C5606">
        <w:rPr>
          <w:rFonts w:asciiTheme="minorHAnsi" w:hAnsiTheme="minorHAnsi"/>
          <w:szCs w:val="22"/>
        </w:rPr>
        <w:t xml:space="preserve">Some AAS offer choices of accounting treatment. This </w:t>
      </w:r>
      <w:r w:rsidR="00747A6D">
        <w:rPr>
          <w:rFonts w:asciiTheme="minorHAnsi" w:hAnsiTheme="minorHAnsi"/>
          <w:szCs w:val="22"/>
        </w:rPr>
        <w:t>Part</w:t>
      </w:r>
      <w:r w:rsidRPr="009C5606">
        <w:rPr>
          <w:rFonts w:asciiTheme="minorHAnsi" w:hAnsiTheme="minorHAnsi"/>
          <w:szCs w:val="22"/>
        </w:rPr>
        <w:t xml:space="preserve"> acts to restrict the choice of accounting treatments available for Commonwealth entities under certain AAS and prescribes the accounting treatment to be applied for those standards. This will result in a consistent approach in financial reporting across the Commonwealth and enable a </w:t>
      </w:r>
      <w:r w:rsidR="00D908A4">
        <w:rPr>
          <w:rFonts w:asciiTheme="minorHAnsi" w:hAnsiTheme="minorHAnsi"/>
          <w:szCs w:val="22"/>
        </w:rPr>
        <w:t>w</w:t>
      </w:r>
      <w:r w:rsidR="00D908A4" w:rsidRPr="009C5606">
        <w:rPr>
          <w:rFonts w:asciiTheme="minorHAnsi" w:hAnsiTheme="minorHAnsi"/>
          <w:szCs w:val="22"/>
        </w:rPr>
        <w:t xml:space="preserve">hole </w:t>
      </w:r>
      <w:r w:rsidRPr="009C5606">
        <w:rPr>
          <w:rFonts w:asciiTheme="minorHAnsi" w:hAnsiTheme="minorHAnsi"/>
          <w:szCs w:val="22"/>
        </w:rPr>
        <w:t>of Government consolidation to proceed.</w:t>
      </w:r>
    </w:p>
    <w:p w:rsidR="0051058B" w:rsidRDefault="0051058B" w:rsidP="00C765F9">
      <w:pPr>
        <w:ind w:left="360" w:hanging="360"/>
        <w:jc w:val="both"/>
        <w:rPr>
          <w:b/>
        </w:rPr>
      </w:pPr>
      <w:r w:rsidRPr="0051058B">
        <w:rPr>
          <w:b/>
        </w:rPr>
        <w:t>12</w:t>
      </w:r>
      <w:r>
        <w:rPr>
          <w:b/>
        </w:rPr>
        <w:tab/>
      </w:r>
      <w:r w:rsidRPr="0051058B">
        <w:rPr>
          <w:b/>
        </w:rPr>
        <w:t>Presentation of financial statements</w:t>
      </w:r>
    </w:p>
    <w:p w:rsidR="001A045B" w:rsidRPr="009C5606" w:rsidRDefault="00D974C9">
      <w:pPr>
        <w:ind w:left="360"/>
        <w:jc w:val="both"/>
      </w:pPr>
      <w:r>
        <w:t xml:space="preserve">When applying AASB 101 </w:t>
      </w:r>
      <w:r w:rsidR="00605314" w:rsidRPr="00605314">
        <w:rPr>
          <w:i/>
        </w:rPr>
        <w:t>Presentation of Financial Statements</w:t>
      </w:r>
      <w:r>
        <w:t xml:space="preserve"> in preparation of financial statements, r</w:t>
      </w:r>
      <w:r w:rsidR="00D95E6A" w:rsidRPr="009C5606">
        <w:t>eporting entities must present all items of income and expense recognised in a period in a single statement of comprehensive income.</w:t>
      </w:r>
    </w:p>
    <w:p w:rsidR="00586483" w:rsidRPr="001E6CED" w:rsidRDefault="00586483" w:rsidP="001E6CED">
      <w:pPr>
        <w:ind w:left="360" w:hanging="360"/>
        <w:jc w:val="both"/>
      </w:pPr>
      <w:bookmarkStart w:id="1" w:name="_Toc63360192"/>
      <w:r w:rsidRPr="001E6CED">
        <w:t>13</w:t>
      </w:r>
      <w:r>
        <w:rPr>
          <w:b/>
        </w:rPr>
        <w:tab/>
      </w:r>
      <w:r w:rsidRPr="001E6CED">
        <w:rPr>
          <w:b/>
        </w:rPr>
        <w:t>Statement of cash flows</w:t>
      </w:r>
      <w:bookmarkEnd w:id="1"/>
    </w:p>
    <w:p w:rsidR="001A045B" w:rsidRPr="009C5606" w:rsidRDefault="00D974C9">
      <w:pPr>
        <w:ind w:left="360"/>
        <w:jc w:val="both"/>
      </w:pPr>
      <w:r>
        <w:t xml:space="preserve">When applying AASB 107 </w:t>
      </w:r>
      <w:r>
        <w:rPr>
          <w:i/>
        </w:rPr>
        <w:t>Statement of Cash Flows</w:t>
      </w:r>
      <w:r>
        <w:t xml:space="preserve"> in preparation of financial statements, r</w:t>
      </w:r>
      <w:r w:rsidRPr="009C5606">
        <w:t>eporting e</w:t>
      </w:r>
      <w:r w:rsidR="00D95E6A" w:rsidRPr="009C5606">
        <w:t>ntities must:</w:t>
      </w:r>
    </w:p>
    <w:p w:rsidR="001A045B" w:rsidRPr="009C5606" w:rsidRDefault="00D95E6A">
      <w:pPr>
        <w:ind w:left="1077" w:hanging="720"/>
        <w:jc w:val="both"/>
      </w:pPr>
      <w:r w:rsidRPr="009C5606">
        <w:t>(a)</w:t>
      </w:r>
      <w:r w:rsidRPr="009C5606">
        <w:tab/>
        <w:t xml:space="preserve">present a cash flow statement using the direct method in compliance with AASB 107; </w:t>
      </w:r>
    </w:p>
    <w:p w:rsidR="001A045B" w:rsidRPr="009C5606" w:rsidRDefault="00D95E6A">
      <w:pPr>
        <w:ind w:left="1077" w:hanging="720"/>
        <w:jc w:val="both"/>
      </w:pPr>
      <w:r w:rsidRPr="009C5606">
        <w:t>(b)</w:t>
      </w:r>
      <w:r w:rsidRPr="009C5606">
        <w:tab/>
        <w:t>present dividends paid as a component of financing activities; and</w:t>
      </w:r>
    </w:p>
    <w:p w:rsidR="001A045B" w:rsidRPr="009C5606" w:rsidRDefault="00D95E6A">
      <w:pPr>
        <w:ind w:left="1077" w:hanging="720"/>
        <w:jc w:val="both"/>
      </w:pPr>
      <w:r w:rsidRPr="009C5606">
        <w:t>(c)</w:t>
      </w:r>
      <w:r w:rsidRPr="009C5606">
        <w:tab/>
        <w:t>show administered cash flows to/from the Official Public Account (OPA) as adjustments to administered cash held by an entity, rather than as cash flows related to operating or other activities.</w:t>
      </w:r>
    </w:p>
    <w:p w:rsidR="00586483" w:rsidRPr="001E6CED" w:rsidRDefault="00586483" w:rsidP="001E6CED">
      <w:pPr>
        <w:ind w:left="360" w:hanging="360"/>
        <w:jc w:val="both"/>
      </w:pPr>
      <w:bookmarkStart w:id="2" w:name="_Toc63360193"/>
      <w:r w:rsidRPr="001E6CED">
        <w:t>14</w:t>
      </w:r>
      <w:r>
        <w:rPr>
          <w:b/>
        </w:rPr>
        <w:tab/>
      </w:r>
      <w:r w:rsidRPr="001E6CED">
        <w:rPr>
          <w:b/>
        </w:rPr>
        <w:t>Accounting for Government grants and disclosure of Government assistance</w:t>
      </w:r>
      <w:bookmarkEnd w:id="2"/>
    </w:p>
    <w:p w:rsidR="00605314" w:rsidRDefault="00C765F9" w:rsidP="00C765F9">
      <w:pPr>
        <w:ind w:left="357" w:hanging="357"/>
        <w:jc w:val="both"/>
      </w:pPr>
      <w:r>
        <w:t>(1)</w:t>
      </w:r>
      <w:r>
        <w:tab/>
      </w:r>
      <w:r w:rsidR="00D974C9">
        <w:t xml:space="preserve">When applying AASB 120 </w:t>
      </w:r>
      <w:r w:rsidR="00605314" w:rsidRPr="00C765F9">
        <w:rPr>
          <w:i/>
        </w:rPr>
        <w:t>Accounting for Government Grants and Disclosure of Government Assistance</w:t>
      </w:r>
      <w:r w:rsidR="00E84801">
        <w:t xml:space="preserve"> in</w:t>
      </w:r>
      <w:r w:rsidR="00D974C9">
        <w:t xml:space="preserve"> preparation of financial statements,</w:t>
      </w:r>
      <w:r w:rsidR="00C600EF">
        <w:t xml:space="preserve"> reporting entities that are</w:t>
      </w:r>
      <w:r w:rsidR="00D974C9">
        <w:t xml:space="preserve"> </w:t>
      </w:r>
      <w:r w:rsidR="000A36D8">
        <w:t>f</w:t>
      </w:r>
      <w:r w:rsidR="000A36D8" w:rsidRPr="009C5606">
        <w:t>or</w:t>
      </w:r>
      <w:r w:rsidR="000A36D8">
        <w:t>-</w:t>
      </w:r>
      <w:r w:rsidR="00D95E6A" w:rsidRPr="009C5606">
        <w:t>profit entities must:</w:t>
      </w:r>
    </w:p>
    <w:p w:rsidR="001A045B" w:rsidRPr="009C5606" w:rsidRDefault="00D95E6A">
      <w:pPr>
        <w:ind w:left="1077" w:hanging="720"/>
        <w:jc w:val="both"/>
      </w:pPr>
      <w:r w:rsidRPr="009C5606">
        <w:t>(a)</w:t>
      </w:r>
      <w:r w:rsidRPr="009C5606">
        <w:tab/>
        <w:t xml:space="preserve">recognise </w:t>
      </w:r>
      <w:r w:rsidR="002D75BF" w:rsidRPr="009C5606">
        <w:t>non</w:t>
      </w:r>
      <w:r w:rsidR="002D75BF">
        <w:t>-</w:t>
      </w:r>
      <w:r w:rsidRPr="009C5606">
        <w:t>monetary government grants at fair value and not at nominal amount;</w:t>
      </w:r>
    </w:p>
    <w:p w:rsidR="001A045B" w:rsidRPr="009C5606" w:rsidRDefault="00D95E6A">
      <w:pPr>
        <w:ind w:left="1077" w:hanging="720"/>
        <w:jc w:val="both"/>
      </w:pPr>
      <w:r w:rsidRPr="009C5606">
        <w:t>(b)</w:t>
      </w:r>
      <w:r w:rsidRPr="009C5606">
        <w:tab/>
        <w:t>present government grants related to assets as deferred income and not as a deduction to the carrying amount of the asset; and</w:t>
      </w:r>
    </w:p>
    <w:p w:rsidR="001A045B" w:rsidRPr="009C5606" w:rsidRDefault="00D95E6A">
      <w:pPr>
        <w:ind w:left="1077" w:hanging="720"/>
        <w:jc w:val="both"/>
      </w:pPr>
      <w:r w:rsidRPr="009C5606">
        <w:lastRenderedPageBreak/>
        <w:t>(c)</w:t>
      </w:r>
      <w:r w:rsidRPr="009C5606">
        <w:tab/>
        <w:t>present government grants related to income as income in the statement of comprehensive income and not deduct them from the related expense.</w:t>
      </w:r>
    </w:p>
    <w:p w:rsidR="00605314" w:rsidRDefault="00C765F9" w:rsidP="00C765F9">
      <w:pPr>
        <w:ind w:left="357" w:hanging="357"/>
        <w:jc w:val="both"/>
      </w:pPr>
      <w:r>
        <w:t>(2)</w:t>
      </w:r>
      <w:r>
        <w:tab/>
      </w:r>
      <w:r w:rsidR="00D95E6A" w:rsidRPr="009C5606">
        <w:t xml:space="preserve">To the extent that receipts under the Paid Parental Leave Scheme are regarded as income, </w:t>
      </w:r>
      <w:r w:rsidR="00D92972">
        <w:t>paragraph (1)</w:t>
      </w:r>
      <w:r w:rsidR="00D95E6A" w:rsidRPr="009C5606">
        <w:t>(c) does not apply to these receipts.</w:t>
      </w:r>
    </w:p>
    <w:p w:rsidR="00586483" w:rsidRPr="001E6CED" w:rsidRDefault="00586483" w:rsidP="001E6CED">
      <w:pPr>
        <w:keepNext/>
        <w:ind w:left="357" w:hanging="357"/>
        <w:jc w:val="both"/>
      </w:pPr>
      <w:bookmarkStart w:id="3" w:name="_Toc63360194"/>
      <w:r w:rsidRPr="001E6CED">
        <w:t>15</w:t>
      </w:r>
      <w:r w:rsidRPr="001E6CED">
        <w:rPr>
          <w:b/>
        </w:rPr>
        <w:tab/>
        <w:t>Borrowing costs</w:t>
      </w:r>
      <w:bookmarkEnd w:id="3"/>
    </w:p>
    <w:p w:rsidR="001A045B" w:rsidRPr="009C5606" w:rsidRDefault="00D92972">
      <w:pPr>
        <w:ind w:left="360"/>
        <w:jc w:val="both"/>
      </w:pPr>
      <w:r w:rsidRPr="00D92972">
        <w:t>When applying AASB </w:t>
      </w:r>
      <w:r w:rsidR="00A43DAA" w:rsidRPr="00D92972">
        <w:t>12</w:t>
      </w:r>
      <w:r w:rsidR="00A43DAA">
        <w:t>3</w:t>
      </w:r>
      <w:r w:rsidR="00A43DAA" w:rsidRPr="00D92972">
        <w:t xml:space="preserve"> </w:t>
      </w:r>
      <w:r w:rsidR="00A43DAA">
        <w:rPr>
          <w:i/>
        </w:rPr>
        <w:t>Borrowing Costs</w:t>
      </w:r>
      <w:r w:rsidRPr="00D92972">
        <w:t xml:space="preserve"> in preparation of financial statements,</w:t>
      </w:r>
      <w:r>
        <w:t xml:space="preserve"> </w:t>
      </w:r>
      <w:r w:rsidR="00C600EF">
        <w:t xml:space="preserve">reporting entities that are </w:t>
      </w:r>
      <w:r w:rsidR="000A36D8">
        <w:t>n</w:t>
      </w:r>
      <w:r w:rsidR="000A36D8" w:rsidRPr="009C5606">
        <w:t>ot</w:t>
      </w:r>
      <w:r w:rsidR="000A36D8">
        <w:t>-</w:t>
      </w:r>
      <w:r w:rsidR="000A36D8" w:rsidRPr="009C5606">
        <w:t>for</w:t>
      </w:r>
      <w:r w:rsidR="000A36D8">
        <w:t>-</w:t>
      </w:r>
      <w:r w:rsidR="00D95E6A" w:rsidRPr="009C5606">
        <w:t>profit</w:t>
      </w:r>
      <w:r>
        <w:t xml:space="preserve"> </w:t>
      </w:r>
      <w:r w:rsidR="00D95E6A" w:rsidRPr="009C5606">
        <w:t xml:space="preserve">entities must expense borrowing costs as incurred. </w:t>
      </w:r>
    </w:p>
    <w:p w:rsidR="00586483" w:rsidRPr="00570EB4" w:rsidRDefault="00586483" w:rsidP="00570EB4">
      <w:pPr>
        <w:ind w:left="360" w:hanging="360"/>
        <w:jc w:val="both"/>
      </w:pPr>
      <w:bookmarkStart w:id="4" w:name="_Toc63360195"/>
      <w:r w:rsidRPr="00570EB4">
        <w:t>16</w:t>
      </w:r>
      <w:r>
        <w:rPr>
          <w:b/>
        </w:rPr>
        <w:tab/>
      </w:r>
      <w:r w:rsidRPr="00570EB4">
        <w:rPr>
          <w:b/>
        </w:rPr>
        <w:t>Financial instruments</w:t>
      </w:r>
      <w:bookmarkEnd w:id="4"/>
    </w:p>
    <w:p w:rsidR="00D92972" w:rsidRPr="009C5606" w:rsidRDefault="00C765F9" w:rsidP="00C765F9">
      <w:pPr>
        <w:ind w:left="360" w:hanging="360"/>
        <w:jc w:val="both"/>
      </w:pPr>
      <w:r w:rsidRPr="009C5606">
        <w:t>(1)</w:t>
      </w:r>
      <w:r w:rsidRPr="009C5606">
        <w:tab/>
      </w:r>
      <w:r w:rsidR="00D92972" w:rsidRPr="00D92972">
        <w:t>When applying</w:t>
      </w:r>
      <w:r w:rsidR="00D92972">
        <w:t xml:space="preserve"> AASB </w:t>
      </w:r>
      <w:r w:rsidR="009B74EF">
        <w:t xml:space="preserve">7 </w:t>
      </w:r>
      <w:r w:rsidR="009B74EF" w:rsidRPr="00C765F9">
        <w:rPr>
          <w:i/>
        </w:rPr>
        <w:t>Financial Instruments: Disclosures</w:t>
      </w:r>
      <w:r w:rsidR="009B74EF">
        <w:t xml:space="preserve">, </w:t>
      </w:r>
      <w:r w:rsidR="004B6B3C" w:rsidRPr="001856E3">
        <w:t xml:space="preserve">AASB 9 </w:t>
      </w:r>
      <w:r w:rsidR="004B6B3C" w:rsidRPr="001856E3">
        <w:rPr>
          <w:i/>
        </w:rPr>
        <w:t>Financial Instruments</w:t>
      </w:r>
      <w:r w:rsidR="004B6B3C" w:rsidRPr="001856E3">
        <w:t xml:space="preserve"> and AASB 132 </w:t>
      </w:r>
      <w:r w:rsidR="004B6B3C" w:rsidRPr="001856E3">
        <w:rPr>
          <w:i/>
          <w:iCs/>
        </w:rPr>
        <w:t>Financial Instruments: Presentation</w:t>
      </w:r>
      <w:r w:rsidR="004B6B3C">
        <w:rPr>
          <w:i/>
          <w:iCs/>
        </w:rPr>
        <w:t xml:space="preserve"> </w:t>
      </w:r>
      <w:r w:rsidR="00C600EF">
        <w:t>in preparation of financial statements, reporting entities must apply subsections (2) to (8).</w:t>
      </w:r>
    </w:p>
    <w:p w:rsidR="00DB59D8" w:rsidRPr="00DB59D8" w:rsidRDefault="00DB59D8" w:rsidP="00DB59D8">
      <w:pPr>
        <w:jc w:val="both"/>
        <w:rPr>
          <w:i/>
        </w:rPr>
      </w:pPr>
      <w:r w:rsidRPr="00DB59D8">
        <w:rPr>
          <w:i/>
        </w:rPr>
        <w:t>Financial liabilities</w:t>
      </w:r>
    </w:p>
    <w:p w:rsidR="00DB59D8" w:rsidRPr="00133427" w:rsidRDefault="00DB59D8" w:rsidP="00133427">
      <w:pPr>
        <w:ind w:left="360" w:hanging="360"/>
        <w:jc w:val="both"/>
      </w:pPr>
      <w:r w:rsidRPr="00133427">
        <w:t>(2)</w:t>
      </w:r>
      <w:r w:rsidRPr="00133427">
        <w:tab/>
        <w:t>Unless otherwise required under AASB 9, an entity must use the same classification, for a financial liability that existed at the end of the last reporting period that began before 1</w:t>
      </w:r>
      <w:r w:rsidR="0027599A">
        <w:t> </w:t>
      </w:r>
      <w:r w:rsidRPr="00133427">
        <w:t>January 2018, as the entity used for the liability for that period.</w:t>
      </w:r>
    </w:p>
    <w:p w:rsidR="00DB59D8" w:rsidRPr="00DB59D8" w:rsidRDefault="00DB59D8" w:rsidP="00DB59D8">
      <w:pPr>
        <w:jc w:val="both"/>
        <w:rPr>
          <w:i/>
        </w:rPr>
      </w:pPr>
      <w:r w:rsidRPr="00DB59D8">
        <w:rPr>
          <w:i/>
        </w:rPr>
        <w:t>Expected credit losses</w:t>
      </w:r>
    </w:p>
    <w:p w:rsidR="00DB59D8" w:rsidRPr="00133427" w:rsidRDefault="00DB59D8" w:rsidP="00133427">
      <w:pPr>
        <w:ind w:left="360" w:hanging="360"/>
        <w:jc w:val="both"/>
      </w:pPr>
      <w:r w:rsidRPr="00133427">
        <w:t>(3)</w:t>
      </w:r>
      <w:r w:rsidRPr="00133427">
        <w:tab/>
        <w:t>If permitted under an AAS, entities must apply, for the following, the simplified approach for recognition of expected credit losses available under AASB 9:</w:t>
      </w:r>
    </w:p>
    <w:p w:rsidR="00DB59D8" w:rsidRPr="00133427" w:rsidRDefault="00DB59D8" w:rsidP="00133427">
      <w:pPr>
        <w:ind w:left="1077" w:hanging="720"/>
        <w:jc w:val="both"/>
      </w:pPr>
      <w:r w:rsidRPr="00133427">
        <w:t>(a)</w:t>
      </w:r>
      <w:r w:rsidRPr="00133427">
        <w:tab/>
        <w:t>trade receivables;</w:t>
      </w:r>
    </w:p>
    <w:p w:rsidR="00DB59D8" w:rsidRPr="00133427" w:rsidRDefault="00DB59D8" w:rsidP="00133427">
      <w:pPr>
        <w:ind w:left="1077" w:hanging="720"/>
        <w:jc w:val="both"/>
      </w:pPr>
      <w:r w:rsidRPr="00133427">
        <w:t>(b)</w:t>
      </w:r>
      <w:r w:rsidRPr="00133427">
        <w:tab/>
        <w:t>contract assets (subject to subsection</w:t>
      </w:r>
      <w:r w:rsidR="0027599A">
        <w:t> </w:t>
      </w:r>
      <w:r w:rsidRPr="00133427">
        <w:t>(4));</w:t>
      </w:r>
    </w:p>
    <w:p w:rsidR="00DB59D8" w:rsidRPr="00133427" w:rsidRDefault="00DB59D8" w:rsidP="00133427">
      <w:pPr>
        <w:ind w:left="1077" w:hanging="720"/>
        <w:jc w:val="both"/>
      </w:pPr>
      <w:r w:rsidRPr="00133427">
        <w:t>(c)</w:t>
      </w:r>
      <w:r w:rsidRPr="00133427">
        <w:tab/>
        <w:t>lease receivables.</w:t>
      </w:r>
    </w:p>
    <w:p w:rsidR="00DB59D8" w:rsidRPr="00133427" w:rsidRDefault="00DB59D8" w:rsidP="00133427">
      <w:pPr>
        <w:ind w:left="360" w:hanging="360"/>
        <w:jc w:val="both"/>
      </w:pPr>
      <w:r w:rsidRPr="00133427">
        <w:t>(4)</w:t>
      </w:r>
      <w:r w:rsidRPr="00133427">
        <w:tab/>
        <w:t>Paragraph</w:t>
      </w:r>
      <w:r w:rsidR="0027599A">
        <w:t> </w:t>
      </w:r>
      <w:r w:rsidRPr="00133427">
        <w:t>(3)(b) applies in relation to:</w:t>
      </w:r>
    </w:p>
    <w:p w:rsidR="00DB59D8" w:rsidRPr="00133427" w:rsidRDefault="00DB59D8" w:rsidP="00133427">
      <w:pPr>
        <w:ind w:left="1077" w:hanging="720"/>
        <w:jc w:val="both"/>
      </w:pPr>
      <w:r w:rsidRPr="00133427">
        <w:t>(a)</w:t>
      </w:r>
      <w:r w:rsidRPr="00133427">
        <w:tab/>
        <w:t xml:space="preserve">the first reporting period to which AASB 15 </w:t>
      </w:r>
      <w:r w:rsidRPr="00F14D8D">
        <w:rPr>
          <w:i/>
        </w:rPr>
        <w:t>Revenue from Contracts with Customers</w:t>
      </w:r>
      <w:r w:rsidRPr="00133427">
        <w:t xml:space="preserve"> applies; and</w:t>
      </w:r>
    </w:p>
    <w:p w:rsidR="00F14D8D" w:rsidRDefault="00DB59D8" w:rsidP="00133427">
      <w:pPr>
        <w:ind w:left="1077" w:hanging="720"/>
        <w:jc w:val="both"/>
      </w:pPr>
      <w:r w:rsidRPr="00133427">
        <w:t>(b)</w:t>
      </w:r>
      <w:r w:rsidRPr="00133427">
        <w:tab/>
        <w:t>later reporting periods.</w:t>
      </w:r>
    </w:p>
    <w:p w:rsidR="001A045B" w:rsidRPr="009C5606" w:rsidRDefault="00D95E6A" w:rsidP="00761BE6">
      <w:pPr>
        <w:keepNext/>
        <w:keepLines/>
        <w:jc w:val="both"/>
        <w:rPr>
          <w:i/>
        </w:rPr>
      </w:pPr>
      <w:r w:rsidRPr="009C5606">
        <w:rPr>
          <w:i/>
        </w:rPr>
        <w:t>Derivatives and hedging</w:t>
      </w:r>
    </w:p>
    <w:p w:rsidR="001A045B" w:rsidRPr="009C5606" w:rsidRDefault="00C765F9" w:rsidP="00C765F9">
      <w:pPr>
        <w:ind w:left="360" w:hanging="360"/>
        <w:jc w:val="both"/>
      </w:pPr>
      <w:r w:rsidRPr="009C5606">
        <w:t>(5)</w:t>
      </w:r>
      <w:r w:rsidRPr="009C5606">
        <w:tab/>
      </w:r>
      <w:r w:rsidR="00D95E6A" w:rsidRPr="009C5606">
        <w:t>Where an entity has held derivative financial instruments that are not part of a qualifying hedging arrangement at any time during the period, it must disclose:</w:t>
      </w:r>
    </w:p>
    <w:p w:rsidR="001A045B" w:rsidRPr="009C5606" w:rsidRDefault="00D95E6A">
      <w:pPr>
        <w:ind w:left="1077" w:hanging="720"/>
        <w:jc w:val="both"/>
      </w:pPr>
      <w:r w:rsidRPr="009C5606">
        <w:t>(a)</w:t>
      </w:r>
      <w:r w:rsidRPr="009C5606">
        <w:tab/>
        <w:t>the management’s objectives for holding or issuing those derivatives;</w:t>
      </w:r>
    </w:p>
    <w:p w:rsidR="001A045B" w:rsidRPr="009C5606" w:rsidRDefault="00D95E6A">
      <w:pPr>
        <w:ind w:left="1077" w:hanging="720"/>
        <w:jc w:val="both"/>
      </w:pPr>
      <w:r w:rsidRPr="009C5606">
        <w:lastRenderedPageBreak/>
        <w:t>(b)</w:t>
      </w:r>
      <w:r w:rsidRPr="009C5606">
        <w:tab/>
        <w:t xml:space="preserve">the context needed to understand those objectives; and </w:t>
      </w:r>
    </w:p>
    <w:p w:rsidR="001A045B" w:rsidRPr="009C5606" w:rsidRDefault="00D95E6A">
      <w:pPr>
        <w:ind w:left="1077" w:hanging="720"/>
        <w:jc w:val="both"/>
      </w:pPr>
      <w:r w:rsidRPr="009C5606">
        <w:t>(c)</w:t>
      </w:r>
      <w:r w:rsidRPr="009C5606">
        <w:tab/>
        <w:t>the strategies for achieving those objectives.</w:t>
      </w:r>
    </w:p>
    <w:p w:rsidR="001A045B" w:rsidRPr="009C5606" w:rsidRDefault="00D95E6A" w:rsidP="002D75BF">
      <w:pPr>
        <w:keepNext/>
        <w:jc w:val="both"/>
        <w:rPr>
          <w:i/>
        </w:rPr>
      </w:pPr>
      <w:r w:rsidRPr="009C5606">
        <w:rPr>
          <w:i/>
        </w:rPr>
        <w:t>Regular way purchase or sale</w:t>
      </w:r>
    </w:p>
    <w:p w:rsidR="001A045B" w:rsidRDefault="00C765F9" w:rsidP="00C765F9">
      <w:pPr>
        <w:ind w:left="360" w:hanging="360"/>
        <w:jc w:val="both"/>
      </w:pPr>
      <w:r>
        <w:t>(7)</w:t>
      </w:r>
      <w:r>
        <w:tab/>
      </w:r>
      <w:r w:rsidR="00D95E6A" w:rsidRPr="009C5606">
        <w:t>For regular way purchase or sale, entities must apply trade date accounting.</w:t>
      </w:r>
    </w:p>
    <w:p w:rsidR="00AB0E05" w:rsidRPr="00AB0E05" w:rsidRDefault="00AB0E05" w:rsidP="006D6DA3">
      <w:pPr>
        <w:jc w:val="both"/>
        <w:outlineLvl w:val="0"/>
        <w:rPr>
          <w:i/>
        </w:rPr>
      </w:pPr>
      <w:r w:rsidRPr="00AB0E05">
        <w:rPr>
          <w:i/>
        </w:rPr>
        <w:t>Market risk sensitivity analysis</w:t>
      </w:r>
    </w:p>
    <w:p w:rsidR="00F9642D" w:rsidRPr="009C5606" w:rsidRDefault="00C765F9" w:rsidP="00634B86">
      <w:pPr>
        <w:ind w:left="360" w:hanging="360"/>
        <w:jc w:val="both"/>
      </w:pPr>
      <w:r w:rsidRPr="009C5606">
        <w:t>(8)</w:t>
      </w:r>
      <w:r w:rsidRPr="009C5606">
        <w:tab/>
      </w:r>
      <w:r w:rsidR="00F9642D" w:rsidRPr="009C5606">
        <w:t>Where sensitivity analysis is required, entities must use the standard rates referenced in the Standard Parameters issued by Finance</w:t>
      </w:r>
      <w:r w:rsidR="00C600EF">
        <w:t>, unless Finance approves otherwise</w:t>
      </w:r>
      <w:r w:rsidR="00F9642D" w:rsidRPr="009C5606">
        <w:t xml:space="preserve">. </w:t>
      </w:r>
    </w:p>
    <w:p w:rsidR="00586483" w:rsidRPr="00570EB4" w:rsidRDefault="00586483" w:rsidP="00570EB4">
      <w:pPr>
        <w:ind w:left="360" w:hanging="360"/>
        <w:jc w:val="both"/>
      </w:pPr>
      <w:bookmarkStart w:id="5" w:name="_Toc63360196"/>
      <w:r w:rsidRPr="00570EB4">
        <w:t>17</w:t>
      </w:r>
      <w:r>
        <w:rPr>
          <w:b/>
        </w:rPr>
        <w:tab/>
      </w:r>
      <w:r w:rsidRPr="00570EB4">
        <w:rPr>
          <w:b/>
        </w:rPr>
        <w:t>Valuation of non</w:t>
      </w:r>
      <w:r w:rsidRPr="00570EB4">
        <w:rPr>
          <w:b/>
        </w:rPr>
        <w:noBreakHyphen/>
        <w:t>financial assets</w:t>
      </w:r>
      <w:bookmarkEnd w:id="5"/>
    </w:p>
    <w:p w:rsidR="00586483" w:rsidRPr="004F58E0" w:rsidRDefault="00586483" w:rsidP="001E6CED">
      <w:pPr>
        <w:ind w:left="360" w:hanging="360"/>
        <w:jc w:val="both"/>
      </w:pPr>
      <w:r w:rsidRPr="004F58E0">
        <w:t>(1)</w:t>
      </w:r>
      <w:r w:rsidRPr="004F58E0">
        <w:tab/>
        <w:t>Reporting entities must apply subsections (2) to (5) when applying any of the following standards in preparation of financial statements:</w:t>
      </w:r>
    </w:p>
    <w:p w:rsidR="00586483" w:rsidRPr="004F58E0" w:rsidRDefault="00586483" w:rsidP="001E6CED">
      <w:pPr>
        <w:ind w:left="1077" w:hanging="720"/>
        <w:jc w:val="both"/>
      </w:pPr>
      <w:r w:rsidRPr="004F58E0">
        <w:t>(a)</w:t>
      </w:r>
      <w:r w:rsidRPr="004F58E0">
        <w:tab/>
        <w:t>AASB 16 </w:t>
      </w:r>
      <w:r w:rsidRPr="004F58E0">
        <w:rPr>
          <w:i/>
        </w:rPr>
        <w:t>Leases</w:t>
      </w:r>
      <w:r w:rsidRPr="004F58E0">
        <w:t>;</w:t>
      </w:r>
    </w:p>
    <w:p w:rsidR="00586483" w:rsidRPr="004F58E0" w:rsidRDefault="00586483" w:rsidP="001E6CED">
      <w:pPr>
        <w:ind w:left="1077" w:hanging="720"/>
        <w:jc w:val="both"/>
      </w:pPr>
      <w:r w:rsidRPr="004F58E0">
        <w:t>(b)</w:t>
      </w:r>
      <w:r w:rsidRPr="004F58E0">
        <w:tab/>
        <w:t>AASB 116 </w:t>
      </w:r>
      <w:r w:rsidRPr="004F58E0">
        <w:rPr>
          <w:i/>
        </w:rPr>
        <w:t>Property, Plant and Equipment</w:t>
      </w:r>
      <w:r w:rsidRPr="004F58E0">
        <w:t>;</w:t>
      </w:r>
    </w:p>
    <w:p w:rsidR="00586483" w:rsidRPr="004F58E0" w:rsidRDefault="00586483" w:rsidP="001E6CED">
      <w:pPr>
        <w:ind w:left="1077" w:hanging="720"/>
        <w:jc w:val="both"/>
      </w:pPr>
      <w:r w:rsidRPr="004F58E0">
        <w:t>(c)</w:t>
      </w:r>
      <w:r w:rsidRPr="004F58E0">
        <w:tab/>
        <w:t>AASB 138 </w:t>
      </w:r>
      <w:r w:rsidRPr="004F58E0">
        <w:rPr>
          <w:i/>
        </w:rPr>
        <w:t>Intangible Assets</w:t>
      </w:r>
      <w:r w:rsidRPr="004F58E0">
        <w:t>;</w:t>
      </w:r>
    </w:p>
    <w:p w:rsidR="00586483" w:rsidRPr="004F58E0" w:rsidRDefault="00586483" w:rsidP="001E6CED">
      <w:pPr>
        <w:ind w:left="1077" w:hanging="720"/>
        <w:jc w:val="both"/>
      </w:pPr>
      <w:r w:rsidRPr="004F58E0">
        <w:t>(d)</w:t>
      </w:r>
      <w:r w:rsidRPr="004F58E0">
        <w:tab/>
        <w:t>AASB 140 </w:t>
      </w:r>
      <w:r w:rsidRPr="004F58E0">
        <w:rPr>
          <w:i/>
        </w:rPr>
        <w:t>Investment Property</w:t>
      </w:r>
      <w:r w:rsidRPr="004F58E0">
        <w:t>.</w:t>
      </w:r>
    </w:p>
    <w:p w:rsidR="001A045B" w:rsidRPr="009C5606" w:rsidRDefault="00C765F9" w:rsidP="00C765F9">
      <w:pPr>
        <w:ind w:left="360" w:hanging="360"/>
        <w:jc w:val="both"/>
      </w:pPr>
      <w:r w:rsidRPr="009C5606">
        <w:t>(2)</w:t>
      </w:r>
      <w:r w:rsidRPr="009C5606">
        <w:tab/>
      </w:r>
      <w:r w:rsidR="00D95E6A" w:rsidRPr="009C5606">
        <w:t xml:space="preserve">Unless required by the applicable standard to be measured otherwise, subsequent to initial recognition entities must measure every </w:t>
      </w:r>
      <w:r w:rsidR="0020466A" w:rsidRPr="008F40F4">
        <w:t>class</w:t>
      </w:r>
      <w:r w:rsidR="00D95E6A" w:rsidRPr="009C5606">
        <w:t xml:space="preserve"> of asset listed below at fair value in accordance with AASB 116 or AASB 140 as applicable: </w:t>
      </w:r>
    </w:p>
    <w:p w:rsidR="001A045B" w:rsidRPr="009C5606" w:rsidRDefault="00D95E6A">
      <w:pPr>
        <w:ind w:left="1077" w:hanging="720"/>
        <w:jc w:val="both"/>
      </w:pPr>
      <w:r w:rsidRPr="009C5606">
        <w:t>(a)</w:t>
      </w:r>
      <w:r w:rsidRPr="009C5606">
        <w:tab/>
        <w:t>land;</w:t>
      </w:r>
    </w:p>
    <w:p w:rsidR="001A045B" w:rsidRPr="009C5606" w:rsidRDefault="00D95E6A">
      <w:pPr>
        <w:ind w:left="1077" w:hanging="720"/>
        <w:jc w:val="both"/>
      </w:pPr>
      <w:r w:rsidRPr="009C5606">
        <w:t>(b)</w:t>
      </w:r>
      <w:r w:rsidRPr="009C5606">
        <w:tab/>
        <w:t>buildings;</w:t>
      </w:r>
    </w:p>
    <w:p w:rsidR="001A045B" w:rsidRPr="009C5606" w:rsidRDefault="00D95E6A">
      <w:pPr>
        <w:ind w:left="1077" w:hanging="720"/>
        <w:jc w:val="both"/>
      </w:pPr>
      <w:r w:rsidRPr="009C5606">
        <w:t>(c)</w:t>
      </w:r>
      <w:r w:rsidRPr="009C5606">
        <w:tab/>
        <w:t xml:space="preserve">heritage and cultural assets (where not intangible assets); </w:t>
      </w:r>
    </w:p>
    <w:p w:rsidR="001A045B" w:rsidRPr="009C5606" w:rsidRDefault="00D95E6A">
      <w:pPr>
        <w:ind w:left="1077" w:hanging="720"/>
        <w:jc w:val="both"/>
      </w:pPr>
      <w:r w:rsidRPr="009C5606">
        <w:t>(d)</w:t>
      </w:r>
      <w:r w:rsidRPr="009C5606">
        <w:tab/>
        <w:t>investment properties; and</w:t>
      </w:r>
    </w:p>
    <w:p w:rsidR="001A045B" w:rsidRPr="009C5606" w:rsidRDefault="00D95E6A">
      <w:pPr>
        <w:ind w:left="1077" w:hanging="720"/>
        <w:jc w:val="both"/>
      </w:pPr>
      <w:r w:rsidRPr="009C5606">
        <w:t>(e)</w:t>
      </w:r>
      <w:r w:rsidRPr="009C5606">
        <w:tab/>
        <w:t xml:space="preserve">material </w:t>
      </w:r>
      <w:r w:rsidR="006B2CA4">
        <w:t xml:space="preserve">other </w:t>
      </w:r>
      <w:r w:rsidRPr="009C5606">
        <w:t xml:space="preserve">property, plant and equipment. </w:t>
      </w:r>
    </w:p>
    <w:p w:rsidR="00A50E15" w:rsidRDefault="00A50E15" w:rsidP="00C765F9">
      <w:pPr>
        <w:ind w:left="357" w:hanging="357"/>
        <w:jc w:val="both"/>
      </w:pPr>
      <w:r w:rsidRPr="009C5606">
        <w:t>(2</w:t>
      </w:r>
      <w:r>
        <w:t>A</w:t>
      </w:r>
      <w:r w:rsidRPr="009C5606">
        <w:t>)</w:t>
      </w:r>
      <w:r>
        <w:tab/>
      </w:r>
      <w:r w:rsidRPr="00A50E15">
        <w:t>Des</w:t>
      </w:r>
      <w:r w:rsidR="00781E31">
        <w:t>pite subsection (2), if a right</w:t>
      </w:r>
      <w:r w:rsidR="00781E31" w:rsidRPr="009C5606">
        <w:t>-</w:t>
      </w:r>
      <w:r w:rsidR="00781E31">
        <w:t>of</w:t>
      </w:r>
      <w:r w:rsidR="00781E31" w:rsidRPr="009C5606">
        <w:t>-</w:t>
      </w:r>
      <w:r w:rsidRPr="00A50E15">
        <w:t>use asset recognised under AASB 16 relates to a class of property, plant and equipment to which the lessee reporting entity applies the revaluation model in AASB 116, the lessee reporting entity must, after the i</w:t>
      </w:r>
      <w:r w:rsidR="00781E31">
        <w:t>nitial measurement of the right</w:t>
      </w:r>
      <w:r w:rsidR="00781E31" w:rsidRPr="009C5606">
        <w:t>-</w:t>
      </w:r>
      <w:r w:rsidR="00781E31">
        <w:t>of</w:t>
      </w:r>
      <w:r w:rsidR="00781E31" w:rsidRPr="009C5606">
        <w:t>-</w:t>
      </w:r>
      <w:r w:rsidR="00781E31">
        <w:t>use asset, measure the right</w:t>
      </w:r>
      <w:r w:rsidR="00781E31" w:rsidRPr="009C5606">
        <w:t>-</w:t>
      </w:r>
      <w:r w:rsidR="00781E31">
        <w:t>of</w:t>
      </w:r>
      <w:r w:rsidR="00781E31" w:rsidRPr="009C5606">
        <w:t>-</w:t>
      </w:r>
      <w:r w:rsidRPr="00A50E15">
        <w:t>use asset by applying the cost model in AASB 16.</w:t>
      </w:r>
    </w:p>
    <w:p w:rsidR="00605314" w:rsidRDefault="00C765F9" w:rsidP="00C765F9">
      <w:pPr>
        <w:ind w:left="357" w:hanging="357"/>
        <w:jc w:val="both"/>
      </w:pPr>
      <w:r>
        <w:t>(3)</w:t>
      </w:r>
      <w:r>
        <w:tab/>
      </w:r>
      <w:r w:rsidR="00D95E6A" w:rsidRPr="009C5606">
        <w:t>Immaterial other property, plant and equipment may be measured at cost</w:t>
      </w:r>
      <w:r w:rsidR="000A36D8">
        <w:t>.</w:t>
      </w:r>
    </w:p>
    <w:p w:rsidR="001A045B" w:rsidRPr="009C5606" w:rsidRDefault="00C765F9" w:rsidP="00C765F9">
      <w:pPr>
        <w:ind w:left="360" w:hanging="360"/>
        <w:jc w:val="both"/>
      </w:pPr>
      <w:r w:rsidRPr="009C5606">
        <w:t>(4)</w:t>
      </w:r>
      <w:r w:rsidRPr="009C5606">
        <w:tab/>
      </w:r>
      <w:r w:rsidR="00D95E6A" w:rsidRPr="009C5606">
        <w:t>Intangible assets must be valued by class in accordance with AASB 138, at:</w:t>
      </w:r>
    </w:p>
    <w:p w:rsidR="001A045B" w:rsidRPr="009C5606" w:rsidRDefault="00D95E6A">
      <w:pPr>
        <w:ind w:left="1077" w:hanging="720"/>
        <w:jc w:val="both"/>
      </w:pPr>
      <w:r w:rsidRPr="009C5606">
        <w:lastRenderedPageBreak/>
        <w:t>(a)</w:t>
      </w:r>
      <w:r w:rsidRPr="009C5606">
        <w:tab/>
        <w:t>cost, in the absence of an active market; or</w:t>
      </w:r>
    </w:p>
    <w:p w:rsidR="001A045B" w:rsidRPr="009C5606" w:rsidRDefault="00D95E6A">
      <w:pPr>
        <w:ind w:left="1077" w:hanging="720"/>
        <w:jc w:val="both"/>
      </w:pPr>
      <w:r w:rsidRPr="009C5606">
        <w:t>(b)</w:t>
      </w:r>
      <w:r w:rsidRPr="009C5606">
        <w:tab/>
        <w:t>fair value, where an active market exists for all assets in a class.</w:t>
      </w:r>
    </w:p>
    <w:p w:rsidR="001A045B" w:rsidRDefault="00C765F9" w:rsidP="00C765F9">
      <w:pPr>
        <w:ind w:left="360" w:hanging="360"/>
        <w:jc w:val="both"/>
      </w:pPr>
      <w:r>
        <w:t>(5)</w:t>
      </w:r>
      <w:r>
        <w:tab/>
      </w:r>
      <w:r w:rsidR="00D95E6A" w:rsidRPr="009C5606">
        <w:t xml:space="preserve">Investment property must be revalued annually in compliance with AASB 140. </w:t>
      </w:r>
    </w:p>
    <w:p w:rsidR="00532613" w:rsidRPr="009C5606" w:rsidRDefault="00C765F9" w:rsidP="00C765F9">
      <w:pPr>
        <w:ind w:left="360" w:hanging="360"/>
        <w:jc w:val="both"/>
      </w:pPr>
      <w:r w:rsidRPr="009C5606">
        <w:t>(7)</w:t>
      </w:r>
      <w:r w:rsidRPr="009C5606">
        <w:tab/>
      </w:r>
      <w:r w:rsidR="000A36D8">
        <w:t>For-</w:t>
      </w:r>
      <w:r w:rsidR="00532613">
        <w:t xml:space="preserve">profit entities or a reporting entity that is a university may elect not to apply the requirements relating to the valuation of non-financial assets in </w:t>
      </w:r>
      <w:r w:rsidR="000D4A5E">
        <w:t>subsections (1) to (5)</w:t>
      </w:r>
      <w:r w:rsidR="00532613">
        <w:t>.</w:t>
      </w:r>
    </w:p>
    <w:p w:rsidR="00586483" w:rsidRPr="00570EB4" w:rsidRDefault="00586483" w:rsidP="00570EB4">
      <w:pPr>
        <w:ind w:left="360" w:hanging="360"/>
        <w:jc w:val="both"/>
      </w:pPr>
      <w:bookmarkStart w:id="6" w:name="_Toc63360197"/>
      <w:r w:rsidRPr="00570EB4">
        <w:t>18</w:t>
      </w:r>
      <w:r>
        <w:rPr>
          <w:b/>
        </w:rPr>
        <w:tab/>
      </w:r>
      <w:r w:rsidRPr="00570EB4">
        <w:rPr>
          <w:b/>
        </w:rPr>
        <w:t>Application of tiers of Australian Accounting Standards</w:t>
      </w:r>
      <w:bookmarkEnd w:id="6"/>
    </w:p>
    <w:p w:rsidR="00586483" w:rsidRPr="004F58E0" w:rsidRDefault="00586483" w:rsidP="00091C6D">
      <w:pPr>
        <w:ind w:left="426" w:hanging="426"/>
        <w:jc w:val="both"/>
      </w:pPr>
      <w:r w:rsidRPr="004F58E0">
        <w:t>(1A)</w:t>
      </w:r>
      <w:r w:rsidRPr="004F58E0">
        <w:tab/>
        <w:t>Reporting entities are subject to subsections (1) to (</w:t>
      </w:r>
      <w:r w:rsidR="00552D4B">
        <w:t>4</w:t>
      </w:r>
      <w:r w:rsidRPr="004F58E0">
        <w:t>) when applying AASB 1053 </w:t>
      </w:r>
      <w:r w:rsidRPr="004F58E0">
        <w:rPr>
          <w:i/>
        </w:rPr>
        <w:t>Application of Tiers of Australian Accounting Standards</w:t>
      </w:r>
      <w:r w:rsidRPr="004F58E0">
        <w:t>.</w:t>
      </w:r>
    </w:p>
    <w:p w:rsidR="001F7F0E" w:rsidRDefault="001F7F0E" w:rsidP="001F7F0E">
      <w:pPr>
        <w:ind w:left="357" w:hanging="357"/>
        <w:jc w:val="both"/>
      </w:pPr>
      <w:r w:rsidRPr="00C0503A">
        <w:t>(1)</w:t>
      </w:r>
      <w:r w:rsidRPr="00C0503A">
        <w:tab/>
        <w:t>Subject to subsections (2)</w:t>
      </w:r>
      <w:r w:rsidR="00552D4B">
        <w:t>,</w:t>
      </w:r>
      <w:r w:rsidRPr="00C0503A">
        <w:t xml:space="preserve"> (3)</w:t>
      </w:r>
      <w:r w:rsidR="00552D4B">
        <w:t xml:space="preserve"> and (4)</w:t>
      </w:r>
      <w:r w:rsidRPr="00C0503A">
        <w:t>, a reporting entity must, in preparation of the entity’s financial statements, apply Tier 2 reporting requirements (as a minimum).</w:t>
      </w:r>
    </w:p>
    <w:p w:rsidR="00552D4B" w:rsidRPr="00C0503A" w:rsidRDefault="00552D4B" w:rsidP="001F7F0E">
      <w:pPr>
        <w:ind w:left="357" w:hanging="357"/>
        <w:jc w:val="both"/>
      </w:pPr>
      <w:r>
        <w:t>(2)</w:t>
      </w:r>
      <w:r>
        <w:tab/>
      </w:r>
      <w:r w:rsidRPr="00886974">
        <w:t xml:space="preserve">A reporting entity must, in preparation of the entity’s financial statements, apply Tier 1 reporting requirements when applying AASB 16 </w:t>
      </w:r>
      <w:r w:rsidRPr="00886974">
        <w:rPr>
          <w:i/>
        </w:rPr>
        <w:t>Leases.</w:t>
      </w:r>
    </w:p>
    <w:p w:rsidR="001F7F0E" w:rsidRPr="00C0503A" w:rsidRDefault="001F7F0E" w:rsidP="001F7F0E">
      <w:pPr>
        <w:ind w:left="357" w:hanging="357"/>
        <w:jc w:val="both"/>
      </w:pPr>
      <w:r w:rsidRPr="00C0503A">
        <w:t>(</w:t>
      </w:r>
      <w:r w:rsidR="00552D4B">
        <w:t>3</w:t>
      </w:r>
      <w:r w:rsidRPr="00C0503A">
        <w:t>)</w:t>
      </w:r>
      <w:r w:rsidRPr="00C0503A">
        <w:tab/>
        <w:t>The following reporting entities must, in preparation of their financial statements, apply Tier 1 reporting requirements:</w:t>
      </w:r>
    </w:p>
    <w:p w:rsidR="001F7F0E" w:rsidRPr="00C0503A" w:rsidRDefault="001F7F0E" w:rsidP="001F7F0E">
      <w:pPr>
        <w:ind w:left="1077" w:hanging="720"/>
        <w:jc w:val="both"/>
      </w:pPr>
      <w:r w:rsidRPr="00C0503A">
        <w:t>(a)</w:t>
      </w:r>
      <w:r w:rsidRPr="00C0503A">
        <w:tab/>
        <w:t>Australian National University;</w:t>
      </w:r>
    </w:p>
    <w:p w:rsidR="001F7F0E" w:rsidRPr="00C0503A" w:rsidRDefault="001F7F0E" w:rsidP="001F7F0E">
      <w:pPr>
        <w:ind w:left="1077" w:hanging="720"/>
        <w:jc w:val="both"/>
      </w:pPr>
      <w:r w:rsidRPr="00C0503A">
        <w:t>(b)</w:t>
      </w:r>
      <w:r w:rsidRPr="00C0503A">
        <w:tab/>
        <w:t>Australian Office of Financial Management;</w:t>
      </w:r>
    </w:p>
    <w:p w:rsidR="001F7F0E" w:rsidRPr="00C0503A" w:rsidRDefault="001F7F0E" w:rsidP="001F7F0E">
      <w:pPr>
        <w:ind w:left="1077" w:hanging="720"/>
        <w:jc w:val="both"/>
      </w:pPr>
      <w:r w:rsidRPr="00C0503A">
        <w:t>(c)</w:t>
      </w:r>
      <w:r w:rsidRPr="00C0503A">
        <w:tab/>
        <w:t>Australian Postal Corporation;</w:t>
      </w:r>
    </w:p>
    <w:p w:rsidR="001F7F0E" w:rsidRPr="00C0503A" w:rsidRDefault="001F7F0E" w:rsidP="001F7F0E">
      <w:pPr>
        <w:ind w:left="1077" w:hanging="720"/>
        <w:jc w:val="both"/>
      </w:pPr>
      <w:r w:rsidRPr="00C0503A">
        <w:t>(d)</w:t>
      </w:r>
      <w:r w:rsidRPr="00C0503A">
        <w:tab/>
        <w:t>Comcare;</w:t>
      </w:r>
    </w:p>
    <w:p w:rsidR="001F7F0E" w:rsidRPr="00C0503A" w:rsidRDefault="001F7F0E" w:rsidP="001F7F0E">
      <w:pPr>
        <w:ind w:left="1077" w:hanging="720"/>
        <w:jc w:val="both"/>
      </w:pPr>
      <w:r w:rsidRPr="00C0503A">
        <w:t>(e)</w:t>
      </w:r>
      <w:r w:rsidRPr="00C0503A">
        <w:tab/>
        <w:t>Commonwealth Superannuation Corporation;</w:t>
      </w:r>
    </w:p>
    <w:p w:rsidR="001F7F0E" w:rsidRPr="00C0503A" w:rsidRDefault="001F7F0E" w:rsidP="001F7F0E">
      <w:pPr>
        <w:ind w:left="1077" w:hanging="720"/>
        <w:jc w:val="both"/>
      </w:pPr>
      <w:r w:rsidRPr="00C0503A">
        <w:t>(f)</w:t>
      </w:r>
      <w:r w:rsidRPr="00C0503A">
        <w:tab/>
        <w:t>Defence Housing Australia;</w:t>
      </w:r>
    </w:p>
    <w:p w:rsidR="001F7F0E" w:rsidRPr="00C0503A" w:rsidRDefault="001F7F0E" w:rsidP="001F7F0E">
      <w:pPr>
        <w:ind w:left="1077" w:hanging="720"/>
        <w:jc w:val="both"/>
      </w:pPr>
      <w:r w:rsidRPr="00C0503A">
        <w:t>(g)</w:t>
      </w:r>
      <w:r w:rsidRPr="00C0503A">
        <w:tab/>
        <w:t>Export Finance and Insurance Corporation;</w:t>
      </w:r>
    </w:p>
    <w:p w:rsidR="001F7F0E" w:rsidRDefault="001F7F0E" w:rsidP="001F7F0E">
      <w:pPr>
        <w:ind w:left="1077" w:hanging="720"/>
        <w:jc w:val="both"/>
      </w:pPr>
      <w:r w:rsidRPr="00C0503A">
        <w:t>(h)</w:t>
      </w:r>
      <w:r w:rsidRPr="00C0503A">
        <w:tab/>
        <w:t>Future Fund Management Agency;</w:t>
      </w:r>
    </w:p>
    <w:p w:rsidR="00A50E15" w:rsidRPr="00C0503A" w:rsidRDefault="00A50E15" w:rsidP="001F7F0E">
      <w:pPr>
        <w:ind w:left="1077" w:hanging="720"/>
        <w:jc w:val="both"/>
      </w:pPr>
      <w:r>
        <w:t>(ha)</w:t>
      </w:r>
      <w:r>
        <w:tab/>
      </w:r>
      <w:r w:rsidRPr="009824FF">
        <w:t>National Housing Fin</w:t>
      </w:r>
      <w:r>
        <w:t>ance and Investment Corporation;</w:t>
      </w:r>
    </w:p>
    <w:p w:rsidR="001F7F0E" w:rsidRPr="00C0503A" w:rsidRDefault="001F7F0E" w:rsidP="001F7F0E">
      <w:pPr>
        <w:ind w:left="1077" w:hanging="720"/>
        <w:jc w:val="both"/>
      </w:pPr>
      <w:r w:rsidRPr="00C0503A">
        <w:t>(i)</w:t>
      </w:r>
      <w:r w:rsidRPr="00C0503A">
        <w:tab/>
        <w:t>Reserve Bank of Australia.</w:t>
      </w:r>
    </w:p>
    <w:p w:rsidR="001F7F0E" w:rsidRPr="00C0503A" w:rsidRDefault="001F7F0E" w:rsidP="001F7F0E">
      <w:pPr>
        <w:ind w:left="357" w:hanging="357"/>
        <w:jc w:val="both"/>
      </w:pPr>
      <w:r w:rsidRPr="00C0503A">
        <w:t>(</w:t>
      </w:r>
      <w:r w:rsidR="00552D4B">
        <w:t>4</w:t>
      </w:r>
      <w:r w:rsidRPr="00C0503A">
        <w:t>)</w:t>
      </w:r>
      <w:r w:rsidRPr="00C0503A">
        <w:tab/>
        <w:t>A reporting entity mentioned in an item of the following table must, in preparation of the entity’s financial statements, apply Tier 1 reporting requirements when applying:</w:t>
      </w:r>
    </w:p>
    <w:p w:rsidR="00F95CE5" w:rsidRDefault="00E93DC9" w:rsidP="001F7F0E">
      <w:pPr>
        <w:ind w:left="1077" w:hanging="720"/>
        <w:jc w:val="both"/>
      </w:pPr>
      <w:r w:rsidRPr="00E93DC9">
        <w:t>(a)</w:t>
      </w:r>
      <w:r w:rsidRPr="00E93DC9">
        <w:tab/>
        <w:t xml:space="preserve">an AAS (the </w:t>
      </w:r>
      <w:r w:rsidRPr="00C824A5">
        <w:rPr>
          <w:b/>
          <w:i/>
        </w:rPr>
        <w:t>listed AAS</w:t>
      </w:r>
      <w:r w:rsidRPr="00E93DC9">
        <w:t xml:space="preserve">) listed in that item in relation to a matter (the </w:t>
      </w:r>
      <w:r w:rsidRPr="00C824A5">
        <w:rPr>
          <w:b/>
          <w:i/>
        </w:rPr>
        <w:t>listed matter</w:t>
      </w:r>
      <w:r w:rsidRPr="00E93DC9">
        <w:t>) listed in that item; and</w:t>
      </w:r>
    </w:p>
    <w:p w:rsidR="001F7F0E" w:rsidRPr="00C0503A" w:rsidRDefault="001F7F0E" w:rsidP="001F7F0E">
      <w:pPr>
        <w:ind w:left="1077" w:hanging="720"/>
        <w:jc w:val="both"/>
      </w:pPr>
      <w:r w:rsidRPr="00C0503A">
        <w:lastRenderedPageBreak/>
        <w:t>(b)</w:t>
      </w:r>
      <w:r w:rsidRPr="00C0503A">
        <w:tab/>
        <w:t>any other AAS to the extent that it relates to the listed AAS.</w:t>
      </w:r>
    </w:p>
    <w:p w:rsidR="00E93DC9" w:rsidRPr="00C824A5" w:rsidRDefault="001F7F0E" w:rsidP="00C824A5">
      <w:pPr>
        <w:tabs>
          <w:tab w:val="left" w:pos="1418"/>
        </w:tabs>
        <w:ind w:left="1440" w:hanging="1080"/>
        <w:jc w:val="both"/>
        <w:rPr>
          <w:sz w:val="20"/>
        </w:rPr>
      </w:pPr>
      <w:r w:rsidRPr="00C0503A">
        <w:rPr>
          <w:sz w:val="20"/>
        </w:rPr>
        <w:t>Note:</w:t>
      </w:r>
      <w:r w:rsidRPr="00C0503A">
        <w:rPr>
          <w:sz w:val="20"/>
        </w:rPr>
        <w:tab/>
        <w:t>When applying AAS other than those mentioned in paragraphs (3)(a) and (b), the entity must comply with subsection (1).</w:t>
      </w:r>
    </w:p>
    <w:tbl>
      <w:tblPr>
        <w:tblW w:w="0" w:type="auto"/>
        <w:tblInd w:w="113" w:type="dxa"/>
        <w:tblBorders>
          <w:top w:val="single" w:sz="4" w:space="0" w:color="auto"/>
          <w:bottom w:val="single" w:sz="2" w:space="0" w:color="auto"/>
          <w:insideH w:val="single" w:sz="2" w:space="0" w:color="auto"/>
        </w:tblBorders>
        <w:tblLayout w:type="fixed"/>
        <w:tblLook w:val="04A0" w:firstRow="1" w:lastRow="0" w:firstColumn="1" w:lastColumn="0" w:noHBand="0" w:noVBand="1"/>
      </w:tblPr>
      <w:tblGrid>
        <w:gridCol w:w="704"/>
        <w:gridCol w:w="1701"/>
        <w:gridCol w:w="2977"/>
        <w:gridCol w:w="2930"/>
      </w:tblGrid>
      <w:tr w:rsidR="00E93DC9" w:rsidRPr="00E93DC9" w:rsidTr="005D6164">
        <w:trPr>
          <w:tblHeader/>
        </w:trPr>
        <w:tc>
          <w:tcPr>
            <w:tcW w:w="8312" w:type="dxa"/>
            <w:gridSpan w:val="4"/>
            <w:tcBorders>
              <w:top w:val="single" w:sz="12" w:space="0" w:color="auto"/>
              <w:bottom w:val="single" w:sz="6" w:space="0" w:color="auto"/>
            </w:tcBorders>
            <w:shd w:val="clear" w:color="auto" w:fill="auto"/>
            <w:hideMark/>
          </w:tcPr>
          <w:p w:rsidR="00E93DC9" w:rsidRPr="00E93DC9" w:rsidRDefault="00E93DC9" w:rsidP="00E93DC9">
            <w:pPr>
              <w:keepNext/>
              <w:spacing w:before="60" w:after="0" w:line="240" w:lineRule="atLeast"/>
              <w:rPr>
                <w:rFonts w:ascii="Calibri" w:eastAsia="Times New Roman" w:hAnsi="Calibri" w:cs="Times New Roman"/>
                <w:b/>
                <w:sz w:val="20"/>
                <w:szCs w:val="20"/>
                <w:lang w:eastAsia="en-US"/>
              </w:rPr>
            </w:pPr>
            <w:r w:rsidRPr="00E93DC9">
              <w:rPr>
                <w:rFonts w:ascii="Calibri" w:eastAsia="Times New Roman" w:hAnsi="Calibri" w:cs="Times New Roman"/>
                <w:b/>
                <w:sz w:val="20"/>
                <w:szCs w:val="20"/>
                <w:lang w:eastAsia="en-US"/>
              </w:rPr>
              <w:t>Tier 1 reporting requirements</w:t>
            </w:r>
          </w:p>
        </w:tc>
      </w:tr>
      <w:tr w:rsidR="00E93DC9" w:rsidRPr="00E93DC9" w:rsidTr="002C58FE">
        <w:trPr>
          <w:trHeight w:val="636"/>
          <w:tblHeader/>
        </w:trPr>
        <w:tc>
          <w:tcPr>
            <w:tcW w:w="704" w:type="dxa"/>
            <w:tcBorders>
              <w:top w:val="single" w:sz="6" w:space="0" w:color="auto"/>
              <w:bottom w:val="single" w:sz="12" w:space="0" w:color="auto"/>
            </w:tcBorders>
            <w:shd w:val="clear" w:color="auto" w:fill="auto"/>
          </w:tcPr>
          <w:p w:rsidR="00E93DC9" w:rsidRPr="00E93DC9" w:rsidRDefault="00E93DC9" w:rsidP="00E93DC9">
            <w:pPr>
              <w:keepNext/>
              <w:spacing w:before="60" w:after="0" w:line="240" w:lineRule="atLeast"/>
              <w:rPr>
                <w:rFonts w:ascii="Calibri" w:eastAsia="Times New Roman" w:hAnsi="Calibri" w:cs="Times New Roman"/>
                <w:b/>
                <w:sz w:val="20"/>
                <w:szCs w:val="20"/>
                <w:lang w:eastAsia="en-US"/>
              </w:rPr>
            </w:pPr>
            <w:r w:rsidRPr="00E93DC9">
              <w:rPr>
                <w:rFonts w:ascii="Calibri" w:eastAsia="Times New Roman" w:hAnsi="Calibri" w:cs="Times New Roman"/>
                <w:b/>
                <w:sz w:val="20"/>
                <w:szCs w:val="20"/>
                <w:lang w:eastAsia="en-US"/>
              </w:rPr>
              <w:t>Item</w:t>
            </w:r>
          </w:p>
        </w:tc>
        <w:tc>
          <w:tcPr>
            <w:tcW w:w="1701" w:type="dxa"/>
            <w:tcBorders>
              <w:top w:val="single" w:sz="6" w:space="0" w:color="auto"/>
              <w:bottom w:val="single" w:sz="12" w:space="0" w:color="auto"/>
            </w:tcBorders>
            <w:shd w:val="clear" w:color="auto" w:fill="auto"/>
          </w:tcPr>
          <w:p w:rsidR="00E93DC9" w:rsidRPr="00E93DC9" w:rsidRDefault="00E93DC9" w:rsidP="00E93DC9">
            <w:pPr>
              <w:keepNext/>
              <w:spacing w:before="60" w:after="0" w:line="240" w:lineRule="atLeast"/>
              <w:rPr>
                <w:rFonts w:ascii="Calibri" w:eastAsia="Times New Roman" w:hAnsi="Calibri" w:cs="Times New Roman"/>
                <w:b/>
                <w:sz w:val="20"/>
                <w:szCs w:val="20"/>
                <w:lang w:eastAsia="en-US"/>
              </w:rPr>
            </w:pPr>
            <w:r w:rsidRPr="00E93DC9">
              <w:rPr>
                <w:rFonts w:ascii="Calibri" w:eastAsia="Times New Roman" w:hAnsi="Calibri" w:cs="Times New Roman"/>
                <w:b/>
                <w:sz w:val="20"/>
                <w:szCs w:val="20"/>
                <w:lang w:eastAsia="en-US"/>
              </w:rPr>
              <w:t>Reporting entity</w:t>
            </w:r>
          </w:p>
        </w:tc>
        <w:tc>
          <w:tcPr>
            <w:tcW w:w="2977" w:type="dxa"/>
            <w:tcBorders>
              <w:top w:val="single" w:sz="6" w:space="0" w:color="auto"/>
              <w:bottom w:val="single" w:sz="12" w:space="0" w:color="auto"/>
            </w:tcBorders>
            <w:shd w:val="clear" w:color="auto" w:fill="auto"/>
            <w:hideMark/>
          </w:tcPr>
          <w:p w:rsidR="00E93DC9" w:rsidRPr="00E93DC9" w:rsidRDefault="00E93DC9" w:rsidP="00E93DC9">
            <w:pPr>
              <w:keepNext/>
              <w:spacing w:before="60" w:after="0" w:line="240" w:lineRule="atLeast"/>
              <w:rPr>
                <w:rFonts w:ascii="Calibri" w:eastAsia="Times New Roman" w:hAnsi="Calibri" w:cs="Times New Roman"/>
                <w:b/>
                <w:sz w:val="20"/>
                <w:szCs w:val="20"/>
                <w:lang w:eastAsia="en-US"/>
              </w:rPr>
            </w:pPr>
            <w:r w:rsidRPr="00E93DC9">
              <w:rPr>
                <w:rFonts w:ascii="Calibri" w:eastAsia="Times New Roman" w:hAnsi="Calibri" w:cs="Times New Roman"/>
                <w:b/>
                <w:sz w:val="20"/>
                <w:szCs w:val="20"/>
                <w:lang w:eastAsia="en-US"/>
              </w:rPr>
              <w:t>Listed matter</w:t>
            </w:r>
          </w:p>
        </w:tc>
        <w:tc>
          <w:tcPr>
            <w:tcW w:w="2930" w:type="dxa"/>
            <w:tcBorders>
              <w:top w:val="single" w:sz="6" w:space="0" w:color="auto"/>
              <w:bottom w:val="single" w:sz="12" w:space="0" w:color="auto"/>
            </w:tcBorders>
            <w:shd w:val="clear" w:color="auto" w:fill="auto"/>
            <w:hideMark/>
          </w:tcPr>
          <w:p w:rsidR="00E93DC9" w:rsidRPr="00E93DC9" w:rsidRDefault="00E93DC9" w:rsidP="00E93DC9">
            <w:pPr>
              <w:keepNext/>
              <w:spacing w:before="60" w:after="0" w:line="240" w:lineRule="atLeast"/>
              <w:rPr>
                <w:rFonts w:ascii="Calibri" w:eastAsia="Times New Roman" w:hAnsi="Calibri" w:cs="Times New Roman"/>
                <w:b/>
                <w:sz w:val="20"/>
                <w:szCs w:val="20"/>
                <w:lang w:eastAsia="en-US"/>
              </w:rPr>
            </w:pPr>
            <w:r w:rsidRPr="00E93DC9">
              <w:rPr>
                <w:rFonts w:ascii="Calibri" w:eastAsia="Times New Roman" w:hAnsi="Calibri" w:cs="Times New Roman"/>
                <w:b/>
                <w:sz w:val="20"/>
                <w:szCs w:val="20"/>
                <w:lang w:eastAsia="en-US"/>
              </w:rPr>
              <w:t>Listed AAS</w:t>
            </w:r>
          </w:p>
        </w:tc>
      </w:tr>
      <w:tr w:rsidR="00E93DC9" w:rsidRPr="00E93DC9" w:rsidTr="002C58FE">
        <w:tc>
          <w:tcPr>
            <w:tcW w:w="704" w:type="dxa"/>
            <w:tcBorders>
              <w:top w:val="single" w:sz="12" w:space="0" w:color="auto"/>
            </w:tcBorders>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1</w:t>
            </w:r>
          </w:p>
        </w:tc>
        <w:tc>
          <w:tcPr>
            <w:tcW w:w="1701" w:type="dxa"/>
            <w:tcBorders>
              <w:top w:val="single" w:sz="12" w:space="0" w:color="auto"/>
            </w:tcBorders>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Airservices Australia</w:t>
            </w:r>
          </w:p>
        </w:tc>
        <w:tc>
          <w:tcPr>
            <w:tcW w:w="2977" w:type="dxa"/>
            <w:tcBorders>
              <w:top w:val="single" w:sz="12" w:space="0" w:color="auto"/>
            </w:tcBorders>
            <w:shd w:val="clear" w:color="auto" w:fill="auto"/>
            <w:hideMark/>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Defined benefit superannuation</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Financial instruments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Fair value measurement</w:t>
            </w:r>
          </w:p>
        </w:tc>
        <w:tc>
          <w:tcPr>
            <w:tcW w:w="2930" w:type="dxa"/>
            <w:tcBorders>
              <w:top w:val="single" w:sz="12" w:space="0" w:color="auto"/>
            </w:tcBorders>
            <w:shd w:val="clear" w:color="auto" w:fill="auto"/>
            <w:hideMark/>
          </w:tcPr>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t xml:space="preserve">AASB 7 </w:t>
            </w:r>
            <w:r w:rsidRPr="00E93DC9">
              <w:rPr>
                <w:rFonts w:ascii="Calibri" w:eastAsia="Calibri" w:hAnsi="Calibri" w:cs="Times New Roman"/>
                <w:i/>
                <w:sz w:val="20"/>
                <w:szCs w:val="20"/>
                <w:lang w:eastAsia="en-US"/>
              </w:rPr>
              <w:t>Financial Instruments: Disclosure</w:t>
            </w:r>
          </w:p>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t>AASB 13</w:t>
            </w:r>
            <w:r w:rsidRPr="00E93DC9">
              <w:rPr>
                <w:rFonts w:ascii="Calibri" w:eastAsia="Calibri" w:hAnsi="Calibri" w:cs="Times New Roman"/>
                <w:i/>
                <w:sz w:val="20"/>
                <w:szCs w:val="20"/>
                <w:lang w:eastAsia="en-US"/>
              </w:rPr>
              <w:t xml:space="preserve"> Fair Value Measurement</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 xml:space="preserve">AASB 119 </w:t>
            </w:r>
            <w:r w:rsidRPr="00E93DC9">
              <w:rPr>
                <w:rFonts w:ascii="Calibri" w:eastAsia="Calibri" w:hAnsi="Calibri" w:cs="Times New Roman"/>
                <w:i/>
                <w:sz w:val="20"/>
                <w:szCs w:val="20"/>
                <w:lang w:eastAsia="en-US"/>
              </w:rPr>
              <w:t>Employee Benefits</w:t>
            </w:r>
          </w:p>
        </w:tc>
      </w:tr>
      <w:tr w:rsidR="00E93DC9" w:rsidRPr="00E93DC9" w:rsidTr="002C58FE">
        <w:tc>
          <w:tcPr>
            <w:tcW w:w="704" w:type="dxa"/>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2</w:t>
            </w:r>
          </w:p>
        </w:tc>
        <w:tc>
          <w:tcPr>
            <w:tcW w:w="1701" w:type="dxa"/>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Clean Energy Finance Corporation</w:t>
            </w:r>
          </w:p>
        </w:tc>
        <w:tc>
          <w:tcPr>
            <w:tcW w:w="2977" w:type="dxa"/>
            <w:shd w:val="clear" w:color="auto" w:fill="auto"/>
            <w:hideMark/>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Financial instruments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Fair value measurement</w:t>
            </w:r>
          </w:p>
        </w:tc>
        <w:tc>
          <w:tcPr>
            <w:tcW w:w="2930" w:type="dxa"/>
            <w:shd w:val="clear" w:color="auto" w:fill="auto"/>
            <w:hideMark/>
          </w:tcPr>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t xml:space="preserve">AASB 7 </w:t>
            </w:r>
            <w:r w:rsidRPr="00E93DC9">
              <w:rPr>
                <w:rFonts w:ascii="Calibri" w:eastAsia="Calibri" w:hAnsi="Calibri" w:cs="Times New Roman"/>
                <w:i/>
                <w:sz w:val="20"/>
                <w:szCs w:val="20"/>
                <w:lang w:eastAsia="en-US"/>
              </w:rPr>
              <w:t>Financial Instruments: Disclosure</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AASB 13</w:t>
            </w:r>
            <w:r w:rsidRPr="00E93DC9">
              <w:rPr>
                <w:rFonts w:ascii="Calibri" w:eastAsia="Calibri" w:hAnsi="Calibri" w:cs="Times New Roman"/>
                <w:i/>
                <w:sz w:val="20"/>
                <w:szCs w:val="20"/>
                <w:lang w:eastAsia="en-US"/>
              </w:rPr>
              <w:t xml:space="preserve"> Fair Value Measurement</w:t>
            </w:r>
          </w:p>
        </w:tc>
      </w:tr>
      <w:tr w:rsidR="00E93DC9" w:rsidRPr="00E93DC9" w:rsidTr="002C58FE">
        <w:tc>
          <w:tcPr>
            <w:tcW w:w="704" w:type="dxa"/>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3</w:t>
            </w:r>
          </w:p>
        </w:tc>
        <w:tc>
          <w:tcPr>
            <w:tcW w:w="1701" w:type="dxa"/>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Department of Defence</w:t>
            </w:r>
          </w:p>
        </w:tc>
        <w:tc>
          <w:tcPr>
            <w:tcW w:w="2977" w:type="dxa"/>
            <w:shd w:val="clear" w:color="auto" w:fill="auto"/>
            <w:hideMark/>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defined benefit superannuation</w:t>
            </w:r>
          </w:p>
        </w:tc>
        <w:tc>
          <w:tcPr>
            <w:tcW w:w="2930" w:type="dxa"/>
            <w:shd w:val="clear" w:color="auto" w:fill="auto"/>
            <w:hideMark/>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 xml:space="preserve">AASB 119 </w:t>
            </w:r>
            <w:r w:rsidRPr="00E93DC9">
              <w:rPr>
                <w:rFonts w:ascii="Calibri" w:eastAsia="Calibri" w:hAnsi="Calibri" w:cs="Times New Roman"/>
                <w:i/>
                <w:sz w:val="20"/>
                <w:szCs w:val="20"/>
                <w:lang w:eastAsia="en-US"/>
              </w:rPr>
              <w:t>Employee Benefits</w:t>
            </w:r>
          </w:p>
        </w:tc>
      </w:tr>
      <w:tr w:rsidR="00E93DC9" w:rsidRPr="00E93DC9" w:rsidTr="002C58FE">
        <w:tc>
          <w:tcPr>
            <w:tcW w:w="704" w:type="dxa"/>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4</w:t>
            </w:r>
          </w:p>
        </w:tc>
        <w:tc>
          <w:tcPr>
            <w:tcW w:w="1701" w:type="dxa"/>
            <w:shd w:val="clear" w:color="auto" w:fill="auto"/>
          </w:tcPr>
          <w:p w:rsidR="00E93DC9" w:rsidRPr="00E93DC9" w:rsidRDefault="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 xml:space="preserve">Department of </w:t>
            </w:r>
            <w:r w:rsidR="00ED05A4" w:rsidRPr="00ED05A4">
              <w:rPr>
                <w:rFonts w:ascii="Calibri" w:eastAsia="Calibri" w:hAnsi="Calibri" w:cs="Times New Roman"/>
                <w:sz w:val="20"/>
                <w:szCs w:val="20"/>
                <w:lang w:eastAsia="en-US"/>
              </w:rPr>
              <w:t>Education, Skills and Employment</w:t>
            </w:r>
          </w:p>
        </w:tc>
        <w:tc>
          <w:tcPr>
            <w:tcW w:w="2977" w:type="dxa"/>
            <w:shd w:val="clear" w:color="auto" w:fill="auto"/>
            <w:hideMark/>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financial assets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financial instruments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fair value measurement</w:t>
            </w:r>
          </w:p>
        </w:tc>
        <w:tc>
          <w:tcPr>
            <w:tcW w:w="2930" w:type="dxa"/>
            <w:shd w:val="clear" w:color="auto" w:fill="auto"/>
            <w:hideMark/>
          </w:tcPr>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t xml:space="preserve">AASB 7 </w:t>
            </w:r>
            <w:r w:rsidRPr="00E93DC9">
              <w:rPr>
                <w:rFonts w:ascii="Calibri" w:eastAsia="Calibri" w:hAnsi="Calibri" w:cs="Times New Roman"/>
                <w:i/>
                <w:sz w:val="20"/>
                <w:szCs w:val="20"/>
                <w:lang w:eastAsia="en-US"/>
              </w:rPr>
              <w:t>Financial Instruments: Disclosure</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AASB 13</w:t>
            </w:r>
            <w:r w:rsidRPr="00E93DC9">
              <w:rPr>
                <w:rFonts w:ascii="Calibri" w:eastAsia="Calibri" w:hAnsi="Calibri" w:cs="Times New Roman"/>
                <w:i/>
                <w:sz w:val="20"/>
                <w:szCs w:val="20"/>
                <w:lang w:eastAsia="en-US"/>
              </w:rPr>
              <w:t xml:space="preserve"> Fair Value Measurement</w:t>
            </w:r>
          </w:p>
        </w:tc>
      </w:tr>
      <w:tr w:rsidR="00E93DC9" w:rsidRPr="00E93DC9" w:rsidTr="002C58FE">
        <w:tc>
          <w:tcPr>
            <w:tcW w:w="704" w:type="dxa"/>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5</w:t>
            </w:r>
          </w:p>
        </w:tc>
        <w:tc>
          <w:tcPr>
            <w:tcW w:w="1701" w:type="dxa"/>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Department of Finance</w:t>
            </w:r>
          </w:p>
        </w:tc>
        <w:tc>
          <w:tcPr>
            <w:tcW w:w="2977" w:type="dxa"/>
            <w:shd w:val="clear" w:color="auto" w:fill="auto"/>
            <w:hideMark/>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defined benefit superannuation</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investments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financial instruments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fair value measurement</w:t>
            </w:r>
          </w:p>
        </w:tc>
        <w:tc>
          <w:tcPr>
            <w:tcW w:w="2930" w:type="dxa"/>
            <w:shd w:val="clear" w:color="auto" w:fill="auto"/>
            <w:hideMark/>
          </w:tcPr>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t xml:space="preserve">AASB 7 </w:t>
            </w:r>
            <w:r w:rsidRPr="00E93DC9">
              <w:rPr>
                <w:rFonts w:ascii="Calibri" w:eastAsia="Calibri" w:hAnsi="Calibri" w:cs="Times New Roman"/>
                <w:i/>
                <w:sz w:val="20"/>
                <w:szCs w:val="20"/>
                <w:lang w:eastAsia="en-US"/>
              </w:rPr>
              <w:t>Financial Instruments: Disclosure</w:t>
            </w:r>
          </w:p>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t>AASB 13</w:t>
            </w:r>
            <w:r w:rsidRPr="00E93DC9">
              <w:rPr>
                <w:rFonts w:ascii="Calibri" w:eastAsia="Calibri" w:hAnsi="Calibri" w:cs="Times New Roman"/>
                <w:i/>
                <w:sz w:val="20"/>
                <w:szCs w:val="20"/>
                <w:lang w:eastAsia="en-US"/>
              </w:rPr>
              <w:t xml:space="preserve"> Fair Value Measurement</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 xml:space="preserve">AASB 119 </w:t>
            </w:r>
            <w:r w:rsidRPr="00E93DC9">
              <w:rPr>
                <w:rFonts w:ascii="Calibri" w:eastAsia="Calibri" w:hAnsi="Calibri" w:cs="Times New Roman"/>
                <w:i/>
                <w:sz w:val="20"/>
                <w:szCs w:val="20"/>
                <w:lang w:eastAsia="en-US"/>
              </w:rPr>
              <w:t>Employee Benefits</w:t>
            </w:r>
          </w:p>
        </w:tc>
      </w:tr>
      <w:tr w:rsidR="00E93DC9" w:rsidRPr="00E93DC9" w:rsidTr="002C58FE">
        <w:tc>
          <w:tcPr>
            <w:tcW w:w="704" w:type="dxa"/>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6</w:t>
            </w:r>
          </w:p>
        </w:tc>
        <w:tc>
          <w:tcPr>
            <w:tcW w:w="1701" w:type="dxa"/>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Department of Foreign Affairs and Trade</w:t>
            </w:r>
          </w:p>
        </w:tc>
        <w:tc>
          <w:tcPr>
            <w:tcW w:w="2977" w:type="dxa"/>
            <w:shd w:val="clear" w:color="auto" w:fill="auto"/>
            <w:hideMark/>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financial assets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financial instruments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fair value measurement</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Non</w:t>
            </w:r>
            <w:r w:rsidRPr="00E93DC9">
              <w:rPr>
                <w:rFonts w:ascii="Calibri" w:eastAsia="Calibri" w:hAnsi="Calibri" w:cs="Times New Roman"/>
                <w:sz w:val="20"/>
                <w:szCs w:val="20"/>
                <w:lang w:eastAsia="en-US"/>
              </w:rPr>
              <w:noBreakHyphen/>
              <w:t>financial assets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Fair value measurement</w:t>
            </w:r>
          </w:p>
        </w:tc>
        <w:tc>
          <w:tcPr>
            <w:tcW w:w="2930" w:type="dxa"/>
            <w:shd w:val="clear" w:color="auto" w:fill="auto"/>
            <w:hideMark/>
          </w:tcPr>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t xml:space="preserve">AASB 7 </w:t>
            </w:r>
            <w:r w:rsidRPr="00E93DC9">
              <w:rPr>
                <w:rFonts w:ascii="Calibri" w:eastAsia="Calibri" w:hAnsi="Calibri" w:cs="Times New Roman"/>
                <w:i/>
                <w:sz w:val="20"/>
                <w:szCs w:val="20"/>
                <w:lang w:eastAsia="en-US"/>
              </w:rPr>
              <w:t>Financial Instruments: Disclosure</w:t>
            </w:r>
          </w:p>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t>AASB 12</w:t>
            </w:r>
            <w:r w:rsidRPr="00E93DC9">
              <w:rPr>
                <w:rFonts w:ascii="Calibri" w:eastAsia="Calibri" w:hAnsi="Calibri" w:cs="Times New Roman"/>
                <w:i/>
                <w:sz w:val="20"/>
                <w:szCs w:val="20"/>
                <w:lang w:eastAsia="en-US"/>
              </w:rPr>
              <w:t xml:space="preserve"> Disclosure of Interests in Other Entities</w:t>
            </w:r>
          </w:p>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t>AASB 13</w:t>
            </w:r>
            <w:r w:rsidRPr="00E93DC9">
              <w:rPr>
                <w:rFonts w:ascii="Calibri" w:eastAsia="Calibri" w:hAnsi="Calibri" w:cs="Times New Roman"/>
                <w:i/>
                <w:sz w:val="20"/>
                <w:szCs w:val="20"/>
                <w:lang w:eastAsia="en-US"/>
              </w:rPr>
              <w:t xml:space="preserve"> Fair Value Measurement</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AASB 116</w:t>
            </w:r>
            <w:r w:rsidRPr="00E93DC9">
              <w:rPr>
                <w:rFonts w:ascii="Calibri" w:eastAsia="Calibri" w:hAnsi="Calibri" w:cs="Times New Roman"/>
                <w:i/>
                <w:sz w:val="20"/>
                <w:szCs w:val="20"/>
                <w:lang w:eastAsia="en-US"/>
              </w:rPr>
              <w:t xml:space="preserve"> Property, Plant and Equipment</w:t>
            </w:r>
          </w:p>
        </w:tc>
      </w:tr>
      <w:tr w:rsidR="00E93DC9" w:rsidRPr="00E93DC9" w:rsidTr="002C58FE">
        <w:tc>
          <w:tcPr>
            <w:tcW w:w="704" w:type="dxa"/>
            <w:tcBorders>
              <w:bottom w:val="single" w:sz="2" w:space="0" w:color="auto"/>
            </w:tcBorders>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7</w:t>
            </w:r>
          </w:p>
        </w:tc>
        <w:tc>
          <w:tcPr>
            <w:tcW w:w="1701" w:type="dxa"/>
            <w:tcBorders>
              <w:bottom w:val="single" w:sz="2" w:space="0" w:color="auto"/>
            </w:tcBorders>
            <w:shd w:val="clear" w:color="auto" w:fill="auto"/>
          </w:tcPr>
          <w:p w:rsidR="00E93DC9" w:rsidRPr="00E93DC9" w:rsidRDefault="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 xml:space="preserve">Department of Industry, </w:t>
            </w:r>
            <w:r w:rsidR="00ED05A4" w:rsidRPr="00ED05A4">
              <w:rPr>
                <w:rFonts w:ascii="Calibri" w:eastAsia="Calibri" w:hAnsi="Calibri" w:cs="Times New Roman"/>
                <w:sz w:val="20"/>
                <w:szCs w:val="20"/>
                <w:lang w:eastAsia="en-US"/>
              </w:rPr>
              <w:t>Science, Energy and Resources</w:t>
            </w:r>
          </w:p>
        </w:tc>
        <w:tc>
          <w:tcPr>
            <w:tcW w:w="2977" w:type="dxa"/>
            <w:tcBorders>
              <w:bottom w:val="single" w:sz="2" w:space="0" w:color="auto"/>
            </w:tcBorders>
            <w:shd w:val="clear" w:color="auto" w:fill="auto"/>
            <w:hideMark/>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financial assets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financial instruments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fair value measurement</w:t>
            </w:r>
          </w:p>
        </w:tc>
        <w:tc>
          <w:tcPr>
            <w:tcW w:w="2930" w:type="dxa"/>
            <w:tcBorders>
              <w:bottom w:val="single" w:sz="2" w:space="0" w:color="auto"/>
            </w:tcBorders>
            <w:shd w:val="clear" w:color="auto" w:fill="auto"/>
            <w:hideMark/>
          </w:tcPr>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t xml:space="preserve">AASB 7 </w:t>
            </w:r>
            <w:r w:rsidRPr="00E93DC9">
              <w:rPr>
                <w:rFonts w:ascii="Calibri" w:eastAsia="Calibri" w:hAnsi="Calibri" w:cs="Times New Roman"/>
                <w:i/>
                <w:sz w:val="20"/>
                <w:szCs w:val="20"/>
                <w:lang w:eastAsia="en-US"/>
              </w:rPr>
              <w:t>Financial Instruments: Disclosure</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AASB 13</w:t>
            </w:r>
            <w:r w:rsidRPr="00E93DC9">
              <w:rPr>
                <w:rFonts w:ascii="Calibri" w:eastAsia="Calibri" w:hAnsi="Calibri" w:cs="Times New Roman"/>
                <w:i/>
                <w:sz w:val="20"/>
                <w:szCs w:val="20"/>
                <w:lang w:eastAsia="en-US"/>
              </w:rPr>
              <w:t xml:space="preserve"> Fair Value Measurement</w:t>
            </w:r>
          </w:p>
        </w:tc>
      </w:tr>
      <w:tr w:rsidR="00654971" w:rsidRPr="00E93DC9" w:rsidTr="002C58FE">
        <w:tc>
          <w:tcPr>
            <w:tcW w:w="704" w:type="dxa"/>
            <w:tcBorders>
              <w:bottom w:val="single" w:sz="2" w:space="0" w:color="auto"/>
            </w:tcBorders>
            <w:shd w:val="clear" w:color="auto" w:fill="auto"/>
          </w:tcPr>
          <w:p w:rsidR="00654971" w:rsidRPr="00E93DC9" w:rsidRDefault="00654971" w:rsidP="00E93DC9">
            <w:pPr>
              <w:spacing w:after="0" w:line="260" w:lineRule="atLeast"/>
              <w:rPr>
                <w:rFonts w:ascii="Calibri" w:eastAsia="Calibri" w:hAnsi="Calibri" w:cs="Times New Roman"/>
                <w:sz w:val="20"/>
                <w:szCs w:val="20"/>
                <w:lang w:eastAsia="en-US"/>
              </w:rPr>
            </w:pPr>
            <w:r w:rsidRPr="001856E3">
              <w:rPr>
                <w:rFonts w:ascii="Calibri" w:eastAsia="Calibri" w:hAnsi="Calibri" w:cs="Times New Roman"/>
                <w:sz w:val="20"/>
              </w:rPr>
              <w:t>7A</w:t>
            </w:r>
          </w:p>
        </w:tc>
        <w:tc>
          <w:tcPr>
            <w:tcW w:w="1701" w:type="dxa"/>
            <w:tcBorders>
              <w:bottom w:val="single" w:sz="2" w:space="0" w:color="auto"/>
            </w:tcBorders>
            <w:shd w:val="clear" w:color="auto" w:fill="auto"/>
          </w:tcPr>
          <w:p w:rsidR="00654971" w:rsidRPr="00E93DC9" w:rsidRDefault="00654971" w:rsidP="00E93DC9">
            <w:pPr>
              <w:spacing w:after="0" w:line="260" w:lineRule="atLeast"/>
              <w:rPr>
                <w:rFonts w:ascii="Calibri" w:eastAsia="Calibri" w:hAnsi="Calibri" w:cs="Times New Roman"/>
                <w:sz w:val="20"/>
                <w:szCs w:val="20"/>
                <w:lang w:eastAsia="en-US"/>
              </w:rPr>
            </w:pPr>
            <w:r w:rsidRPr="001856E3">
              <w:rPr>
                <w:rFonts w:ascii="Calibri" w:eastAsia="Calibri" w:hAnsi="Calibri" w:cs="Times New Roman"/>
                <w:sz w:val="20"/>
              </w:rPr>
              <w:t xml:space="preserve">Department of Infrastructure, </w:t>
            </w:r>
            <w:r w:rsidR="00ED05A4" w:rsidRPr="00ED05A4">
              <w:rPr>
                <w:rFonts w:ascii="Calibri" w:eastAsia="Calibri" w:hAnsi="Calibri" w:cs="Times New Roman"/>
                <w:sz w:val="20"/>
              </w:rPr>
              <w:t xml:space="preserve">Transport, Regional Development and </w:t>
            </w:r>
            <w:r w:rsidR="00ED05A4" w:rsidRPr="00ED05A4">
              <w:rPr>
                <w:rFonts w:ascii="Calibri" w:eastAsia="Calibri" w:hAnsi="Calibri" w:cs="Times New Roman"/>
                <w:sz w:val="20"/>
              </w:rPr>
              <w:lastRenderedPageBreak/>
              <w:t>Communications</w:t>
            </w:r>
          </w:p>
        </w:tc>
        <w:tc>
          <w:tcPr>
            <w:tcW w:w="2977" w:type="dxa"/>
            <w:tcBorders>
              <w:bottom w:val="single" w:sz="2" w:space="0" w:color="auto"/>
            </w:tcBorders>
            <w:shd w:val="clear" w:color="auto" w:fill="auto"/>
          </w:tcPr>
          <w:p w:rsidR="00654971" w:rsidRPr="001856E3" w:rsidRDefault="00654971" w:rsidP="005F1664">
            <w:pPr>
              <w:spacing w:after="0"/>
              <w:rPr>
                <w:rFonts w:ascii="Calibri" w:eastAsia="Calibri" w:hAnsi="Calibri" w:cs="Times New Roman"/>
                <w:sz w:val="20"/>
              </w:rPr>
            </w:pPr>
            <w:r w:rsidRPr="001856E3">
              <w:rPr>
                <w:rFonts w:ascii="Calibri" w:eastAsia="Calibri" w:hAnsi="Calibri" w:cs="Times New Roman"/>
                <w:sz w:val="20"/>
              </w:rPr>
              <w:lastRenderedPageBreak/>
              <w:t>Administered financial assets</w:t>
            </w:r>
          </w:p>
          <w:p w:rsidR="00654971" w:rsidRPr="001856E3" w:rsidRDefault="00654971" w:rsidP="005F1664">
            <w:pPr>
              <w:spacing w:after="0"/>
              <w:rPr>
                <w:rFonts w:ascii="Calibri" w:eastAsia="Calibri" w:hAnsi="Calibri" w:cs="Times New Roman"/>
                <w:sz w:val="20"/>
              </w:rPr>
            </w:pPr>
            <w:r w:rsidRPr="001856E3">
              <w:rPr>
                <w:rFonts w:ascii="Calibri" w:eastAsia="Calibri" w:hAnsi="Calibri" w:cs="Times New Roman"/>
                <w:sz w:val="20"/>
              </w:rPr>
              <w:t>Administered financial instruments</w:t>
            </w:r>
          </w:p>
          <w:p w:rsidR="00654971" w:rsidRPr="00E93DC9" w:rsidRDefault="00654971" w:rsidP="00E93DC9">
            <w:pPr>
              <w:spacing w:after="0" w:line="260" w:lineRule="atLeast"/>
              <w:rPr>
                <w:rFonts w:ascii="Calibri" w:eastAsia="Calibri" w:hAnsi="Calibri" w:cs="Times New Roman"/>
                <w:sz w:val="20"/>
                <w:szCs w:val="20"/>
                <w:lang w:eastAsia="en-US"/>
              </w:rPr>
            </w:pPr>
            <w:r w:rsidRPr="001856E3">
              <w:rPr>
                <w:rFonts w:ascii="Calibri" w:eastAsia="Calibri" w:hAnsi="Calibri" w:cs="Times New Roman"/>
                <w:sz w:val="20"/>
              </w:rPr>
              <w:t>Administered fair value measurement</w:t>
            </w:r>
          </w:p>
        </w:tc>
        <w:tc>
          <w:tcPr>
            <w:tcW w:w="2930" w:type="dxa"/>
            <w:tcBorders>
              <w:bottom w:val="single" w:sz="2" w:space="0" w:color="auto"/>
            </w:tcBorders>
            <w:shd w:val="clear" w:color="auto" w:fill="auto"/>
          </w:tcPr>
          <w:p w:rsidR="00654971" w:rsidRPr="001856E3" w:rsidRDefault="00654971" w:rsidP="005F1664">
            <w:pPr>
              <w:spacing w:after="0"/>
              <w:rPr>
                <w:rFonts w:ascii="Calibri" w:eastAsia="Calibri" w:hAnsi="Calibri" w:cs="Times New Roman"/>
                <w:i/>
                <w:sz w:val="20"/>
              </w:rPr>
            </w:pPr>
            <w:r w:rsidRPr="001856E3">
              <w:rPr>
                <w:rFonts w:ascii="Calibri" w:eastAsia="Calibri" w:hAnsi="Calibri" w:cs="Times New Roman"/>
                <w:sz w:val="20"/>
              </w:rPr>
              <w:t xml:space="preserve">AASB 7 </w:t>
            </w:r>
            <w:r w:rsidRPr="001856E3">
              <w:rPr>
                <w:rFonts w:ascii="Calibri" w:eastAsia="Calibri" w:hAnsi="Calibri" w:cs="Times New Roman"/>
                <w:i/>
                <w:sz w:val="20"/>
              </w:rPr>
              <w:t>Financial Instruments: Disclosure</w:t>
            </w:r>
          </w:p>
          <w:p w:rsidR="00654971" w:rsidRPr="00E93DC9" w:rsidRDefault="00654971" w:rsidP="00E93DC9">
            <w:pPr>
              <w:spacing w:after="0" w:line="260" w:lineRule="atLeast"/>
              <w:rPr>
                <w:rFonts w:ascii="Calibri" w:eastAsia="Calibri" w:hAnsi="Calibri" w:cs="Times New Roman"/>
                <w:sz w:val="20"/>
                <w:szCs w:val="20"/>
                <w:lang w:eastAsia="en-US"/>
              </w:rPr>
            </w:pPr>
            <w:r w:rsidRPr="001856E3">
              <w:rPr>
                <w:rFonts w:ascii="Calibri" w:eastAsia="Calibri" w:hAnsi="Calibri" w:cs="Times New Roman"/>
                <w:sz w:val="20"/>
              </w:rPr>
              <w:t>AASB 13</w:t>
            </w:r>
            <w:r w:rsidRPr="001856E3">
              <w:rPr>
                <w:rFonts w:ascii="Calibri" w:eastAsia="Calibri" w:hAnsi="Calibri" w:cs="Times New Roman"/>
                <w:i/>
                <w:sz w:val="20"/>
              </w:rPr>
              <w:t xml:space="preserve"> Fair Value Measurement</w:t>
            </w:r>
          </w:p>
        </w:tc>
      </w:tr>
      <w:tr w:rsidR="00E93DC9" w:rsidRPr="00E93DC9" w:rsidTr="002C58FE">
        <w:trPr>
          <w:cantSplit/>
        </w:trPr>
        <w:tc>
          <w:tcPr>
            <w:tcW w:w="704" w:type="dxa"/>
            <w:tcBorders>
              <w:top w:val="single" w:sz="2" w:space="0" w:color="auto"/>
              <w:bottom w:val="single" w:sz="12" w:space="0" w:color="auto"/>
            </w:tcBorders>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8</w:t>
            </w:r>
          </w:p>
        </w:tc>
        <w:tc>
          <w:tcPr>
            <w:tcW w:w="1701" w:type="dxa"/>
            <w:tcBorders>
              <w:top w:val="single" w:sz="2" w:space="0" w:color="auto"/>
              <w:bottom w:val="single" w:sz="12" w:space="0" w:color="auto"/>
            </w:tcBorders>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Department of the Treasury</w:t>
            </w:r>
          </w:p>
        </w:tc>
        <w:tc>
          <w:tcPr>
            <w:tcW w:w="2977" w:type="dxa"/>
            <w:tcBorders>
              <w:top w:val="single" w:sz="2" w:space="0" w:color="auto"/>
              <w:bottom w:val="single" w:sz="12" w:space="0" w:color="auto"/>
            </w:tcBorders>
            <w:shd w:val="clear" w:color="auto" w:fill="auto"/>
            <w:hideMark/>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financial instruments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investments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fair value measurement</w:t>
            </w:r>
          </w:p>
        </w:tc>
        <w:tc>
          <w:tcPr>
            <w:tcW w:w="2930" w:type="dxa"/>
            <w:tcBorders>
              <w:top w:val="single" w:sz="2" w:space="0" w:color="auto"/>
              <w:bottom w:val="single" w:sz="12" w:space="0" w:color="auto"/>
            </w:tcBorders>
            <w:shd w:val="clear" w:color="auto" w:fill="auto"/>
            <w:hideMark/>
          </w:tcPr>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t xml:space="preserve">AASB 7 </w:t>
            </w:r>
            <w:r w:rsidRPr="00E93DC9">
              <w:rPr>
                <w:rFonts w:ascii="Calibri" w:eastAsia="Calibri" w:hAnsi="Calibri" w:cs="Times New Roman"/>
                <w:i/>
                <w:sz w:val="20"/>
                <w:szCs w:val="20"/>
                <w:lang w:eastAsia="en-US"/>
              </w:rPr>
              <w:t>Financial Instruments: Disclosure</w:t>
            </w:r>
          </w:p>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t>AASB 12</w:t>
            </w:r>
            <w:r w:rsidRPr="00E93DC9">
              <w:rPr>
                <w:rFonts w:ascii="Calibri" w:eastAsia="Calibri" w:hAnsi="Calibri" w:cs="Times New Roman"/>
                <w:i/>
                <w:sz w:val="20"/>
                <w:szCs w:val="20"/>
                <w:lang w:eastAsia="en-US"/>
              </w:rPr>
              <w:t xml:space="preserve"> Disclosure of Interests in Other Entities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AASB 13</w:t>
            </w:r>
            <w:r w:rsidRPr="00E93DC9">
              <w:rPr>
                <w:rFonts w:ascii="Calibri" w:eastAsia="Calibri" w:hAnsi="Calibri" w:cs="Times New Roman"/>
                <w:i/>
                <w:sz w:val="20"/>
                <w:szCs w:val="20"/>
                <w:lang w:eastAsia="en-US"/>
              </w:rPr>
              <w:t xml:space="preserve"> Fair Value Measurement</w:t>
            </w:r>
          </w:p>
        </w:tc>
      </w:tr>
    </w:tbl>
    <w:p w:rsidR="003A2EE1" w:rsidRPr="00351B17" w:rsidRDefault="003A2EE1" w:rsidP="005F1664">
      <w:pPr>
        <w:keepNext/>
        <w:ind w:left="357" w:hanging="357"/>
        <w:jc w:val="both"/>
      </w:pPr>
      <w:bookmarkStart w:id="7" w:name="_Toc2928316"/>
      <w:r w:rsidRPr="005F1664">
        <w:rPr>
          <w:b/>
        </w:rPr>
        <w:t>18A</w:t>
      </w:r>
      <w:r w:rsidR="005F1664">
        <w:rPr>
          <w:b/>
        </w:rPr>
        <w:t xml:space="preserve">  </w:t>
      </w:r>
      <w:r w:rsidRPr="005F1664">
        <w:rPr>
          <w:b/>
        </w:rPr>
        <w:t>Other information required for the Australian Government consolidated financial statements</w:t>
      </w:r>
      <w:bookmarkEnd w:id="7"/>
    </w:p>
    <w:p w:rsidR="003A2EE1" w:rsidRPr="001856E3" w:rsidRDefault="003A2EE1" w:rsidP="005F1664">
      <w:pPr>
        <w:ind w:left="357" w:hanging="357"/>
        <w:jc w:val="both"/>
      </w:pPr>
      <w:r w:rsidRPr="001856E3">
        <w:t>(1)</w:t>
      </w:r>
      <w:r w:rsidRPr="001856E3">
        <w:tab/>
        <w:t>This section applies to information of a reporting entity if the information:</w:t>
      </w:r>
    </w:p>
    <w:p w:rsidR="003A2EE1" w:rsidRPr="001856E3" w:rsidRDefault="003A2EE1" w:rsidP="005F1664">
      <w:pPr>
        <w:ind w:left="1077" w:hanging="720"/>
        <w:jc w:val="both"/>
      </w:pPr>
      <w:r w:rsidRPr="001856E3">
        <w:t>(a)</w:t>
      </w:r>
      <w:r w:rsidRPr="001856E3">
        <w:tab/>
        <w:t>is required for consolidation into the Australian Government consolidated financial statements; and</w:t>
      </w:r>
    </w:p>
    <w:p w:rsidR="003A2EE1" w:rsidRPr="001856E3" w:rsidRDefault="003A2EE1" w:rsidP="005F1664">
      <w:pPr>
        <w:ind w:left="1077" w:hanging="720"/>
        <w:jc w:val="both"/>
      </w:pPr>
      <w:r w:rsidRPr="001856E3">
        <w:t>(b)</w:t>
      </w:r>
      <w:r w:rsidRPr="001856E3">
        <w:tab/>
        <w:t>is not reported in the entity’s financial statements.</w:t>
      </w:r>
    </w:p>
    <w:p w:rsidR="003A2EE1" w:rsidRPr="001856E3" w:rsidRDefault="003A2EE1" w:rsidP="005F1664">
      <w:pPr>
        <w:ind w:left="357" w:hanging="357"/>
        <w:jc w:val="both"/>
      </w:pPr>
      <w:r w:rsidRPr="001856E3">
        <w:t>(2)</w:t>
      </w:r>
      <w:r w:rsidRPr="001856E3">
        <w:tab/>
        <w:t>The reporting entity must:</w:t>
      </w:r>
    </w:p>
    <w:p w:rsidR="003A2EE1" w:rsidRPr="001856E3" w:rsidRDefault="003A2EE1" w:rsidP="005F1664">
      <w:pPr>
        <w:ind w:left="1077" w:hanging="720"/>
        <w:jc w:val="both"/>
      </w:pPr>
      <w:r w:rsidRPr="001856E3">
        <w:t>(a)</w:t>
      </w:r>
      <w:r w:rsidRPr="001856E3">
        <w:tab/>
        <w:t>prepare the information on the basis of accounts and records kept in accordance with section 41 of the PGPA Act; and</w:t>
      </w:r>
    </w:p>
    <w:p w:rsidR="003A2EE1" w:rsidRPr="001856E3" w:rsidRDefault="003A2EE1" w:rsidP="005F1664">
      <w:pPr>
        <w:ind w:left="1077" w:hanging="720"/>
        <w:jc w:val="both"/>
      </w:pPr>
      <w:r w:rsidRPr="001856E3">
        <w:t>(b)</w:t>
      </w:r>
      <w:r w:rsidRPr="001856E3">
        <w:tab/>
        <w:t>ensure that the information undergoes a management assurance process equivalent to that which the entity’s financial statements must undergo.</w:t>
      </w:r>
    </w:p>
    <w:p w:rsidR="003A2EE1" w:rsidRPr="001856E3" w:rsidRDefault="003A2EE1" w:rsidP="005F1664">
      <w:pPr>
        <w:ind w:left="357" w:hanging="357"/>
        <w:jc w:val="both"/>
      </w:pPr>
      <w:r w:rsidRPr="001856E3">
        <w:t>(3)</w:t>
      </w:r>
      <w:r w:rsidRPr="001856E3">
        <w:tab/>
        <w:t>The reporting entity must make the information available to the Department of Finance at the time and in the format requested by the Department of Finance.</w:t>
      </w:r>
    </w:p>
    <w:p w:rsidR="003A2EE1" w:rsidRPr="001856E3" w:rsidRDefault="003A2EE1" w:rsidP="005F1664">
      <w:pPr>
        <w:ind w:left="357" w:hanging="357"/>
        <w:jc w:val="both"/>
      </w:pPr>
      <w:r w:rsidRPr="001856E3">
        <w:t>(4)</w:t>
      </w:r>
      <w:r w:rsidRPr="001856E3">
        <w:tab/>
        <w:t>When the information is made available to the Department of Finance, it must be accompanied by a statement by the CFO of the reporting entity that the information:</w:t>
      </w:r>
    </w:p>
    <w:p w:rsidR="003A2EE1" w:rsidRPr="005F1664" w:rsidRDefault="003A2EE1" w:rsidP="005F1664">
      <w:pPr>
        <w:ind w:left="1077" w:hanging="720"/>
        <w:jc w:val="both"/>
        <w:rPr>
          <w:szCs w:val="20"/>
        </w:rPr>
      </w:pPr>
      <w:r w:rsidRPr="005F1664">
        <w:rPr>
          <w:szCs w:val="20"/>
        </w:rPr>
        <w:t>(a)</w:t>
      </w:r>
      <w:r w:rsidRPr="005F1664">
        <w:rPr>
          <w:szCs w:val="20"/>
        </w:rPr>
        <w:tab/>
        <w:t xml:space="preserve">has been prepared </w:t>
      </w:r>
      <w:r w:rsidRPr="001856E3">
        <w:t>on the basis of accounts and records kept in accordance with section 41 of the PGPA Act; and</w:t>
      </w:r>
    </w:p>
    <w:p w:rsidR="003A2EE1" w:rsidRPr="001856E3" w:rsidRDefault="003A2EE1" w:rsidP="005F1664">
      <w:pPr>
        <w:ind w:left="1077" w:hanging="720"/>
        <w:jc w:val="both"/>
      </w:pPr>
      <w:r w:rsidRPr="005F1664">
        <w:rPr>
          <w:szCs w:val="20"/>
        </w:rPr>
        <w:t>(b)</w:t>
      </w:r>
      <w:r w:rsidRPr="005F1664">
        <w:rPr>
          <w:szCs w:val="20"/>
        </w:rPr>
        <w:tab/>
      </w:r>
      <w:r w:rsidRPr="001856E3">
        <w:t>has undergone a management assurance process equivalent to that which the entity’s financial statements must undergo; and</w:t>
      </w:r>
    </w:p>
    <w:p w:rsidR="003A2EE1" w:rsidRPr="005F1664" w:rsidRDefault="003A2EE1" w:rsidP="005F1664">
      <w:pPr>
        <w:ind w:left="1077" w:hanging="720"/>
        <w:jc w:val="both"/>
        <w:rPr>
          <w:szCs w:val="20"/>
        </w:rPr>
      </w:pPr>
      <w:r w:rsidRPr="001856E3">
        <w:t>(c)</w:t>
      </w:r>
      <w:r w:rsidRPr="001856E3">
        <w:tab/>
        <w:t>is complete and accurate</w:t>
      </w:r>
      <w:r w:rsidRPr="005F1664">
        <w:rPr>
          <w:szCs w:val="20"/>
        </w:rPr>
        <w:t>.</w:t>
      </w:r>
    </w:p>
    <w:p w:rsidR="00922EAF" w:rsidRPr="009C5606" w:rsidRDefault="00922EAF" w:rsidP="00922EAF">
      <w:pPr>
        <w:jc w:val="both"/>
        <w:rPr>
          <w:rFonts w:eastAsiaTheme="majorEastAsia" w:cstheme="majorBidi"/>
          <w:b/>
          <w:bCs/>
          <w:sz w:val="26"/>
          <w:szCs w:val="26"/>
        </w:rPr>
      </w:pPr>
      <w:r w:rsidRPr="009C5606">
        <w:rPr>
          <w:rFonts w:eastAsiaTheme="majorEastAsia" w:cstheme="majorBidi"/>
          <w:b/>
          <w:bCs/>
          <w:sz w:val="26"/>
          <w:szCs w:val="26"/>
        </w:rPr>
        <w:br w:type="page"/>
      </w:r>
    </w:p>
    <w:p w:rsidR="001A045B" w:rsidRPr="00C765F9" w:rsidRDefault="00C765F9" w:rsidP="00922EAF">
      <w:pPr>
        <w:keepNext/>
        <w:pageBreakBefore/>
        <w:ind w:left="357" w:hanging="357"/>
        <w:jc w:val="both"/>
        <w:rPr>
          <w:rFonts w:eastAsiaTheme="majorEastAsia" w:cstheme="majorBidi"/>
          <w:b/>
          <w:bCs/>
          <w:sz w:val="26"/>
          <w:szCs w:val="26"/>
        </w:rPr>
      </w:pPr>
      <w:r w:rsidRPr="009C5606">
        <w:rPr>
          <w:rFonts w:eastAsiaTheme="majorEastAsia" w:cs="Times New Roman"/>
          <w:b/>
          <w:bCs/>
          <w:sz w:val="26"/>
          <w:szCs w:val="26"/>
        </w:rPr>
        <w:lastRenderedPageBreak/>
        <w:t xml:space="preserve">Part 4 - </w:t>
      </w:r>
      <w:r w:rsidRPr="009C5606">
        <w:rPr>
          <w:rFonts w:eastAsiaTheme="majorEastAsia" w:cs="Times New Roman"/>
          <w:b/>
          <w:bCs/>
          <w:sz w:val="26"/>
          <w:szCs w:val="26"/>
        </w:rPr>
        <w:tab/>
      </w:r>
      <w:r w:rsidR="00610C5C" w:rsidRPr="00C765F9">
        <w:rPr>
          <w:rFonts w:eastAsiaTheme="majorEastAsia" w:cstheme="majorBidi"/>
          <w:b/>
          <w:bCs/>
          <w:sz w:val="26"/>
          <w:szCs w:val="26"/>
        </w:rPr>
        <w:t>Interpretation and application of the AAS for the public sector</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 xml:space="preserve">Guide to this </w:t>
      </w:r>
      <w:r w:rsidR="00747A6D">
        <w:rPr>
          <w:rFonts w:asciiTheme="minorHAnsi" w:hAnsiTheme="minorHAnsi"/>
        </w:rPr>
        <w:t>Part</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The purpose of this </w:t>
      </w:r>
      <w:r w:rsidR="00747A6D">
        <w:rPr>
          <w:rFonts w:asciiTheme="minorHAnsi" w:hAnsiTheme="minorHAnsi"/>
        </w:rPr>
        <w:t>Part</w:t>
      </w:r>
      <w:r w:rsidRPr="009C5606">
        <w:rPr>
          <w:rFonts w:asciiTheme="minorHAnsi" w:hAnsiTheme="minorHAnsi"/>
        </w:rPr>
        <w:t xml:space="preserve"> is to provide consistency in financial reporting across all </w:t>
      </w:r>
      <w:r w:rsidR="00057C1D">
        <w:rPr>
          <w:rFonts w:asciiTheme="minorHAnsi" w:hAnsiTheme="minorHAnsi"/>
        </w:rPr>
        <w:t xml:space="preserve">reporting </w:t>
      </w:r>
      <w:r w:rsidRPr="009C5606">
        <w:rPr>
          <w:rFonts w:asciiTheme="minorHAnsi" w:hAnsiTheme="minorHAnsi"/>
        </w:rPr>
        <w:t xml:space="preserve">entities.  The following provides information to </w:t>
      </w:r>
      <w:r w:rsidR="00057C1D">
        <w:rPr>
          <w:rFonts w:asciiTheme="minorHAnsi" w:hAnsiTheme="minorHAnsi"/>
        </w:rPr>
        <w:t>reporting</w:t>
      </w:r>
      <w:r w:rsidR="00057C1D" w:rsidRPr="009C5606">
        <w:rPr>
          <w:rFonts w:asciiTheme="minorHAnsi" w:hAnsiTheme="minorHAnsi"/>
        </w:rPr>
        <w:t xml:space="preserve"> </w:t>
      </w:r>
      <w:r w:rsidRPr="009C5606">
        <w:rPr>
          <w:rFonts w:asciiTheme="minorHAnsi" w:hAnsiTheme="minorHAnsi"/>
        </w:rPr>
        <w:t xml:space="preserve">entities about how to interpret the AAS for public sector application. This will result in the appropriate application of the AAS and a consistent approach in financial reporting across the Commonwealth that will enable a </w:t>
      </w:r>
      <w:r w:rsidR="00D908A4">
        <w:rPr>
          <w:rFonts w:asciiTheme="minorHAnsi" w:hAnsiTheme="minorHAnsi"/>
        </w:rPr>
        <w:t>w</w:t>
      </w:r>
      <w:r w:rsidR="00D908A4" w:rsidRPr="009C5606">
        <w:rPr>
          <w:rFonts w:asciiTheme="minorHAnsi" w:hAnsiTheme="minorHAnsi"/>
        </w:rPr>
        <w:t xml:space="preserve">hole </w:t>
      </w:r>
      <w:r w:rsidRPr="009C5606">
        <w:rPr>
          <w:rFonts w:asciiTheme="minorHAnsi" w:hAnsiTheme="minorHAnsi"/>
        </w:rPr>
        <w:t>of Government consolidation to proceed.</w:t>
      </w:r>
      <w:r w:rsidR="00DF4A6C" w:rsidRPr="009C5606">
        <w:rPr>
          <w:rFonts w:asciiTheme="minorHAnsi" w:hAnsiTheme="minorHAnsi"/>
        </w:rPr>
        <w:t xml:space="preserve"> </w:t>
      </w:r>
    </w:p>
    <w:p w:rsidR="001A045B" w:rsidRPr="00C765F9" w:rsidRDefault="00C765F9" w:rsidP="00C765F9">
      <w:pPr>
        <w:ind w:left="360" w:hanging="360"/>
        <w:jc w:val="both"/>
        <w:rPr>
          <w:b/>
        </w:rPr>
      </w:pPr>
      <w:r w:rsidRPr="009C5606">
        <w:rPr>
          <w:b/>
        </w:rPr>
        <w:t>19</w:t>
      </w:r>
      <w:r w:rsidRPr="009C5606">
        <w:rPr>
          <w:b/>
        </w:rPr>
        <w:tab/>
      </w:r>
      <w:r w:rsidR="00D95E6A" w:rsidRPr="00C765F9">
        <w:rPr>
          <w:b/>
        </w:rPr>
        <w:t>Early adoption of accounting pronouncements</w:t>
      </w:r>
    </w:p>
    <w:p w:rsidR="0020466A" w:rsidRPr="007E7AFB" w:rsidRDefault="0020466A" w:rsidP="000262D8">
      <w:pPr>
        <w:pStyle w:val="subsection"/>
        <w:tabs>
          <w:tab w:val="clear" w:pos="1021"/>
        </w:tabs>
        <w:spacing w:before="0" w:after="200"/>
        <w:ind w:left="360" w:hanging="360"/>
        <w:jc w:val="both"/>
      </w:pPr>
      <w:r w:rsidRPr="000262D8">
        <w:rPr>
          <w:rFonts w:asciiTheme="minorHAnsi" w:hAnsiTheme="minorHAnsi"/>
        </w:rPr>
        <w:t>(1)</w:t>
      </w:r>
      <w:r w:rsidRPr="000262D8">
        <w:rPr>
          <w:rFonts w:asciiTheme="minorHAnsi" w:hAnsiTheme="minorHAnsi"/>
        </w:rPr>
        <w:tab/>
        <w:t>A reporting entity must have approval from the accountable authority of the Department of Finance if they wish to adopt an AAS or AASB Interpretation earlier than its effective date of application other than as permitted or required by this rule.</w:t>
      </w:r>
    </w:p>
    <w:p w:rsidR="0020466A" w:rsidRPr="007E7AFB" w:rsidRDefault="0020466A" w:rsidP="000262D8">
      <w:pPr>
        <w:pStyle w:val="subsection"/>
        <w:tabs>
          <w:tab w:val="clear" w:pos="1021"/>
        </w:tabs>
        <w:spacing w:before="0" w:after="200"/>
        <w:ind w:left="360" w:hanging="360"/>
        <w:jc w:val="both"/>
      </w:pPr>
      <w:r w:rsidRPr="000262D8">
        <w:rPr>
          <w:rFonts w:asciiTheme="minorHAnsi" w:hAnsiTheme="minorHAnsi"/>
        </w:rPr>
        <w:t>(2)</w:t>
      </w:r>
      <w:r w:rsidRPr="000262D8">
        <w:rPr>
          <w:rFonts w:asciiTheme="minorHAnsi" w:hAnsiTheme="minorHAnsi"/>
        </w:rPr>
        <w:tab/>
        <w:t>The accountable authority of the Department of Finance may instruct one or more entities to early adopt an AAS or AASB interpretation.</w:t>
      </w:r>
    </w:p>
    <w:p w:rsidR="001A045B" w:rsidRPr="009C5606" w:rsidRDefault="00C765F9" w:rsidP="00C765F9">
      <w:pPr>
        <w:pStyle w:val="subsection"/>
        <w:spacing w:before="0" w:after="200"/>
        <w:ind w:left="360" w:hanging="360"/>
        <w:jc w:val="both"/>
        <w:rPr>
          <w:rFonts w:asciiTheme="minorHAnsi" w:hAnsiTheme="minorHAnsi"/>
          <w:b/>
        </w:rPr>
      </w:pPr>
      <w:r w:rsidRPr="009C5606">
        <w:rPr>
          <w:rFonts w:asciiTheme="minorHAnsi" w:hAnsiTheme="minorHAnsi"/>
          <w:b/>
        </w:rPr>
        <w:t>20</w:t>
      </w:r>
      <w:r w:rsidRPr="009C5606">
        <w:rPr>
          <w:rFonts w:asciiTheme="minorHAnsi" w:hAnsiTheme="minorHAnsi"/>
          <w:b/>
        </w:rPr>
        <w:tab/>
      </w:r>
      <w:r w:rsidR="00D95E6A" w:rsidRPr="009C5606">
        <w:rPr>
          <w:rFonts w:asciiTheme="minorHAnsi" w:hAnsiTheme="minorHAnsi"/>
          <w:b/>
        </w:rPr>
        <w:t>Receivables for statutory charges</w:t>
      </w:r>
    </w:p>
    <w:p w:rsidR="001A045B" w:rsidRPr="009C5606" w:rsidRDefault="00D95E6A">
      <w:pPr>
        <w:pStyle w:val="subsection"/>
        <w:tabs>
          <w:tab w:val="clear" w:pos="1021"/>
        </w:tabs>
        <w:spacing w:before="0" w:after="200"/>
        <w:ind w:left="360" w:firstLine="0"/>
        <w:jc w:val="both"/>
        <w:rPr>
          <w:rFonts w:asciiTheme="minorHAnsi" w:hAnsiTheme="minorHAnsi"/>
        </w:rPr>
      </w:pPr>
      <w:r w:rsidRPr="009C5606">
        <w:rPr>
          <w:rFonts w:asciiTheme="minorHAnsi" w:hAnsiTheme="minorHAnsi"/>
        </w:rPr>
        <w:t xml:space="preserve">Receivables for statutory charges must be assessed for impairment under AASB 136 </w:t>
      </w:r>
      <w:r w:rsidRPr="009C5606">
        <w:rPr>
          <w:rFonts w:asciiTheme="minorHAnsi" w:hAnsiTheme="minorHAnsi"/>
          <w:i/>
        </w:rPr>
        <w:t>Impairment of Assets</w:t>
      </w:r>
      <w:r w:rsidRPr="009C5606">
        <w:rPr>
          <w:rFonts w:asciiTheme="minorHAnsi" w:hAnsiTheme="minorHAnsi"/>
        </w:rPr>
        <w:t>.</w:t>
      </w:r>
    </w:p>
    <w:p w:rsidR="001A045B" w:rsidRPr="009C5606" w:rsidRDefault="00C765F9" w:rsidP="00C765F9">
      <w:pPr>
        <w:pStyle w:val="subsection"/>
        <w:tabs>
          <w:tab w:val="clear" w:pos="1021"/>
        </w:tabs>
        <w:spacing w:before="0" w:after="200"/>
        <w:ind w:left="360" w:hanging="360"/>
        <w:jc w:val="both"/>
        <w:rPr>
          <w:rFonts w:asciiTheme="minorHAnsi" w:hAnsiTheme="minorHAnsi"/>
          <w:b/>
        </w:rPr>
      </w:pPr>
      <w:r w:rsidRPr="009C5606">
        <w:rPr>
          <w:rFonts w:asciiTheme="minorHAnsi" w:hAnsiTheme="minorHAnsi"/>
          <w:b/>
        </w:rPr>
        <w:t>21</w:t>
      </w:r>
      <w:r w:rsidRPr="009C5606">
        <w:rPr>
          <w:rFonts w:asciiTheme="minorHAnsi" w:hAnsiTheme="minorHAnsi"/>
          <w:b/>
        </w:rPr>
        <w:tab/>
      </w:r>
      <w:r w:rsidR="00D95E6A" w:rsidRPr="009C5606">
        <w:rPr>
          <w:rFonts w:asciiTheme="minorHAnsi" w:hAnsiTheme="minorHAnsi"/>
          <w:b/>
        </w:rPr>
        <w:t>Heritage and cultural assets</w:t>
      </w:r>
    </w:p>
    <w:p w:rsidR="001A045B" w:rsidRPr="009C5606" w:rsidRDefault="00C765F9" w:rsidP="00C765F9">
      <w:pPr>
        <w:pStyle w:val="subsection"/>
        <w:tabs>
          <w:tab w:val="clear" w:pos="1021"/>
        </w:tabs>
        <w:spacing w:before="0" w:after="200"/>
        <w:ind w:left="360" w:hanging="360"/>
        <w:jc w:val="both"/>
        <w:rPr>
          <w:rFonts w:asciiTheme="minorHAnsi" w:hAnsiTheme="minorHAnsi"/>
        </w:rPr>
      </w:pPr>
      <w:r w:rsidRPr="009C5606">
        <w:rPr>
          <w:rFonts w:asciiTheme="minorHAnsi" w:hAnsiTheme="minorHAnsi"/>
        </w:rPr>
        <w:t>(1)</w:t>
      </w:r>
      <w:r w:rsidRPr="009C5606">
        <w:rPr>
          <w:rFonts w:asciiTheme="minorHAnsi" w:hAnsiTheme="minorHAnsi"/>
        </w:rPr>
        <w:tab/>
      </w:r>
      <w:r w:rsidR="00D95E6A" w:rsidRPr="009C5606">
        <w:rPr>
          <w:rFonts w:asciiTheme="minorHAnsi" w:hAnsiTheme="minorHAnsi"/>
        </w:rPr>
        <w:t>Only assets that are primarily used for purposes that relate to their cultural, environmental or historical significance can be accounted for as heritage and cultural assets.</w:t>
      </w:r>
    </w:p>
    <w:p w:rsidR="001A045B" w:rsidRPr="009C5606" w:rsidRDefault="00C765F9" w:rsidP="00C765F9">
      <w:pPr>
        <w:pStyle w:val="subsection"/>
        <w:tabs>
          <w:tab w:val="clear" w:pos="1021"/>
        </w:tabs>
        <w:spacing w:before="0" w:after="200"/>
        <w:ind w:left="360" w:hanging="360"/>
        <w:jc w:val="both"/>
        <w:rPr>
          <w:rFonts w:asciiTheme="minorHAnsi" w:hAnsiTheme="minorHAnsi"/>
        </w:rPr>
      </w:pPr>
      <w:r w:rsidRPr="009C5606">
        <w:rPr>
          <w:rFonts w:asciiTheme="minorHAnsi" w:hAnsiTheme="minorHAnsi"/>
        </w:rPr>
        <w:t>(2)</w:t>
      </w:r>
      <w:r w:rsidRPr="009C5606">
        <w:rPr>
          <w:rFonts w:asciiTheme="minorHAnsi" w:hAnsiTheme="minorHAnsi"/>
        </w:rPr>
        <w:tab/>
      </w:r>
      <w:r w:rsidR="00D95E6A" w:rsidRPr="009C5606">
        <w:rPr>
          <w:rFonts w:asciiTheme="minorHAnsi" w:hAnsiTheme="minorHAnsi"/>
        </w:rPr>
        <w:t>Heritage and cultural items must only be recognised as assets where they meet the asset definition and recognition criteria set out in AASB 116</w:t>
      </w:r>
      <w:r w:rsidR="00D908A4">
        <w:rPr>
          <w:rFonts w:asciiTheme="minorHAnsi" w:hAnsiTheme="minorHAnsi"/>
        </w:rPr>
        <w:t xml:space="preserve"> </w:t>
      </w:r>
      <w:r w:rsidR="00D908A4" w:rsidRPr="00D908A4">
        <w:rPr>
          <w:rFonts w:asciiTheme="minorHAnsi" w:hAnsiTheme="minorHAnsi"/>
          <w:i/>
        </w:rPr>
        <w:t>Property, Plant and Equipment</w:t>
      </w:r>
      <w:r w:rsidR="00D95E6A" w:rsidRPr="009C5606">
        <w:rPr>
          <w:rFonts w:asciiTheme="minorHAnsi" w:hAnsiTheme="minorHAnsi"/>
        </w:rPr>
        <w:t xml:space="preserve"> or </w:t>
      </w:r>
      <w:r w:rsidR="00D908A4" w:rsidRPr="009C5606">
        <w:rPr>
          <w:rFonts w:asciiTheme="minorHAnsi" w:hAnsiTheme="minorHAnsi"/>
        </w:rPr>
        <w:t>AASB</w:t>
      </w:r>
      <w:r w:rsidR="00D908A4">
        <w:rPr>
          <w:rFonts w:asciiTheme="minorHAnsi" w:hAnsiTheme="minorHAnsi"/>
        </w:rPr>
        <w:t> </w:t>
      </w:r>
      <w:r w:rsidR="00D95E6A" w:rsidRPr="009C5606">
        <w:rPr>
          <w:rFonts w:asciiTheme="minorHAnsi" w:hAnsiTheme="minorHAnsi"/>
        </w:rPr>
        <w:t>138</w:t>
      </w:r>
      <w:r w:rsidR="00D908A4">
        <w:rPr>
          <w:rFonts w:asciiTheme="minorHAnsi" w:hAnsiTheme="minorHAnsi"/>
        </w:rPr>
        <w:t xml:space="preserve"> </w:t>
      </w:r>
      <w:r w:rsidR="00D908A4" w:rsidRPr="00D908A4">
        <w:rPr>
          <w:rFonts w:asciiTheme="minorHAnsi" w:hAnsiTheme="minorHAnsi"/>
          <w:i/>
        </w:rPr>
        <w:t>Intangible Assets</w:t>
      </w:r>
      <w:r w:rsidR="00D95E6A" w:rsidRPr="009C5606">
        <w:rPr>
          <w:rFonts w:asciiTheme="minorHAnsi" w:hAnsiTheme="minorHAnsi"/>
        </w:rPr>
        <w:t>.</w:t>
      </w:r>
    </w:p>
    <w:p w:rsidR="001A045B" w:rsidRPr="009C5606" w:rsidRDefault="00C765F9" w:rsidP="00C765F9">
      <w:pPr>
        <w:pStyle w:val="subsection"/>
        <w:spacing w:before="0" w:after="200"/>
        <w:ind w:left="360" w:hanging="360"/>
        <w:jc w:val="both"/>
        <w:rPr>
          <w:rFonts w:asciiTheme="minorHAnsi" w:hAnsiTheme="minorHAnsi"/>
          <w:b/>
        </w:rPr>
      </w:pPr>
      <w:r w:rsidRPr="009C5606">
        <w:rPr>
          <w:rFonts w:asciiTheme="minorHAnsi" w:hAnsiTheme="minorHAnsi"/>
          <w:b/>
        </w:rPr>
        <w:t>22</w:t>
      </w:r>
      <w:r w:rsidRPr="009C5606">
        <w:rPr>
          <w:rFonts w:asciiTheme="minorHAnsi" w:hAnsiTheme="minorHAnsi"/>
          <w:b/>
        </w:rPr>
        <w:tab/>
      </w:r>
      <w:r w:rsidR="00D95E6A" w:rsidRPr="009C5606">
        <w:rPr>
          <w:rFonts w:asciiTheme="minorHAnsi" w:hAnsiTheme="minorHAnsi"/>
          <w:b/>
        </w:rPr>
        <w:t>Impairment of non-financial assets</w:t>
      </w:r>
    </w:p>
    <w:p w:rsidR="001A045B" w:rsidRPr="009C5606" w:rsidRDefault="00D95E6A">
      <w:pPr>
        <w:pStyle w:val="subsection"/>
        <w:tabs>
          <w:tab w:val="clear" w:pos="1021"/>
        </w:tabs>
        <w:spacing w:before="0" w:after="200"/>
        <w:ind w:left="360" w:firstLine="0"/>
        <w:jc w:val="both"/>
        <w:rPr>
          <w:rFonts w:asciiTheme="minorHAnsi" w:hAnsiTheme="minorHAnsi"/>
        </w:rPr>
      </w:pPr>
      <w:r w:rsidRPr="009C5606">
        <w:rPr>
          <w:rFonts w:asciiTheme="minorHAnsi" w:hAnsiTheme="minorHAnsi"/>
        </w:rPr>
        <w:t xml:space="preserve">For the purposes of AASB 136, parts of </w:t>
      </w:r>
      <w:r w:rsidR="005E0BC2">
        <w:rPr>
          <w:rFonts w:asciiTheme="minorHAnsi" w:hAnsiTheme="minorHAnsi"/>
        </w:rPr>
        <w:t xml:space="preserve">reporting </w:t>
      </w:r>
      <w:r w:rsidRPr="009C5606">
        <w:rPr>
          <w:rFonts w:asciiTheme="minorHAnsi" w:hAnsiTheme="minorHAnsi"/>
        </w:rPr>
        <w:t>entities are not cash generating units where they are primarily dependent on funding from appropriations.</w:t>
      </w:r>
    </w:p>
    <w:p w:rsidR="001A045B" w:rsidRPr="009C5606" w:rsidRDefault="00C765F9" w:rsidP="00C765F9">
      <w:pPr>
        <w:pStyle w:val="subsection"/>
        <w:tabs>
          <w:tab w:val="clear" w:pos="1021"/>
        </w:tabs>
        <w:spacing w:before="0" w:after="200"/>
        <w:ind w:left="360" w:hanging="360"/>
        <w:jc w:val="both"/>
        <w:rPr>
          <w:rFonts w:asciiTheme="minorHAnsi" w:hAnsiTheme="minorHAnsi"/>
          <w:b/>
        </w:rPr>
      </w:pPr>
      <w:r w:rsidRPr="009C5606">
        <w:rPr>
          <w:rFonts w:asciiTheme="minorHAnsi" w:hAnsiTheme="minorHAnsi"/>
          <w:b/>
        </w:rPr>
        <w:t>23</w:t>
      </w:r>
      <w:r w:rsidRPr="009C5606">
        <w:rPr>
          <w:rFonts w:asciiTheme="minorHAnsi" w:hAnsiTheme="minorHAnsi"/>
          <w:b/>
        </w:rPr>
        <w:tab/>
      </w:r>
      <w:r w:rsidR="00D95E6A" w:rsidRPr="009C5606">
        <w:rPr>
          <w:rFonts w:asciiTheme="minorHAnsi" w:hAnsiTheme="minorHAnsi"/>
          <w:b/>
        </w:rPr>
        <w:t>Liabilities relating to dividends</w:t>
      </w:r>
    </w:p>
    <w:p w:rsidR="001A045B" w:rsidRPr="009C5606" w:rsidRDefault="00C765F9" w:rsidP="00C765F9">
      <w:pPr>
        <w:pStyle w:val="subsection"/>
        <w:tabs>
          <w:tab w:val="clear" w:pos="1021"/>
        </w:tabs>
        <w:spacing w:before="0" w:after="200"/>
        <w:ind w:left="360" w:hanging="360"/>
        <w:jc w:val="both"/>
        <w:rPr>
          <w:rFonts w:asciiTheme="minorHAnsi" w:hAnsiTheme="minorHAnsi"/>
        </w:rPr>
      </w:pPr>
      <w:r w:rsidRPr="009C5606">
        <w:rPr>
          <w:rFonts w:asciiTheme="minorHAnsi" w:hAnsiTheme="minorHAnsi"/>
        </w:rPr>
        <w:t>(1)</w:t>
      </w:r>
      <w:r w:rsidRPr="009C5606">
        <w:rPr>
          <w:rFonts w:asciiTheme="minorHAnsi" w:hAnsiTheme="minorHAnsi"/>
        </w:rPr>
        <w:tab/>
      </w:r>
      <w:r w:rsidR="00D95E6A" w:rsidRPr="009C5606">
        <w:rPr>
          <w:rFonts w:asciiTheme="minorHAnsi" w:hAnsiTheme="minorHAnsi"/>
        </w:rPr>
        <w:t xml:space="preserve">Where legislation provides that a Minister(s) may determine the amount to be paid as a dividend or similar distribution, the </w:t>
      </w:r>
      <w:r w:rsidR="005E0BC2">
        <w:rPr>
          <w:rFonts w:asciiTheme="minorHAnsi" w:hAnsiTheme="minorHAnsi"/>
        </w:rPr>
        <w:t xml:space="preserve">reporting </w:t>
      </w:r>
      <w:r w:rsidR="00D95E6A" w:rsidRPr="009C5606">
        <w:rPr>
          <w:rFonts w:asciiTheme="minorHAnsi" w:hAnsiTheme="minorHAnsi"/>
        </w:rPr>
        <w:t xml:space="preserve">entity must recognise a liability for any dividend or distribution determined by the Minister(s) at the date of the Ministerial determination. </w:t>
      </w:r>
    </w:p>
    <w:p w:rsidR="001A045B" w:rsidRPr="009C5606" w:rsidRDefault="00C765F9" w:rsidP="00C765F9">
      <w:pPr>
        <w:pStyle w:val="subsection"/>
        <w:tabs>
          <w:tab w:val="clear" w:pos="1021"/>
        </w:tabs>
        <w:spacing w:before="0" w:after="200"/>
        <w:ind w:left="360" w:hanging="360"/>
        <w:jc w:val="both"/>
        <w:rPr>
          <w:rFonts w:asciiTheme="minorHAnsi" w:hAnsiTheme="minorHAnsi"/>
        </w:rPr>
      </w:pPr>
      <w:r w:rsidRPr="009C5606">
        <w:rPr>
          <w:rFonts w:asciiTheme="minorHAnsi" w:hAnsiTheme="minorHAnsi"/>
        </w:rPr>
        <w:t>(2)</w:t>
      </w:r>
      <w:r w:rsidRPr="009C5606">
        <w:rPr>
          <w:rFonts w:asciiTheme="minorHAnsi" w:hAnsiTheme="minorHAnsi"/>
        </w:rPr>
        <w:tab/>
      </w:r>
      <w:r w:rsidR="00D95E6A" w:rsidRPr="009C5606">
        <w:rPr>
          <w:rFonts w:asciiTheme="minorHAnsi" w:hAnsiTheme="minorHAnsi"/>
        </w:rPr>
        <w:t xml:space="preserve">Where a wholly-owned Australian Government entity is required to pay its profit for the year to the Australian Government, a liability for the dividend must be recognised for an amount equal to profit for the current year as at the </w:t>
      </w:r>
      <w:r w:rsidR="005E0BC2">
        <w:rPr>
          <w:rFonts w:asciiTheme="minorHAnsi" w:hAnsiTheme="minorHAnsi"/>
        </w:rPr>
        <w:t xml:space="preserve">reporting </w:t>
      </w:r>
      <w:r w:rsidR="00D95E6A" w:rsidRPr="009C5606">
        <w:rPr>
          <w:rFonts w:asciiTheme="minorHAnsi" w:hAnsiTheme="minorHAnsi"/>
        </w:rPr>
        <w:t xml:space="preserve">entity’s reporting date. </w:t>
      </w:r>
    </w:p>
    <w:p w:rsidR="001A045B" w:rsidRPr="009C5606" w:rsidRDefault="00C765F9" w:rsidP="00C765F9">
      <w:pPr>
        <w:pStyle w:val="subsection"/>
        <w:tabs>
          <w:tab w:val="clear" w:pos="1021"/>
        </w:tabs>
        <w:spacing w:before="0" w:after="200"/>
        <w:ind w:left="360" w:hanging="360"/>
        <w:jc w:val="both"/>
        <w:rPr>
          <w:rFonts w:asciiTheme="minorHAnsi" w:hAnsiTheme="minorHAnsi"/>
        </w:rPr>
      </w:pPr>
      <w:r w:rsidRPr="009C5606">
        <w:rPr>
          <w:rFonts w:asciiTheme="minorHAnsi" w:hAnsiTheme="minorHAnsi"/>
        </w:rPr>
        <w:lastRenderedPageBreak/>
        <w:t>(3)</w:t>
      </w:r>
      <w:r w:rsidRPr="009C5606">
        <w:rPr>
          <w:rFonts w:asciiTheme="minorHAnsi" w:hAnsiTheme="minorHAnsi"/>
        </w:rPr>
        <w:tab/>
      </w:r>
      <w:r w:rsidR="00D95E6A" w:rsidRPr="009C5606">
        <w:rPr>
          <w:rFonts w:asciiTheme="minorHAnsi" w:hAnsiTheme="minorHAnsi"/>
        </w:rPr>
        <w:t xml:space="preserve">Where </w:t>
      </w:r>
      <w:r w:rsidR="005E0BC2" w:rsidRPr="009C5606">
        <w:rPr>
          <w:rFonts w:asciiTheme="minorHAnsi" w:hAnsiTheme="minorHAnsi"/>
        </w:rPr>
        <w:t>a</w:t>
      </w:r>
      <w:r w:rsidR="005E0BC2">
        <w:rPr>
          <w:rFonts w:asciiTheme="minorHAnsi" w:hAnsiTheme="minorHAnsi"/>
        </w:rPr>
        <w:t xml:space="preserve"> reporting</w:t>
      </w:r>
      <w:r w:rsidR="005E0BC2" w:rsidRPr="009C5606">
        <w:rPr>
          <w:rFonts w:asciiTheme="minorHAnsi" w:hAnsiTheme="minorHAnsi"/>
        </w:rPr>
        <w:t xml:space="preserve"> </w:t>
      </w:r>
      <w:r w:rsidR="00D95E6A" w:rsidRPr="009C5606">
        <w:rPr>
          <w:rFonts w:asciiTheme="minorHAnsi" w:hAnsiTheme="minorHAnsi"/>
        </w:rPr>
        <w:t>entity is required to pay its profit for the year to the Australian Government after the deduction of certain amounts, a liability for the dividend must be recognised if those amounts are known before the date of completion of the financial statements. If these amounts are not known before this date, the entity should instead disclose a contingent liability.</w:t>
      </w:r>
    </w:p>
    <w:p w:rsidR="00605314" w:rsidRDefault="00C765F9" w:rsidP="00C765F9">
      <w:pPr>
        <w:pStyle w:val="subsection"/>
        <w:keepNext/>
        <w:tabs>
          <w:tab w:val="clear" w:pos="1021"/>
        </w:tabs>
        <w:spacing w:before="0" w:after="200"/>
        <w:ind w:left="357" w:hanging="357"/>
        <w:jc w:val="both"/>
        <w:rPr>
          <w:rFonts w:asciiTheme="minorHAnsi" w:hAnsiTheme="minorHAnsi"/>
          <w:b/>
        </w:rPr>
      </w:pPr>
      <w:r>
        <w:rPr>
          <w:rFonts w:asciiTheme="minorHAnsi" w:hAnsiTheme="minorHAnsi"/>
          <w:b/>
        </w:rPr>
        <w:t>24</w:t>
      </w:r>
      <w:r>
        <w:rPr>
          <w:rFonts w:asciiTheme="minorHAnsi" w:hAnsiTheme="minorHAnsi"/>
          <w:b/>
        </w:rPr>
        <w:tab/>
      </w:r>
      <w:r w:rsidR="00D95E6A" w:rsidRPr="009C5606">
        <w:rPr>
          <w:rFonts w:asciiTheme="minorHAnsi" w:hAnsiTheme="minorHAnsi"/>
          <w:b/>
        </w:rPr>
        <w:t>Employee benefits</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The purpose of this section is to establish consistent requirements for </w:t>
      </w:r>
      <w:r w:rsidR="005E0BC2">
        <w:rPr>
          <w:rFonts w:asciiTheme="minorHAnsi" w:hAnsiTheme="minorHAnsi"/>
        </w:rPr>
        <w:t xml:space="preserve">reporting </w:t>
      </w:r>
      <w:r w:rsidRPr="009C5606">
        <w:rPr>
          <w:rFonts w:asciiTheme="minorHAnsi" w:hAnsiTheme="minorHAnsi"/>
        </w:rPr>
        <w:t>entities when calculating and reporting their employee benefits, and to allow a simplified approach where appropriate.</w:t>
      </w:r>
    </w:p>
    <w:p w:rsidR="00AB0E05" w:rsidRDefault="00C765F9" w:rsidP="00C765F9">
      <w:pPr>
        <w:pStyle w:val="subsection"/>
        <w:spacing w:before="0" w:after="200"/>
        <w:ind w:left="360" w:hanging="360"/>
        <w:jc w:val="both"/>
        <w:rPr>
          <w:rFonts w:asciiTheme="minorHAnsi" w:hAnsiTheme="minorHAnsi"/>
        </w:rPr>
      </w:pPr>
      <w:r>
        <w:rPr>
          <w:rFonts w:asciiTheme="minorHAnsi" w:hAnsiTheme="minorHAnsi"/>
        </w:rPr>
        <w:t>(1)</w:t>
      </w:r>
      <w:r>
        <w:rPr>
          <w:rFonts w:asciiTheme="minorHAnsi" w:hAnsiTheme="minorHAnsi"/>
        </w:rPr>
        <w:tab/>
      </w:r>
      <w:r w:rsidR="00D95E6A" w:rsidRPr="009C5606">
        <w:rPr>
          <w:rFonts w:asciiTheme="minorHAnsi" w:hAnsiTheme="minorHAnsi"/>
        </w:rPr>
        <w:t xml:space="preserve">In calculating long service leave (LSL) liability, </w:t>
      </w:r>
      <w:r w:rsidR="005E0BC2">
        <w:rPr>
          <w:rFonts w:asciiTheme="minorHAnsi" w:hAnsiTheme="minorHAnsi"/>
        </w:rPr>
        <w:t xml:space="preserve">reporting </w:t>
      </w:r>
      <w:r w:rsidR="00D95E6A" w:rsidRPr="009C5606">
        <w:rPr>
          <w:rFonts w:asciiTheme="minorHAnsi" w:hAnsiTheme="minorHAnsi"/>
        </w:rPr>
        <w:t>entities with:</w:t>
      </w:r>
    </w:p>
    <w:p w:rsidR="001A045B" w:rsidRPr="00E81D34" w:rsidRDefault="00D95E6A" w:rsidP="009E7244">
      <w:pPr>
        <w:pStyle w:val="subsection"/>
        <w:tabs>
          <w:tab w:val="clear" w:pos="1021"/>
        </w:tabs>
        <w:spacing w:before="0" w:after="200"/>
        <w:ind w:left="1077" w:hanging="720"/>
        <w:jc w:val="both"/>
        <w:rPr>
          <w:rFonts w:asciiTheme="minorHAnsi" w:hAnsiTheme="minorHAnsi"/>
        </w:rPr>
      </w:pPr>
      <w:r w:rsidRPr="009E7244">
        <w:rPr>
          <w:rFonts w:asciiTheme="minorHAnsi" w:hAnsiTheme="minorHAnsi"/>
        </w:rPr>
        <w:t>(a)</w:t>
      </w:r>
      <w:r w:rsidRPr="009E7244">
        <w:rPr>
          <w:rFonts w:asciiTheme="minorHAnsi" w:hAnsiTheme="minorHAnsi"/>
        </w:rPr>
        <w:tab/>
      </w:r>
      <w:r w:rsidR="00552D4B" w:rsidRPr="00E81D34">
        <w:rPr>
          <w:rFonts w:asciiTheme="minorHAnsi" w:hAnsiTheme="minorHAnsi"/>
        </w:rPr>
        <w:t>greater than 1,000 full</w:t>
      </w:r>
      <w:r w:rsidR="00552D4B" w:rsidRPr="00E81D34">
        <w:rPr>
          <w:rFonts w:asciiTheme="minorHAnsi" w:hAnsiTheme="minorHAnsi"/>
        </w:rPr>
        <w:noBreakHyphen/>
        <w:t>time equivalent (FTE) employees must estimate the entity’s LSL liability using either of the following methods:</w:t>
      </w:r>
    </w:p>
    <w:p w:rsidR="00552D4B" w:rsidRPr="00E81D34" w:rsidRDefault="00552D4B" w:rsidP="00786712">
      <w:pPr>
        <w:pStyle w:val="subsection"/>
        <w:tabs>
          <w:tab w:val="clear" w:pos="1021"/>
        </w:tabs>
        <w:spacing w:before="0" w:after="200"/>
        <w:ind w:left="1797" w:hanging="720"/>
        <w:jc w:val="both"/>
        <w:rPr>
          <w:rFonts w:asciiTheme="minorHAnsi" w:hAnsiTheme="minorHAnsi"/>
        </w:rPr>
      </w:pPr>
      <w:r w:rsidRPr="00E81D34">
        <w:rPr>
          <w:rFonts w:asciiTheme="minorHAnsi" w:hAnsiTheme="minorHAnsi"/>
        </w:rPr>
        <w:t>(i)</w:t>
      </w:r>
      <w:r w:rsidRPr="00E81D34">
        <w:rPr>
          <w:rFonts w:asciiTheme="minorHAnsi" w:hAnsiTheme="minorHAnsi"/>
        </w:rPr>
        <w:tab/>
        <w:t>an actuarial assessment;</w:t>
      </w:r>
    </w:p>
    <w:p w:rsidR="00552D4B" w:rsidRPr="00E81D34" w:rsidRDefault="00552D4B" w:rsidP="00786712">
      <w:pPr>
        <w:pStyle w:val="subsection"/>
        <w:tabs>
          <w:tab w:val="clear" w:pos="1021"/>
        </w:tabs>
        <w:spacing w:before="0" w:after="200"/>
        <w:ind w:left="1797" w:hanging="720"/>
        <w:jc w:val="both"/>
        <w:rPr>
          <w:rFonts w:asciiTheme="minorHAnsi" w:hAnsiTheme="minorHAnsi"/>
        </w:rPr>
      </w:pPr>
      <w:r w:rsidRPr="00E81D34">
        <w:rPr>
          <w:rFonts w:asciiTheme="minorHAnsi" w:hAnsiTheme="minorHAnsi"/>
        </w:rPr>
        <w:t>(ii)</w:t>
      </w:r>
      <w:r w:rsidRPr="00E81D34">
        <w:rPr>
          <w:rFonts w:asciiTheme="minorHAnsi" w:hAnsiTheme="minorHAnsi"/>
        </w:rPr>
        <w:tab/>
        <w:t>a detailed calculation basis (e.g., employee by employee); and</w:t>
      </w:r>
    </w:p>
    <w:p w:rsidR="00552D4B" w:rsidRPr="00E81D34" w:rsidRDefault="00586483" w:rsidP="00552D4B">
      <w:pPr>
        <w:pStyle w:val="subsection"/>
        <w:tabs>
          <w:tab w:val="clear" w:pos="1021"/>
        </w:tabs>
        <w:spacing w:before="0" w:after="200"/>
        <w:ind w:left="1077" w:hanging="720"/>
        <w:jc w:val="both"/>
        <w:rPr>
          <w:rFonts w:asciiTheme="minorHAnsi" w:hAnsiTheme="minorHAnsi"/>
        </w:rPr>
      </w:pPr>
      <w:r w:rsidRPr="00E81D34">
        <w:rPr>
          <w:rFonts w:asciiTheme="minorHAnsi" w:hAnsiTheme="minorHAnsi"/>
        </w:rPr>
        <w:t>(b)</w:t>
      </w:r>
      <w:r w:rsidRPr="00E81D34">
        <w:rPr>
          <w:rFonts w:asciiTheme="minorHAnsi" w:hAnsiTheme="minorHAnsi"/>
        </w:rPr>
        <w:tab/>
      </w:r>
      <w:r w:rsidR="00552D4B" w:rsidRPr="00E81D34">
        <w:rPr>
          <w:rFonts w:asciiTheme="minorHAnsi" w:hAnsiTheme="minorHAnsi"/>
        </w:rPr>
        <w:t>less than or equal to 1,000 FTE employees must estimate the entity’s LSL liability using the shorthand method (as per the Commonwealth Entities Financial Statements Guide), or a method referred to in paragraph (a).</w:t>
      </w:r>
    </w:p>
    <w:p w:rsidR="00786712" w:rsidRDefault="00586483" w:rsidP="00E81D34">
      <w:pPr>
        <w:pStyle w:val="subsection"/>
        <w:tabs>
          <w:tab w:val="clear" w:pos="1021"/>
        </w:tabs>
        <w:spacing w:before="0" w:after="200"/>
        <w:ind w:left="360" w:hanging="360"/>
        <w:jc w:val="both"/>
        <w:rPr>
          <w:rFonts w:asciiTheme="minorHAnsi" w:hAnsiTheme="minorHAnsi"/>
        </w:rPr>
      </w:pPr>
      <w:r w:rsidRPr="00E81D34">
        <w:rPr>
          <w:rFonts w:asciiTheme="minorHAnsi" w:hAnsiTheme="minorHAnsi"/>
        </w:rPr>
        <w:t>(2)</w:t>
      </w:r>
      <w:r w:rsidRPr="00E81D34">
        <w:rPr>
          <w:rFonts w:asciiTheme="minorHAnsi" w:hAnsiTheme="minorHAnsi"/>
        </w:rPr>
        <w:tab/>
        <w:t>For the purposes of calculating the provision of employee benefits, the following relevant on</w:t>
      </w:r>
      <w:r w:rsidRPr="00E81D34">
        <w:rPr>
          <w:rFonts w:asciiTheme="minorHAnsi" w:hAnsiTheme="minorHAnsi"/>
        </w:rPr>
        <w:noBreakHyphen/>
        <w:t>costs are to be allowed for:</w:t>
      </w:r>
    </w:p>
    <w:p w:rsidR="00586483" w:rsidRPr="00E81D34" w:rsidRDefault="00586483" w:rsidP="008D6669">
      <w:pPr>
        <w:pStyle w:val="subsection"/>
        <w:tabs>
          <w:tab w:val="clear" w:pos="1021"/>
        </w:tabs>
        <w:spacing w:before="0" w:after="200"/>
        <w:ind w:left="1077" w:hanging="720"/>
        <w:jc w:val="both"/>
        <w:rPr>
          <w:rFonts w:asciiTheme="minorHAnsi" w:hAnsiTheme="minorHAnsi"/>
        </w:rPr>
      </w:pPr>
      <w:r w:rsidRPr="00E81D34">
        <w:rPr>
          <w:rFonts w:asciiTheme="minorHAnsi" w:hAnsiTheme="minorHAnsi"/>
        </w:rPr>
        <w:t>(a)</w:t>
      </w:r>
      <w:r w:rsidRPr="00E81D34">
        <w:rPr>
          <w:rFonts w:asciiTheme="minorHAnsi" w:hAnsiTheme="minorHAnsi"/>
        </w:rPr>
        <w:tab/>
        <w:t>superannuation contributions made by a Commonwealth entity to meet its superannuation liability;</w:t>
      </w:r>
    </w:p>
    <w:p w:rsidR="00586483" w:rsidRPr="00E81D34" w:rsidRDefault="00586483" w:rsidP="008D6669">
      <w:pPr>
        <w:pStyle w:val="subsection"/>
        <w:tabs>
          <w:tab w:val="clear" w:pos="1021"/>
        </w:tabs>
        <w:spacing w:before="0" w:after="200"/>
        <w:ind w:left="1077" w:hanging="720"/>
        <w:jc w:val="both"/>
        <w:rPr>
          <w:rFonts w:asciiTheme="minorHAnsi" w:hAnsiTheme="minorHAnsi"/>
        </w:rPr>
      </w:pPr>
      <w:r w:rsidRPr="00E81D34">
        <w:rPr>
          <w:rFonts w:asciiTheme="minorHAnsi" w:hAnsiTheme="minorHAnsi"/>
        </w:rPr>
        <w:t>(b)</w:t>
      </w:r>
      <w:r w:rsidRPr="00E81D34">
        <w:rPr>
          <w:rFonts w:asciiTheme="minorHAnsi" w:hAnsiTheme="minorHAnsi"/>
        </w:rPr>
        <w:tab/>
        <w:t>accrual of annual leave while an employee is on annual leave or long service leave;</w:t>
      </w:r>
    </w:p>
    <w:p w:rsidR="00586483" w:rsidRPr="00E81D34" w:rsidRDefault="00586483" w:rsidP="008D6669">
      <w:pPr>
        <w:pStyle w:val="subsection"/>
        <w:tabs>
          <w:tab w:val="clear" w:pos="1021"/>
        </w:tabs>
        <w:spacing w:before="0" w:after="200"/>
        <w:ind w:left="1077" w:hanging="720"/>
        <w:jc w:val="both"/>
        <w:rPr>
          <w:rFonts w:asciiTheme="minorHAnsi" w:hAnsiTheme="minorHAnsi"/>
        </w:rPr>
      </w:pPr>
      <w:r w:rsidRPr="00E81D34">
        <w:rPr>
          <w:rFonts w:asciiTheme="minorHAnsi" w:hAnsiTheme="minorHAnsi"/>
        </w:rPr>
        <w:t>(c)</w:t>
      </w:r>
      <w:r w:rsidRPr="00E81D34">
        <w:rPr>
          <w:rFonts w:asciiTheme="minorHAnsi" w:hAnsiTheme="minorHAnsi"/>
        </w:rPr>
        <w:tab/>
        <w:t>accrual of long service leave while an employee is on annual leave or long service leave.</w:t>
      </w:r>
    </w:p>
    <w:p w:rsidR="00586483" w:rsidRPr="004F58E0" w:rsidRDefault="00586483" w:rsidP="00E81D34">
      <w:pPr>
        <w:ind w:left="357" w:hanging="357"/>
        <w:jc w:val="both"/>
      </w:pPr>
      <w:r>
        <w:tab/>
      </w:r>
      <w:r w:rsidRPr="004F58E0">
        <w:t>Other on</w:t>
      </w:r>
      <w:r>
        <w:noBreakHyphen/>
      </w:r>
      <w:r w:rsidRPr="004F58E0">
        <w:t>costs, such as workers’ compensation insurance and payroll tax, are not on</w:t>
      </w:r>
      <w:r>
        <w:noBreakHyphen/>
      </w:r>
      <w:r w:rsidRPr="004F58E0">
        <w:t>costs that are to be allowed for in calculating the provision of employee benefits for the purposes of this section.</w:t>
      </w:r>
    </w:p>
    <w:p w:rsidR="001A045B" w:rsidRPr="009C5606" w:rsidRDefault="00C765F9" w:rsidP="00C765F9">
      <w:pPr>
        <w:pStyle w:val="subsection"/>
        <w:tabs>
          <w:tab w:val="clear" w:pos="1021"/>
        </w:tabs>
        <w:spacing w:before="0" w:after="200"/>
        <w:ind w:left="360" w:hanging="360"/>
        <w:jc w:val="both"/>
        <w:rPr>
          <w:rFonts w:asciiTheme="minorHAnsi" w:hAnsiTheme="minorHAnsi"/>
          <w:b/>
        </w:rPr>
      </w:pPr>
      <w:r w:rsidRPr="009C5606">
        <w:rPr>
          <w:rFonts w:asciiTheme="minorHAnsi" w:hAnsiTheme="minorHAnsi"/>
          <w:b/>
        </w:rPr>
        <w:t>25</w:t>
      </w:r>
      <w:r w:rsidRPr="009C5606">
        <w:rPr>
          <w:rFonts w:asciiTheme="minorHAnsi" w:hAnsiTheme="minorHAnsi"/>
          <w:b/>
        </w:rPr>
        <w:tab/>
      </w:r>
      <w:r w:rsidR="00D95E6A" w:rsidRPr="009C5606">
        <w:rPr>
          <w:rFonts w:asciiTheme="minorHAnsi" w:hAnsiTheme="minorHAnsi"/>
          <w:b/>
        </w:rPr>
        <w:t>Measurement and disclosure of post employment plans</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The purpose of this section is to specify the reporting requirements for superannuation or similar obligations.  </w:t>
      </w:r>
    </w:p>
    <w:p w:rsidR="001A045B" w:rsidRPr="009C5606" w:rsidRDefault="00C765F9" w:rsidP="00C765F9">
      <w:pPr>
        <w:pStyle w:val="subsection"/>
        <w:tabs>
          <w:tab w:val="clear" w:pos="1021"/>
        </w:tabs>
        <w:spacing w:before="0" w:after="200"/>
        <w:ind w:left="360" w:hanging="360"/>
        <w:jc w:val="both"/>
        <w:rPr>
          <w:rFonts w:asciiTheme="minorHAnsi" w:hAnsiTheme="minorHAnsi"/>
        </w:rPr>
      </w:pPr>
      <w:r w:rsidRPr="009C5606">
        <w:rPr>
          <w:rFonts w:asciiTheme="minorHAnsi" w:hAnsiTheme="minorHAnsi"/>
        </w:rPr>
        <w:lastRenderedPageBreak/>
        <w:t>(1)</w:t>
      </w:r>
      <w:r w:rsidRPr="009C5606">
        <w:rPr>
          <w:rFonts w:asciiTheme="minorHAnsi" w:hAnsiTheme="minorHAnsi"/>
        </w:rPr>
        <w:tab/>
      </w:r>
      <w:r w:rsidR="00DF4A6C" w:rsidRPr="009C5606">
        <w:rPr>
          <w:rFonts w:asciiTheme="minorHAnsi" w:hAnsiTheme="minorHAnsi"/>
        </w:rPr>
        <w:t xml:space="preserve">For plans where the actuarial risk (shortfall risk) falls on the entity, the </w:t>
      </w:r>
      <w:r w:rsidR="005E0BC2">
        <w:rPr>
          <w:rFonts w:asciiTheme="minorHAnsi" w:hAnsiTheme="minorHAnsi"/>
        </w:rPr>
        <w:t xml:space="preserve">reporting </w:t>
      </w:r>
      <w:r w:rsidR="00DF4A6C" w:rsidRPr="009C5606">
        <w:rPr>
          <w:rFonts w:asciiTheme="minorHAnsi" w:hAnsiTheme="minorHAnsi"/>
        </w:rPr>
        <w:t>entity must account for them as defined benefit plans.</w:t>
      </w:r>
    </w:p>
    <w:p w:rsidR="001A045B" w:rsidRPr="009C5606" w:rsidRDefault="00D95E6A" w:rsidP="00761BE6">
      <w:pPr>
        <w:pStyle w:val="subsection"/>
        <w:keepNext/>
        <w:tabs>
          <w:tab w:val="clear" w:pos="1021"/>
        </w:tabs>
        <w:spacing w:before="0" w:after="200"/>
        <w:ind w:left="0" w:firstLine="0"/>
        <w:jc w:val="both"/>
        <w:rPr>
          <w:rFonts w:asciiTheme="minorHAnsi" w:hAnsiTheme="minorHAnsi"/>
          <w:i/>
        </w:rPr>
      </w:pPr>
      <w:r w:rsidRPr="009C5606">
        <w:rPr>
          <w:rFonts w:asciiTheme="minorHAnsi" w:hAnsiTheme="minorHAnsi"/>
          <w:i/>
        </w:rPr>
        <w:t>Public Sector Superannuation Scheme (PSS), Commonwealth Superannuation Scheme (CSS) and military superannuation schemes (including the Military Superannuation and Benefits Scheme (MSBS))</w:t>
      </w:r>
    </w:p>
    <w:p w:rsidR="001A045B" w:rsidRPr="009C5606" w:rsidRDefault="00C765F9" w:rsidP="00C765F9">
      <w:pPr>
        <w:pStyle w:val="subsection"/>
        <w:tabs>
          <w:tab w:val="clear" w:pos="1021"/>
        </w:tabs>
        <w:spacing w:before="0" w:after="200"/>
        <w:ind w:left="360" w:hanging="360"/>
        <w:jc w:val="both"/>
        <w:rPr>
          <w:rFonts w:asciiTheme="minorHAnsi" w:hAnsiTheme="minorHAnsi"/>
        </w:rPr>
      </w:pPr>
      <w:r w:rsidRPr="009C5606">
        <w:rPr>
          <w:rFonts w:asciiTheme="minorHAnsi" w:hAnsiTheme="minorHAnsi"/>
        </w:rPr>
        <w:t>(3)</w:t>
      </w:r>
      <w:r w:rsidRPr="009C5606">
        <w:rPr>
          <w:rFonts w:asciiTheme="minorHAnsi" w:hAnsiTheme="minorHAnsi"/>
        </w:rPr>
        <w:tab/>
      </w:r>
      <w:r w:rsidR="00D95E6A" w:rsidRPr="009C5606">
        <w:rPr>
          <w:rFonts w:asciiTheme="minorHAnsi" w:hAnsiTheme="minorHAnsi"/>
        </w:rPr>
        <w:t>The Australian Government has a legal liability to meet the deficits of the PSS, CSS and military superannuation schemes; and as such liabilities related to these schemes are reported on behalf of the Australian Government in the administered reports of:</w:t>
      </w:r>
    </w:p>
    <w:p w:rsidR="001A045B" w:rsidRPr="009C5606" w:rsidRDefault="00D95E6A">
      <w:pPr>
        <w:pStyle w:val="subsection"/>
        <w:tabs>
          <w:tab w:val="clear" w:pos="1021"/>
        </w:tabs>
        <w:spacing w:before="0" w:after="200"/>
        <w:ind w:left="1077" w:hanging="720"/>
        <w:jc w:val="both"/>
        <w:rPr>
          <w:rFonts w:asciiTheme="minorHAnsi" w:hAnsiTheme="minorHAnsi"/>
        </w:rPr>
      </w:pPr>
      <w:r w:rsidRPr="009C5606">
        <w:rPr>
          <w:rFonts w:asciiTheme="minorHAnsi" w:hAnsiTheme="minorHAnsi"/>
        </w:rPr>
        <w:t>(a)</w:t>
      </w:r>
      <w:r w:rsidRPr="009C5606">
        <w:rPr>
          <w:rFonts w:asciiTheme="minorHAnsi" w:hAnsiTheme="minorHAnsi"/>
        </w:rPr>
        <w:tab/>
        <w:t>Finance (for PSS and CSS); or</w:t>
      </w:r>
    </w:p>
    <w:p w:rsidR="001A045B" w:rsidRPr="009C5606" w:rsidRDefault="00D95E6A">
      <w:pPr>
        <w:pStyle w:val="subsection"/>
        <w:tabs>
          <w:tab w:val="clear" w:pos="1021"/>
        </w:tabs>
        <w:spacing w:before="0" w:after="200"/>
        <w:ind w:left="1077" w:hanging="720"/>
        <w:jc w:val="both"/>
        <w:rPr>
          <w:rFonts w:asciiTheme="minorHAnsi" w:hAnsiTheme="minorHAnsi"/>
        </w:rPr>
      </w:pPr>
      <w:r w:rsidRPr="009C5606">
        <w:rPr>
          <w:rFonts w:asciiTheme="minorHAnsi" w:hAnsiTheme="minorHAnsi"/>
        </w:rPr>
        <w:t>(b)</w:t>
      </w:r>
      <w:r w:rsidRPr="009C5606">
        <w:rPr>
          <w:rFonts w:asciiTheme="minorHAnsi" w:hAnsiTheme="minorHAnsi"/>
        </w:rPr>
        <w:tab/>
        <w:t>Department of Defence (for military superannuation schemes).</w:t>
      </w:r>
    </w:p>
    <w:p w:rsidR="001A045B" w:rsidRPr="009C5606" w:rsidRDefault="00C765F9" w:rsidP="00C765F9">
      <w:pPr>
        <w:pStyle w:val="subsection"/>
        <w:tabs>
          <w:tab w:val="clear" w:pos="1021"/>
        </w:tabs>
        <w:spacing w:before="0" w:after="200"/>
        <w:ind w:left="360" w:hanging="360"/>
        <w:jc w:val="both"/>
        <w:rPr>
          <w:rFonts w:asciiTheme="minorHAnsi" w:hAnsiTheme="minorHAnsi"/>
        </w:rPr>
      </w:pPr>
      <w:r w:rsidRPr="009C5606">
        <w:rPr>
          <w:rFonts w:asciiTheme="minorHAnsi" w:hAnsiTheme="minorHAnsi"/>
        </w:rPr>
        <w:t>(4)</w:t>
      </w:r>
      <w:r w:rsidRPr="009C5606">
        <w:rPr>
          <w:rFonts w:asciiTheme="minorHAnsi" w:hAnsiTheme="minorHAnsi"/>
        </w:rPr>
        <w:tab/>
      </w:r>
      <w:r w:rsidR="00D06478">
        <w:rPr>
          <w:rFonts w:asciiTheme="minorHAnsi" w:hAnsiTheme="minorHAnsi"/>
        </w:rPr>
        <w:t>Reporting e</w:t>
      </w:r>
      <w:r w:rsidR="00D06478" w:rsidRPr="009C5606">
        <w:rPr>
          <w:rFonts w:asciiTheme="minorHAnsi" w:hAnsiTheme="minorHAnsi"/>
        </w:rPr>
        <w:t xml:space="preserve">ntities </w:t>
      </w:r>
      <w:r w:rsidR="005E0BC2">
        <w:rPr>
          <w:rFonts w:asciiTheme="minorHAnsi" w:hAnsiTheme="minorHAnsi"/>
        </w:rPr>
        <w:t>making contributions for employees</w:t>
      </w:r>
      <w:r w:rsidR="00D95E6A" w:rsidRPr="009C5606">
        <w:rPr>
          <w:rFonts w:asciiTheme="minorHAnsi" w:hAnsiTheme="minorHAnsi"/>
        </w:rPr>
        <w:t xml:space="preserve"> </w:t>
      </w:r>
      <w:r w:rsidR="005E0BC2">
        <w:rPr>
          <w:rFonts w:asciiTheme="minorHAnsi" w:hAnsiTheme="minorHAnsi"/>
        </w:rPr>
        <w:t>to</w:t>
      </w:r>
      <w:r w:rsidR="005E0BC2" w:rsidRPr="009C5606">
        <w:rPr>
          <w:rFonts w:asciiTheme="minorHAnsi" w:hAnsiTheme="minorHAnsi"/>
        </w:rPr>
        <w:t xml:space="preserve"> </w:t>
      </w:r>
      <w:r w:rsidR="00D95E6A" w:rsidRPr="009C5606">
        <w:rPr>
          <w:rFonts w:asciiTheme="minorHAnsi" w:hAnsiTheme="minorHAnsi"/>
        </w:rPr>
        <w:t>the PSS, CSS and military superannuation schemes must:</w:t>
      </w:r>
    </w:p>
    <w:p w:rsidR="001A045B" w:rsidRPr="009C5606" w:rsidRDefault="00D95E6A">
      <w:pPr>
        <w:pStyle w:val="subsection"/>
        <w:tabs>
          <w:tab w:val="clear" w:pos="1021"/>
        </w:tabs>
        <w:spacing w:before="0" w:after="200"/>
        <w:ind w:left="1077" w:hanging="720"/>
        <w:jc w:val="both"/>
        <w:rPr>
          <w:rFonts w:asciiTheme="minorHAnsi" w:hAnsiTheme="minorHAnsi"/>
        </w:rPr>
      </w:pPr>
      <w:r w:rsidRPr="009C5606">
        <w:rPr>
          <w:rFonts w:asciiTheme="minorHAnsi" w:hAnsiTheme="minorHAnsi"/>
        </w:rPr>
        <w:t>(a)</w:t>
      </w:r>
      <w:r w:rsidRPr="009C5606">
        <w:rPr>
          <w:rFonts w:asciiTheme="minorHAnsi" w:hAnsiTheme="minorHAnsi"/>
        </w:rPr>
        <w:tab/>
        <w:t>account for and make the required disclosures in accordance with AASB 119 as if they were contributing to defined contribution plans; and</w:t>
      </w:r>
    </w:p>
    <w:p w:rsidR="001A045B" w:rsidRPr="009C5606" w:rsidRDefault="00D95E6A">
      <w:pPr>
        <w:pStyle w:val="subsection"/>
        <w:tabs>
          <w:tab w:val="clear" w:pos="1021"/>
        </w:tabs>
        <w:spacing w:before="0" w:after="200"/>
        <w:ind w:left="1077" w:hanging="720"/>
        <w:jc w:val="both"/>
        <w:rPr>
          <w:rFonts w:asciiTheme="minorHAnsi" w:hAnsiTheme="minorHAnsi"/>
        </w:rPr>
      </w:pPr>
      <w:r w:rsidRPr="009C5606">
        <w:rPr>
          <w:rFonts w:asciiTheme="minorHAnsi" w:hAnsiTheme="minorHAnsi"/>
        </w:rPr>
        <w:t>(b)</w:t>
      </w:r>
      <w:r w:rsidRPr="009C5606">
        <w:rPr>
          <w:rFonts w:asciiTheme="minorHAnsi" w:hAnsiTheme="minorHAnsi"/>
        </w:rPr>
        <w:tab/>
        <w:t>disclose the following facts and reference:</w:t>
      </w:r>
    </w:p>
    <w:p w:rsidR="001A045B" w:rsidRPr="009C5606" w:rsidRDefault="00D95E6A">
      <w:pPr>
        <w:pStyle w:val="subsection"/>
        <w:tabs>
          <w:tab w:val="clear" w:pos="1021"/>
        </w:tabs>
        <w:spacing w:before="0" w:after="200"/>
        <w:ind w:left="1797" w:hanging="720"/>
        <w:jc w:val="both"/>
        <w:rPr>
          <w:rFonts w:asciiTheme="minorHAnsi" w:hAnsiTheme="minorHAnsi"/>
        </w:rPr>
      </w:pPr>
      <w:r w:rsidRPr="009C5606">
        <w:rPr>
          <w:rFonts w:asciiTheme="minorHAnsi" w:hAnsiTheme="minorHAnsi"/>
        </w:rPr>
        <w:t>(i)</w:t>
      </w:r>
      <w:r w:rsidRPr="009C5606">
        <w:rPr>
          <w:rFonts w:asciiTheme="minorHAnsi" w:hAnsiTheme="minorHAnsi"/>
        </w:rPr>
        <w:tab/>
        <w:t>that the entity is accounting for the scheme as a defined contribution plan;</w:t>
      </w:r>
    </w:p>
    <w:p w:rsidR="001A045B" w:rsidRPr="009C5606" w:rsidRDefault="00D95E6A">
      <w:pPr>
        <w:pStyle w:val="subsection"/>
        <w:tabs>
          <w:tab w:val="clear" w:pos="1021"/>
        </w:tabs>
        <w:spacing w:before="0" w:after="200"/>
        <w:ind w:left="1797" w:hanging="720"/>
        <w:jc w:val="both"/>
        <w:rPr>
          <w:rFonts w:asciiTheme="minorHAnsi" w:hAnsiTheme="minorHAnsi"/>
        </w:rPr>
      </w:pPr>
      <w:r w:rsidRPr="009C5606">
        <w:rPr>
          <w:rFonts w:asciiTheme="minorHAnsi" w:hAnsiTheme="minorHAnsi"/>
        </w:rPr>
        <w:t>(ii)</w:t>
      </w:r>
      <w:r w:rsidRPr="009C5606">
        <w:rPr>
          <w:rFonts w:asciiTheme="minorHAnsi" w:hAnsiTheme="minorHAnsi"/>
        </w:rPr>
        <w:tab/>
        <w:t>that at the whole of Government level the scheme is a defined benefit plan and is accounted for as such; and</w:t>
      </w:r>
    </w:p>
    <w:p w:rsidR="001A045B" w:rsidRPr="009C5606" w:rsidRDefault="00D95E6A">
      <w:pPr>
        <w:pStyle w:val="subsection"/>
        <w:tabs>
          <w:tab w:val="clear" w:pos="1021"/>
        </w:tabs>
        <w:spacing w:before="0" w:after="200"/>
        <w:ind w:left="1797" w:hanging="720"/>
        <w:jc w:val="both"/>
        <w:rPr>
          <w:rFonts w:asciiTheme="minorHAnsi" w:hAnsiTheme="minorHAnsi"/>
        </w:rPr>
      </w:pPr>
      <w:r w:rsidRPr="009C5606">
        <w:rPr>
          <w:rFonts w:asciiTheme="minorHAnsi" w:hAnsiTheme="minorHAnsi"/>
        </w:rPr>
        <w:t>(iii)</w:t>
      </w:r>
      <w:r w:rsidRPr="009C5606">
        <w:rPr>
          <w:rFonts w:asciiTheme="minorHAnsi" w:hAnsiTheme="minorHAnsi"/>
        </w:rPr>
        <w:tab/>
        <w:t>a reference to the financial statements in which the defined benefit disclosures have been or will be made.</w:t>
      </w:r>
    </w:p>
    <w:p w:rsidR="00ED05A4" w:rsidRPr="009C5606" w:rsidRDefault="00ED05A4" w:rsidP="002222CA">
      <w:pPr>
        <w:pStyle w:val="subsection"/>
        <w:tabs>
          <w:tab w:val="clear" w:pos="1021"/>
        </w:tabs>
        <w:spacing w:before="0" w:after="200"/>
        <w:ind w:left="426" w:hanging="426"/>
        <w:jc w:val="both"/>
        <w:rPr>
          <w:rFonts w:asciiTheme="minorHAnsi" w:hAnsiTheme="minorHAnsi"/>
        </w:rPr>
      </w:pPr>
      <w:r w:rsidRPr="009C5606">
        <w:rPr>
          <w:rFonts w:asciiTheme="minorHAnsi" w:hAnsiTheme="minorHAnsi"/>
        </w:rPr>
        <w:t>(4</w:t>
      </w:r>
      <w:r>
        <w:rPr>
          <w:rFonts w:asciiTheme="minorHAnsi" w:hAnsiTheme="minorHAnsi"/>
        </w:rPr>
        <w:t>A</w:t>
      </w:r>
      <w:r w:rsidRPr="009C5606">
        <w:rPr>
          <w:rFonts w:asciiTheme="minorHAnsi" w:hAnsiTheme="minorHAnsi"/>
        </w:rPr>
        <w:t>)</w:t>
      </w:r>
      <w:r w:rsidR="002222CA">
        <w:rPr>
          <w:rFonts w:asciiTheme="minorHAnsi" w:hAnsiTheme="minorHAnsi"/>
        </w:rPr>
        <w:tab/>
      </w:r>
      <w:r w:rsidRPr="00ED05A4">
        <w:rPr>
          <w:rFonts w:asciiTheme="minorHAnsi" w:hAnsiTheme="minorHAnsi"/>
        </w:rPr>
        <w:t>Despite subsection (4), reporting entities participating in the PSS and CSS schemes must not account for additional lump sum payments (which are not considered compensation under AASB 124) that are payable to Finance in relation to those schemes.</w:t>
      </w:r>
    </w:p>
    <w:p w:rsidR="001A045B" w:rsidRPr="009C5606" w:rsidRDefault="00C765F9" w:rsidP="00C765F9">
      <w:pPr>
        <w:pStyle w:val="subsection"/>
        <w:tabs>
          <w:tab w:val="clear" w:pos="1021"/>
        </w:tabs>
        <w:spacing w:before="0" w:after="200"/>
        <w:ind w:left="360" w:hanging="360"/>
        <w:jc w:val="both"/>
        <w:rPr>
          <w:rFonts w:asciiTheme="minorHAnsi" w:hAnsiTheme="minorHAnsi"/>
        </w:rPr>
      </w:pPr>
      <w:r w:rsidRPr="009C5606">
        <w:rPr>
          <w:rFonts w:asciiTheme="minorHAnsi" w:hAnsiTheme="minorHAnsi"/>
        </w:rPr>
        <w:t>(5)</w:t>
      </w:r>
      <w:r w:rsidRPr="009C5606">
        <w:rPr>
          <w:rFonts w:asciiTheme="minorHAnsi" w:hAnsiTheme="minorHAnsi"/>
        </w:rPr>
        <w:tab/>
      </w:r>
      <w:r w:rsidR="00D06478">
        <w:rPr>
          <w:rFonts w:asciiTheme="minorHAnsi" w:hAnsiTheme="minorHAnsi"/>
        </w:rPr>
        <w:t>Reporting e</w:t>
      </w:r>
      <w:r w:rsidR="00D06478" w:rsidRPr="009C5606">
        <w:rPr>
          <w:rFonts w:asciiTheme="minorHAnsi" w:hAnsiTheme="minorHAnsi"/>
        </w:rPr>
        <w:t xml:space="preserve">ntities </w:t>
      </w:r>
      <w:r w:rsidR="00D95E6A" w:rsidRPr="009C5606">
        <w:rPr>
          <w:rFonts w:asciiTheme="minorHAnsi" w:hAnsiTheme="minorHAnsi"/>
        </w:rPr>
        <w:t>participating in the PSS and CSS schemes must reference the administered disclosures made in Finance’s financial statements for these schemes. Finance’s financial statements do not need to be published for these references to be made.</w:t>
      </w:r>
    </w:p>
    <w:p w:rsidR="001A045B" w:rsidRPr="00C765F9" w:rsidRDefault="00C765F9" w:rsidP="00C765F9">
      <w:pPr>
        <w:ind w:left="357" w:hanging="357"/>
        <w:jc w:val="both"/>
        <w:rPr>
          <w:b/>
        </w:rPr>
      </w:pPr>
      <w:r w:rsidRPr="009C5606">
        <w:rPr>
          <w:b/>
        </w:rPr>
        <w:t>26</w:t>
      </w:r>
      <w:r w:rsidRPr="009C5606">
        <w:rPr>
          <w:b/>
        </w:rPr>
        <w:tab/>
      </w:r>
      <w:r w:rsidR="00D95E6A" w:rsidRPr="00C765F9">
        <w:rPr>
          <w:b/>
        </w:rPr>
        <w:t>Restructures of administrative arrangements</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The purpose of this section is to set out the reporting and disclosure requirements for when a restructure of administrative arrangements has occurred.</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lastRenderedPageBreak/>
        <w:t xml:space="preserve">When the Government changes the functions, outcomes and activities </w:t>
      </w:r>
      <w:r w:rsidR="00871501" w:rsidRPr="009C5606">
        <w:rPr>
          <w:rFonts w:asciiTheme="minorHAnsi" w:hAnsiTheme="minorHAnsi"/>
        </w:rPr>
        <w:t xml:space="preserve">reporting </w:t>
      </w:r>
      <w:r w:rsidRPr="009C5606">
        <w:rPr>
          <w:rFonts w:asciiTheme="minorHAnsi" w:hAnsiTheme="minorHAnsi"/>
        </w:rPr>
        <w:t xml:space="preserve">entities are responsible for (such as </w:t>
      </w:r>
      <w:r w:rsidR="00B30FEB">
        <w:rPr>
          <w:rFonts w:asciiTheme="minorHAnsi" w:hAnsiTheme="minorHAnsi"/>
        </w:rPr>
        <w:t xml:space="preserve">via </w:t>
      </w:r>
      <w:r w:rsidRPr="009C5606">
        <w:rPr>
          <w:rFonts w:asciiTheme="minorHAnsi" w:hAnsiTheme="minorHAnsi"/>
        </w:rPr>
        <w:t>an Administrative Arrangements Order or other legislation) then the reporting entities need to report on the change in structure of the entity.</w:t>
      </w:r>
    </w:p>
    <w:p w:rsidR="001A045B" w:rsidRPr="009C5606" w:rsidRDefault="00C765F9" w:rsidP="00C765F9">
      <w:pPr>
        <w:ind w:left="357" w:hanging="357"/>
        <w:jc w:val="both"/>
      </w:pPr>
      <w:r w:rsidRPr="009C5606">
        <w:t>(1)</w:t>
      </w:r>
      <w:r w:rsidRPr="009C5606">
        <w:tab/>
      </w:r>
      <w:r w:rsidR="00D95E6A" w:rsidRPr="009C5606">
        <w:t xml:space="preserve">Where a restructure of administrative arrangements has occurred during the reporting period as per AASB 1004 </w:t>
      </w:r>
      <w:r w:rsidR="00D95E6A" w:rsidRPr="00C765F9">
        <w:rPr>
          <w:i/>
        </w:rPr>
        <w:t>Contributions</w:t>
      </w:r>
      <w:r w:rsidR="00D95E6A" w:rsidRPr="009C5606">
        <w:t xml:space="preserve">, the relevant </w:t>
      </w:r>
      <w:r w:rsidR="00D06478">
        <w:t xml:space="preserve">reporting </w:t>
      </w:r>
      <w:r w:rsidR="00D95E6A" w:rsidRPr="009C5606">
        <w:t>entities must:</w:t>
      </w:r>
    </w:p>
    <w:p w:rsidR="001A045B" w:rsidRPr="009C5606" w:rsidRDefault="00D95E6A">
      <w:pPr>
        <w:ind w:left="1077" w:hanging="720"/>
        <w:jc w:val="both"/>
      </w:pPr>
      <w:r w:rsidRPr="009C5606">
        <w:t>(a)</w:t>
      </w:r>
      <w:r w:rsidRPr="009C5606">
        <w:tab/>
        <w:t>disclose details of the restructure of administrative arrangements in a note in the financial statements;</w:t>
      </w:r>
      <w:r w:rsidR="009E7244">
        <w:t xml:space="preserve"> </w:t>
      </w:r>
      <w:r w:rsidRPr="009C5606">
        <w:t>and</w:t>
      </w:r>
    </w:p>
    <w:p w:rsidR="001A045B" w:rsidRPr="009C5606" w:rsidRDefault="00D95E6A">
      <w:pPr>
        <w:ind w:left="1077" w:hanging="720"/>
        <w:jc w:val="both"/>
      </w:pPr>
      <w:r w:rsidRPr="009C5606">
        <w:t>(</w:t>
      </w:r>
      <w:r w:rsidR="009E7244">
        <w:t>b</w:t>
      </w:r>
      <w:r w:rsidRPr="009C5606">
        <w:t>)</w:t>
      </w:r>
      <w:r w:rsidRPr="009C5606">
        <w:tab/>
        <w:t>recognise assets and liabilities transferred at their net book value immediately prior to transfer.</w:t>
      </w:r>
    </w:p>
    <w:p w:rsidR="00586483" w:rsidRPr="004F58E0" w:rsidRDefault="00586483" w:rsidP="002222CA">
      <w:pPr>
        <w:ind w:left="426" w:hanging="426"/>
        <w:jc w:val="both"/>
      </w:pPr>
      <w:r w:rsidRPr="004F58E0">
        <w:t>(1A)</w:t>
      </w:r>
      <w:r w:rsidRPr="004F58E0">
        <w:tab/>
        <w:t>Where:</w:t>
      </w:r>
    </w:p>
    <w:p w:rsidR="00586483" w:rsidRPr="004F58E0" w:rsidRDefault="00586483" w:rsidP="001E6CED">
      <w:pPr>
        <w:ind w:left="1077" w:hanging="720"/>
        <w:jc w:val="both"/>
      </w:pPr>
      <w:r w:rsidRPr="004F58E0">
        <w:t>(a)</w:t>
      </w:r>
      <w:r w:rsidRPr="004F58E0">
        <w:tab/>
        <w:t>during the reporting period, a Commonwealth entity has ceased to exist, or some of a Commonwealth entity’s functions have been transferred; and</w:t>
      </w:r>
    </w:p>
    <w:p w:rsidR="00586483" w:rsidRPr="004F58E0" w:rsidRDefault="00586483" w:rsidP="001E6CED">
      <w:pPr>
        <w:ind w:left="1077" w:hanging="720"/>
        <w:jc w:val="both"/>
      </w:pPr>
      <w:r w:rsidRPr="004F58E0">
        <w:t>(b)</w:t>
      </w:r>
      <w:r w:rsidRPr="004F58E0">
        <w:tab/>
        <w:t>Division 4 of Part 2</w:t>
      </w:r>
      <w:r>
        <w:noBreakHyphen/>
      </w:r>
      <w:r w:rsidRPr="004F58E0">
        <w:t xml:space="preserve">3 of the </w:t>
      </w:r>
      <w:r w:rsidRPr="004F58E0">
        <w:rPr>
          <w:i/>
        </w:rPr>
        <w:t>Public Governance, Performance and Accountability Rule 2014</w:t>
      </w:r>
      <w:r w:rsidRPr="004F58E0">
        <w:t xml:space="preserve"> applies to the entity;</w:t>
      </w:r>
    </w:p>
    <w:p w:rsidR="00586483" w:rsidRPr="004F58E0" w:rsidRDefault="00586483" w:rsidP="001E6CED">
      <w:pPr>
        <w:ind w:left="357" w:hanging="357"/>
        <w:jc w:val="both"/>
      </w:pPr>
      <w:r>
        <w:tab/>
      </w:r>
      <w:r w:rsidRPr="004F58E0">
        <w:t>the relevant reporting entity must prepare financial statements in accordance with that Division.</w:t>
      </w:r>
    </w:p>
    <w:p w:rsidR="00586483" w:rsidRPr="001E6CED" w:rsidRDefault="00586483" w:rsidP="001E6CED">
      <w:pPr>
        <w:tabs>
          <w:tab w:val="left" w:pos="1418"/>
        </w:tabs>
        <w:ind w:left="1440" w:hanging="1080"/>
        <w:jc w:val="both"/>
        <w:rPr>
          <w:sz w:val="20"/>
          <w:szCs w:val="20"/>
        </w:rPr>
      </w:pPr>
      <w:r w:rsidRPr="001E6CED">
        <w:rPr>
          <w:sz w:val="20"/>
          <w:szCs w:val="20"/>
        </w:rPr>
        <w:t>Note:</w:t>
      </w:r>
      <w:r w:rsidRPr="001E6CED">
        <w:rPr>
          <w:sz w:val="20"/>
          <w:szCs w:val="20"/>
        </w:rPr>
        <w:tab/>
        <w:t>Division 4 of Part 2</w:t>
      </w:r>
      <w:r w:rsidRPr="001E6CED">
        <w:rPr>
          <w:sz w:val="20"/>
          <w:szCs w:val="20"/>
        </w:rPr>
        <w:noBreakHyphen/>
        <w:t xml:space="preserve">3 of the </w:t>
      </w:r>
      <w:r w:rsidRPr="001E6CED">
        <w:rPr>
          <w:i/>
          <w:sz w:val="20"/>
          <w:szCs w:val="20"/>
        </w:rPr>
        <w:t>Public Governance, Performance and Accountability Rule 2014</w:t>
      </w:r>
      <w:r w:rsidRPr="001E6CED">
        <w:rPr>
          <w:sz w:val="20"/>
          <w:szCs w:val="20"/>
        </w:rPr>
        <w:t xml:space="preserve"> sets out special reporting requirements that apply when:</w:t>
      </w:r>
    </w:p>
    <w:p w:rsidR="00586483" w:rsidRPr="001E6CED" w:rsidRDefault="00586483" w:rsidP="001E6CED">
      <w:pPr>
        <w:tabs>
          <w:tab w:val="left" w:pos="1418"/>
        </w:tabs>
        <w:ind w:left="1785" w:hanging="360"/>
        <w:jc w:val="both"/>
        <w:rPr>
          <w:sz w:val="20"/>
          <w:szCs w:val="20"/>
        </w:rPr>
      </w:pPr>
      <w:r w:rsidRPr="001E6CED">
        <w:rPr>
          <w:sz w:val="20"/>
          <w:szCs w:val="20"/>
        </w:rPr>
        <w:t>(a)</w:t>
      </w:r>
      <w:r w:rsidRPr="001E6CED">
        <w:rPr>
          <w:sz w:val="20"/>
          <w:szCs w:val="20"/>
        </w:rPr>
        <w:tab/>
        <w:t>a Commonwealth entity has ceased to exist (see Subdivisions A and C of that Division); or</w:t>
      </w:r>
    </w:p>
    <w:p w:rsidR="00586483" w:rsidRPr="001E6CED" w:rsidRDefault="00586483" w:rsidP="001E6CED">
      <w:pPr>
        <w:tabs>
          <w:tab w:val="left" w:pos="1418"/>
        </w:tabs>
        <w:ind w:left="1785" w:hanging="360"/>
        <w:jc w:val="both"/>
        <w:rPr>
          <w:sz w:val="20"/>
          <w:szCs w:val="20"/>
        </w:rPr>
      </w:pPr>
      <w:r w:rsidRPr="001E6CED">
        <w:rPr>
          <w:sz w:val="20"/>
          <w:szCs w:val="20"/>
        </w:rPr>
        <w:t>(b)</w:t>
      </w:r>
      <w:r w:rsidRPr="001E6CED">
        <w:rPr>
          <w:sz w:val="20"/>
          <w:szCs w:val="20"/>
        </w:rPr>
        <w:tab/>
        <w:t>a Commonwealth entity has not ceased to exist but some of the Commonwealth entity’s functions have been transferred (see Subdivisions B and C of that Division).</w:t>
      </w:r>
    </w:p>
    <w:p w:rsidR="001A045B" w:rsidRPr="009C5606" w:rsidRDefault="00C765F9" w:rsidP="00C765F9">
      <w:pPr>
        <w:ind w:left="360" w:hanging="360"/>
        <w:jc w:val="both"/>
      </w:pPr>
      <w:r w:rsidRPr="009C5606">
        <w:t>(2)</w:t>
      </w:r>
      <w:r w:rsidRPr="009C5606">
        <w:tab/>
      </w:r>
      <w:r w:rsidR="00D95E6A" w:rsidRPr="009C5606">
        <w:t>For the purposes of this section, the terms:</w:t>
      </w:r>
    </w:p>
    <w:p w:rsidR="001A045B" w:rsidRPr="009C5606" w:rsidRDefault="00D95E6A">
      <w:pPr>
        <w:ind w:left="1077" w:hanging="720"/>
        <w:jc w:val="both"/>
      </w:pPr>
      <w:r w:rsidRPr="009C5606">
        <w:t>(a)</w:t>
      </w:r>
      <w:r w:rsidRPr="009C5606">
        <w:tab/>
        <w:t>‘government department’ in AASB 1004 means any Government controlled entity; and</w:t>
      </w:r>
    </w:p>
    <w:p w:rsidR="001A045B" w:rsidRPr="009C5606" w:rsidRDefault="00D95E6A">
      <w:pPr>
        <w:ind w:left="1077" w:hanging="720"/>
        <w:jc w:val="both"/>
      </w:pPr>
      <w:r w:rsidRPr="009C5606">
        <w:t>(b)</w:t>
      </w:r>
      <w:r w:rsidRPr="009C5606">
        <w:tab/>
        <w:t>‘legislation or other authority’ in the definition of a restructure of administrative arrangements in AASB 1004 means one of the following:</w:t>
      </w:r>
    </w:p>
    <w:p w:rsidR="001A045B" w:rsidRPr="009C5606" w:rsidRDefault="00D95E6A">
      <w:pPr>
        <w:ind w:left="1797" w:hanging="720"/>
        <w:jc w:val="both"/>
      </w:pPr>
      <w:r w:rsidRPr="009C5606">
        <w:t>(i)</w:t>
      </w:r>
      <w:r w:rsidRPr="009C5606">
        <w:tab/>
        <w:t>a decision of the Cabinet or Prime Minister;</w:t>
      </w:r>
    </w:p>
    <w:p w:rsidR="001A045B" w:rsidRPr="009C5606" w:rsidRDefault="00D95E6A">
      <w:pPr>
        <w:ind w:left="1797" w:hanging="720"/>
        <w:jc w:val="both"/>
      </w:pPr>
      <w:r w:rsidRPr="009C5606">
        <w:t>(ii)</w:t>
      </w:r>
      <w:r w:rsidRPr="009C5606">
        <w:tab/>
        <w:t>an Administrative Arrangements Order (AAO);</w:t>
      </w:r>
    </w:p>
    <w:p w:rsidR="001A045B" w:rsidRPr="009C5606" w:rsidRDefault="00D95E6A">
      <w:pPr>
        <w:ind w:left="1797" w:hanging="720"/>
        <w:jc w:val="both"/>
      </w:pPr>
      <w:r w:rsidRPr="009C5606">
        <w:t>(iii)</w:t>
      </w:r>
      <w:r w:rsidRPr="009C5606">
        <w:tab/>
        <w:t>an Act of Parliament or a Regulation under an Act; or</w:t>
      </w:r>
    </w:p>
    <w:p w:rsidR="001A045B" w:rsidRPr="009C5606" w:rsidRDefault="00D95E6A">
      <w:pPr>
        <w:ind w:left="1797" w:hanging="720"/>
        <w:jc w:val="both"/>
      </w:pPr>
      <w:r w:rsidRPr="009C5606">
        <w:lastRenderedPageBreak/>
        <w:t>(iv)</w:t>
      </w:r>
      <w:r w:rsidRPr="009C5606">
        <w:tab/>
        <w:t>a written agreement between the relevant portfolio minister(s) and the Finance Minister or the Prime Minister, as appropriate.</w:t>
      </w:r>
    </w:p>
    <w:p w:rsidR="001F7F0E" w:rsidRPr="00C0503A" w:rsidRDefault="001F7F0E" w:rsidP="001F7F0E">
      <w:pPr>
        <w:rPr>
          <w:b/>
        </w:rPr>
      </w:pPr>
      <w:r w:rsidRPr="00C0503A">
        <w:rPr>
          <w:b/>
        </w:rPr>
        <w:t>27  Key management personnel remuneration</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1F7F0E" w:rsidRPr="00C0503A" w:rsidRDefault="001F7F0E" w:rsidP="001F7F0E">
      <w:pPr>
        <w:pStyle w:val="SOText"/>
        <w:spacing w:before="0" w:after="200"/>
        <w:ind w:left="0"/>
        <w:jc w:val="both"/>
        <w:rPr>
          <w:rFonts w:asciiTheme="minorHAnsi" w:hAnsiTheme="minorHAnsi"/>
        </w:rPr>
      </w:pPr>
      <w:r w:rsidRPr="00C0503A">
        <w:rPr>
          <w:rFonts w:asciiTheme="minorHAnsi" w:hAnsiTheme="minorHAnsi"/>
        </w:rPr>
        <w:t>The purpose of this section is to set out minimum requirements for reporting entities’ financial reporting disclosures of their key management personnel remuneration.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The intention of this note is to report the cost to the Commonwealth of employing </w:t>
      </w:r>
      <w:r w:rsidR="00B36A0F">
        <w:rPr>
          <w:rFonts w:asciiTheme="minorHAnsi" w:hAnsiTheme="minorHAnsi"/>
        </w:rPr>
        <w:t>senior</w:t>
      </w:r>
      <w:r w:rsidR="00B36A0F" w:rsidRPr="009C5606">
        <w:rPr>
          <w:rFonts w:asciiTheme="minorHAnsi" w:hAnsiTheme="minorHAnsi"/>
        </w:rPr>
        <w:t xml:space="preserve"> </w:t>
      </w:r>
      <w:r w:rsidRPr="009C5606">
        <w:rPr>
          <w:rFonts w:asciiTheme="minorHAnsi" w:hAnsiTheme="minorHAnsi"/>
        </w:rPr>
        <w:t>management personnel for the reporting period, as opposed to reporting the individual benefits received by those persons.</w:t>
      </w:r>
    </w:p>
    <w:p w:rsidR="001F7F0E" w:rsidRPr="00C0503A" w:rsidRDefault="001F7F0E" w:rsidP="001F7F0E">
      <w:pPr>
        <w:ind w:left="357" w:hanging="357"/>
        <w:jc w:val="both"/>
      </w:pPr>
      <w:r w:rsidRPr="00C0503A">
        <w:t>(1)</w:t>
      </w:r>
      <w:r w:rsidRPr="00C0503A">
        <w:tab/>
        <w:t>The disclosure note for reporting entities must be prepared using actual key management personnel expenses (on an accrual basis).</w:t>
      </w:r>
    </w:p>
    <w:p w:rsidR="001A045B" w:rsidRPr="009C5606" w:rsidRDefault="00C765F9" w:rsidP="00C765F9">
      <w:pPr>
        <w:ind w:left="360" w:hanging="360"/>
        <w:jc w:val="both"/>
      </w:pPr>
      <w:r w:rsidRPr="009C5606">
        <w:t>(2)</w:t>
      </w:r>
      <w:r w:rsidRPr="009C5606">
        <w:tab/>
      </w:r>
      <w:r w:rsidR="0080546F" w:rsidRPr="009C5606">
        <w:t>A</w:t>
      </w:r>
      <w:r w:rsidR="0080546F">
        <w:t xml:space="preserve"> reporting</w:t>
      </w:r>
      <w:r w:rsidR="0080546F" w:rsidRPr="009C5606">
        <w:t xml:space="preserve"> </w:t>
      </w:r>
      <w:r w:rsidR="00D95E6A" w:rsidRPr="009C5606">
        <w:t xml:space="preserve">entity is not required to prepare disclosures under this section for </w:t>
      </w:r>
      <w:r w:rsidR="001F7F0E" w:rsidRPr="00C0503A">
        <w:t>the entity’s key management personnel</w:t>
      </w:r>
      <w:r w:rsidR="00D95E6A" w:rsidRPr="009C5606">
        <w:t xml:space="preserve"> subject to a fee-for-service contract arrangement where the entity is not the direct employer.</w:t>
      </w:r>
    </w:p>
    <w:p w:rsidR="001A045B" w:rsidRPr="009C5606" w:rsidRDefault="00C765F9" w:rsidP="00C765F9">
      <w:pPr>
        <w:ind w:left="360" w:hanging="360"/>
        <w:jc w:val="both"/>
      </w:pPr>
      <w:r w:rsidRPr="009C5606">
        <w:t>(3)</w:t>
      </w:r>
      <w:r w:rsidRPr="009C5606">
        <w:tab/>
      </w:r>
      <w:r w:rsidR="00D95E6A" w:rsidRPr="009C5606">
        <w:t xml:space="preserve">For the purpose of this section, individuals on secondment must be disclosed by the receiving entity only.  </w:t>
      </w:r>
    </w:p>
    <w:p w:rsidR="001F7F0E" w:rsidRPr="00C0503A" w:rsidRDefault="001F7F0E" w:rsidP="001F7F0E">
      <w:pPr>
        <w:ind w:left="357" w:hanging="357"/>
        <w:jc w:val="both"/>
      </w:pPr>
      <w:r w:rsidRPr="00C0503A">
        <w:t>(4)</w:t>
      </w:r>
      <w:r w:rsidRPr="00C0503A">
        <w:tab/>
        <w:t>Reporting entities must disclose the total number of key management personnel that are included in the disclosure note.</w:t>
      </w:r>
    </w:p>
    <w:p w:rsidR="001F7F0E" w:rsidRPr="00C0503A" w:rsidRDefault="001F7F0E" w:rsidP="001F7F0E">
      <w:pPr>
        <w:ind w:left="357" w:hanging="357"/>
        <w:jc w:val="both"/>
      </w:pPr>
      <w:r w:rsidRPr="00C0503A">
        <w:t>(5)</w:t>
      </w:r>
      <w:r w:rsidRPr="00C0503A">
        <w:tab/>
        <w:t>Reporting entities must disclose:</w:t>
      </w:r>
    </w:p>
    <w:p w:rsidR="001F7F0E" w:rsidRPr="00C0503A" w:rsidRDefault="001F7F0E" w:rsidP="001F7F0E">
      <w:pPr>
        <w:ind w:left="1077" w:hanging="720"/>
        <w:jc w:val="both"/>
      </w:pPr>
      <w:r w:rsidRPr="00C0503A">
        <w:t>(a)</w:t>
      </w:r>
      <w:r w:rsidRPr="00C0503A">
        <w:tab/>
        <w:t>the total remuneration of their key management personnel; and</w:t>
      </w:r>
    </w:p>
    <w:p w:rsidR="001F7F0E" w:rsidRPr="00C0503A" w:rsidRDefault="001F7F0E" w:rsidP="001F7F0E">
      <w:pPr>
        <w:ind w:left="1077" w:hanging="720"/>
        <w:jc w:val="both"/>
      </w:pPr>
      <w:r w:rsidRPr="00C0503A">
        <w:t>(b)</w:t>
      </w:r>
      <w:r w:rsidRPr="00C0503A">
        <w:tab/>
        <w:t>the amount of each of the following for their key management personnel:</w:t>
      </w:r>
    </w:p>
    <w:p w:rsidR="001F7F0E" w:rsidRPr="00C0503A" w:rsidRDefault="001F7F0E" w:rsidP="001F7F0E">
      <w:pPr>
        <w:ind w:left="1797" w:hanging="720"/>
        <w:jc w:val="both"/>
      </w:pPr>
      <w:r w:rsidRPr="00C0503A">
        <w:t>(i)</w:t>
      </w:r>
      <w:r w:rsidRPr="00C0503A">
        <w:tab/>
        <w:t>short</w:t>
      </w:r>
      <w:r>
        <w:noBreakHyphen/>
      </w:r>
      <w:r w:rsidRPr="00C0503A">
        <w:t>term employee benefits;</w:t>
      </w:r>
    </w:p>
    <w:p w:rsidR="001F7F0E" w:rsidRPr="00C0503A" w:rsidRDefault="001F7F0E" w:rsidP="001F7F0E">
      <w:pPr>
        <w:ind w:left="1797" w:hanging="720"/>
        <w:jc w:val="both"/>
      </w:pPr>
      <w:r w:rsidRPr="00C0503A">
        <w:t>(ii)</w:t>
      </w:r>
      <w:r w:rsidRPr="00C0503A">
        <w:tab/>
        <w:t>post</w:t>
      </w:r>
      <w:r>
        <w:noBreakHyphen/>
      </w:r>
      <w:r w:rsidRPr="00C0503A">
        <w:t>employment benefits</w:t>
      </w:r>
      <w:r w:rsidR="00586483">
        <w:t xml:space="preserve"> </w:t>
      </w:r>
      <w:r w:rsidR="00586483" w:rsidRPr="004F58E0">
        <w:t>(subject to subsection 25(4A))</w:t>
      </w:r>
      <w:r w:rsidRPr="00C0503A">
        <w:t>;</w:t>
      </w:r>
    </w:p>
    <w:p w:rsidR="001F7F0E" w:rsidRPr="00C0503A" w:rsidRDefault="001F7F0E" w:rsidP="001F7F0E">
      <w:pPr>
        <w:ind w:left="1797" w:hanging="720"/>
        <w:jc w:val="both"/>
      </w:pPr>
      <w:r w:rsidRPr="00C0503A">
        <w:t>(iii)</w:t>
      </w:r>
      <w:r w:rsidRPr="00C0503A">
        <w:tab/>
        <w:t>other long</w:t>
      </w:r>
      <w:r>
        <w:noBreakHyphen/>
      </w:r>
      <w:r w:rsidRPr="00C0503A">
        <w:t>term employee benefits; and</w:t>
      </w:r>
    </w:p>
    <w:p w:rsidR="001F7F0E" w:rsidRPr="00C0503A" w:rsidRDefault="001F7F0E" w:rsidP="001F7F0E">
      <w:pPr>
        <w:ind w:left="1797" w:hanging="720"/>
        <w:jc w:val="both"/>
      </w:pPr>
      <w:r w:rsidRPr="00C0503A">
        <w:t>(iv)</w:t>
      </w:r>
      <w:r w:rsidRPr="00C0503A">
        <w:tab/>
        <w:t>termination benefits.</w:t>
      </w:r>
    </w:p>
    <w:p w:rsidR="007C1B9E" w:rsidRDefault="007C1B9E">
      <w:pPr>
        <w:rPr>
          <w:b/>
        </w:rPr>
      </w:pPr>
      <w:r>
        <w:rPr>
          <w:b/>
        </w:rPr>
        <w:br w:type="page"/>
      </w:r>
    </w:p>
    <w:p w:rsidR="001A045B" w:rsidRPr="00C765F9" w:rsidRDefault="00C765F9" w:rsidP="00C765F9">
      <w:pPr>
        <w:ind w:left="360" w:hanging="360"/>
        <w:jc w:val="both"/>
        <w:rPr>
          <w:rFonts w:eastAsiaTheme="majorEastAsia" w:cstheme="majorBidi"/>
          <w:b/>
          <w:bCs/>
          <w:sz w:val="26"/>
          <w:szCs w:val="26"/>
        </w:rPr>
      </w:pPr>
      <w:r w:rsidRPr="009C5606">
        <w:rPr>
          <w:rFonts w:eastAsiaTheme="majorEastAsia" w:cs="Times New Roman"/>
          <w:b/>
          <w:bCs/>
          <w:sz w:val="26"/>
          <w:szCs w:val="26"/>
        </w:rPr>
        <w:lastRenderedPageBreak/>
        <w:t xml:space="preserve">Part 5 - </w:t>
      </w:r>
      <w:r w:rsidRPr="009C5606">
        <w:rPr>
          <w:rFonts w:eastAsiaTheme="majorEastAsia" w:cs="Times New Roman"/>
          <w:b/>
          <w:bCs/>
          <w:sz w:val="26"/>
          <w:szCs w:val="26"/>
        </w:rPr>
        <w:tab/>
      </w:r>
      <w:r w:rsidR="007B4C3F" w:rsidRPr="00C765F9">
        <w:rPr>
          <w:rFonts w:eastAsiaTheme="majorEastAsia" w:cstheme="majorBidi"/>
          <w:b/>
          <w:bCs/>
          <w:sz w:val="26"/>
          <w:szCs w:val="26"/>
        </w:rPr>
        <w:t>Additional disclosure required by Government</w:t>
      </w:r>
    </w:p>
    <w:p w:rsidR="001F7F0E" w:rsidRPr="00C0503A" w:rsidRDefault="001F7F0E" w:rsidP="001F7F0E">
      <w:pPr>
        <w:pStyle w:val="SOHeadBold"/>
        <w:spacing w:before="0" w:after="200"/>
        <w:ind w:left="0"/>
        <w:jc w:val="both"/>
        <w:rPr>
          <w:rFonts w:asciiTheme="minorHAnsi" w:hAnsiTheme="minorHAnsi"/>
        </w:rPr>
      </w:pPr>
      <w:r w:rsidRPr="00C0503A">
        <w:rPr>
          <w:rFonts w:asciiTheme="minorHAnsi" w:hAnsiTheme="minorHAnsi"/>
        </w:rPr>
        <w:t>Guide to this Part</w:t>
      </w:r>
    </w:p>
    <w:p w:rsidR="001F7F0E" w:rsidRPr="00C0503A" w:rsidRDefault="001F7F0E" w:rsidP="001F7F0E">
      <w:pPr>
        <w:pStyle w:val="SOText"/>
        <w:spacing w:before="0" w:after="200"/>
        <w:ind w:left="0"/>
        <w:jc w:val="both"/>
        <w:rPr>
          <w:rFonts w:asciiTheme="minorHAnsi" w:hAnsiTheme="minorHAnsi"/>
        </w:rPr>
      </w:pPr>
      <w:r w:rsidRPr="00C0503A">
        <w:rPr>
          <w:rFonts w:asciiTheme="minorHAnsi" w:hAnsiTheme="minorHAnsi"/>
        </w:rPr>
        <w:t>The purpose of this Part is to set out all additional financial reporting and disclosure requirements for reporting entities that are required by Government to assist with understanding the financial position of reporting entities. These may be in addition to other requirements outside of this rule to satisfy accountability and transparency requirements.</w:t>
      </w:r>
    </w:p>
    <w:p w:rsidR="001A045B" w:rsidRPr="00C765F9" w:rsidRDefault="00C765F9" w:rsidP="00C765F9">
      <w:pPr>
        <w:ind w:left="360" w:hanging="360"/>
        <w:jc w:val="both"/>
        <w:rPr>
          <w:b/>
        </w:rPr>
      </w:pPr>
      <w:r w:rsidRPr="009C5606">
        <w:rPr>
          <w:b/>
        </w:rPr>
        <w:t>29</w:t>
      </w:r>
      <w:r w:rsidRPr="009C5606">
        <w:rPr>
          <w:b/>
        </w:rPr>
        <w:tab/>
      </w:r>
      <w:r w:rsidR="00D95E6A" w:rsidRPr="00C765F9">
        <w:rPr>
          <w:b/>
        </w:rPr>
        <w:t>Contingencies</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The purpose of this section is to set out additional reporting requirements for contingent assets and liabilities beyond the disclosures required in AASB 137 </w:t>
      </w:r>
      <w:r w:rsidRPr="009C5606">
        <w:rPr>
          <w:rFonts w:asciiTheme="minorHAnsi" w:hAnsiTheme="minorHAnsi"/>
          <w:i/>
        </w:rPr>
        <w:t>Provisions, Contingent Liabilities and Contingent Assets</w:t>
      </w:r>
      <w:r w:rsidRPr="009C5606">
        <w:rPr>
          <w:rFonts w:asciiTheme="minorHAnsi" w:hAnsiTheme="minorHAnsi"/>
        </w:rPr>
        <w:t>.</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Additional disclosure required includes information on unquantifiable contingencies and financial guarantees</w:t>
      </w:r>
      <w:r w:rsidR="007C4178">
        <w:rPr>
          <w:rFonts w:asciiTheme="minorHAnsi" w:hAnsiTheme="minorHAnsi"/>
        </w:rPr>
        <w:t xml:space="preserve"> as per </w:t>
      </w:r>
      <w:r w:rsidR="003A2EE1" w:rsidRPr="002C58FE">
        <w:rPr>
          <w:rFonts w:asciiTheme="minorHAnsi" w:hAnsiTheme="minorHAnsi"/>
        </w:rPr>
        <w:t xml:space="preserve">AASB 9 </w:t>
      </w:r>
      <w:r w:rsidR="003A2EE1" w:rsidRPr="002C58FE">
        <w:rPr>
          <w:rFonts w:asciiTheme="minorHAnsi" w:hAnsiTheme="minorHAnsi"/>
          <w:i/>
        </w:rPr>
        <w:t>Financial Instruments</w:t>
      </w:r>
      <w:r w:rsidRPr="009C5606">
        <w:rPr>
          <w:rFonts w:asciiTheme="minorHAnsi" w:hAnsiTheme="minorHAnsi"/>
        </w:rPr>
        <w:t>.</w:t>
      </w:r>
    </w:p>
    <w:p w:rsidR="001A045B" w:rsidRPr="009C5606" w:rsidRDefault="00C765F9" w:rsidP="00C765F9">
      <w:pPr>
        <w:ind w:left="360" w:hanging="360"/>
        <w:jc w:val="both"/>
      </w:pPr>
      <w:r w:rsidRPr="009C5606">
        <w:t>(1)</w:t>
      </w:r>
      <w:r w:rsidRPr="009C5606">
        <w:tab/>
      </w:r>
      <w:r w:rsidR="00D95E6A" w:rsidRPr="009C5606">
        <w:t>Contingent liabilities and assets that can be reliably measured must be classified</w:t>
      </w:r>
      <w:r w:rsidR="006E7360">
        <w:t xml:space="preserve"> </w:t>
      </w:r>
      <w:r w:rsidR="006E7360" w:rsidRPr="00E84C9C">
        <w:t>by class</w:t>
      </w:r>
      <w:r w:rsidR="00D95E6A" w:rsidRPr="009C5606">
        <w:t xml:space="preserve">. </w:t>
      </w:r>
    </w:p>
    <w:p w:rsidR="001A045B" w:rsidRPr="009C5606" w:rsidRDefault="00C765F9" w:rsidP="00C765F9">
      <w:pPr>
        <w:ind w:left="360" w:hanging="360"/>
        <w:jc w:val="both"/>
      </w:pPr>
      <w:r w:rsidRPr="009C5606">
        <w:t>(2)</w:t>
      </w:r>
      <w:r w:rsidRPr="009C5606">
        <w:tab/>
      </w:r>
      <w:r w:rsidR="00D95E6A" w:rsidRPr="009C5606">
        <w:t>Unquantifiable contingent liabilities and assets must be explained in a note to the financial statements.</w:t>
      </w:r>
    </w:p>
    <w:p w:rsidR="001A045B" w:rsidRPr="009C5606" w:rsidRDefault="00C765F9" w:rsidP="00C765F9">
      <w:pPr>
        <w:ind w:left="360" w:hanging="360"/>
        <w:jc w:val="both"/>
      </w:pPr>
      <w:r w:rsidRPr="009C5606">
        <w:t>(3)</w:t>
      </w:r>
      <w:r w:rsidRPr="009C5606">
        <w:tab/>
      </w:r>
      <w:r w:rsidR="00D95E6A" w:rsidRPr="009C5606">
        <w:t xml:space="preserve">If </w:t>
      </w:r>
      <w:r w:rsidR="002D75BF" w:rsidRPr="009C5606">
        <w:t>a</w:t>
      </w:r>
      <w:r w:rsidR="002D75BF">
        <w:t xml:space="preserve"> reporting</w:t>
      </w:r>
      <w:r w:rsidR="002D75BF" w:rsidRPr="009C5606">
        <w:t xml:space="preserve"> </w:t>
      </w:r>
      <w:r w:rsidR="00D95E6A" w:rsidRPr="009C5606">
        <w:t>entity has given a financial guarantee, it must:</w:t>
      </w:r>
    </w:p>
    <w:p w:rsidR="001A045B" w:rsidRPr="009C5606" w:rsidRDefault="00D95E6A">
      <w:pPr>
        <w:ind w:left="1077" w:hanging="720"/>
        <w:jc w:val="both"/>
      </w:pPr>
      <w:r w:rsidRPr="009C5606">
        <w:t>(a)</w:t>
      </w:r>
      <w:r w:rsidRPr="009C5606">
        <w:tab/>
        <w:t xml:space="preserve">state that fact </w:t>
      </w:r>
      <w:r w:rsidR="007C4178">
        <w:t xml:space="preserve">as part of its </w:t>
      </w:r>
      <w:r w:rsidR="009D484A">
        <w:t xml:space="preserve">note for </w:t>
      </w:r>
      <w:r w:rsidR="007C4178">
        <w:t>c</w:t>
      </w:r>
      <w:r w:rsidR="007C4178" w:rsidRPr="009C5606">
        <w:t>ontingent liabilities and assets</w:t>
      </w:r>
      <w:r w:rsidRPr="009C5606">
        <w:t>; and</w:t>
      </w:r>
    </w:p>
    <w:p w:rsidR="001A045B" w:rsidRPr="009C5606" w:rsidRDefault="00D95E6A">
      <w:pPr>
        <w:ind w:left="1077" w:hanging="720"/>
        <w:jc w:val="both"/>
      </w:pPr>
      <w:r w:rsidRPr="009C5606">
        <w:t>(b)</w:t>
      </w:r>
      <w:r w:rsidRPr="009C5606">
        <w:tab/>
        <w:t>include a cross reference to details regarding the guarantee in other notes to the financial statements.</w:t>
      </w:r>
    </w:p>
    <w:p w:rsidR="001A045B" w:rsidRPr="009C5606" w:rsidRDefault="00C765F9" w:rsidP="00C765F9">
      <w:pPr>
        <w:pStyle w:val="subsection"/>
        <w:tabs>
          <w:tab w:val="clear" w:pos="1021"/>
        </w:tabs>
        <w:spacing w:before="0" w:after="200"/>
        <w:ind w:left="360" w:hanging="360"/>
        <w:jc w:val="both"/>
        <w:rPr>
          <w:rFonts w:asciiTheme="minorHAnsi" w:hAnsiTheme="minorHAnsi"/>
          <w:b/>
        </w:rPr>
      </w:pPr>
      <w:r w:rsidRPr="009C5606">
        <w:rPr>
          <w:rFonts w:asciiTheme="minorHAnsi" w:hAnsiTheme="minorHAnsi"/>
          <w:b/>
        </w:rPr>
        <w:t>30</w:t>
      </w:r>
      <w:r w:rsidRPr="009C5606">
        <w:rPr>
          <w:rFonts w:asciiTheme="minorHAnsi" w:hAnsiTheme="minorHAnsi"/>
          <w:b/>
        </w:rPr>
        <w:tab/>
      </w:r>
      <w:r w:rsidR="00D95E6A" w:rsidRPr="009C5606">
        <w:rPr>
          <w:rFonts w:asciiTheme="minorHAnsi" w:hAnsiTheme="minorHAnsi"/>
          <w:b/>
        </w:rPr>
        <w:t>Heritage and cultural assets</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The purpose of this section is to set out the disclosure requirements for reporting entities that have control of heritage and cultural assets. </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These assets by their very nature are of national significance and therefore require additional disclosure on how they are being managed and maintained by the Government for the national interest.</w:t>
      </w:r>
    </w:p>
    <w:p w:rsidR="001A045B" w:rsidRPr="009C5606" w:rsidRDefault="00C765F9" w:rsidP="00C765F9">
      <w:pPr>
        <w:ind w:left="360" w:hanging="360"/>
        <w:jc w:val="both"/>
      </w:pPr>
      <w:r w:rsidRPr="009C5606">
        <w:t>(1)</w:t>
      </w:r>
      <w:r w:rsidRPr="009C5606">
        <w:tab/>
      </w:r>
      <w:r w:rsidR="00D95E6A" w:rsidRPr="009C5606">
        <w:t xml:space="preserve">When </w:t>
      </w:r>
      <w:r w:rsidR="00DE2479" w:rsidRPr="009C5606">
        <w:t>a</w:t>
      </w:r>
      <w:r w:rsidR="00DE2479">
        <w:t xml:space="preserve"> reporting</w:t>
      </w:r>
      <w:r w:rsidR="00DE2479" w:rsidRPr="009C5606">
        <w:t xml:space="preserve"> </w:t>
      </w:r>
      <w:r w:rsidR="00D95E6A" w:rsidRPr="009C5606">
        <w:t>entity controls or administers heritage and cultural assets, the notes to the financial statements must disclose:</w:t>
      </w:r>
    </w:p>
    <w:p w:rsidR="001A045B" w:rsidRPr="009C5606" w:rsidRDefault="00D95E6A">
      <w:pPr>
        <w:ind w:left="1077" w:hanging="720"/>
        <w:jc w:val="both"/>
      </w:pPr>
      <w:r w:rsidRPr="009C5606">
        <w:t>(a)</w:t>
      </w:r>
      <w:r w:rsidRPr="009C5606">
        <w:tab/>
        <w:t>a description of those items; and</w:t>
      </w:r>
    </w:p>
    <w:p w:rsidR="001A045B" w:rsidRPr="009C5606" w:rsidRDefault="00D95E6A">
      <w:pPr>
        <w:ind w:left="1077" w:hanging="720"/>
        <w:jc w:val="both"/>
      </w:pPr>
      <w:r w:rsidRPr="009C5606">
        <w:lastRenderedPageBreak/>
        <w:t>(b)</w:t>
      </w:r>
      <w:r w:rsidRPr="009C5606">
        <w:tab/>
        <w:t xml:space="preserve">the curatorial and preservation policies for heritage and cultural assets. </w:t>
      </w:r>
    </w:p>
    <w:p w:rsidR="001A045B" w:rsidRPr="009C5606" w:rsidRDefault="00C765F9" w:rsidP="00C765F9">
      <w:pPr>
        <w:ind w:left="360" w:hanging="360"/>
        <w:jc w:val="both"/>
      </w:pPr>
      <w:r w:rsidRPr="009C5606">
        <w:t>(2)</w:t>
      </w:r>
      <w:r w:rsidRPr="009C5606">
        <w:tab/>
      </w:r>
      <w:r w:rsidR="00D95E6A" w:rsidRPr="009C5606">
        <w:t>Where this information is publicly available</w:t>
      </w:r>
      <w:r w:rsidR="00DE2479">
        <w:t>,</w:t>
      </w:r>
      <w:r w:rsidR="00D95E6A" w:rsidRPr="009C5606">
        <w:t xml:space="preserve"> </w:t>
      </w:r>
      <w:r w:rsidR="00DE2479">
        <w:t xml:space="preserve">reporting </w:t>
      </w:r>
      <w:r w:rsidR="00D95E6A" w:rsidRPr="009C5606">
        <w:t>entities may instead provide a cross-reference to this information. These policies must include details on acquisition, preservation, management and disposal of heritage and cultural assets.</w:t>
      </w:r>
    </w:p>
    <w:p w:rsidR="001A045B" w:rsidRPr="00C765F9" w:rsidRDefault="00C765F9" w:rsidP="00C765F9">
      <w:pPr>
        <w:ind w:left="360" w:hanging="360"/>
        <w:jc w:val="both"/>
        <w:rPr>
          <w:b/>
        </w:rPr>
      </w:pPr>
      <w:r w:rsidRPr="009C5606">
        <w:rPr>
          <w:b/>
        </w:rPr>
        <w:t>31</w:t>
      </w:r>
      <w:r w:rsidRPr="009C5606">
        <w:rPr>
          <w:b/>
        </w:rPr>
        <w:tab/>
      </w:r>
      <w:r w:rsidR="00D95E6A" w:rsidRPr="00C765F9">
        <w:rPr>
          <w:b/>
        </w:rPr>
        <w:t>Assets held in trust</w:t>
      </w:r>
    </w:p>
    <w:p w:rsidR="00AB0E05" w:rsidRDefault="00D95E6A" w:rsidP="006D6DA3">
      <w:pPr>
        <w:pStyle w:val="SOHeadBold"/>
        <w:pBdr>
          <w:top w:val="single" w:sz="4" w:space="1" w:color="auto"/>
          <w:left w:val="single" w:sz="4" w:space="4" w:color="auto"/>
          <w:bottom w:val="single" w:sz="4" w:space="1" w:color="auto"/>
          <w:right w:val="single" w:sz="4" w:space="4" w:color="auto"/>
        </w:pBdr>
        <w:spacing w:before="0" w:after="200"/>
        <w:ind w:left="0"/>
        <w:jc w:val="both"/>
        <w:outlineLvl w:val="0"/>
        <w:rPr>
          <w:rFonts w:asciiTheme="minorHAnsi" w:hAnsiTheme="minorHAnsi"/>
        </w:rPr>
      </w:pPr>
      <w:r w:rsidRPr="009C5606">
        <w:rPr>
          <w:rFonts w:asciiTheme="minorHAnsi" w:hAnsiTheme="minorHAnsi"/>
        </w:rPr>
        <w:t>Guide to this section</w:t>
      </w:r>
    </w:p>
    <w:p w:rsidR="00AB0E05" w:rsidRDefault="00D95E6A" w:rsidP="00AB0E05">
      <w:pPr>
        <w:pStyle w:val="SOText"/>
        <w:pBdr>
          <w:top w:val="single" w:sz="4" w:space="1" w:color="auto"/>
          <w:left w:val="single" w:sz="4" w:space="4" w:color="auto"/>
          <w:bottom w:val="single" w:sz="4" w:space="1" w:color="auto"/>
          <w:right w:val="single" w:sz="4" w:space="4" w:color="auto"/>
        </w:pBdr>
        <w:spacing w:before="0" w:after="200"/>
        <w:ind w:left="0"/>
        <w:jc w:val="both"/>
        <w:rPr>
          <w:rFonts w:asciiTheme="minorHAnsi" w:hAnsiTheme="minorHAnsi"/>
        </w:rPr>
      </w:pPr>
      <w:r w:rsidRPr="009C5606">
        <w:rPr>
          <w:rFonts w:asciiTheme="minorHAnsi" w:hAnsiTheme="minorHAnsi"/>
        </w:rPr>
        <w:t>The purpose of this section is to set out the disclosure requirements for assets held in trust by the reporting entity.</w:t>
      </w:r>
    </w:p>
    <w:p w:rsidR="00AB0E05" w:rsidRDefault="00D279FA" w:rsidP="00AB0E05">
      <w:pPr>
        <w:pBdr>
          <w:top w:val="single" w:sz="4" w:space="1" w:color="auto"/>
          <w:left w:val="single" w:sz="4" w:space="4" w:color="auto"/>
          <w:bottom w:val="single" w:sz="4" w:space="1" w:color="auto"/>
          <w:right w:val="single" w:sz="4" w:space="4" w:color="auto"/>
        </w:pBdr>
      </w:pPr>
      <w:r>
        <w:t>Assets held in trust are money and property that are not held on account of the Australian Government or for the use or benefit of the Australian Government</w:t>
      </w:r>
      <w:r w:rsidRPr="00637BE9">
        <w:t>. These funds are held by the Australian Government in a trustee capacity and are generally subject to trust law.</w:t>
      </w:r>
      <w:r>
        <w:t xml:space="preserve"> Assets held in trust are not recognised in the primary statements as they are not under the control of the reporting entity.</w:t>
      </w:r>
    </w:p>
    <w:p w:rsidR="00AB0E05" w:rsidRDefault="00D95E6A" w:rsidP="00AB0E05">
      <w:pPr>
        <w:pBdr>
          <w:top w:val="single" w:sz="4" w:space="1" w:color="auto"/>
          <w:left w:val="single" w:sz="4" w:space="4" w:color="auto"/>
          <w:bottom w:val="single" w:sz="4" w:space="1" w:color="auto"/>
          <w:right w:val="single" w:sz="4" w:space="4" w:color="auto"/>
        </w:pBdr>
      </w:pPr>
      <w:r w:rsidRPr="009C5606">
        <w:t xml:space="preserve">Due to the nature of assets held in trust by the Commonwealth, disclosure is required to discharge the Government’s accountability for these assets. </w:t>
      </w:r>
    </w:p>
    <w:p w:rsidR="001A045B" w:rsidRPr="009C5606" w:rsidRDefault="00C765F9" w:rsidP="00C765F9">
      <w:pPr>
        <w:ind w:left="360" w:hanging="360"/>
        <w:jc w:val="both"/>
      </w:pPr>
      <w:r w:rsidRPr="009C5606">
        <w:t>(1)</w:t>
      </w:r>
      <w:r w:rsidRPr="009C5606">
        <w:tab/>
      </w:r>
      <w:r w:rsidR="00D95E6A" w:rsidRPr="009C5606">
        <w:t xml:space="preserve">Financial statements of </w:t>
      </w:r>
      <w:r w:rsidR="00DE2479">
        <w:t xml:space="preserve">reporting </w:t>
      </w:r>
      <w:r w:rsidR="00D95E6A" w:rsidRPr="009C5606">
        <w:t>entities must include a note giving particulars of financial assets held in trust when the entity is a trustee in a legal trust arrangement. A legal trustee relationship may occur through formal appointment or otherwise.</w:t>
      </w:r>
    </w:p>
    <w:p w:rsidR="001A045B" w:rsidRPr="009C5606" w:rsidRDefault="00C765F9" w:rsidP="00C765F9">
      <w:pPr>
        <w:ind w:left="360" w:hanging="360"/>
        <w:jc w:val="both"/>
      </w:pPr>
      <w:r w:rsidRPr="009C5606">
        <w:t>(2)</w:t>
      </w:r>
      <w:r w:rsidRPr="009C5606">
        <w:tab/>
      </w:r>
      <w:r w:rsidR="00D95E6A" w:rsidRPr="009C5606">
        <w:t xml:space="preserve">The note referred to in subsection (1) must contain a summary of the categories of assets held in trust at the end of the reporting period and the purpose for which they are being held. </w:t>
      </w:r>
    </w:p>
    <w:p w:rsidR="001A045B" w:rsidRPr="009C5606" w:rsidRDefault="00C765F9" w:rsidP="00C765F9">
      <w:pPr>
        <w:ind w:left="360" w:hanging="360"/>
        <w:jc w:val="both"/>
      </w:pPr>
      <w:r w:rsidRPr="009C5606">
        <w:t>(3)</w:t>
      </w:r>
      <w:r w:rsidRPr="009C5606">
        <w:tab/>
      </w:r>
      <w:r w:rsidR="00D95E6A" w:rsidRPr="009C5606">
        <w:t>Where a reporting entity holds non-monetary assets in trust, the entity need only provide a general description of those assets as part of the disclosure note</w:t>
      </w:r>
      <w:r w:rsidR="00DE2479">
        <w:t>.</w:t>
      </w:r>
      <w:r w:rsidR="00D95E6A" w:rsidRPr="009C5606">
        <w:t xml:space="preserve"> </w:t>
      </w:r>
    </w:p>
    <w:p w:rsidR="001A045B" w:rsidRPr="00C765F9" w:rsidRDefault="00C765F9" w:rsidP="00C765F9">
      <w:pPr>
        <w:ind w:left="360" w:hanging="360"/>
        <w:jc w:val="both"/>
        <w:rPr>
          <w:b/>
        </w:rPr>
      </w:pPr>
      <w:r w:rsidRPr="009C5606">
        <w:rPr>
          <w:b/>
        </w:rPr>
        <w:t>32</w:t>
      </w:r>
      <w:r w:rsidRPr="009C5606">
        <w:rPr>
          <w:b/>
        </w:rPr>
        <w:tab/>
      </w:r>
      <w:r w:rsidR="00D95E6A" w:rsidRPr="00C765F9">
        <w:rPr>
          <w:b/>
        </w:rPr>
        <w:t>Administered investments</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The purpose of this section is to set out the accounting requirements for administered investments held on behalf of the Commonwealth.</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Administered investments are an interest by the Australian Government in a subsidiary, </w:t>
      </w:r>
      <w:r w:rsidR="00923538" w:rsidRPr="00F6716F">
        <w:rPr>
          <w:rFonts w:asciiTheme="minorHAnsi" w:hAnsiTheme="minorHAnsi"/>
        </w:rPr>
        <w:t>associate or joint arrangement</w:t>
      </w:r>
      <w:r w:rsidRPr="009C5606">
        <w:rPr>
          <w:rFonts w:asciiTheme="minorHAnsi" w:hAnsiTheme="minorHAnsi"/>
        </w:rPr>
        <w:t xml:space="preserve"> that is reported in the financial statements of a </w:t>
      </w:r>
      <w:r w:rsidR="00185B60">
        <w:rPr>
          <w:rFonts w:asciiTheme="minorHAnsi" w:hAnsiTheme="minorHAnsi"/>
        </w:rPr>
        <w:t xml:space="preserve">reporting </w:t>
      </w:r>
      <w:r w:rsidRPr="009C5606">
        <w:rPr>
          <w:rFonts w:asciiTheme="minorHAnsi" w:hAnsiTheme="minorHAnsi"/>
        </w:rPr>
        <w:t>entity on behalf of the Australian Government.</w:t>
      </w:r>
    </w:p>
    <w:p w:rsidR="001A045B" w:rsidRPr="009C5606" w:rsidRDefault="00C765F9" w:rsidP="00C765F9">
      <w:pPr>
        <w:ind w:left="360" w:hanging="360"/>
        <w:jc w:val="both"/>
      </w:pPr>
      <w:r w:rsidRPr="009C5606">
        <w:t>(1)</w:t>
      </w:r>
      <w:r w:rsidRPr="009C5606">
        <w:tab/>
      </w:r>
      <w:r w:rsidR="00D95E6A" w:rsidRPr="009C5606">
        <w:t xml:space="preserve">This section only applies to administered investments where the Government’s interest is in the nature of: </w:t>
      </w:r>
    </w:p>
    <w:p w:rsidR="001A045B" w:rsidRPr="009C5606" w:rsidRDefault="00D95E6A">
      <w:pPr>
        <w:ind w:left="1077" w:hanging="720"/>
        <w:jc w:val="both"/>
      </w:pPr>
      <w:r w:rsidRPr="009C5606">
        <w:lastRenderedPageBreak/>
        <w:t>(a)</w:t>
      </w:r>
      <w:r w:rsidRPr="009C5606">
        <w:tab/>
        <w:t xml:space="preserve">subsidiaries under AASB </w:t>
      </w:r>
      <w:r w:rsidR="00860347" w:rsidRPr="009C5606">
        <w:t>1</w:t>
      </w:r>
      <w:r w:rsidR="00860347">
        <w:t xml:space="preserve">0 </w:t>
      </w:r>
      <w:r w:rsidR="00860347">
        <w:rPr>
          <w:i/>
        </w:rPr>
        <w:t>Consolidated Financial Statements</w:t>
      </w:r>
      <w:r w:rsidRPr="009C5606">
        <w:t xml:space="preserve">; </w:t>
      </w:r>
    </w:p>
    <w:p w:rsidR="001A045B" w:rsidRPr="009C5606" w:rsidRDefault="00D95E6A">
      <w:pPr>
        <w:ind w:left="1077" w:hanging="720"/>
        <w:jc w:val="both"/>
      </w:pPr>
      <w:r w:rsidRPr="009C5606">
        <w:t>(b)</w:t>
      </w:r>
      <w:r w:rsidRPr="009C5606">
        <w:tab/>
        <w:t>associates under AASB 128</w:t>
      </w:r>
      <w:r w:rsidR="00860347">
        <w:t xml:space="preserve"> </w:t>
      </w:r>
      <w:r w:rsidR="00860347">
        <w:rPr>
          <w:i/>
        </w:rPr>
        <w:t>Investments in Associates and Joint Ventures</w:t>
      </w:r>
      <w:r w:rsidRPr="009C5606">
        <w:t>; or</w:t>
      </w:r>
    </w:p>
    <w:p w:rsidR="001A045B" w:rsidRPr="009C5606" w:rsidRDefault="00D95E6A">
      <w:pPr>
        <w:ind w:left="1077" w:hanging="720"/>
        <w:jc w:val="both"/>
      </w:pPr>
      <w:r w:rsidRPr="009C5606">
        <w:t>(c)</w:t>
      </w:r>
      <w:r w:rsidRPr="009C5606">
        <w:tab/>
        <w:t>joint operations or joint ventures</w:t>
      </w:r>
      <w:r w:rsidR="00DF4A6C" w:rsidRPr="009C5606">
        <w:t xml:space="preserve"> under AASB </w:t>
      </w:r>
      <w:r w:rsidR="005C78D8" w:rsidRPr="009C5606">
        <w:t>11</w:t>
      </w:r>
      <w:r w:rsidR="00860347">
        <w:t xml:space="preserve"> </w:t>
      </w:r>
      <w:r w:rsidR="00860347">
        <w:rPr>
          <w:i/>
        </w:rPr>
        <w:t>Joint Arrangements</w:t>
      </w:r>
      <w:r w:rsidRPr="009C5606">
        <w:t>.</w:t>
      </w:r>
    </w:p>
    <w:p w:rsidR="001A045B" w:rsidRPr="009C5606" w:rsidRDefault="00C765F9" w:rsidP="00C765F9">
      <w:pPr>
        <w:ind w:left="360" w:hanging="360"/>
        <w:jc w:val="both"/>
      </w:pPr>
      <w:r w:rsidRPr="009C5606">
        <w:t>(2)</w:t>
      </w:r>
      <w:r w:rsidRPr="009C5606">
        <w:tab/>
      </w:r>
      <w:r w:rsidR="00D95E6A" w:rsidRPr="009C5606">
        <w:t>Other investments (e.g., a one per cent shareholding in a listed company) are accounted for under section </w:t>
      </w:r>
      <w:r w:rsidR="004F4A62" w:rsidRPr="009C5606">
        <w:t>1</w:t>
      </w:r>
      <w:r w:rsidR="004F4A62">
        <w:t>6</w:t>
      </w:r>
      <w:r w:rsidR="004F4A62" w:rsidRPr="009C5606">
        <w:t xml:space="preserve"> </w:t>
      </w:r>
      <w:r w:rsidR="00D95E6A" w:rsidRPr="009C5606">
        <w:t>(financial instruments).</w:t>
      </w:r>
    </w:p>
    <w:p w:rsidR="001A045B" w:rsidRPr="009C5606" w:rsidRDefault="00C765F9" w:rsidP="00C765F9">
      <w:pPr>
        <w:ind w:left="360" w:hanging="360"/>
        <w:jc w:val="both"/>
      </w:pPr>
      <w:r w:rsidRPr="009C5606">
        <w:t>(3)</w:t>
      </w:r>
      <w:r w:rsidRPr="009C5606">
        <w:tab/>
      </w:r>
      <w:r w:rsidR="00D95E6A" w:rsidRPr="009C5606">
        <w:t>Administered investments:</w:t>
      </w:r>
    </w:p>
    <w:p w:rsidR="001A045B" w:rsidRPr="009C5606" w:rsidRDefault="00D95E6A">
      <w:pPr>
        <w:ind w:left="1077" w:hanging="720"/>
        <w:jc w:val="both"/>
      </w:pPr>
      <w:r w:rsidRPr="009C5606">
        <w:t>(a)</w:t>
      </w:r>
      <w:r w:rsidRPr="009C5606">
        <w:tab/>
        <w:t>are not considered controlled by the entities reporting them;</w:t>
      </w:r>
    </w:p>
    <w:p w:rsidR="001A045B" w:rsidRPr="009C5606" w:rsidRDefault="00D95E6A">
      <w:pPr>
        <w:ind w:left="1077" w:hanging="720"/>
        <w:jc w:val="both"/>
      </w:pPr>
      <w:r w:rsidRPr="009C5606">
        <w:t>(b)</w:t>
      </w:r>
      <w:r w:rsidRPr="009C5606">
        <w:tab/>
        <w:t>must be disclosed in the administered reports;</w:t>
      </w:r>
    </w:p>
    <w:p w:rsidR="001A045B" w:rsidRPr="009C5606" w:rsidRDefault="00D95E6A">
      <w:pPr>
        <w:ind w:left="1077" w:hanging="720"/>
        <w:jc w:val="both"/>
      </w:pPr>
      <w:r w:rsidRPr="009C5606">
        <w:t>(c)</w:t>
      </w:r>
      <w:r w:rsidRPr="009C5606">
        <w:tab/>
        <w:t xml:space="preserve">other than those held for sale in accordance with AASB 5 </w:t>
      </w:r>
      <w:r w:rsidRPr="009C5606">
        <w:rPr>
          <w:i/>
        </w:rPr>
        <w:t>Non-current Assets Held for Sale and Discontinued Operations</w:t>
      </w:r>
      <w:r w:rsidRPr="009C5606">
        <w:t>, must be measured at fair value</w:t>
      </w:r>
      <w:r w:rsidR="003A2EE1" w:rsidRPr="001856E3">
        <w:t>, with any changes in fair value being recognised in the statement of comprehensive income</w:t>
      </w:r>
      <w:r w:rsidRPr="009C5606">
        <w:t>; and</w:t>
      </w:r>
    </w:p>
    <w:p w:rsidR="001A045B" w:rsidRPr="009C5606" w:rsidRDefault="00D95E6A">
      <w:pPr>
        <w:ind w:left="1077" w:hanging="720"/>
        <w:jc w:val="both"/>
      </w:pPr>
      <w:r w:rsidRPr="009C5606">
        <w:t>(d)</w:t>
      </w:r>
      <w:r w:rsidRPr="009C5606">
        <w:tab/>
        <w:t xml:space="preserve">must not be consolidated on a line-by-line basis into </w:t>
      </w:r>
      <w:r w:rsidR="00185B60" w:rsidRPr="009C5606">
        <w:t>a</w:t>
      </w:r>
      <w:r w:rsidR="00185B60">
        <w:t xml:space="preserve"> reporting</w:t>
      </w:r>
      <w:r w:rsidR="00185B60" w:rsidRPr="009C5606">
        <w:t xml:space="preserve"> </w:t>
      </w:r>
      <w:r w:rsidRPr="009C5606">
        <w:t>entity’s financial statements without approval from Finance.</w:t>
      </w:r>
    </w:p>
    <w:p w:rsidR="00605314" w:rsidRPr="00C765F9" w:rsidRDefault="00C765F9" w:rsidP="00C765F9">
      <w:pPr>
        <w:keepNext/>
        <w:ind w:left="360" w:hanging="360"/>
        <w:jc w:val="both"/>
        <w:rPr>
          <w:b/>
        </w:rPr>
      </w:pPr>
      <w:r>
        <w:rPr>
          <w:b/>
        </w:rPr>
        <w:t>33</w:t>
      </w:r>
      <w:r>
        <w:rPr>
          <w:b/>
        </w:rPr>
        <w:tab/>
      </w:r>
      <w:r w:rsidR="00D95E6A" w:rsidRPr="00C765F9">
        <w:rPr>
          <w:b/>
        </w:rPr>
        <w:t>Administered investments held for sale</w:t>
      </w:r>
    </w:p>
    <w:p w:rsidR="00605314" w:rsidRDefault="00D95E6A" w:rsidP="00605314">
      <w:pPr>
        <w:pStyle w:val="SOHeadBold"/>
        <w:keepNext/>
        <w:spacing w:before="0" w:after="200"/>
        <w:ind w:left="0"/>
        <w:jc w:val="both"/>
        <w:outlineLvl w:val="0"/>
        <w:rPr>
          <w:rFonts w:asciiTheme="minorHAnsi" w:hAnsiTheme="minorHAnsi"/>
        </w:rPr>
      </w:pPr>
      <w:r w:rsidRPr="009C5606">
        <w:rPr>
          <w:rFonts w:asciiTheme="minorHAnsi" w:hAnsiTheme="minorHAnsi"/>
        </w:rPr>
        <w:t>Guide to this section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The purpose of this section is to set out the accounting requirements for administered investments held for sale on behalf of the Commonwealth.</w:t>
      </w:r>
    </w:p>
    <w:p w:rsidR="001A045B" w:rsidRPr="009C5606" w:rsidRDefault="00C765F9" w:rsidP="00C765F9">
      <w:pPr>
        <w:ind w:left="360" w:hanging="360"/>
        <w:jc w:val="both"/>
      </w:pPr>
      <w:r w:rsidRPr="009C5606">
        <w:t>(1)</w:t>
      </w:r>
      <w:r w:rsidRPr="009C5606">
        <w:tab/>
      </w:r>
      <w:r w:rsidR="00D95E6A" w:rsidRPr="009C5606">
        <w:t>Administered investments held for sale:</w:t>
      </w:r>
    </w:p>
    <w:p w:rsidR="001A045B" w:rsidRPr="009C5606" w:rsidRDefault="00D95E6A">
      <w:pPr>
        <w:ind w:left="1077" w:hanging="720"/>
        <w:jc w:val="both"/>
      </w:pPr>
      <w:r w:rsidRPr="009C5606">
        <w:t>(a)</w:t>
      </w:r>
      <w:r w:rsidRPr="009C5606">
        <w:tab/>
        <w:t>are accounted for in accordance with section </w:t>
      </w:r>
      <w:r w:rsidR="004F4A62" w:rsidRPr="009C5606">
        <w:t>1</w:t>
      </w:r>
      <w:r w:rsidR="004F4A62">
        <w:t>6</w:t>
      </w:r>
      <w:r w:rsidR="004F4A62" w:rsidRPr="009C5606">
        <w:t xml:space="preserve"> </w:t>
      </w:r>
      <w:r w:rsidRPr="009C5606">
        <w:t>(financial instruments);</w:t>
      </w:r>
    </w:p>
    <w:p w:rsidR="001A045B" w:rsidRPr="009C5606" w:rsidRDefault="00D95E6A">
      <w:pPr>
        <w:ind w:left="1077" w:hanging="720"/>
        <w:jc w:val="both"/>
      </w:pPr>
      <w:r w:rsidRPr="009C5606">
        <w:t>(b)</w:t>
      </w:r>
      <w:r w:rsidRPr="009C5606">
        <w:tab/>
        <w:t>must be reported by the relevant portfolio department unless a formal agreement or decision has been made to transfer the investments to Finance; and</w:t>
      </w:r>
    </w:p>
    <w:p w:rsidR="001A045B" w:rsidRPr="009C5606" w:rsidRDefault="00D95E6A">
      <w:pPr>
        <w:ind w:left="1077" w:hanging="720"/>
        <w:jc w:val="both"/>
      </w:pPr>
      <w:r w:rsidRPr="009C5606">
        <w:t>(c)</w:t>
      </w:r>
      <w:r w:rsidRPr="009C5606">
        <w:tab/>
        <w:t>must be transferred at net book value.</w:t>
      </w:r>
    </w:p>
    <w:p w:rsidR="001A045B" w:rsidRPr="009C5606" w:rsidRDefault="00C765F9" w:rsidP="00C765F9">
      <w:pPr>
        <w:ind w:left="360" w:hanging="360"/>
        <w:jc w:val="both"/>
      </w:pPr>
      <w:r w:rsidRPr="009C5606">
        <w:t>(2)</w:t>
      </w:r>
      <w:r w:rsidRPr="009C5606">
        <w:tab/>
      </w:r>
      <w:r w:rsidR="00D95E6A" w:rsidRPr="009C5606">
        <w:t>The costs of sale of an administered investment:</w:t>
      </w:r>
    </w:p>
    <w:p w:rsidR="001A045B" w:rsidRPr="009C5606" w:rsidRDefault="00D95E6A">
      <w:pPr>
        <w:ind w:left="1077" w:hanging="720"/>
        <w:jc w:val="both"/>
      </w:pPr>
      <w:r w:rsidRPr="009C5606">
        <w:t>(a)</w:t>
      </w:r>
      <w:r w:rsidRPr="009C5606">
        <w:tab/>
        <w:t>are expensed as incurred, regardless of whether the investment meets the criteria to be held for sale in AASB 5; and</w:t>
      </w:r>
    </w:p>
    <w:p w:rsidR="001A045B" w:rsidRPr="009C5606" w:rsidRDefault="00D95E6A">
      <w:pPr>
        <w:ind w:left="1077" w:hanging="720"/>
        <w:jc w:val="both"/>
      </w:pPr>
      <w:r w:rsidRPr="009C5606">
        <w:t>(b)</w:t>
      </w:r>
      <w:r w:rsidRPr="009C5606">
        <w:tab/>
        <w:t>must not be added to the carrying amount of administered investments.</w:t>
      </w:r>
    </w:p>
    <w:p w:rsidR="001A045B" w:rsidRPr="009C5606" w:rsidRDefault="00C765F9" w:rsidP="00C765F9">
      <w:pPr>
        <w:ind w:left="360" w:hanging="360"/>
        <w:jc w:val="both"/>
      </w:pPr>
      <w:r w:rsidRPr="009C5606">
        <w:lastRenderedPageBreak/>
        <w:t>(3)</w:t>
      </w:r>
      <w:r w:rsidRPr="009C5606">
        <w:tab/>
      </w:r>
      <w:r w:rsidR="00D95E6A" w:rsidRPr="009C5606">
        <w:t>Where the selling costs are expensed across a number of reporting periods, the total selling costs must be disclosed in a note to the administered reports.</w:t>
      </w:r>
    </w:p>
    <w:p w:rsidR="001A045B" w:rsidRPr="009C5606" w:rsidRDefault="00C765F9" w:rsidP="00C765F9">
      <w:pPr>
        <w:ind w:left="360" w:hanging="360"/>
        <w:jc w:val="both"/>
      </w:pPr>
      <w:r w:rsidRPr="009C5606">
        <w:t>(4)</w:t>
      </w:r>
      <w:r w:rsidRPr="009C5606">
        <w:tab/>
      </w:r>
      <w:r w:rsidR="00185B60">
        <w:t>Reporting e</w:t>
      </w:r>
      <w:r w:rsidR="00185B60" w:rsidRPr="009C5606">
        <w:t xml:space="preserve">ntities </w:t>
      </w:r>
      <w:r w:rsidR="00D95E6A" w:rsidRPr="009C5606">
        <w:t>must disclose the following for each sale of an administered investment:</w:t>
      </w:r>
    </w:p>
    <w:p w:rsidR="001A045B" w:rsidRPr="009C5606" w:rsidRDefault="00D95E6A">
      <w:pPr>
        <w:ind w:left="1077" w:hanging="720"/>
        <w:jc w:val="both"/>
      </w:pPr>
      <w:r w:rsidRPr="009C5606">
        <w:t>(a)</w:t>
      </w:r>
      <w:r w:rsidRPr="009C5606">
        <w:tab/>
        <w:t>proceeds from sale;</w:t>
      </w:r>
    </w:p>
    <w:p w:rsidR="001A045B" w:rsidRPr="009C5606" w:rsidRDefault="00D95E6A">
      <w:pPr>
        <w:ind w:left="1077" w:hanging="720"/>
        <w:jc w:val="both"/>
      </w:pPr>
      <w:r w:rsidRPr="009C5606">
        <w:t>(b)</w:t>
      </w:r>
      <w:r w:rsidRPr="009C5606">
        <w:tab/>
        <w:t>written down value of the asset sold;</w:t>
      </w:r>
    </w:p>
    <w:p w:rsidR="001A045B" w:rsidRPr="009C5606" w:rsidRDefault="00D95E6A">
      <w:pPr>
        <w:ind w:left="1077" w:hanging="720"/>
        <w:jc w:val="both"/>
      </w:pPr>
      <w:r w:rsidRPr="009C5606">
        <w:t>(c)</w:t>
      </w:r>
      <w:r w:rsidRPr="009C5606">
        <w:tab/>
        <w:t>recognised gain or loss on sale;</w:t>
      </w:r>
    </w:p>
    <w:p w:rsidR="001A045B" w:rsidRPr="009C5606" w:rsidRDefault="00D95E6A">
      <w:pPr>
        <w:ind w:left="1077" w:hanging="720"/>
        <w:jc w:val="both"/>
      </w:pPr>
      <w:r w:rsidRPr="009C5606">
        <w:t>(d)</w:t>
      </w:r>
      <w:r w:rsidRPr="009C5606">
        <w:tab/>
        <w:t>selling costs incurred; and</w:t>
      </w:r>
    </w:p>
    <w:p w:rsidR="001A045B" w:rsidRPr="009C5606" w:rsidRDefault="00D95E6A">
      <w:pPr>
        <w:ind w:left="1077" w:hanging="720"/>
        <w:jc w:val="both"/>
      </w:pPr>
      <w:r w:rsidRPr="009C5606">
        <w:t>(e)</w:t>
      </w:r>
      <w:r w:rsidRPr="009C5606">
        <w:tab/>
        <w:t>the net gain or loss after deducting selling costs incurred.</w:t>
      </w:r>
    </w:p>
    <w:p w:rsidR="001A045B" w:rsidRPr="009C5606" w:rsidRDefault="00C765F9" w:rsidP="00C765F9">
      <w:pPr>
        <w:ind w:left="360" w:hanging="360"/>
        <w:jc w:val="both"/>
      </w:pPr>
      <w:r w:rsidRPr="009C5606">
        <w:t>(5)</w:t>
      </w:r>
      <w:r w:rsidRPr="009C5606">
        <w:tab/>
      </w:r>
      <w:r w:rsidR="00D95E6A" w:rsidRPr="009C5606">
        <w:t>Where a decision has been made to sell an administered investment, but the transfer date is not specified, the asset is deemed to have been transferred on the date of the sale decision.</w:t>
      </w:r>
    </w:p>
    <w:p w:rsidR="00C3308E" w:rsidRPr="00E45143" w:rsidRDefault="00C3308E" w:rsidP="00344D85">
      <w:pPr>
        <w:keepNext/>
        <w:ind w:left="357" w:hanging="357"/>
        <w:jc w:val="both"/>
        <w:rPr>
          <w:b/>
        </w:rPr>
      </w:pPr>
      <w:r w:rsidRPr="00E92CF2">
        <w:rPr>
          <w:b/>
        </w:rPr>
        <w:t>34A</w:t>
      </w:r>
      <w:r w:rsidR="00BF4EAC">
        <w:rPr>
          <w:b/>
        </w:rPr>
        <w:t xml:space="preserve">  </w:t>
      </w:r>
      <w:r w:rsidRPr="00E92CF2">
        <w:rPr>
          <w:b/>
        </w:rPr>
        <w:t>Regulatory charging</w:t>
      </w:r>
    </w:p>
    <w:p w:rsidR="00C3308E" w:rsidRPr="00344D85" w:rsidRDefault="00C3308E" w:rsidP="00344D85">
      <w:pPr>
        <w:pStyle w:val="SOHeadBold"/>
        <w:spacing w:before="0" w:after="200"/>
        <w:ind w:left="0"/>
        <w:jc w:val="both"/>
        <w:outlineLvl w:val="0"/>
        <w:rPr>
          <w:b w:val="0"/>
        </w:rPr>
      </w:pPr>
      <w:r w:rsidRPr="00344D85">
        <w:rPr>
          <w:rFonts w:asciiTheme="minorHAnsi" w:hAnsiTheme="minorHAnsi"/>
        </w:rPr>
        <w:t>Guide to this section</w:t>
      </w:r>
    </w:p>
    <w:p w:rsidR="00C3308E" w:rsidRPr="007E7AFB" w:rsidRDefault="00C3308E" w:rsidP="00344D85">
      <w:pPr>
        <w:pStyle w:val="SOText"/>
        <w:spacing w:before="0" w:after="200"/>
        <w:ind w:left="0"/>
        <w:jc w:val="both"/>
      </w:pPr>
      <w:r w:rsidRPr="00344D85">
        <w:rPr>
          <w:rFonts w:asciiTheme="minorHAnsi" w:hAnsiTheme="minorHAnsi"/>
        </w:rPr>
        <w:t>The purpose of this section is to set out the reporting requirements for regulatory charging activities.  Regulatory charging activities are those activities where the government has agreed that a regulatory function is to be charged for on a full or partial cost recovery basis. The note provides industry, the Parliament and the public with assurance that these activities are being managed in a way that aligns expenses and revenues over time.</w:t>
      </w:r>
    </w:p>
    <w:p w:rsidR="00C3308E" w:rsidRDefault="00C3308E" w:rsidP="00344D85">
      <w:pPr>
        <w:ind w:left="720" w:hanging="720"/>
        <w:jc w:val="both"/>
      </w:pPr>
      <w:r>
        <w:t>(1)</w:t>
      </w:r>
      <w:r>
        <w:tab/>
        <w:t>Where a reporting entity undertakes a regulatory charging activity (consistent with the Australian Government Charging Framework), the financial statements of the entity must include a note providing financial information for those regulatory activities at an aggregate level.</w:t>
      </w:r>
    </w:p>
    <w:p w:rsidR="00C3308E" w:rsidRDefault="00C3308E" w:rsidP="00344D85">
      <w:pPr>
        <w:jc w:val="both"/>
      </w:pPr>
      <w:r>
        <w:t>(2)</w:t>
      </w:r>
      <w:r>
        <w:tab/>
        <w:t>The note must include:</w:t>
      </w:r>
    </w:p>
    <w:p w:rsidR="00E13F26" w:rsidRDefault="00E13F26" w:rsidP="002C4453">
      <w:pPr>
        <w:ind w:left="1077" w:hanging="720"/>
        <w:jc w:val="both"/>
      </w:pPr>
      <w:r>
        <w:t>(aa)</w:t>
      </w:r>
      <w:r w:rsidR="00746A79">
        <w:tab/>
      </w:r>
      <w:r w:rsidRPr="00886974">
        <w:t>a list of the regulatory charging activities;</w:t>
      </w:r>
    </w:p>
    <w:p w:rsidR="00C3308E" w:rsidRDefault="00C3308E" w:rsidP="002C4453">
      <w:pPr>
        <w:ind w:left="1077" w:hanging="720"/>
        <w:jc w:val="both"/>
      </w:pPr>
      <w:r>
        <w:t>(a)</w:t>
      </w:r>
      <w:r>
        <w:tab/>
        <w:t>appropriations drawn down and applied to the regulatory activities;</w:t>
      </w:r>
    </w:p>
    <w:p w:rsidR="00C3308E" w:rsidRDefault="00C3308E" w:rsidP="002C4453">
      <w:pPr>
        <w:ind w:left="1077" w:hanging="720"/>
        <w:jc w:val="both"/>
      </w:pPr>
      <w:r>
        <w:t>(b)</w:t>
      </w:r>
      <w:r>
        <w:tab/>
        <w:t>external revenue raised for the regulatory activities; and</w:t>
      </w:r>
    </w:p>
    <w:p w:rsidR="00C3308E" w:rsidRDefault="00C3308E" w:rsidP="002C4453">
      <w:pPr>
        <w:ind w:left="1077" w:hanging="720"/>
        <w:jc w:val="both"/>
      </w:pPr>
      <w:r>
        <w:t>(c)</w:t>
      </w:r>
      <w:r>
        <w:tab/>
        <w:t>expenses related to the regulatory activities.</w:t>
      </w:r>
    </w:p>
    <w:p w:rsidR="00586483" w:rsidRPr="001E6CED" w:rsidRDefault="00586483" w:rsidP="006C1F1A">
      <w:pPr>
        <w:ind w:left="357" w:hanging="357"/>
        <w:jc w:val="both"/>
      </w:pPr>
      <w:bookmarkStart w:id="8" w:name="_Toc63360198"/>
      <w:bookmarkStart w:id="9" w:name="_Toc2928317"/>
      <w:r w:rsidRPr="001E6CED">
        <w:rPr>
          <w:rStyle w:val="CharSectno"/>
          <w:b/>
        </w:rPr>
        <w:t>34B</w:t>
      </w:r>
      <w:r w:rsidRPr="001E6CED">
        <w:rPr>
          <w:b/>
        </w:rPr>
        <w:t xml:space="preserve">  Disclosure of current and non</w:t>
      </w:r>
      <w:r w:rsidRPr="001E6CED">
        <w:rPr>
          <w:b/>
        </w:rPr>
        <w:noBreakHyphen/>
        <w:t>current assets and liabilities</w:t>
      </w:r>
      <w:bookmarkEnd w:id="8"/>
    </w:p>
    <w:p w:rsidR="00586483" w:rsidRPr="004E073E" w:rsidRDefault="00586483" w:rsidP="004E073E">
      <w:pPr>
        <w:pStyle w:val="SOHeadBold"/>
        <w:spacing w:before="0" w:after="200"/>
        <w:ind w:left="0"/>
        <w:jc w:val="both"/>
        <w:outlineLvl w:val="0"/>
        <w:rPr>
          <w:rFonts w:asciiTheme="minorHAnsi" w:hAnsiTheme="minorHAnsi"/>
        </w:rPr>
      </w:pPr>
      <w:r w:rsidRPr="004E073E">
        <w:rPr>
          <w:rFonts w:asciiTheme="minorHAnsi" w:hAnsiTheme="minorHAnsi"/>
        </w:rPr>
        <w:t>Guide to this section</w:t>
      </w:r>
    </w:p>
    <w:p w:rsidR="00586483" w:rsidRPr="004E073E" w:rsidRDefault="00586483" w:rsidP="004E073E">
      <w:pPr>
        <w:pStyle w:val="SOText"/>
        <w:spacing w:before="0" w:after="200"/>
        <w:ind w:left="0"/>
        <w:jc w:val="both"/>
        <w:rPr>
          <w:rFonts w:asciiTheme="minorHAnsi" w:hAnsiTheme="minorHAnsi"/>
        </w:rPr>
      </w:pPr>
      <w:r w:rsidRPr="004E073E">
        <w:rPr>
          <w:rFonts w:asciiTheme="minorHAnsi" w:hAnsiTheme="minorHAnsi"/>
        </w:rPr>
        <w:lastRenderedPageBreak/>
        <w:t>The purpose of this section is to require reporting entities to include in their financial statements a note disclosing total assets, total liabilities, and each asset and liability line item in their statements of financial position and administered schedules of assets and liabilities, broken down into:</w:t>
      </w:r>
    </w:p>
    <w:p w:rsidR="00586483" w:rsidRPr="004E073E" w:rsidRDefault="00586483" w:rsidP="004E073E">
      <w:pPr>
        <w:pStyle w:val="SOText"/>
        <w:spacing w:before="0" w:after="200"/>
        <w:ind w:left="0"/>
        <w:jc w:val="both"/>
        <w:rPr>
          <w:rFonts w:asciiTheme="minorHAnsi" w:hAnsiTheme="minorHAnsi"/>
        </w:rPr>
      </w:pPr>
      <w:r w:rsidRPr="004E073E">
        <w:rPr>
          <w:rFonts w:asciiTheme="minorHAnsi" w:hAnsiTheme="minorHAnsi"/>
        </w:rPr>
        <w:tab/>
        <w:t>(a)</w:t>
      </w:r>
      <w:r w:rsidRPr="004E073E">
        <w:rPr>
          <w:rFonts w:asciiTheme="minorHAnsi" w:hAnsiTheme="minorHAnsi"/>
        </w:rPr>
        <w:tab/>
        <w:t>amounts expected to be recovered or settled within 12 months; and</w:t>
      </w:r>
    </w:p>
    <w:p w:rsidR="00586483" w:rsidRPr="004E073E" w:rsidRDefault="00586483" w:rsidP="004E073E">
      <w:pPr>
        <w:pStyle w:val="SOText"/>
        <w:spacing w:before="0" w:after="200"/>
        <w:ind w:left="0"/>
        <w:jc w:val="both"/>
        <w:rPr>
          <w:rFonts w:asciiTheme="minorHAnsi" w:hAnsiTheme="minorHAnsi"/>
        </w:rPr>
      </w:pPr>
      <w:r w:rsidRPr="004E073E">
        <w:rPr>
          <w:rFonts w:asciiTheme="minorHAnsi" w:hAnsiTheme="minorHAnsi"/>
        </w:rPr>
        <w:tab/>
        <w:t>(b)</w:t>
      </w:r>
      <w:r w:rsidRPr="004E073E">
        <w:rPr>
          <w:rFonts w:asciiTheme="minorHAnsi" w:hAnsiTheme="minorHAnsi"/>
        </w:rPr>
        <w:tab/>
        <w:t>other amounts.</w:t>
      </w:r>
    </w:p>
    <w:p w:rsidR="00586483" w:rsidRPr="004F58E0" w:rsidRDefault="00586483" w:rsidP="001E6CED">
      <w:pPr>
        <w:spacing w:before="180"/>
        <w:ind w:left="720" w:hanging="720"/>
        <w:jc w:val="both"/>
      </w:pPr>
      <w:r w:rsidRPr="004F58E0">
        <w:tab/>
        <w:t>A reporting entity must disclose the following in a note in the financial statements for a reporting period:</w:t>
      </w:r>
    </w:p>
    <w:p w:rsidR="00586483" w:rsidRPr="004F58E0" w:rsidRDefault="00586483" w:rsidP="002C4453">
      <w:pPr>
        <w:ind w:left="1077" w:hanging="720"/>
        <w:jc w:val="both"/>
      </w:pPr>
      <w:r w:rsidRPr="004F58E0">
        <w:t>(a)</w:t>
      </w:r>
      <w:r w:rsidRPr="004F58E0">
        <w:tab/>
        <w:t>the total of:</w:t>
      </w:r>
    </w:p>
    <w:p w:rsidR="00586483" w:rsidRPr="004F58E0" w:rsidRDefault="00586483" w:rsidP="001E6CED">
      <w:pPr>
        <w:ind w:left="1797" w:hanging="720"/>
        <w:jc w:val="both"/>
      </w:pPr>
      <w:r w:rsidRPr="004F58E0">
        <w:t>(i)</w:t>
      </w:r>
      <w:r w:rsidRPr="004F58E0">
        <w:tab/>
        <w:t>any amounts expected to be recovered from assets within 12 months after the end of the reporting period; and</w:t>
      </w:r>
    </w:p>
    <w:p w:rsidR="00586483" w:rsidRPr="004F58E0" w:rsidRDefault="00586483" w:rsidP="001E6CED">
      <w:pPr>
        <w:ind w:left="1797" w:hanging="720"/>
        <w:jc w:val="both"/>
      </w:pPr>
      <w:r w:rsidRPr="004F58E0">
        <w:t>(ii)</w:t>
      </w:r>
      <w:r w:rsidRPr="004F58E0">
        <w:tab/>
        <w:t>cash and cash equivalents;</w:t>
      </w:r>
    </w:p>
    <w:p w:rsidR="00586483" w:rsidRPr="004F58E0" w:rsidRDefault="00586483" w:rsidP="002C4453">
      <w:pPr>
        <w:ind w:left="1077" w:hanging="720"/>
        <w:jc w:val="both"/>
      </w:pPr>
      <w:r w:rsidRPr="004F58E0">
        <w:t>(b)</w:t>
      </w:r>
      <w:r w:rsidRPr="004F58E0">
        <w:tab/>
        <w:t>the total of any amounts recoverable from non</w:t>
      </w:r>
      <w:r>
        <w:noBreakHyphen/>
      </w:r>
      <w:r w:rsidRPr="004F58E0">
        <w:t>current assets;</w:t>
      </w:r>
    </w:p>
    <w:p w:rsidR="00586483" w:rsidRPr="004F58E0" w:rsidRDefault="00586483" w:rsidP="002C4453">
      <w:pPr>
        <w:ind w:left="1077" w:hanging="720"/>
        <w:jc w:val="both"/>
      </w:pPr>
      <w:r w:rsidRPr="004F58E0">
        <w:t>(c)</w:t>
      </w:r>
      <w:r w:rsidRPr="004F58E0">
        <w:tab/>
        <w:t>the total of any amounts expected to be settled for liabilities within 12 months after the end of the reporting period;</w:t>
      </w:r>
    </w:p>
    <w:p w:rsidR="00586483" w:rsidRPr="004F58E0" w:rsidRDefault="00586483" w:rsidP="002C4453">
      <w:pPr>
        <w:ind w:left="1077" w:hanging="720"/>
        <w:jc w:val="both"/>
      </w:pPr>
      <w:r w:rsidRPr="004F58E0">
        <w:t>(d)</w:t>
      </w:r>
      <w:r w:rsidRPr="004F58E0">
        <w:tab/>
        <w:t>the total of any amounts that are expected to be settled for liabilities more than 12 months after the end of the reporting period;</w:t>
      </w:r>
    </w:p>
    <w:p w:rsidR="00586483" w:rsidRPr="004F58E0" w:rsidRDefault="00586483" w:rsidP="002C4453">
      <w:pPr>
        <w:ind w:left="1077" w:hanging="720"/>
        <w:jc w:val="both"/>
      </w:pPr>
      <w:r w:rsidRPr="004F58E0">
        <w:t>(e)</w:t>
      </w:r>
      <w:r w:rsidRPr="004F58E0">
        <w:tab/>
        <w:t>for each asset and liability line item in the entity’s Statement of Financial Position and Administered Schedule of Assets and Liabilities, the amounts expected to be recovered or settled:</w:t>
      </w:r>
    </w:p>
    <w:p w:rsidR="00586483" w:rsidRPr="004F58E0" w:rsidRDefault="00586483" w:rsidP="001E6CED">
      <w:pPr>
        <w:ind w:left="1797" w:hanging="720"/>
        <w:jc w:val="both"/>
      </w:pPr>
      <w:r w:rsidRPr="004F58E0">
        <w:t>(i)</w:t>
      </w:r>
      <w:r w:rsidRPr="004F58E0">
        <w:tab/>
        <w:t>within 12 months after the end of the reporting period; and</w:t>
      </w:r>
    </w:p>
    <w:p w:rsidR="00586483" w:rsidRPr="004F58E0" w:rsidRDefault="00586483" w:rsidP="001E6CED">
      <w:pPr>
        <w:ind w:left="1797" w:hanging="720"/>
        <w:jc w:val="both"/>
      </w:pPr>
      <w:r w:rsidRPr="004F58E0">
        <w:t>(ii)</w:t>
      </w:r>
      <w:r w:rsidRPr="004F58E0">
        <w:tab/>
        <w:t>more than 12 months after the end of the reporting period.</w:t>
      </w:r>
    </w:p>
    <w:p w:rsidR="004E073E" w:rsidRPr="00F128E9" w:rsidRDefault="004E073E" w:rsidP="00F128E9">
      <w:pPr>
        <w:ind w:left="360" w:hanging="360"/>
        <w:jc w:val="both"/>
        <w:rPr>
          <w:b/>
        </w:rPr>
      </w:pPr>
      <w:bookmarkStart w:id="10" w:name="_Toc88820500"/>
      <w:bookmarkStart w:id="11" w:name="_Toc63360199"/>
      <w:r w:rsidRPr="00F128E9">
        <w:rPr>
          <w:b/>
        </w:rPr>
        <w:t>34C  Contracts with customers</w:t>
      </w:r>
      <w:bookmarkEnd w:id="10"/>
    </w:p>
    <w:p w:rsidR="004E073E" w:rsidRPr="004E073E" w:rsidRDefault="004E073E" w:rsidP="004E073E">
      <w:pPr>
        <w:pStyle w:val="SOHeadBold"/>
        <w:spacing w:before="0" w:after="200"/>
        <w:ind w:left="0"/>
        <w:jc w:val="both"/>
        <w:outlineLvl w:val="0"/>
        <w:rPr>
          <w:rFonts w:asciiTheme="minorHAnsi" w:hAnsiTheme="minorHAnsi"/>
        </w:rPr>
      </w:pPr>
      <w:r w:rsidRPr="004E073E">
        <w:rPr>
          <w:rFonts w:asciiTheme="minorHAnsi" w:hAnsiTheme="minorHAnsi"/>
        </w:rPr>
        <w:t>Guide to this section</w:t>
      </w:r>
    </w:p>
    <w:p w:rsidR="004E073E" w:rsidRPr="004E073E" w:rsidRDefault="004E073E" w:rsidP="004E073E">
      <w:pPr>
        <w:pStyle w:val="SOText"/>
        <w:spacing w:before="0" w:after="200"/>
        <w:ind w:left="0"/>
        <w:jc w:val="both"/>
        <w:rPr>
          <w:rFonts w:asciiTheme="minorHAnsi" w:hAnsiTheme="minorHAnsi"/>
        </w:rPr>
      </w:pPr>
      <w:r w:rsidRPr="004E073E">
        <w:rPr>
          <w:rFonts w:asciiTheme="minorHAnsi" w:hAnsiTheme="minorHAnsi"/>
        </w:rPr>
        <w:t>The purpose of this section is to require reporting entities to disclose:</w:t>
      </w:r>
    </w:p>
    <w:p w:rsidR="004E073E" w:rsidRPr="004E073E" w:rsidRDefault="004E073E" w:rsidP="004E073E">
      <w:pPr>
        <w:pStyle w:val="SOText"/>
        <w:spacing w:before="0" w:after="200"/>
        <w:ind w:left="0"/>
        <w:jc w:val="both"/>
        <w:rPr>
          <w:rFonts w:asciiTheme="minorHAnsi" w:hAnsiTheme="minorHAnsi"/>
        </w:rPr>
      </w:pPr>
      <w:r w:rsidRPr="004E073E">
        <w:rPr>
          <w:rFonts w:asciiTheme="minorHAnsi" w:hAnsiTheme="minorHAnsi"/>
        </w:rPr>
        <w:tab/>
        <w:t>(a)</w:t>
      </w:r>
      <w:r w:rsidRPr="004E073E">
        <w:rPr>
          <w:rFonts w:asciiTheme="minorHAnsi" w:hAnsiTheme="minorHAnsi"/>
        </w:rPr>
        <w:tab/>
        <w:t>revenue recognised from contracts with customers; and</w:t>
      </w:r>
    </w:p>
    <w:p w:rsidR="004E073E" w:rsidRPr="004E073E" w:rsidRDefault="004E073E" w:rsidP="004E073E">
      <w:pPr>
        <w:pStyle w:val="SOText"/>
        <w:spacing w:before="0" w:after="200"/>
        <w:ind w:left="0"/>
        <w:jc w:val="both"/>
        <w:rPr>
          <w:rFonts w:asciiTheme="minorHAnsi" w:hAnsiTheme="minorHAnsi"/>
        </w:rPr>
      </w:pPr>
      <w:r w:rsidRPr="004E073E">
        <w:rPr>
          <w:rFonts w:asciiTheme="minorHAnsi" w:hAnsiTheme="minorHAnsi"/>
        </w:rPr>
        <w:tab/>
        <w:t>(b)</w:t>
      </w:r>
      <w:r w:rsidRPr="004E073E">
        <w:rPr>
          <w:rFonts w:asciiTheme="minorHAnsi" w:hAnsiTheme="minorHAnsi"/>
        </w:rPr>
        <w:tab/>
        <w:t>impairment losses recognised on any receivables or contract assets arising from contracts with customers.</w:t>
      </w:r>
    </w:p>
    <w:p w:rsidR="004E073E" w:rsidRPr="00886974" w:rsidRDefault="004E073E" w:rsidP="004E073E">
      <w:pPr>
        <w:spacing w:before="180"/>
        <w:ind w:left="720" w:hanging="720"/>
        <w:jc w:val="both"/>
      </w:pPr>
      <w:r w:rsidRPr="00886974">
        <w:t>(1)</w:t>
      </w:r>
      <w:r w:rsidRPr="00886974">
        <w:tab/>
        <w:t>A reporting entity must disclose all of the following amounts separately from other items for the reporting period:</w:t>
      </w:r>
    </w:p>
    <w:p w:rsidR="004E073E" w:rsidRPr="00886974" w:rsidRDefault="004E073E" w:rsidP="002C4453">
      <w:pPr>
        <w:ind w:left="1077" w:hanging="720"/>
        <w:jc w:val="both"/>
      </w:pPr>
      <w:r w:rsidRPr="00886974">
        <w:lastRenderedPageBreak/>
        <w:t>(a)</w:t>
      </w:r>
      <w:r w:rsidRPr="00886974">
        <w:tab/>
        <w:t>revenue recognised from the entity’s contracts with customers;</w:t>
      </w:r>
    </w:p>
    <w:p w:rsidR="004E073E" w:rsidRPr="00886974" w:rsidRDefault="004E073E" w:rsidP="002C4453">
      <w:pPr>
        <w:ind w:left="1077" w:hanging="720"/>
        <w:jc w:val="both"/>
      </w:pPr>
      <w:r w:rsidRPr="00886974">
        <w:t>(b)</w:t>
      </w:r>
      <w:r w:rsidRPr="00886974">
        <w:tab/>
        <w:t xml:space="preserve">any impairment losses (recognised in accordance with AASB 9 </w:t>
      </w:r>
      <w:r w:rsidRPr="002C4453">
        <w:t>Financial Instruments</w:t>
      </w:r>
      <w:r w:rsidRPr="00886974">
        <w:t>) on any receivables or contract assets arising from the entity’s contracts with customers.</w:t>
      </w:r>
    </w:p>
    <w:p w:rsidR="004E073E" w:rsidRPr="00886974" w:rsidRDefault="004E073E" w:rsidP="004E073E">
      <w:pPr>
        <w:spacing w:before="180"/>
        <w:ind w:left="720" w:hanging="720"/>
        <w:jc w:val="both"/>
      </w:pPr>
      <w:r w:rsidRPr="00886974">
        <w:t>(2)</w:t>
      </w:r>
      <w:r w:rsidRPr="00886974">
        <w:tab/>
        <w:t>The amounts must be disclosed in the reporting entity’s statement of comprehensive income or other disclosure document.</w:t>
      </w:r>
    </w:p>
    <w:bookmarkEnd w:id="9"/>
    <w:bookmarkEnd w:id="11"/>
    <w:p w:rsidR="00185B60" w:rsidRDefault="00185B60">
      <w:pPr>
        <w:rPr>
          <w:rFonts w:eastAsiaTheme="majorEastAsia" w:cstheme="majorBidi"/>
          <w:b/>
          <w:bCs/>
          <w:sz w:val="26"/>
          <w:szCs w:val="26"/>
        </w:rPr>
      </w:pPr>
      <w:r>
        <w:rPr>
          <w:rFonts w:eastAsiaTheme="majorEastAsia" w:cstheme="majorBidi"/>
          <w:b/>
          <w:bCs/>
          <w:sz w:val="26"/>
          <w:szCs w:val="26"/>
        </w:rPr>
        <w:br w:type="page"/>
      </w:r>
    </w:p>
    <w:p w:rsidR="001A045B" w:rsidRPr="00C765F9" w:rsidRDefault="00C765F9" w:rsidP="00C765F9">
      <w:pPr>
        <w:ind w:left="360" w:hanging="360"/>
        <w:jc w:val="both"/>
        <w:rPr>
          <w:rFonts w:eastAsiaTheme="majorEastAsia" w:cstheme="majorBidi"/>
          <w:b/>
          <w:bCs/>
          <w:sz w:val="26"/>
          <w:szCs w:val="26"/>
        </w:rPr>
      </w:pPr>
      <w:r w:rsidRPr="009C5606">
        <w:rPr>
          <w:rFonts w:eastAsiaTheme="majorEastAsia" w:cs="Times New Roman"/>
          <w:b/>
          <w:bCs/>
          <w:sz w:val="26"/>
          <w:szCs w:val="26"/>
        </w:rPr>
        <w:lastRenderedPageBreak/>
        <w:t xml:space="preserve">Part 6 - </w:t>
      </w:r>
      <w:r w:rsidRPr="009C5606">
        <w:rPr>
          <w:rFonts w:eastAsiaTheme="majorEastAsia" w:cs="Times New Roman"/>
          <w:b/>
          <w:bCs/>
          <w:sz w:val="26"/>
          <w:szCs w:val="26"/>
        </w:rPr>
        <w:tab/>
      </w:r>
      <w:r w:rsidR="007B4C3F" w:rsidRPr="00C765F9">
        <w:rPr>
          <w:rFonts w:eastAsiaTheme="majorEastAsia" w:cstheme="majorBidi"/>
          <w:b/>
          <w:bCs/>
          <w:sz w:val="26"/>
          <w:szCs w:val="26"/>
        </w:rPr>
        <w:t>Accounting and reporting for appropriations</w:t>
      </w:r>
    </w:p>
    <w:p w:rsidR="008E4DAA" w:rsidRPr="00C765F9" w:rsidRDefault="00C765F9" w:rsidP="00C765F9">
      <w:pPr>
        <w:ind w:left="360" w:hanging="360"/>
        <w:jc w:val="both"/>
        <w:rPr>
          <w:b/>
          <w:sz w:val="24"/>
        </w:rPr>
      </w:pPr>
      <w:r w:rsidRPr="009C5606">
        <w:rPr>
          <w:rFonts w:cs="Times New Roman"/>
          <w:b/>
          <w:sz w:val="24"/>
        </w:rPr>
        <w:t xml:space="preserve">Division 1 - </w:t>
      </w:r>
      <w:r w:rsidRPr="009C5606">
        <w:rPr>
          <w:rFonts w:cs="Times New Roman"/>
          <w:b/>
          <w:sz w:val="24"/>
        </w:rPr>
        <w:tab/>
      </w:r>
      <w:r w:rsidR="008E4DAA" w:rsidRPr="00C765F9">
        <w:rPr>
          <w:b/>
          <w:sz w:val="24"/>
        </w:rPr>
        <w:t>Guide to this Part</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 xml:space="preserve">Guide to this </w:t>
      </w:r>
      <w:r w:rsidR="008E4DAA">
        <w:rPr>
          <w:rFonts w:asciiTheme="minorHAnsi" w:hAnsiTheme="minorHAnsi"/>
        </w:rPr>
        <w:t>P</w:t>
      </w:r>
      <w:r w:rsidR="008E4DAA" w:rsidRPr="009C5606">
        <w:rPr>
          <w:rFonts w:asciiTheme="minorHAnsi" w:hAnsiTheme="minorHAnsi"/>
        </w:rPr>
        <w:t>art</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The purpose of this </w:t>
      </w:r>
      <w:r w:rsidR="00747A6D">
        <w:rPr>
          <w:rFonts w:asciiTheme="minorHAnsi" w:hAnsiTheme="minorHAnsi"/>
        </w:rPr>
        <w:t>Part</w:t>
      </w:r>
      <w:r w:rsidRPr="009C5606">
        <w:rPr>
          <w:rFonts w:asciiTheme="minorHAnsi" w:hAnsiTheme="minorHAnsi"/>
        </w:rPr>
        <w:t xml:space="preserve"> is to set out how </w:t>
      </w:r>
      <w:r w:rsidR="00D32CFA">
        <w:rPr>
          <w:rFonts w:asciiTheme="minorHAnsi" w:hAnsiTheme="minorHAnsi"/>
        </w:rPr>
        <w:t xml:space="preserve">reporting </w:t>
      </w:r>
      <w:r w:rsidRPr="009C5606">
        <w:rPr>
          <w:rFonts w:asciiTheme="minorHAnsi" w:hAnsiTheme="minorHAnsi"/>
        </w:rPr>
        <w:t>entities are to report appropriations in their financial statements.</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Appropriations are deemed to be material in nature for government financial reporting purposes as they are the legal instrument by which the Commonwealth provides funding to Commonwealth entities to undertake the outcomes and activities of the Government. As such to discharge its accountability requirements there is a need for adequate disclosure around all appropriation amounts available to Commonwealth entities.</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Appropriations are required to be accounted for in the primary financial statements of the reporting entity as per this </w:t>
      </w:r>
      <w:r w:rsidR="0081350C">
        <w:rPr>
          <w:rFonts w:asciiTheme="minorHAnsi" w:hAnsiTheme="minorHAnsi"/>
        </w:rPr>
        <w:t>rule</w:t>
      </w:r>
      <w:r w:rsidRPr="009C5606">
        <w:rPr>
          <w:rFonts w:asciiTheme="minorHAnsi" w:hAnsiTheme="minorHAnsi"/>
        </w:rPr>
        <w:t xml:space="preserve"> and the AAS.</w:t>
      </w:r>
      <w:r w:rsidR="00215EA0">
        <w:rPr>
          <w:rFonts w:asciiTheme="minorHAnsi" w:hAnsiTheme="minorHAnsi"/>
        </w:rPr>
        <w:t xml:space="preserve">  </w:t>
      </w:r>
    </w:p>
    <w:p w:rsidR="0017533F" w:rsidRPr="009C5606" w:rsidRDefault="0017533F" w:rsidP="0017533F">
      <w:pPr>
        <w:pStyle w:val="SOText"/>
        <w:spacing w:before="0" w:after="200"/>
        <w:ind w:left="0"/>
        <w:jc w:val="both"/>
        <w:rPr>
          <w:rFonts w:asciiTheme="minorHAnsi" w:hAnsiTheme="minorHAnsi"/>
        </w:rPr>
      </w:pPr>
      <w:r w:rsidRPr="009C5606">
        <w:rPr>
          <w:rFonts w:asciiTheme="minorHAnsi" w:hAnsiTheme="minorHAnsi"/>
        </w:rPr>
        <w:t>Actual appropriations received, available and applied also need to be disclosed in the appropriations disclosure note.  Appropriations disclosure</w:t>
      </w:r>
      <w:r>
        <w:rPr>
          <w:rFonts w:asciiTheme="minorHAnsi" w:hAnsiTheme="minorHAnsi"/>
        </w:rPr>
        <w:t>s must include the following:</w:t>
      </w:r>
      <w:r w:rsidRPr="009C5606">
        <w:rPr>
          <w:rFonts w:asciiTheme="minorHAnsi" w:hAnsiTheme="minorHAnsi"/>
        </w:rPr>
        <w:t xml:space="preserve"> </w:t>
      </w:r>
    </w:p>
    <w:p w:rsidR="0017533F" w:rsidRPr="009C5606" w:rsidRDefault="0017533F" w:rsidP="0017533F">
      <w:pPr>
        <w:pStyle w:val="SOText"/>
        <w:spacing w:before="0" w:after="200"/>
        <w:ind w:left="113" w:hanging="113"/>
        <w:rPr>
          <w:rFonts w:asciiTheme="minorHAnsi" w:hAnsiTheme="minorHAnsi"/>
        </w:rPr>
      </w:pPr>
      <w:r>
        <w:rPr>
          <w:rFonts w:asciiTheme="minorHAnsi" w:hAnsiTheme="minorHAnsi"/>
        </w:rPr>
        <w:t xml:space="preserve">- </w:t>
      </w:r>
      <w:r w:rsidRPr="009C5606">
        <w:rPr>
          <w:rFonts w:asciiTheme="minorHAnsi" w:hAnsiTheme="minorHAnsi"/>
        </w:rPr>
        <w:t xml:space="preserve">total amounts appropriated (this includes any </w:t>
      </w:r>
      <w:r>
        <w:rPr>
          <w:rFonts w:asciiTheme="minorHAnsi" w:hAnsiTheme="minorHAnsi"/>
        </w:rPr>
        <w:t xml:space="preserve">adjustments to the appropriated </w:t>
      </w:r>
      <w:r w:rsidRPr="009C5606">
        <w:rPr>
          <w:rFonts w:asciiTheme="minorHAnsi" w:hAnsiTheme="minorHAnsi"/>
        </w:rPr>
        <w:t>amounts), the appropriation applied (how much appropriation was spent) and the variance between these amounts;</w:t>
      </w:r>
    </w:p>
    <w:p w:rsidR="0017533F" w:rsidRPr="009C5606" w:rsidRDefault="0017533F" w:rsidP="0017533F">
      <w:pPr>
        <w:pStyle w:val="SOText"/>
        <w:spacing w:before="0" w:after="200"/>
        <w:ind w:left="720" w:hanging="720"/>
        <w:jc w:val="both"/>
        <w:rPr>
          <w:rFonts w:asciiTheme="minorHAnsi" w:hAnsiTheme="minorHAnsi"/>
        </w:rPr>
      </w:pPr>
      <w:r>
        <w:rPr>
          <w:rFonts w:asciiTheme="minorHAnsi" w:hAnsiTheme="minorHAnsi"/>
        </w:rPr>
        <w:t>- a</w:t>
      </w:r>
      <w:r w:rsidRPr="009C5606">
        <w:rPr>
          <w:rFonts w:asciiTheme="minorHAnsi" w:hAnsiTheme="minorHAnsi"/>
        </w:rPr>
        <w:t xml:space="preserve"> list of all unspent annual appropriations for the reporting entity;</w:t>
      </w:r>
    </w:p>
    <w:p w:rsidR="0017533F" w:rsidRPr="009C5606" w:rsidRDefault="0017533F" w:rsidP="0017533F">
      <w:pPr>
        <w:pStyle w:val="SOText"/>
        <w:spacing w:before="0" w:after="200"/>
        <w:ind w:left="0"/>
        <w:jc w:val="both"/>
        <w:rPr>
          <w:rFonts w:asciiTheme="minorHAnsi" w:hAnsiTheme="minorHAnsi"/>
        </w:rPr>
      </w:pPr>
      <w:r>
        <w:rPr>
          <w:rFonts w:asciiTheme="minorHAnsi" w:hAnsiTheme="minorHAnsi"/>
        </w:rPr>
        <w:t xml:space="preserve">- </w:t>
      </w:r>
      <w:r w:rsidRPr="009C5606">
        <w:rPr>
          <w:rFonts w:asciiTheme="minorHAnsi" w:hAnsiTheme="minorHAnsi"/>
        </w:rPr>
        <w:t xml:space="preserve">a list of appropriations applied for special appropriations; and </w:t>
      </w:r>
    </w:p>
    <w:p w:rsidR="0017533F" w:rsidRPr="009C5606" w:rsidRDefault="0017533F" w:rsidP="0017533F">
      <w:pPr>
        <w:pStyle w:val="SOText"/>
        <w:spacing w:before="0" w:after="200"/>
        <w:ind w:left="0"/>
        <w:jc w:val="both"/>
        <w:rPr>
          <w:rFonts w:asciiTheme="minorHAnsi" w:hAnsiTheme="minorHAnsi"/>
        </w:rPr>
      </w:pPr>
      <w:r>
        <w:rPr>
          <w:rFonts w:asciiTheme="minorHAnsi" w:hAnsiTheme="minorHAnsi"/>
        </w:rPr>
        <w:t xml:space="preserve">- </w:t>
      </w:r>
      <w:r w:rsidRPr="009C5606">
        <w:rPr>
          <w:rFonts w:asciiTheme="minorHAnsi" w:hAnsiTheme="minorHAnsi"/>
        </w:rPr>
        <w:t>appropriations disclosure</w:t>
      </w:r>
      <w:r>
        <w:rPr>
          <w:rFonts w:asciiTheme="minorHAnsi" w:hAnsiTheme="minorHAnsi"/>
        </w:rPr>
        <w:t>s</w:t>
      </w:r>
      <w:r w:rsidRPr="009C5606">
        <w:rPr>
          <w:rFonts w:asciiTheme="minorHAnsi" w:hAnsiTheme="minorHAnsi"/>
        </w:rPr>
        <w:t xml:space="preserve"> in relation to agents of the </w:t>
      </w:r>
      <w:r>
        <w:rPr>
          <w:rFonts w:asciiTheme="minorHAnsi" w:hAnsiTheme="minorHAnsi"/>
        </w:rPr>
        <w:t>reporting</w:t>
      </w:r>
      <w:r w:rsidRPr="009C5606">
        <w:rPr>
          <w:rFonts w:asciiTheme="minorHAnsi" w:hAnsiTheme="minorHAnsi"/>
        </w:rPr>
        <w:t xml:space="preserve"> entity. </w:t>
      </w:r>
    </w:p>
    <w:p w:rsidR="00605314" w:rsidRDefault="00605314" w:rsidP="00605314">
      <w:pPr>
        <w:jc w:val="both"/>
      </w:pPr>
    </w:p>
    <w:p w:rsidR="001A045B" w:rsidRPr="00C765F9" w:rsidRDefault="00C765F9" w:rsidP="00C765F9">
      <w:pPr>
        <w:ind w:left="360" w:hanging="360"/>
        <w:jc w:val="both"/>
        <w:rPr>
          <w:b/>
          <w:sz w:val="24"/>
        </w:rPr>
      </w:pPr>
      <w:r w:rsidRPr="009C5606">
        <w:rPr>
          <w:rFonts w:cs="Times New Roman"/>
          <w:b/>
          <w:sz w:val="24"/>
        </w:rPr>
        <w:t xml:space="preserve">Division 2 - </w:t>
      </w:r>
      <w:r w:rsidRPr="009C5606">
        <w:rPr>
          <w:rFonts w:cs="Times New Roman"/>
          <w:b/>
          <w:sz w:val="24"/>
        </w:rPr>
        <w:tab/>
      </w:r>
      <w:r w:rsidR="007B4C3F" w:rsidRPr="00C765F9">
        <w:rPr>
          <w:b/>
          <w:sz w:val="24"/>
        </w:rPr>
        <w:t>General requirements</w:t>
      </w:r>
    </w:p>
    <w:p w:rsidR="001A045B" w:rsidRPr="00C765F9" w:rsidRDefault="00C765F9" w:rsidP="00C765F9">
      <w:pPr>
        <w:ind w:left="360" w:hanging="360"/>
        <w:jc w:val="both"/>
        <w:rPr>
          <w:b/>
        </w:rPr>
      </w:pPr>
      <w:r w:rsidRPr="009C5606">
        <w:rPr>
          <w:b/>
        </w:rPr>
        <w:t>35</w:t>
      </w:r>
      <w:r w:rsidRPr="009C5606">
        <w:rPr>
          <w:b/>
        </w:rPr>
        <w:tab/>
      </w:r>
      <w:r w:rsidR="00D95E6A" w:rsidRPr="00C765F9">
        <w:rPr>
          <w:b/>
        </w:rPr>
        <w:t>General requirements</w:t>
      </w:r>
    </w:p>
    <w:p w:rsidR="001A045B" w:rsidRPr="009C5606" w:rsidRDefault="00C765F9" w:rsidP="00C765F9">
      <w:pPr>
        <w:ind w:left="360" w:hanging="360"/>
        <w:jc w:val="both"/>
      </w:pPr>
      <w:r w:rsidRPr="009C5606">
        <w:t>(1)</w:t>
      </w:r>
      <w:r w:rsidRPr="009C5606">
        <w:tab/>
      </w:r>
      <w:r w:rsidR="00D95E6A" w:rsidRPr="009C5606">
        <w:t>Reporting entities must account for and disclose appropriations (including special appropriations) in accordance with this rule, regardless of whether the relevant amounts are considered to be material, as appropriations are deemed material by nature.</w:t>
      </w:r>
    </w:p>
    <w:p w:rsidR="001A045B" w:rsidRPr="009C5606" w:rsidRDefault="00C765F9" w:rsidP="00C765F9">
      <w:pPr>
        <w:ind w:left="360" w:hanging="360"/>
        <w:jc w:val="both"/>
      </w:pPr>
      <w:r w:rsidRPr="009C5606">
        <w:t>(2)</w:t>
      </w:r>
      <w:r w:rsidRPr="009C5606">
        <w:tab/>
      </w:r>
      <w:r w:rsidR="00D95E6A" w:rsidRPr="009C5606">
        <w:t xml:space="preserve">Appropriations </w:t>
      </w:r>
      <w:r w:rsidR="00795988" w:rsidRPr="00E92CF2">
        <w:t>disclosures</w:t>
      </w:r>
      <w:r w:rsidR="00D95E6A" w:rsidRPr="009C5606">
        <w:t xml:space="preserve"> must be prepared on</w:t>
      </w:r>
      <w:r w:rsidR="00E93E61">
        <w:t xml:space="preserve"> a</w:t>
      </w:r>
      <w:r w:rsidR="00242570">
        <w:t xml:space="preserve"> </w:t>
      </w:r>
      <w:r w:rsidR="00D95E6A" w:rsidRPr="009C5606">
        <w:t>recoverable GST exclusive basis</w:t>
      </w:r>
      <w:r w:rsidR="00E93E61">
        <w:t xml:space="preserve"> and</w:t>
      </w:r>
      <w:r w:rsidR="00242570">
        <w:t xml:space="preserve"> </w:t>
      </w:r>
      <w:r w:rsidR="00E93E61">
        <w:t>a cash basis.</w:t>
      </w:r>
    </w:p>
    <w:p w:rsidR="00795988" w:rsidRPr="00170863" w:rsidRDefault="00795988" w:rsidP="00795988">
      <w:pPr>
        <w:keepNext/>
        <w:ind w:left="360" w:hanging="360"/>
        <w:jc w:val="both"/>
        <w:rPr>
          <w:b/>
        </w:rPr>
      </w:pPr>
      <w:r>
        <w:rPr>
          <w:b/>
        </w:rPr>
        <w:lastRenderedPageBreak/>
        <w:t>36</w:t>
      </w:r>
      <w:r>
        <w:rPr>
          <w:b/>
        </w:rPr>
        <w:tab/>
      </w:r>
      <w:r w:rsidRPr="00170863">
        <w:rPr>
          <w:b/>
        </w:rPr>
        <w:t>Withholding and quarantining of appropriations</w:t>
      </w:r>
    </w:p>
    <w:p w:rsidR="00795988" w:rsidRDefault="00795988" w:rsidP="00795988">
      <w:pPr>
        <w:pStyle w:val="SOHeadBold"/>
        <w:keepNext/>
        <w:spacing w:before="0" w:after="200"/>
        <w:ind w:left="0"/>
        <w:jc w:val="both"/>
        <w:outlineLvl w:val="0"/>
        <w:rPr>
          <w:rFonts w:asciiTheme="minorHAnsi" w:hAnsiTheme="minorHAnsi"/>
        </w:rPr>
      </w:pPr>
      <w:r w:rsidRPr="009C5606">
        <w:rPr>
          <w:rFonts w:asciiTheme="minorHAnsi" w:hAnsiTheme="minorHAnsi"/>
        </w:rPr>
        <w:t>Guide to this section</w:t>
      </w:r>
    </w:p>
    <w:p w:rsidR="00795988" w:rsidRPr="009C5606" w:rsidRDefault="00795988" w:rsidP="00795988">
      <w:pPr>
        <w:pStyle w:val="SOText"/>
        <w:spacing w:before="0" w:after="200"/>
        <w:ind w:left="0"/>
        <w:jc w:val="both"/>
        <w:rPr>
          <w:rFonts w:asciiTheme="minorHAnsi" w:hAnsiTheme="minorHAnsi"/>
        </w:rPr>
      </w:pPr>
      <w:r w:rsidRPr="009C5606">
        <w:rPr>
          <w:rFonts w:asciiTheme="minorHAnsi" w:hAnsiTheme="minorHAnsi"/>
        </w:rPr>
        <w:t xml:space="preserve">The purpose of this section is to set out the </w:t>
      </w:r>
      <w:r>
        <w:rPr>
          <w:rFonts w:asciiTheme="minorHAnsi" w:hAnsiTheme="minorHAnsi"/>
        </w:rPr>
        <w:t>requirements</w:t>
      </w:r>
      <w:r w:rsidRPr="009C5606">
        <w:rPr>
          <w:rFonts w:asciiTheme="minorHAnsi" w:hAnsiTheme="minorHAnsi"/>
        </w:rPr>
        <w:t xml:space="preserve"> around control and recognition of</w:t>
      </w:r>
      <w:r>
        <w:rPr>
          <w:rFonts w:asciiTheme="minorHAnsi" w:hAnsiTheme="minorHAnsi"/>
        </w:rPr>
        <w:t xml:space="preserve"> appropriations</w:t>
      </w:r>
      <w:r w:rsidRPr="009C5606">
        <w:rPr>
          <w:rFonts w:asciiTheme="minorHAnsi" w:hAnsiTheme="minorHAnsi"/>
        </w:rPr>
        <w:t xml:space="preserve"> </w:t>
      </w:r>
      <w:r>
        <w:rPr>
          <w:rFonts w:asciiTheme="minorHAnsi" w:hAnsiTheme="minorHAnsi"/>
        </w:rPr>
        <w:t xml:space="preserve">withheld or </w:t>
      </w:r>
      <w:r w:rsidRPr="009C5606">
        <w:rPr>
          <w:rFonts w:asciiTheme="minorHAnsi" w:hAnsiTheme="minorHAnsi"/>
        </w:rPr>
        <w:t>quarantined</w:t>
      </w:r>
      <w:r>
        <w:rPr>
          <w:rFonts w:asciiTheme="minorHAnsi" w:hAnsiTheme="minorHAnsi"/>
        </w:rPr>
        <w:t>.</w:t>
      </w:r>
      <w:r w:rsidRPr="009C5606">
        <w:rPr>
          <w:rFonts w:asciiTheme="minorHAnsi" w:hAnsiTheme="minorHAnsi"/>
        </w:rPr>
        <w:t xml:space="preserve"> </w:t>
      </w:r>
    </w:p>
    <w:p w:rsidR="00795988" w:rsidRPr="009C5606" w:rsidRDefault="00795988" w:rsidP="00795988">
      <w:pPr>
        <w:pStyle w:val="SOText"/>
        <w:spacing w:before="0" w:after="200"/>
        <w:ind w:left="0"/>
        <w:jc w:val="both"/>
        <w:rPr>
          <w:rFonts w:asciiTheme="minorHAnsi" w:hAnsiTheme="minorHAnsi"/>
        </w:rPr>
      </w:pPr>
      <w:r>
        <w:rPr>
          <w:rFonts w:asciiTheme="minorHAnsi" w:hAnsiTheme="minorHAnsi"/>
        </w:rPr>
        <w:t xml:space="preserve">Under section 51 of the PGPA Act, the </w:t>
      </w:r>
      <w:r w:rsidRPr="009C5606">
        <w:rPr>
          <w:rFonts w:asciiTheme="minorHAnsi" w:hAnsiTheme="minorHAnsi"/>
        </w:rPr>
        <w:t>Finance</w:t>
      </w:r>
      <w:r>
        <w:rPr>
          <w:rFonts w:asciiTheme="minorHAnsi" w:hAnsiTheme="minorHAnsi"/>
        </w:rPr>
        <w:t xml:space="preserve"> Minister</w:t>
      </w:r>
      <w:r w:rsidRPr="009C5606">
        <w:rPr>
          <w:rFonts w:asciiTheme="minorHAnsi" w:hAnsiTheme="minorHAnsi"/>
        </w:rPr>
        <w:t xml:space="preserve"> has the ability and power to </w:t>
      </w:r>
      <w:r>
        <w:rPr>
          <w:rFonts w:asciiTheme="minorHAnsi" w:hAnsiTheme="minorHAnsi"/>
        </w:rPr>
        <w:t>withhold</w:t>
      </w:r>
      <w:r w:rsidRPr="009C5606">
        <w:rPr>
          <w:rFonts w:asciiTheme="minorHAnsi" w:hAnsiTheme="minorHAnsi"/>
        </w:rPr>
        <w:t xml:space="preserve"> available appropriations to Commonwealth entities</w:t>
      </w:r>
      <w:r>
        <w:rPr>
          <w:rFonts w:asciiTheme="minorHAnsi" w:hAnsiTheme="minorHAnsi"/>
        </w:rPr>
        <w:t>.</w:t>
      </w:r>
    </w:p>
    <w:p w:rsidR="00795988" w:rsidRDefault="00795988" w:rsidP="00526F9A">
      <w:pPr>
        <w:ind w:left="357" w:hanging="357"/>
        <w:jc w:val="both"/>
      </w:pPr>
      <w:r>
        <w:t>(1)</w:t>
      </w:r>
      <w:r>
        <w:tab/>
        <w:t xml:space="preserve">Amounts withheld under section 51 of the PGPA Act represent a loss of control event by the entity (as outlined in subsection 40(2) of this rule) and should be adjusted against the appropriation receivable balance. </w:t>
      </w:r>
    </w:p>
    <w:p w:rsidR="00795988" w:rsidRDefault="00795988" w:rsidP="00526F9A">
      <w:pPr>
        <w:ind w:left="357" w:hanging="357"/>
        <w:jc w:val="both"/>
      </w:pPr>
      <w:r>
        <w:t>(2)</w:t>
      </w:r>
      <w:r>
        <w:tab/>
        <w:t>Amounts quarantined by the Department of Finance are administrative in nature and do not result in the loss of control of the appropriation by the entity.</w:t>
      </w:r>
      <w:r w:rsidRPr="009C5606">
        <w:t xml:space="preserve"> Consequently, </w:t>
      </w:r>
      <w:r>
        <w:t xml:space="preserve">there is </w:t>
      </w:r>
      <w:r w:rsidRPr="009C5606">
        <w:t>no impact on recognition or disclosure of the appropriation for financial reporting purposes.</w:t>
      </w:r>
    </w:p>
    <w:p w:rsidR="00795988" w:rsidRPr="00453CDE" w:rsidRDefault="00795988" w:rsidP="00526F9A">
      <w:pPr>
        <w:keepNext/>
        <w:ind w:left="357" w:hanging="357"/>
        <w:jc w:val="both"/>
        <w:rPr>
          <w:b/>
        </w:rPr>
      </w:pPr>
      <w:r>
        <w:rPr>
          <w:b/>
        </w:rPr>
        <w:t>37</w:t>
      </w:r>
      <w:r w:rsidR="00FA6B7A">
        <w:rPr>
          <w:b/>
        </w:rPr>
        <w:tab/>
        <w:t>Adjustments to appropriations</w:t>
      </w:r>
    </w:p>
    <w:p w:rsidR="00795988" w:rsidRPr="009C5606" w:rsidRDefault="00795988" w:rsidP="00795988">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795988" w:rsidRPr="009C5606" w:rsidRDefault="00795988" w:rsidP="00795988">
      <w:pPr>
        <w:pStyle w:val="SOText"/>
        <w:spacing w:before="0" w:after="200"/>
        <w:ind w:left="0"/>
        <w:jc w:val="both"/>
        <w:rPr>
          <w:rFonts w:asciiTheme="minorHAnsi" w:hAnsiTheme="minorHAnsi"/>
        </w:rPr>
      </w:pPr>
      <w:r w:rsidRPr="009C5606">
        <w:rPr>
          <w:rFonts w:asciiTheme="minorHAnsi" w:hAnsiTheme="minorHAnsi"/>
        </w:rPr>
        <w:t xml:space="preserve">The purpose of this section is to set out the different ways a legally appropriated amount to a </w:t>
      </w:r>
      <w:r>
        <w:rPr>
          <w:rFonts w:asciiTheme="minorHAnsi" w:hAnsiTheme="minorHAnsi"/>
        </w:rPr>
        <w:t xml:space="preserve">reporting </w:t>
      </w:r>
      <w:r w:rsidRPr="009C5606">
        <w:rPr>
          <w:rFonts w:asciiTheme="minorHAnsi" w:hAnsiTheme="minorHAnsi"/>
        </w:rPr>
        <w:t xml:space="preserve">entity (e.g., through the Appropriation </w:t>
      </w:r>
      <w:r>
        <w:rPr>
          <w:rFonts w:asciiTheme="minorHAnsi" w:hAnsiTheme="minorHAnsi"/>
        </w:rPr>
        <w:t>Acts</w:t>
      </w:r>
      <w:r w:rsidRPr="009C5606">
        <w:rPr>
          <w:rFonts w:asciiTheme="minorHAnsi" w:hAnsiTheme="minorHAnsi"/>
        </w:rPr>
        <w:t xml:space="preserve"> or an Advance to the Finance Minister (AFM)) can be adjusted in the reporting period to result in the total appropriation available to the entity.  </w:t>
      </w:r>
    </w:p>
    <w:p w:rsidR="00795988" w:rsidRPr="009C5606" w:rsidRDefault="00795988" w:rsidP="00795988">
      <w:pPr>
        <w:pStyle w:val="SOText"/>
        <w:spacing w:before="0" w:after="200"/>
        <w:ind w:left="0"/>
        <w:jc w:val="both"/>
        <w:rPr>
          <w:rFonts w:asciiTheme="minorHAnsi" w:hAnsiTheme="minorHAnsi"/>
        </w:rPr>
      </w:pPr>
      <w:r w:rsidRPr="009C5606">
        <w:rPr>
          <w:rFonts w:asciiTheme="minorHAnsi" w:hAnsiTheme="minorHAnsi"/>
        </w:rPr>
        <w:t xml:space="preserve">The adjustments below must be disclosed in the relevant </w:t>
      </w:r>
      <w:r>
        <w:rPr>
          <w:rFonts w:asciiTheme="minorHAnsi" w:hAnsiTheme="minorHAnsi"/>
        </w:rPr>
        <w:t>a</w:t>
      </w:r>
      <w:r w:rsidRPr="009C5606">
        <w:rPr>
          <w:rFonts w:asciiTheme="minorHAnsi" w:hAnsiTheme="minorHAnsi"/>
        </w:rPr>
        <w:t>ppropriation disclosure note as well as being correctly accounted for in the primary financial statements.</w:t>
      </w:r>
    </w:p>
    <w:p w:rsidR="00795988" w:rsidRPr="009C5606" w:rsidRDefault="00795988" w:rsidP="00795988">
      <w:pPr>
        <w:jc w:val="both"/>
      </w:pPr>
      <w:r w:rsidRPr="009C5606">
        <w:t>The following are adjustments to appropriation receivable</w:t>
      </w:r>
      <w:r>
        <w:t xml:space="preserve"> under the PGPA Act </w:t>
      </w:r>
      <w:r w:rsidRPr="009C5606">
        <w:t>and must not be recognised as appropriation revenue:</w:t>
      </w:r>
    </w:p>
    <w:p w:rsidR="00795988" w:rsidRPr="009C5606" w:rsidRDefault="00795988" w:rsidP="002C4453">
      <w:pPr>
        <w:ind w:left="1077" w:hanging="720"/>
        <w:jc w:val="both"/>
      </w:pPr>
      <w:r w:rsidRPr="009C5606">
        <w:t>(a)</w:t>
      </w:r>
      <w:r w:rsidRPr="009C5606">
        <w:tab/>
      </w:r>
      <w:r>
        <w:t>PGPA Act</w:t>
      </w:r>
      <w:r w:rsidRPr="009C5606">
        <w:t xml:space="preserve"> section 74 (receipts of amounts by non-corporate Commonwealth entities);</w:t>
      </w:r>
    </w:p>
    <w:p w:rsidR="00795988" w:rsidRPr="009C5606" w:rsidRDefault="00795988" w:rsidP="002C4453">
      <w:pPr>
        <w:ind w:left="1077" w:hanging="720"/>
        <w:jc w:val="both"/>
      </w:pPr>
      <w:r w:rsidRPr="009C5606">
        <w:t>(b)</w:t>
      </w:r>
      <w:r w:rsidRPr="009C5606">
        <w:tab/>
      </w:r>
      <w:r>
        <w:t>PGPA Act</w:t>
      </w:r>
      <w:r w:rsidRPr="009C5606">
        <w:t xml:space="preserve"> section 75 (transfer of functions between non-corporate Commonwealth entities) prior year appropriation only; and</w:t>
      </w:r>
    </w:p>
    <w:p w:rsidR="00795988" w:rsidRPr="00723F01" w:rsidRDefault="00795988" w:rsidP="002C4453">
      <w:pPr>
        <w:ind w:left="1077" w:hanging="720"/>
        <w:jc w:val="both"/>
      </w:pPr>
      <w:r w:rsidRPr="009C5606">
        <w:t>(c)</w:t>
      </w:r>
      <w:r w:rsidRPr="009C5606">
        <w:tab/>
      </w:r>
      <w:r>
        <w:t>PGPA Act</w:t>
      </w:r>
      <w:r w:rsidRPr="009C5606">
        <w:t xml:space="preserve"> section </w:t>
      </w:r>
      <w:r>
        <w:t>74</w:t>
      </w:r>
      <w:r w:rsidRPr="009C5606">
        <w:t xml:space="preserve">A </w:t>
      </w:r>
      <w:r w:rsidR="007322E9" w:rsidRPr="004F58E0">
        <w:t>(recoverable GST for non</w:t>
      </w:r>
      <w:r w:rsidR="007322E9">
        <w:noBreakHyphen/>
      </w:r>
      <w:r w:rsidR="007322E9" w:rsidRPr="004F58E0">
        <w:t>corporate Commonwealth entities)</w:t>
      </w:r>
      <w:r w:rsidRPr="009C5606">
        <w:t>.</w:t>
      </w:r>
    </w:p>
    <w:p w:rsidR="00605314" w:rsidRDefault="00605314" w:rsidP="00605314">
      <w:pPr>
        <w:jc w:val="both"/>
      </w:pPr>
    </w:p>
    <w:p w:rsidR="001A045B" w:rsidRPr="00C765F9" w:rsidRDefault="00C765F9" w:rsidP="00761BE6">
      <w:pPr>
        <w:keepNext/>
        <w:keepLines/>
        <w:ind w:left="360" w:hanging="360"/>
        <w:jc w:val="both"/>
        <w:rPr>
          <w:b/>
          <w:sz w:val="24"/>
        </w:rPr>
      </w:pPr>
      <w:r w:rsidRPr="009C5606">
        <w:rPr>
          <w:rFonts w:cs="Times New Roman"/>
          <w:b/>
          <w:sz w:val="24"/>
        </w:rPr>
        <w:lastRenderedPageBreak/>
        <w:t xml:space="preserve">Division 3 - </w:t>
      </w:r>
      <w:r w:rsidRPr="009C5606">
        <w:rPr>
          <w:rFonts w:cs="Times New Roman"/>
          <w:b/>
          <w:sz w:val="24"/>
        </w:rPr>
        <w:tab/>
      </w:r>
      <w:r w:rsidR="007B4C3F" w:rsidRPr="00C765F9">
        <w:rPr>
          <w:b/>
          <w:sz w:val="24"/>
        </w:rPr>
        <w:t xml:space="preserve">Departmental appropriations </w:t>
      </w:r>
    </w:p>
    <w:p w:rsidR="001A045B" w:rsidRPr="009C5606" w:rsidRDefault="00D95E6A" w:rsidP="00761BE6">
      <w:pPr>
        <w:pStyle w:val="SOHeadBold"/>
        <w:keepNext/>
        <w:keepLines/>
        <w:spacing w:before="0" w:after="200"/>
        <w:ind w:left="0"/>
        <w:jc w:val="both"/>
        <w:outlineLvl w:val="0"/>
        <w:rPr>
          <w:rFonts w:asciiTheme="minorHAnsi" w:hAnsiTheme="minorHAnsi"/>
        </w:rPr>
      </w:pPr>
      <w:r w:rsidRPr="009C5606">
        <w:rPr>
          <w:rFonts w:asciiTheme="minorHAnsi" w:hAnsiTheme="minorHAnsi"/>
        </w:rPr>
        <w:t xml:space="preserve">Guide to this </w:t>
      </w:r>
      <w:r w:rsidR="00604223">
        <w:rPr>
          <w:rFonts w:asciiTheme="minorHAnsi" w:hAnsiTheme="minorHAnsi"/>
        </w:rPr>
        <w:t>Division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The purpose of this </w:t>
      </w:r>
      <w:r w:rsidR="00604223">
        <w:rPr>
          <w:rFonts w:asciiTheme="minorHAnsi" w:hAnsiTheme="minorHAnsi"/>
        </w:rPr>
        <w:t>Division</w:t>
      </w:r>
      <w:r w:rsidRPr="009C5606">
        <w:rPr>
          <w:rFonts w:asciiTheme="minorHAnsi" w:hAnsiTheme="minorHAnsi"/>
        </w:rPr>
        <w:t xml:space="preserve"> is to set out the required recognition and reporting for departmental appropriations.</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Departmental appropriations are appropriations that the reporting entity has control over to spend for the ordinary operating costs of the entity and typically include salaries, accruing employee entitlements and operational expenditure such as the purchase of goods and services.</w:t>
      </w:r>
    </w:p>
    <w:p w:rsidR="00605314" w:rsidRPr="00C765F9" w:rsidRDefault="00C765F9" w:rsidP="00C765F9">
      <w:pPr>
        <w:keepNext/>
        <w:ind w:left="357" w:hanging="357"/>
        <w:jc w:val="both"/>
        <w:rPr>
          <w:b/>
        </w:rPr>
      </w:pPr>
      <w:r>
        <w:rPr>
          <w:b/>
        </w:rPr>
        <w:t>38</w:t>
      </w:r>
      <w:r>
        <w:rPr>
          <w:b/>
        </w:rPr>
        <w:tab/>
      </w:r>
      <w:r w:rsidR="00D95E6A" w:rsidRPr="00C765F9">
        <w:rPr>
          <w:b/>
        </w:rPr>
        <w:t>Departmental appropriations</w:t>
      </w:r>
    </w:p>
    <w:p w:rsidR="001A045B" w:rsidRPr="009C5606" w:rsidRDefault="00C765F9" w:rsidP="00C765F9">
      <w:pPr>
        <w:ind w:left="360" w:hanging="360"/>
        <w:jc w:val="both"/>
      </w:pPr>
      <w:r w:rsidRPr="009C5606">
        <w:t>(1)</w:t>
      </w:r>
      <w:r w:rsidRPr="009C5606">
        <w:tab/>
      </w:r>
      <w:r w:rsidR="002C763E">
        <w:t>Reporting e</w:t>
      </w:r>
      <w:r w:rsidR="002C763E" w:rsidRPr="009C5606">
        <w:t xml:space="preserve">ntities </w:t>
      </w:r>
      <w:r w:rsidR="00D95E6A" w:rsidRPr="009C5606">
        <w:t xml:space="preserve">must recognise all departmental appropriations (including departmental special appropriations) for which they are responsible. </w:t>
      </w:r>
    </w:p>
    <w:p w:rsidR="001A045B" w:rsidRPr="009C5606" w:rsidRDefault="00C765F9" w:rsidP="00C765F9">
      <w:pPr>
        <w:ind w:left="360" w:hanging="360"/>
        <w:jc w:val="both"/>
      </w:pPr>
      <w:r w:rsidRPr="009C5606">
        <w:t>(2)</w:t>
      </w:r>
      <w:r w:rsidRPr="009C5606">
        <w:tab/>
      </w:r>
      <w:r w:rsidR="00D95E6A" w:rsidRPr="009C5606">
        <w:t>The earliest point of recognition for accounting purposes is when the entity gains control of the appropriation</w:t>
      </w:r>
      <w:r w:rsidR="002C763E">
        <w:t>,</w:t>
      </w:r>
      <w:r w:rsidR="002C763E" w:rsidRPr="009C5606">
        <w:t xml:space="preserve"> </w:t>
      </w:r>
      <w:r w:rsidR="002C763E">
        <w:t>which is</w:t>
      </w:r>
      <w:r w:rsidR="00D95E6A" w:rsidRPr="009C5606">
        <w:t>:</w:t>
      </w:r>
    </w:p>
    <w:p w:rsidR="001A045B" w:rsidRPr="009C5606" w:rsidRDefault="00D95E6A">
      <w:pPr>
        <w:ind w:left="1077" w:hanging="720"/>
        <w:jc w:val="both"/>
      </w:pPr>
      <w:r w:rsidRPr="009C5606">
        <w:t>(a)</w:t>
      </w:r>
      <w:r w:rsidRPr="009C5606">
        <w:tab/>
      </w:r>
      <w:r w:rsidR="002C763E">
        <w:t xml:space="preserve">for </w:t>
      </w:r>
      <w:r w:rsidRPr="009C5606">
        <w:t>loans specified in the Appropriation Acts</w:t>
      </w:r>
      <w:r w:rsidR="002C763E">
        <w:t xml:space="preserve"> -</w:t>
      </w:r>
      <w:r w:rsidR="002C763E" w:rsidRPr="009C5606">
        <w:t xml:space="preserve"> </w:t>
      </w:r>
      <w:r w:rsidRPr="009C5606">
        <w:t xml:space="preserve">when drawn down from the </w:t>
      </w:r>
      <w:r w:rsidR="002D75BF">
        <w:t>Official Public Account (</w:t>
      </w:r>
      <w:r w:rsidRPr="009C5606">
        <w:t>OPA</w:t>
      </w:r>
      <w:r w:rsidR="002D75BF">
        <w:t>)</w:t>
      </w:r>
      <w:r w:rsidRPr="009C5606">
        <w:t xml:space="preserve"> for the amount to be received;</w:t>
      </w:r>
    </w:p>
    <w:p w:rsidR="001A045B" w:rsidRPr="009C5606" w:rsidRDefault="00D95E6A">
      <w:pPr>
        <w:ind w:left="1077" w:hanging="720"/>
        <w:jc w:val="both"/>
      </w:pPr>
      <w:r w:rsidRPr="009C5606">
        <w:t>(b)</w:t>
      </w:r>
      <w:r w:rsidRPr="009C5606">
        <w:tab/>
      </w:r>
      <w:r w:rsidR="002C763E">
        <w:t xml:space="preserve">for </w:t>
      </w:r>
      <w:r w:rsidRPr="009C5606">
        <w:t>departmental special appropriations (except for special accounts</w:t>
      </w:r>
      <w:r w:rsidR="002C763E" w:rsidRPr="009C5606">
        <w:t>)</w:t>
      </w:r>
      <w:r w:rsidR="002C763E">
        <w:t xml:space="preserve"> -</w:t>
      </w:r>
      <w:r w:rsidR="002C763E" w:rsidRPr="009C5606">
        <w:t xml:space="preserve"> </w:t>
      </w:r>
      <w:r w:rsidRPr="009C5606">
        <w:t xml:space="preserve">when the obligation for which the special appropriation exists is incurred (up to the amount of the obligation); </w:t>
      </w:r>
    </w:p>
    <w:p w:rsidR="00090471" w:rsidRDefault="00090471">
      <w:pPr>
        <w:ind w:left="1077" w:hanging="720"/>
        <w:jc w:val="both"/>
      </w:pPr>
      <w:r>
        <w:t>(c)</w:t>
      </w:r>
      <w:r>
        <w:tab/>
      </w:r>
      <w:r w:rsidR="002679B8">
        <w:t>for special accounts – when the entity receives cash from an external partner or transfers amounts from a departmental appropriation (but should not be recognised twice);</w:t>
      </w:r>
    </w:p>
    <w:p w:rsidR="002679B8" w:rsidRPr="009C5606" w:rsidRDefault="00BF7DDD" w:rsidP="004A69DC">
      <w:pPr>
        <w:ind w:left="1077" w:hanging="720"/>
        <w:jc w:val="both"/>
      </w:pPr>
      <w:r>
        <w:t>(d)</w:t>
      </w:r>
      <w:r>
        <w:tab/>
      </w:r>
      <w:r w:rsidR="002679B8">
        <w:t xml:space="preserve">for Advance to the Finance Minister (AFM) or, </w:t>
      </w:r>
      <w:r w:rsidR="002679B8" w:rsidRPr="009C5606">
        <w:t xml:space="preserve">for Parliamentary Departments, </w:t>
      </w:r>
      <w:r w:rsidR="002679B8">
        <w:t>A</w:t>
      </w:r>
      <w:r w:rsidR="002679B8" w:rsidRPr="009C5606">
        <w:t>dvance to the responsible Presiding Officer</w:t>
      </w:r>
      <w:r w:rsidR="002679B8">
        <w:t xml:space="preserve"> - </w:t>
      </w:r>
      <w:r w:rsidR="002679B8" w:rsidRPr="009C5606">
        <w:t xml:space="preserve">the </w:t>
      </w:r>
      <w:r w:rsidR="002679B8">
        <w:t xml:space="preserve">commencement </w:t>
      </w:r>
      <w:r w:rsidR="002679B8" w:rsidRPr="009C5606">
        <w:t xml:space="preserve">date of the determination; </w:t>
      </w:r>
    </w:p>
    <w:p w:rsidR="001A045B" w:rsidRPr="009C5606" w:rsidRDefault="00D95E6A">
      <w:pPr>
        <w:ind w:left="1077" w:hanging="720"/>
        <w:jc w:val="both"/>
      </w:pPr>
      <w:r w:rsidRPr="009C5606">
        <w:t>(e)</w:t>
      </w:r>
      <w:r w:rsidRPr="009C5606">
        <w:tab/>
      </w:r>
      <w:r w:rsidR="002C763E">
        <w:t xml:space="preserve">for </w:t>
      </w:r>
      <w:r w:rsidRPr="009C5606">
        <w:t>departmental supplementation</w:t>
      </w:r>
      <w:r w:rsidR="002C763E">
        <w:t xml:space="preserve"> -</w:t>
      </w:r>
      <w:r w:rsidR="002C763E" w:rsidRPr="009C5606">
        <w:t xml:space="preserve"> </w:t>
      </w:r>
      <w:r w:rsidRPr="009C5606">
        <w:t>the date of the approval; and</w:t>
      </w:r>
    </w:p>
    <w:p w:rsidR="001A045B" w:rsidRPr="009C5606" w:rsidRDefault="00D95E6A">
      <w:pPr>
        <w:ind w:left="1077" w:hanging="720"/>
        <w:jc w:val="both"/>
      </w:pPr>
      <w:r w:rsidRPr="009C5606">
        <w:t>(f)</w:t>
      </w:r>
      <w:r w:rsidRPr="009C5606">
        <w:tab/>
      </w:r>
      <w:r w:rsidR="002C763E">
        <w:t xml:space="preserve">for </w:t>
      </w:r>
      <w:r w:rsidRPr="009C5606">
        <w:t>all other departmental appropriations specified in the Appropriation Acts</w:t>
      </w:r>
      <w:r w:rsidR="002C763E">
        <w:t xml:space="preserve"> -</w:t>
      </w:r>
      <w:r w:rsidR="002C763E" w:rsidRPr="009C5606">
        <w:t xml:space="preserve"> </w:t>
      </w:r>
      <w:r w:rsidRPr="009C5606">
        <w:t>at the later of:</w:t>
      </w:r>
    </w:p>
    <w:p w:rsidR="00AD2DE9" w:rsidRPr="003B4EA0" w:rsidRDefault="00AD2DE9" w:rsidP="004A69DC">
      <w:pPr>
        <w:ind w:left="1797" w:hanging="720"/>
        <w:jc w:val="both"/>
      </w:pPr>
      <w:r w:rsidRPr="003B4EA0">
        <w:t>(i)</w:t>
      </w:r>
      <w:r w:rsidRPr="003B4EA0">
        <w:tab/>
      </w:r>
      <w:r>
        <w:t xml:space="preserve">the commencement </w:t>
      </w:r>
      <w:r w:rsidRPr="009C5606">
        <w:t>date of the Appropriation Act; and</w:t>
      </w:r>
    </w:p>
    <w:p w:rsidR="001A045B" w:rsidRPr="009C5606" w:rsidRDefault="00D95E6A">
      <w:pPr>
        <w:ind w:left="1797" w:hanging="720"/>
        <w:jc w:val="both"/>
      </w:pPr>
      <w:r w:rsidRPr="009C5606">
        <w:t>(ii)</w:t>
      </w:r>
      <w:r w:rsidRPr="009C5606">
        <w:tab/>
        <w:t>the commencement of the financial period the appropriation relates to (i.e., when the appropriation is effective).</w:t>
      </w:r>
    </w:p>
    <w:p w:rsidR="001A045B" w:rsidRPr="009C5606" w:rsidRDefault="00C765F9" w:rsidP="00C765F9">
      <w:pPr>
        <w:ind w:left="360" w:hanging="360"/>
        <w:jc w:val="both"/>
      </w:pPr>
      <w:r w:rsidRPr="009C5606">
        <w:lastRenderedPageBreak/>
        <w:t>(3)</w:t>
      </w:r>
      <w:r w:rsidRPr="009C5606">
        <w:tab/>
      </w:r>
      <w:r w:rsidR="00D95E6A" w:rsidRPr="009C5606">
        <w:t>Departmental appropriations (except for special appropriations) must be recognised at the amounts specified in the Appropriation Acts in the year of appropriation, adjusted, where applicable</w:t>
      </w:r>
      <w:r w:rsidR="002C763E">
        <w:t>,</w:t>
      </w:r>
      <w:r w:rsidR="00D95E6A" w:rsidRPr="009C5606">
        <w:t xml:space="preserve"> for formal additions and reductions. For departmental appropriations:</w:t>
      </w:r>
    </w:p>
    <w:p w:rsidR="001A045B" w:rsidRPr="009C5606" w:rsidRDefault="00D95E6A">
      <w:pPr>
        <w:ind w:left="1077" w:hanging="720"/>
        <w:jc w:val="both"/>
      </w:pPr>
      <w:r w:rsidRPr="009C5606">
        <w:t>(a)</w:t>
      </w:r>
      <w:r w:rsidRPr="009C5606">
        <w:tab/>
        <w:t xml:space="preserve">amounts designated as contribution by owners must be recognised as equity; </w:t>
      </w:r>
    </w:p>
    <w:p w:rsidR="001A045B" w:rsidRPr="009C5606" w:rsidRDefault="00D95E6A">
      <w:pPr>
        <w:ind w:left="1077" w:hanging="720"/>
        <w:jc w:val="both"/>
      </w:pPr>
      <w:r w:rsidRPr="009C5606">
        <w:t>(b)</w:t>
      </w:r>
      <w:r w:rsidRPr="009C5606">
        <w:tab/>
        <w:t xml:space="preserve">loan appropriations must be recognised as increases in borrowings </w:t>
      </w:r>
      <w:r w:rsidR="002C763E">
        <w:t>(</w:t>
      </w:r>
      <w:r w:rsidRPr="009C5606">
        <w:t>they are not revenue</w:t>
      </w:r>
      <w:r w:rsidR="002C763E">
        <w:t>)</w:t>
      </w:r>
      <w:r w:rsidRPr="009C5606">
        <w:t>; and</w:t>
      </w:r>
    </w:p>
    <w:p w:rsidR="001A045B" w:rsidRPr="009C5606" w:rsidRDefault="00D95E6A">
      <w:pPr>
        <w:ind w:left="1077" w:hanging="720"/>
        <w:jc w:val="both"/>
      </w:pPr>
      <w:r w:rsidRPr="009C5606">
        <w:t>(c)</w:t>
      </w:r>
      <w:r w:rsidRPr="009C5606">
        <w:tab/>
        <w:t>all other amounts must be recognised as revenue.</w:t>
      </w:r>
    </w:p>
    <w:p w:rsidR="00605314" w:rsidRPr="00C765F9" w:rsidRDefault="00C765F9" w:rsidP="00C765F9">
      <w:pPr>
        <w:keepNext/>
        <w:ind w:left="360" w:hanging="360"/>
        <w:jc w:val="both"/>
        <w:rPr>
          <w:b/>
        </w:rPr>
      </w:pPr>
      <w:r>
        <w:rPr>
          <w:b/>
        </w:rPr>
        <w:t>39</w:t>
      </w:r>
      <w:r>
        <w:rPr>
          <w:b/>
        </w:rPr>
        <w:tab/>
      </w:r>
      <w:r w:rsidR="00D95E6A" w:rsidRPr="00C765F9">
        <w:rPr>
          <w:b/>
        </w:rPr>
        <w:t>Equity returns and adjustments</w:t>
      </w:r>
    </w:p>
    <w:p w:rsidR="00605314" w:rsidRDefault="00C23D60" w:rsidP="00605314">
      <w:pPr>
        <w:pStyle w:val="SOHeadBold"/>
        <w:keepNext/>
        <w:spacing w:before="0" w:after="200"/>
        <w:ind w:left="0"/>
        <w:jc w:val="both"/>
        <w:outlineLvl w:val="0"/>
        <w:rPr>
          <w:rFonts w:asciiTheme="minorHAnsi" w:hAnsiTheme="minorHAnsi"/>
        </w:rPr>
      </w:pPr>
      <w:r w:rsidRPr="009C5606">
        <w:rPr>
          <w:rFonts w:asciiTheme="minorHAnsi" w:hAnsiTheme="minorHAnsi"/>
        </w:rPr>
        <w:t xml:space="preserve">Guide to this </w:t>
      </w:r>
      <w:r w:rsidR="000263AD">
        <w:rPr>
          <w:rFonts w:asciiTheme="minorHAnsi" w:hAnsiTheme="minorHAnsi"/>
        </w:rPr>
        <w:t>section</w:t>
      </w:r>
    </w:p>
    <w:p w:rsidR="00AB0E05" w:rsidRDefault="00C23D60" w:rsidP="00AB0E05">
      <w:pPr>
        <w:pStyle w:val="SOText"/>
        <w:spacing w:before="0" w:after="200"/>
        <w:ind w:left="0"/>
        <w:jc w:val="both"/>
        <w:rPr>
          <w:rFonts w:asciiTheme="minorHAnsi" w:hAnsiTheme="minorHAnsi"/>
        </w:rPr>
      </w:pPr>
      <w:r w:rsidRPr="009C5606">
        <w:rPr>
          <w:rFonts w:asciiTheme="minorHAnsi" w:hAnsiTheme="minorHAnsi"/>
        </w:rPr>
        <w:t xml:space="preserve">The purpose of this </w:t>
      </w:r>
      <w:r w:rsidR="000263AD">
        <w:rPr>
          <w:rFonts w:asciiTheme="minorHAnsi" w:hAnsiTheme="minorHAnsi"/>
        </w:rPr>
        <w:t>section</w:t>
      </w:r>
      <w:r w:rsidR="000263AD" w:rsidRPr="009C5606">
        <w:rPr>
          <w:rFonts w:asciiTheme="minorHAnsi" w:hAnsiTheme="minorHAnsi"/>
        </w:rPr>
        <w:t xml:space="preserve"> </w:t>
      </w:r>
      <w:r w:rsidRPr="009C5606">
        <w:rPr>
          <w:rFonts w:asciiTheme="minorHAnsi" w:hAnsiTheme="minorHAnsi"/>
        </w:rPr>
        <w:t xml:space="preserve">is to set out the required recognition and </w:t>
      </w:r>
      <w:r>
        <w:rPr>
          <w:rFonts w:asciiTheme="minorHAnsi" w:hAnsiTheme="minorHAnsi"/>
        </w:rPr>
        <w:t>accounting</w:t>
      </w:r>
      <w:r w:rsidRPr="009C5606">
        <w:rPr>
          <w:rFonts w:asciiTheme="minorHAnsi" w:hAnsiTheme="minorHAnsi"/>
        </w:rPr>
        <w:t xml:space="preserve"> for </w:t>
      </w:r>
      <w:r>
        <w:rPr>
          <w:rFonts w:asciiTheme="minorHAnsi" w:hAnsiTheme="minorHAnsi"/>
        </w:rPr>
        <w:t xml:space="preserve">returns of </w:t>
      </w:r>
      <w:r w:rsidRPr="009C5606">
        <w:rPr>
          <w:rFonts w:asciiTheme="minorHAnsi" w:hAnsiTheme="minorHAnsi"/>
        </w:rPr>
        <w:t xml:space="preserve">departmental </w:t>
      </w:r>
      <w:r>
        <w:rPr>
          <w:rFonts w:asciiTheme="minorHAnsi" w:hAnsiTheme="minorHAnsi"/>
        </w:rPr>
        <w:t>equity</w:t>
      </w:r>
      <w:r w:rsidRPr="009C5606">
        <w:rPr>
          <w:rFonts w:asciiTheme="minorHAnsi" w:hAnsiTheme="minorHAnsi"/>
        </w:rPr>
        <w:t>.</w:t>
      </w:r>
    </w:p>
    <w:p w:rsidR="00AB0E05" w:rsidRDefault="007862EB" w:rsidP="00AB0E05">
      <w:pPr>
        <w:pStyle w:val="SOText"/>
        <w:spacing w:before="0" w:after="200"/>
        <w:ind w:left="0"/>
        <w:jc w:val="both"/>
        <w:rPr>
          <w:rFonts w:asciiTheme="minorHAnsi" w:hAnsiTheme="minorHAnsi"/>
        </w:rPr>
      </w:pPr>
      <w:r>
        <w:rPr>
          <w:rFonts w:asciiTheme="minorHAnsi" w:hAnsiTheme="minorHAnsi"/>
        </w:rPr>
        <w:t xml:space="preserve">Departmental equity </w:t>
      </w:r>
      <w:r w:rsidR="009D484A">
        <w:rPr>
          <w:rFonts w:asciiTheme="minorHAnsi" w:hAnsiTheme="minorHAnsi"/>
        </w:rPr>
        <w:t>includes surplus revenue</w:t>
      </w:r>
      <w:r>
        <w:rPr>
          <w:rFonts w:asciiTheme="minorHAnsi" w:hAnsiTheme="minorHAnsi"/>
        </w:rPr>
        <w:t xml:space="preserve"> received by the reporting entity in a previous reporting period </w:t>
      </w:r>
      <w:r w:rsidR="009D484A">
        <w:rPr>
          <w:rFonts w:asciiTheme="minorHAnsi" w:hAnsiTheme="minorHAnsi"/>
        </w:rPr>
        <w:t>that is now accounted for</w:t>
      </w:r>
      <w:r>
        <w:rPr>
          <w:rFonts w:asciiTheme="minorHAnsi" w:hAnsiTheme="minorHAnsi"/>
        </w:rPr>
        <w:t xml:space="preserve"> as equity (or net assets) of the entity</w:t>
      </w:r>
      <w:r w:rsidR="009D484A">
        <w:rPr>
          <w:rFonts w:asciiTheme="minorHAnsi" w:hAnsiTheme="minorHAnsi"/>
        </w:rPr>
        <w:t xml:space="preserve"> in the current reporting period.</w:t>
      </w:r>
    </w:p>
    <w:p w:rsidR="00AB0E05" w:rsidRDefault="00FF0753" w:rsidP="00AB0E05">
      <w:pPr>
        <w:pStyle w:val="SOText"/>
        <w:spacing w:before="0" w:after="200"/>
        <w:ind w:left="0"/>
        <w:jc w:val="both"/>
        <w:rPr>
          <w:rFonts w:asciiTheme="minorHAnsi" w:hAnsiTheme="minorHAnsi"/>
        </w:rPr>
      </w:pPr>
      <w:r>
        <w:rPr>
          <w:rFonts w:asciiTheme="minorHAnsi" w:hAnsiTheme="minorHAnsi"/>
        </w:rPr>
        <w:t>Departmental equity returns</w:t>
      </w:r>
      <w:r w:rsidR="007862EB">
        <w:rPr>
          <w:rFonts w:asciiTheme="minorHAnsi" w:hAnsiTheme="minorHAnsi"/>
        </w:rPr>
        <w:t xml:space="preserve"> </w:t>
      </w:r>
      <w:r>
        <w:rPr>
          <w:rFonts w:asciiTheme="minorHAnsi" w:hAnsiTheme="minorHAnsi"/>
        </w:rPr>
        <w:t xml:space="preserve">generally relate to these surplus </w:t>
      </w:r>
      <w:r w:rsidR="007862EB">
        <w:rPr>
          <w:rFonts w:asciiTheme="minorHAnsi" w:hAnsiTheme="minorHAnsi"/>
        </w:rPr>
        <w:t xml:space="preserve">revenue </w:t>
      </w:r>
      <w:r>
        <w:rPr>
          <w:rFonts w:asciiTheme="minorHAnsi" w:hAnsiTheme="minorHAnsi"/>
        </w:rPr>
        <w:t>amounts from prior accounting periods being returned to the OPA.</w:t>
      </w:r>
    </w:p>
    <w:p w:rsidR="001F7F0E" w:rsidRPr="00C0503A" w:rsidRDefault="001F7F0E" w:rsidP="001F7F0E">
      <w:pPr>
        <w:pStyle w:val="SOText"/>
        <w:spacing w:before="0" w:after="200"/>
        <w:ind w:left="0"/>
        <w:jc w:val="both"/>
        <w:rPr>
          <w:rFonts w:asciiTheme="minorHAnsi" w:hAnsiTheme="minorHAnsi"/>
        </w:rPr>
      </w:pPr>
      <w:r w:rsidRPr="00C0503A">
        <w:rPr>
          <w:rFonts w:asciiTheme="minorHAnsi" w:hAnsiTheme="minorHAnsi"/>
        </w:rPr>
        <w:t>Any amounts now being transferred back to the OPA must be recognised as a return of capital through an adjustment of Departmental equity, not an adjustment to revenue on the statement of comprehensive income, as it does not relate to revenue for the current reporting period.</w:t>
      </w:r>
    </w:p>
    <w:p w:rsidR="00AB0E05" w:rsidRDefault="00C765F9" w:rsidP="00C765F9">
      <w:pPr>
        <w:ind w:left="360" w:hanging="360"/>
        <w:jc w:val="both"/>
      </w:pPr>
      <w:r>
        <w:t>(1)</w:t>
      </w:r>
      <w:r>
        <w:tab/>
      </w:r>
      <w:r w:rsidR="00D95E6A" w:rsidRPr="009C5606">
        <w:t>Departmental equity returns must be recognised as a return of capital by adjusting contributed equity (not as a reduction in, or refund of, revenue).</w:t>
      </w:r>
    </w:p>
    <w:p w:rsidR="00AB0E05" w:rsidRDefault="00C765F9" w:rsidP="00C765F9">
      <w:pPr>
        <w:ind w:left="360" w:hanging="360"/>
        <w:jc w:val="both"/>
      </w:pPr>
      <w:r>
        <w:t>(2)</w:t>
      </w:r>
      <w:r>
        <w:tab/>
      </w:r>
      <w:r w:rsidR="00D95E6A" w:rsidRPr="009C5606">
        <w:t>Departmental equity returns:</w:t>
      </w:r>
    </w:p>
    <w:p w:rsidR="001A045B" w:rsidRPr="009C5606" w:rsidRDefault="00D95E6A">
      <w:pPr>
        <w:ind w:left="1077" w:hanging="720"/>
        <w:jc w:val="both"/>
      </w:pPr>
      <w:r w:rsidRPr="009C5606">
        <w:t>(a)</w:t>
      </w:r>
      <w:r w:rsidRPr="009C5606">
        <w:tab/>
        <w:t>occur where an entity:</w:t>
      </w:r>
    </w:p>
    <w:p w:rsidR="001A045B" w:rsidRPr="009C5606" w:rsidRDefault="00D95E6A">
      <w:pPr>
        <w:ind w:left="1797" w:hanging="720"/>
        <w:jc w:val="both"/>
      </w:pPr>
      <w:r w:rsidRPr="009C5606">
        <w:t>(i)</w:t>
      </w:r>
      <w:r w:rsidRPr="009C5606">
        <w:tab/>
        <w:t xml:space="preserve">relinquishes control of funds which had been appropriation revenue </w:t>
      </w:r>
      <w:r w:rsidR="00463741" w:rsidRPr="00C0503A">
        <w:t>or contributed</w:t>
      </w:r>
      <w:r w:rsidR="00463741" w:rsidRPr="00C0503A">
        <w:rPr>
          <w:i/>
        </w:rPr>
        <w:t xml:space="preserve"> </w:t>
      </w:r>
      <w:r w:rsidR="00463741" w:rsidRPr="00C0503A">
        <w:t>equity</w:t>
      </w:r>
      <w:r w:rsidR="00463741">
        <w:t xml:space="preserve"> </w:t>
      </w:r>
      <w:r w:rsidRPr="009C5606">
        <w:t>in a previous reporting period; or</w:t>
      </w:r>
    </w:p>
    <w:p w:rsidR="001A045B" w:rsidRPr="009C5606" w:rsidRDefault="00D95E6A">
      <w:pPr>
        <w:ind w:left="1797" w:hanging="720"/>
        <w:jc w:val="both"/>
      </w:pPr>
      <w:r w:rsidRPr="009C5606">
        <w:t>(ii)</w:t>
      </w:r>
      <w:r w:rsidRPr="009C5606">
        <w:tab/>
        <w:t xml:space="preserve">makes a non-reciprocal </w:t>
      </w:r>
      <w:r w:rsidR="00463741" w:rsidRPr="00C0503A">
        <w:t>transfer</w:t>
      </w:r>
      <w:r w:rsidRPr="009C5606">
        <w:t xml:space="preserve"> to the OPA other than as a dividend referred to in </w:t>
      </w:r>
      <w:r w:rsidR="00605314" w:rsidRPr="00605314">
        <w:t xml:space="preserve">section </w:t>
      </w:r>
      <w:r w:rsidR="00A17F86" w:rsidRPr="00605314">
        <w:t>2</w:t>
      </w:r>
      <w:r w:rsidR="00A17F86">
        <w:t xml:space="preserve">3 </w:t>
      </w:r>
      <w:r w:rsidR="000263AD">
        <w:t>(liabilities relating to dividends)</w:t>
      </w:r>
      <w:r w:rsidRPr="009C5606">
        <w:t>; and</w:t>
      </w:r>
    </w:p>
    <w:p w:rsidR="001A045B" w:rsidRPr="009C5606" w:rsidRDefault="00D95E6A">
      <w:pPr>
        <w:ind w:left="1077" w:hanging="720"/>
        <w:jc w:val="both"/>
      </w:pPr>
      <w:r w:rsidRPr="009C5606">
        <w:t>(b)</w:t>
      </w:r>
      <w:r w:rsidRPr="009C5606">
        <w:tab/>
        <w:t>are recognised in the financial statements at the earliest of:</w:t>
      </w:r>
    </w:p>
    <w:p w:rsidR="001A045B" w:rsidRPr="009C5606" w:rsidRDefault="00D95E6A">
      <w:pPr>
        <w:ind w:left="1797" w:hanging="720"/>
        <w:jc w:val="both"/>
      </w:pPr>
      <w:r w:rsidRPr="009C5606">
        <w:t>(i)</w:t>
      </w:r>
      <w:r w:rsidRPr="009C5606">
        <w:tab/>
        <w:t>the date the appropriation amount is reduced as a consequence of Government policy;</w:t>
      </w:r>
    </w:p>
    <w:p w:rsidR="001A045B" w:rsidRPr="009C5606" w:rsidRDefault="00D95E6A">
      <w:pPr>
        <w:ind w:left="1797" w:hanging="720"/>
        <w:jc w:val="both"/>
      </w:pPr>
      <w:r w:rsidRPr="009C5606">
        <w:t>(ii)</w:t>
      </w:r>
      <w:r w:rsidRPr="009C5606">
        <w:tab/>
        <w:t>the date of effect of a Ministerial direction; and</w:t>
      </w:r>
    </w:p>
    <w:p w:rsidR="001A045B" w:rsidRPr="009C5606" w:rsidRDefault="00D95E6A">
      <w:pPr>
        <w:ind w:left="1797" w:hanging="720"/>
        <w:jc w:val="both"/>
      </w:pPr>
      <w:r w:rsidRPr="009C5606">
        <w:lastRenderedPageBreak/>
        <w:t>(iii)</w:t>
      </w:r>
      <w:r w:rsidRPr="009C5606">
        <w:tab/>
        <w:t xml:space="preserve">where (i) and (ii) are not applicable, the date of </w:t>
      </w:r>
      <w:r w:rsidR="00463741" w:rsidRPr="00C0503A">
        <w:t>the transfer to the OPA</w:t>
      </w:r>
      <w:r w:rsidRPr="009C5606">
        <w:t>.</w:t>
      </w:r>
    </w:p>
    <w:p w:rsidR="006F2572" w:rsidRPr="00D50001" w:rsidRDefault="006F2572" w:rsidP="004A69DC">
      <w:pPr>
        <w:keepNext/>
        <w:ind w:left="360" w:hanging="360"/>
        <w:jc w:val="both"/>
        <w:rPr>
          <w:b/>
        </w:rPr>
      </w:pPr>
      <w:r>
        <w:rPr>
          <w:b/>
        </w:rPr>
        <w:t>40</w:t>
      </w:r>
      <w:r w:rsidR="00D50001">
        <w:rPr>
          <w:b/>
        </w:rPr>
        <w:tab/>
      </w:r>
      <w:r>
        <w:rPr>
          <w:b/>
        </w:rPr>
        <w:t>Formal additions and reductions</w:t>
      </w:r>
    </w:p>
    <w:p w:rsidR="006F2572" w:rsidRPr="009C5606" w:rsidRDefault="006F2572" w:rsidP="006F2572">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6F2572" w:rsidRPr="009C5606" w:rsidRDefault="006F2572" w:rsidP="006F2572">
      <w:pPr>
        <w:pStyle w:val="SOText"/>
        <w:spacing w:before="0" w:after="200"/>
        <w:ind w:left="0"/>
        <w:jc w:val="both"/>
        <w:rPr>
          <w:rFonts w:asciiTheme="minorHAnsi" w:hAnsiTheme="minorHAnsi"/>
        </w:rPr>
      </w:pPr>
      <w:r w:rsidRPr="009C5606">
        <w:rPr>
          <w:rFonts w:asciiTheme="minorHAnsi" w:hAnsiTheme="minorHAnsi"/>
        </w:rPr>
        <w:t xml:space="preserve">The purpose of this section is to establish what qualifies as a formal </w:t>
      </w:r>
      <w:r>
        <w:rPr>
          <w:rFonts w:asciiTheme="minorHAnsi" w:hAnsiTheme="minorHAnsi"/>
        </w:rPr>
        <w:t xml:space="preserve">addition or </w:t>
      </w:r>
      <w:r w:rsidRPr="009C5606">
        <w:rPr>
          <w:rFonts w:asciiTheme="minorHAnsi" w:hAnsiTheme="minorHAnsi"/>
        </w:rPr>
        <w:t>reduction to appropriation</w:t>
      </w:r>
      <w:r>
        <w:rPr>
          <w:rFonts w:asciiTheme="minorHAnsi" w:hAnsiTheme="minorHAnsi"/>
        </w:rPr>
        <w:t xml:space="preserve"> revenue</w:t>
      </w:r>
      <w:r w:rsidRPr="009C5606">
        <w:rPr>
          <w:rFonts w:asciiTheme="minorHAnsi" w:hAnsiTheme="minorHAnsi"/>
        </w:rPr>
        <w:t>.  This is determined by an entity losing or gaining control of an appropriation during the reporting period.</w:t>
      </w:r>
    </w:p>
    <w:p w:rsidR="006F2572" w:rsidRPr="009C5606" w:rsidRDefault="006F2572" w:rsidP="006F2572">
      <w:pPr>
        <w:pStyle w:val="SOText"/>
        <w:spacing w:before="0" w:after="200"/>
        <w:ind w:left="0"/>
        <w:jc w:val="both"/>
        <w:rPr>
          <w:rFonts w:asciiTheme="minorHAnsi" w:hAnsiTheme="minorHAnsi"/>
        </w:rPr>
      </w:pPr>
      <w:r w:rsidRPr="009C5606">
        <w:rPr>
          <w:rFonts w:asciiTheme="minorHAnsi" w:hAnsiTheme="minorHAnsi"/>
        </w:rPr>
        <w:t xml:space="preserve">Reporting entities have to report all appropriations recognised in the reporting period in their primary financial statements. </w:t>
      </w:r>
    </w:p>
    <w:p w:rsidR="006F2572" w:rsidRPr="009C5606" w:rsidRDefault="006F2572" w:rsidP="006F2572">
      <w:pPr>
        <w:pStyle w:val="SOText"/>
        <w:spacing w:before="0" w:after="200"/>
        <w:ind w:left="0"/>
        <w:jc w:val="both"/>
        <w:rPr>
          <w:rFonts w:asciiTheme="minorHAnsi" w:hAnsiTheme="minorHAnsi"/>
        </w:rPr>
      </w:pPr>
      <w:r w:rsidRPr="009C5606">
        <w:rPr>
          <w:rFonts w:asciiTheme="minorHAnsi" w:hAnsiTheme="minorHAnsi"/>
        </w:rPr>
        <w:t xml:space="preserve">Reporting entities also have to disclose actual appropriations received and applied in the reporting period in the appropriation disclosure notes.  </w:t>
      </w:r>
    </w:p>
    <w:p w:rsidR="006F2572" w:rsidRPr="009C5606" w:rsidRDefault="006F2572" w:rsidP="006F2572">
      <w:pPr>
        <w:pStyle w:val="SOText"/>
        <w:spacing w:before="0" w:after="200"/>
        <w:ind w:left="0"/>
        <w:jc w:val="both"/>
        <w:rPr>
          <w:rFonts w:asciiTheme="minorHAnsi" w:hAnsiTheme="minorHAnsi"/>
        </w:rPr>
      </w:pPr>
      <w:r w:rsidRPr="002D75BF">
        <w:rPr>
          <w:rFonts w:asciiTheme="minorHAnsi" w:hAnsiTheme="minorHAnsi"/>
        </w:rPr>
        <w:t>It may arise</w:t>
      </w:r>
      <w:r w:rsidRPr="009C5606">
        <w:rPr>
          <w:rFonts w:asciiTheme="minorHAnsi" w:hAnsiTheme="minorHAnsi"/>
        </w:rPr>
        <w:t xml:space="preserve"> when there is a formal reduction or addition to an appropriation so that the appropriation revenue recognised in the primary statements is affected, but where there is no legal instrument to change the actual amount appropriated so that the amount disclosed in the appropriation note is not affected. </w:t>
      </w:r>
    </w:p>
    <w:p w:rsidR="006F2572" w:rsidRPr="009C5606" w:rsidRDefault="006F2572" w:rsidP="006F2572">
      <w:pPr>
        <w:pStyle w:val="SOText"/>
        <w:spacing w:before="0" w:after="200"/>
        <w:ind w:left="0"/>
        <w:jc w:val="both"/>
        <w:rPr>
          <w:rFonts w:asciiTheme="minorHAnsi" w:hAnsiTheme="minorHAnsi"/>
        </w:rPr>
      </w:pPr>
      <w:r w:rsidRPr="009C5606">
        <w:rPr>
          <w:rFonts w:asciiTheme="minorHAnsi" w:hAnsiTheme="minorHAnsi"/>
        </w:rPr>
        <w:t xml:space="preserve">This would arise in the situation where an appropriation is </w:t>
      </w:r>
      <w:r>
        <w:rPr>
          <w:rFonts w:asciiTheme="minorHAnsi" w:hAnsiTheme="minorHAnsi"/>
        </w:rPr>
        <w:t>withheld under Section 51 of the PGPA Act.</w:t>
      </w:r>
      <w:r w:rsidRPr="009C5606">
        <w:rPr>
          <w:rFonts w:asciiTheme="minorHAnsi" w:hAnsiTheme="minorHAnsi"/>
        </w:rPr>
        <w:t xml:space="preserve"> In this example, the appropriation revenue recognised is reduced but the actual </w:t>
      </w:r>
      <w:r>
        <w:rPr>
          <w:rFonts w:asciiTheme="minorHAnsi" w:hAnsiTheme="minorHAnsi"/>
        </w:rPr>
        <w:t xml:space="preserve">available </w:t>
      </w:r>
      <w:r w:rsidRPr="009C5606">
        <w:rPr>
          <w:rFonts w:asciiTheme="minorHAnsi" w:hAnsiTheme="minorHAnsi"/>
        </w:rPr>
        <w:t xml:space="preserve">appropriation in the disclosure note is not reduced and still includes the amount </w:t>
      </w:r>
      <w:r>
        <w:rPr>
          <w:rFonts w:asciiTheme="minorHAnsi" w:hAnsiTheme="minorHAnsi"/>
        </w:rPr>
        <w:t>withheld.</w:t>
      </w:r>
      <w:r w:rsidRPr="009C5606">
        <w:rPr>
          <w:rFonts w:asciiTheme="minorHAnsi" w:hAnsiTheme="minorHAnsi"/>
        </w:rPr>
        <w:t xml:space="preserve"> </w:t>
      </w:r>
    </w:p>
    <w:p w:rsidR="006F2572" w:rsidRPr="009C5606" w:rsidRDefault="006F2572" w:rsidP="004A69DC">
      <w:pPr>
        <w:ind w:left="360" w:hanging="360"/>
        <w:jc w:val="both"/>
      </w:pPr>
      <w:r w:rsidRPr="009C5606">
        <w:t>(1)</w:t>
      </w:r>
      <w:r w:rsidRPr="009C5606">
        <w:tab/>
        <w:t xml:space="preserve">Formal additions or reductions necessitate adjustments to the recognition and disclosure of appropriations to the extent they have not already resulted in adjustments in previous years. </w:t>
      </w:r>
    </w:p>
    <w:p w:rsidR="006F2572" w:rsidRPr="009C5606" w:rsidRDefault="006F2572" w:rsidP="004A69DC">
      <w:pPr>
        <w:ind w:left="360" w:hanging="360"/>
        <w:jc w:val="both"/>
      </w:pPr>
      <w:r w:rsidRPr="009C5606">
        <w:t>(2)</w:t>
      </w:r>
      <w:r w:rsidRPr="009C5606">
        <w:tab/>
        <w:t>To be a formal addition or reduction, the gain or loss of control event, as outlined below, must be evidenced in writing from the appropriate authority. Formal additions and reductions are as follows:</w:t>
      </w:r>
    </w:p>
    <w:p w:rsidR="006F2572" w:rsidRPr="009C5606" w:rsidRDefault="006F2572" w:rsidP="004A69DC">
      <w:pPr>
        <w:ind w:left="1077" w:hanging="720"/>
        <w:jc w:val="both"/>
      </w:pPr>
      <w:r w:rsidRPr="009C5606">
        <w:t>(a)</w:t>
      </w:r>
      <w:r w:rsidRPr="009C5606">
        <w:tab/>
        <w:t xml:space="preserve">transfers of current year appropriation under </w:t>
      </w:r>
      <w:r>
        <w:t xml:space="preserve">section 75 of </w:t>
      </w:r>
      <w:r w:rsidRPr="009C5606">
        <w:t xml:space="preserve">the </w:t>
      </w:r>
      <w:r>
        <w:t>PGPA Act</w:t>
      </w:r>
      <w:r w:rsidRPr="009C5606">
        <w:t>;</w:t>
      </w:r>
    </w:p>
    <w:p w:rsidR="006F2572" w:rsidRPr="009C5606" w:rsidRDefault="006F2572" w:rsidP="004A69DC">
      <w:pPr>
        <w:ind w:left="1077" w:hanging="720"/>
        <w:jc w:val="both"/>
      </w:pPr>
      <w:r w:rsidRPr="009C5606">
        <w:t>(b)</w:t>
      </w:r>
      <w:r w:rsidRPr="009C5606">
        <w:tab/>
        <w:t>departmental supplementation;</w:t>
      </w:r>
    </w:p>
    <w:p w:rsidR="006F2572" w:rsidRPr="009C5606" w:rsidRDefault="006F2572" w:rsidP="004A69DC">
      <w:pPr>
        <w:ind w:left="1077" w:hanging="720"/>
        <w:jc w:val="both"/>
      </w:pPr>
      <w:r w:rsidRPr="009C5606">
        <w:t>(c)</w:t>
      </w:r>
      <w:r w:rsidRPr="009C5606">
        <w:tab/>
        <w:t xml:space="preserve">adjustments as stipulated by any agreement that provides for additional funding for over-delivery or a reduction of funding for under-delivery (such as purchasing, workload or other agreements), as well as funding arrangements that are specifically designed to not financially advantage or disadvantage an entity (appropriation on a no-win/no-loss basis). The agreements, at a minimum, must: </w:t>
      </w:r>
    </w:p>
    <w:p w:rsidR="006F2572" w:rsidRPr="009C5606" w:rsidRDefault="006F2572" w:rsidP="004A69DC">
      <w:pPr>
        <w:ind w:left="1778" w:hanging="709"/>
        <w:jc w:val="both"/>
      </w:pPr>
      <w:r w:rsidRPr="009C5606">
        <w:t>(i)</w:t>
      </w:r>
      <w:r w:rsidRPr="009C5606">
        <w:tab/>
        <w:t>set out one or more quantifiable deliverable(s) and/or a specific amount of appropriation relating to each; and</w:t>
      </w:r>
    </w:p>
    <w:p w:rsidR="006F2572" w:rsidRDefault="006F2572" w:rsidP="004A69DC">
      <w:pPr>
        <w:ind w:left="1778" w:hanging="709"/>
        <w:jc w:val="both"/>
      </w:pPr>
      <w:r w:rsidRPr="009C5606">
        <w:lastRenderedPageBreak/>
        <w:t>(ii)</w:t>
      </w:r>
      <w:r w:rsidRPr="009C5606">
        <w:tab/>
        <w:t>be approved by, or arise from, Ministerial or Cabinet decisions prior to the funding being given;</w:t>
      </w:r>
    </w:p>
    <w:p w:rsidR="006F2572" w:rsidRPr="009C5606" w:rsidRDefault="006F2572" w:rsidP="004A69DC">
      <w:pPr>
        <w:ind w:left="1077" w:hanging="720"/>
        <w:jc w:val="both"/>
      </w:pPr>
      <w:r w:rsidRPr="009C5606">
        <w:t>(d)</w:t>
      </w:r>
      <w:r w:rsidRPr="009C5606">
        <w:tab/>
        <w:t xml:space="preserve">amounts determined by the Finance Minister under </w:t>
      </w:r>
      <w:r>
        <w:t>any</w:t>
      </w:r>
      <w:r w:rsidRPr="009C5606">
        <w:t xml:space="preserve"> legislation</w:t>
      </w:r>
      <w:r>
        <w:t xml:space="preserve"> that allows for additions or reductions to appropriations</w:t>
      </w:r>
      <w:r w:rsidR="009203A9">
        <w:t>;</w:t>
      </w:r>
    </w:p>
    <w:p w:rsidR="006F2572" w:rsidRDefault="006F2572" w:rsidP="004A69DC">
      <w:pPr>
        <w:ind w:left="1077" w:hanging="720"/>
        <w:jc w:val="both"/>
      </w:pPr>
      <w:r w:rsidRPr="009C5606">
        <w:t>(e)</w:t>
      </w:r>
      <w:r w:rsidRPr="009C5606">
        <w:tab/>
        <w:t xml:space="preserve">an Advance </w:t>
      </w:r>
      <w:r>
        <w:t>to</w:t>
      </w:r>
      <w:r w:rsidRPr="009C5606">
        <w:t xml:space="preserve"> the Finance Minister </w:t>
      </w:r>
      <w:r>
        <w:t xml:space="preserve">or Advance to the responsible Presiding Officer </w:t>
      </w:r>
      <w:r w:rsidRPr="009C5606">
        <w:t xml:space="preserve">as per the </w:t>
      </w:r>
      <w:r w:rsidRPr="00605314">
        <w:t>Appropriation Acts</w:t>
      </w:r>
      <w:r w:rsidRPr="009C5606">
        <w:t>;</w:t>
      </w:r>
    </w:p>
    <w:p w:rsidR="006F2572" w:rsidRPr="009C5606" w:rsidRDefault="006F2572" w:rsidP="004A69DC">
      <w:pPr>
        <w:ind w:left="1077" w:hanging="720"/>
        <w:jc w:val="both"/>
      </w:pPr>
      <w:r>
        <w:t>(f)</w:t>
      </w:r>
      <w:r>
        <w:tab/>
        <w:t>amounts withheld under section 51 of the PGPA Act;</w:t>
      </w:r>
      <w:r w:rsidRPr="009C5606">
        <w:t xml:space="preserve"> and</w:t>
      </w:r>
    </w:p>
    <w:p w:rsidR="006F2572" w:rsidRPr="009C5606" w:rsidRDefault="006F2572" w:rsidP="004A69DC">
      <w:pPr>
        <w:ind w:left="1077" w:hanging="720"/>
        <w:jc w:val="both"/>
      </w:pPr>
      <w:r w:rsidRPr="009C5606">
        <w:t>(</w:t>
      </w:r>
      <w:r>
        <w:t>g</w:t>
      </w:r>
      <w:r w:rsidRPr="009C5606">
        <w:t>)</w:t>
      </w:r>
      <w:r w:rsidRPr="009C5606">
        <w:tab/>
        <w:t>all other adjustments made as a consequence of a decision of the Cabinet or the Prime  Minister</w:t>
      </w:r>
      <w:r>
        <w:t xml:space="preserve"> about the amount of appropriation or other funding available to a reporting entity.</w:t>
      </w:r>
    </w:p>
    <w:p w:rsidR="006F2572" w:rsidRDefault="006F2572" w:rsidP="004A69DC">
      <w:pPr>
        <w:ind w:left="426" w:hanging="426"/>
        <w:jc w:val="both"/>
      </w:pPr>
      <w:r w:rsidRPr="009C5606">
        <w:t>(3)</w:t>
      </w:r>
      <w:r w:rsidRPr="009C5606">
        <w:tab/>
        <w:t xml:space="preserve">Unless there is a Government approved legal instrument that formally reduces or increases the appropriation for one of the gain or loss of control events in </w:t>
      </w:r>
      <w:r>
        <w:t>subsection </w:t>
      </w:r>
      <w:r w:rsidRPr="009C5606">
        <w:t xml:space="preserve">(2), then the reporting entity must still include </w:t>
      </w:r>
      <w:r w:rsidR="007322E9" w:rsidRPr="004F58E0">
        <w:t>the amount of formal reduction or exclude the amount of formal addition</w:t>
      </w:r>
      <w:r w:rsidRPr="009C5606">
        <w:t xml:space="preserve"> in their appropriation disclosure note as a legally available appropriation.</w:t>
      </w:r>
    </w:p>
    <w:p w:rsidR="007322E9" w:rsidRPr="004F58E0" w:rsidRDefault="007322E9" w:rsidP="00271B70">
      <w:pPr>
        <w:ind w:left="426" w:hanging="426"/>
        <w:jc w:val="both"/>
      </w:pPr>
      <w:r w:rsidRPr="004F58E0">
        <w:t>(4)</w:t>
      </w:r>
      <w:r w:rsidRPr="004F58E0">
        <w:tab/>
        <w:t>For the purposes of this section, ‘Government approved legal instrument’ means any of the following:</w:t>
      </w:r>
    </w:p>
    <w:p w:rsidR="007322E9" w:rsidRPr="004F58E0" w:rsidRDefault="007322E9" w:rsidP="00271B70">
      <w:pPr>
        <w:ind w:left="1077" w:hanging="720"/>
        <w:jc w:val="both"/>
      </w:pPr>
      <w:r w:rsidRPr="004F58E0">
        <w:t>(a)</w:t>
      </w:r>
      <w:r w:rsidRPr="004F58E0">
        <w:tab/>
        <w:t>an Advance to the Finance Minister under an annual Appropriation Act;</w:t>
      </w:r>
    </w:p>
    <w:p w:rsidR="007322E9" w:rsidRPr="004F58E0" w:rsidRDefault="007322E9" w:rsidP="00271B70">
      <w:pPr>
        <w:ind w:left="1077" w:hanging="720"/>
        <w:jc w:val="both"/>
      </w:pPr>
      <w:r w:rsidRPr="004F58E0">
        <w:t>(b)</w:t>
      </w:r>
      <w:r w:rsidRPr="004F58E0">
        <w:tab/>
        <w:t>an Advance to the responsible Presiding Officer under an annual Appropriation Act;</w:t>
      </w:r>
    </w:p>
    <w:p w:rsidR="007322E9" w:rsidRPr="004F58E0" w:rsidRDefault="007322E9" w:rsidP="00271B70">
      <w:pPr>
        <w:ind w:left="1077" w:hanging="720"/>
        <w:jc w:val="both"/>
      </w:pPr>
      <w:r w:rsidRPr="004F58E0">
        <w:t>(c)</w:t>
      </w:r>
      <w:r w:rsidRPr="004F58E0">
        <w:tab/>
        <w:t>a determination under section 75 of the PGPA Act.</w:t>
      </w:r>
    </w:p>
    <w:p w:rsidR="00457E19" w:rsidRPr="009C5606" w:rsidRDefault="00457E19">
      <w:pPr>
        <w:ind w:left="426" w:hanging="426"/>
        <w:jc w:val="both"/>
      </w:pPr>
    </w:p>
    <w:p w:rsidR="00605314" w:rsidRPr="00C765F9" w:rsidRDefault="00C765F9" w:rsidP="00C765F9">
      <w:pPr>
        <w:keepNext/>
        <w:ind w:left="360" w:hanging="360"/>
        <w:jc w:val="both"/>
        <w:rPr>
          <w:b/>
          <w:sz w:val="24"/>
        </w:rPr>
      </w:pPr>
      <w:r>
        <w:rPr>
          <w:rFonts w:cs="Times New Roman"/>
          <w:b/>
          <w:sz w:val="24"/>
        </w:rPr>
        <w:t xml:space="preserve">Division 4 - </w:t>
      </w:r>
      <w:r>
        <w:rPr>
          <w:rFonts w:cs="Times New Roman"/>
          <w:b/>
          <w:sz w:val="24"/>
        </w:rPr>
        <w:tab/>
      </w:r>
      <w:r w:rsidR="007B4C3F" w:rsidRPr="00C765F9">
        <w:rPr>
          <w:b/>
          <w:sz w:val="24"/>
        </w:rPr>
        <w:t xml:space="preserve">Administered appropriations </w:t>
      </w:r>
    </w:p>
    <w:p w:rsidR="00605314" w:rsidRDefault="00D95E6A" w:rsidP="00605314">
      <w:pPr>
        <w:pStyle w:val="SOHeadBold"/>
        <w:keepNext/>
        <w:spacing w:before="0" w:after="200"/>
        <w:ind w:left="0"/>
        <w:jc w:val="both"/>
        <w:outlineLvl w:val="0"/>
        <w:rPr>
          <w:rFonts w:asciiTheme="minorHAnsi" w:hAnsiTheme="minorHAnsi"/>
        </w:rPr>
      </w:pPr>
      <w:r w:rsidRPr="009C5606">
        <w:rPr>
          <w:rFonts w:asciiTheme="minorHAnsi" w:hAnsiTheme="minorHAnsi"/>
        </w:rPr>
        <w:t xml:space="preserve">Guide to this </w:t>
      </w:r>
      <w:r w:rsidR="00604223">
        <w:rPr>
          <w:rFonts w:asciiTheme="minorHAnsi" w:hAnsiTheme="minorHAnsi"/>
        </w:rPr>
        <w:t>D</w:t>
      </w:r>
      <w:r w:rsidR="00604223" w:rsidRPr="009C5606">
        <w:rPr>
          <w:rFonts w:asciiTheme="minorHAnsi" w:hAnsiTheme="minorHAnsi"/>
        </w:rPr>
        <w:t>ivision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The purpose of this </w:t>
      </w:r>
      <w:r w:rsidR="00604223">
        <w:rPr>
          <w:rFonts w:asciiTheme="minorHAnsi" w:hAnsiTheme="minorHAnsi"/>
        </w:rPr>
        <w:t>Division</w:t>
      </w:r>
      <w:r w:rsidRPr="009C5606">
        <w:rPr>
          <w:rFonts w:asciiTheme="minorHAnsi" w:hAnsiTheme="minorHAnsi"/>
        </w:rPr>
        <w:t xml:space="preserve"> is to outline the required recognition and reporting for administered appropriations.</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Administered appropriations are for items over which the entity does not have control and is managing on behalf of the Commonwealth.  These administered expenses are generally controlled by legislation or government policy and include items such as grants, subsidies and personal benefits (e.g., pension and other welfare payments).</w:t>
      </w:r>
    </w:p>
    <w:p w:rsidR="00605314" w:rsidRPr="00C765F9" w:rsidRDefault="00C765F9" w:rsidP="00C765F9">
      <w:pPr>
        <w:keepNext/>
        <w:ind w:left="357" w:hanging="357"/>
        <w:jc w:val="both"/>
        <w:rPr>
          <w:b/>
        </w:rPr>
      </w:pPr>
      <w:r>
        <w:rPr>
          <w:b/>
        </w:rPr>
        <w:lastRenderedPageBreak/>
        <w:t>41</w:t>
      </w:r>
      <w:r>
        <w:rPr>
          <w:b/>
        </w:rPr>
        <w:tab/>
      </w:r>
      <w:r w:rsidR="00D95E6A" w:rsidRPr="00C765F9">
        <w:rPr>
          <w:b/>
        </w:rPr>
        <w:t>Administered appropriations</w:t>
      </w:r>
    </w:p>
    <w:p w:rsidR="001A045B" w:rsidRPr="009C5606" w:rsidRDefault="00C765F9" w:rsidP="00C765F9">
      <w:pPr>
        <w:ind w:left="360" w:hanging="360"/>
        <w:jc w:val="both"/>
      </w:pPr>
      <w:r w:rsidRPr="009C5606">
        <w:t>(1)</w:t>
      </w:r>
      <w:r w:rsidRPr="009C5606">
        <w:tab/>
      </w:r>
      <w:r w:rsidR="008570ED">
        <w:t>Reporting e</w:t>
      </w:r>
      <w:r w:rsidR="008570ED" w:rsidRPr="009C5606">
        <w:t xml:space="preserve">ntities </w:t>
      </w:r>
      <w:r w:rsidR="00D95E6A" w:rsidRPr="009C5606">
        <w:t>must recognise in their administered reconciliation schedule all administered appropriations (including administered special appropriations) for which they are the responsible entity.</w:t>
      </w:r>
    </w:p>
    <w:p w:rsidR="001A045B" w:rsidRPr="009C5606" w:rsidRDefault="00C765F9" w:rsidP="00C765F9">
      <w:pPr>
        <w:ind w:left="360" w:hanging="360"/>
        <w:jc w:val="both"/>
      </w:pPr>
      <w:r w:rsidRPr="009C5606">
        <w:t>(2)</w:t>
      </w:r>
      <w:r w:rsidRPr="009C5606">
        <w:tab/>
      </w:r>
      <w:r w:rsidR="00D95E6A" w:rsidRPr="009C5606">
        <w:t>The earliest point of recognition for accounting purposes is:</w:t>
      </w:r>
    </w:p>
    <w:p w:rsidR="001A045B" w:rsidRPr="009C5606" w:rsidRDefault="00D95E6A">
      <w:pPr>
        <w:ind w:left="1080" w:hanging="720"/>
        <w:jc w:val="both"/>
      </w:pPr>
      <w:r w:rsidRPr="009C5606">
        <w:t>(a)</w:t>
      </w:r>
      <w:r w:rsidRPr="009C5606">
        <w:tab/>
        <w:t>the date the amounts are drawn down to the entity’s bank account for payment against the appropriation for:</w:t>
      </w:r>
    </w:p>
    <w:p w:rsidR="001A045B" w:rsidRPr="009C5606" w:rsidRDefault="00D95E6A">
      <w:pPr>
        <w:ind w:left="1797" w:hanging="720"/>
        <w:jc w:val="both"/>
      </w:pPr>
      <w:r w:rsidRPr="009C5606">
        <w:t>(i)</w:t>
      </w:r>
      <w:r w:rsidRPr="009C5606">
        <w:tab/>
        <w:t>administered annual appropriations; and</w:t>
      </w:r>
    </w:p>
    <w:p w:rsidR="001A045B" w:rsidRPr="009C5606" w:rsidRDefault="00D95E6A">
      <w:pPr>
        <w:ind w:left="1797" w:hanging="720"/>
        <w:jc w:val="both"/>
      </w:pPr>
      <w:r w:rsidRPr="009C5606">
        <w:t>(ii)</w:t>
      </w:r>
      <w:r w:rsidRPr="009C5606">
        <w:tab/>
        <w:t>administered special appropriations; and</w:t>
      </w:r>
    </w:p>
    <w:p w:rsidR="001A045B" w:rsidRPr="009C5606" w:rsidRDefault="00D95E6A">
      <w:pPr>
        <w:ind w:left="1080" w:hanging="720"/>
        <w:jc w:val="both"/>
      </w:pPr>
      <w:r w:rsidRPr="009C5606">
        <w:t>(b)</w:t>
      </w:r>
      <w:r w:rsidRPr="009C5606">
        <w:tab/>
        <w:t>the date stated in the determination (if not stated, then the date of the determination) for other administered amounts determined by:</w:t>
      </w:r>
    </w:p>
    <w:p w:rsidR="001A045B" w:rsidRPr="009C5606" w:rsidRDefault="00D95E6A">
      <w:pPr>
        <w:ind w:left="1797" w:hanging="720"/>
        <w:jc w:val="both"/>
      </w:pPr>
      <w:r w:rsidRPr="009C5606">
        <w:t>(i)</w:t>
      </w:r>
      <w:r w:rsidRPr="009C5606">
        <w:tab/>
        <w:t>the Finance Minister (or delegate);  or</w:t>
      </w:r>
    </w:p>
    <w:p w:rsidR="001A045B" w:rsidRPr="009C5606" w:rsidRDefault="00D95E6A">
      <w:pPr>
        <w:ind w:left="1797" w:hanging="720"/>
        <w:jc w:val="both"/>
      </w:pPr>
      <w:r w:rsidRPr="009C5606">
        <w:t>(ii)</w:t>
      </w:r>
      <w:r w:rsidRPr="009C5606">
        <w:tab/>
        <w:t xml:space="preserve">the </w:t>
      </w:r>
      <w:r w:rsidR="008D558E">
        <w:t xml:space="preserve">reporting </w:t>
      </w:r>
      <w:r w:rsidRPr="009C5606">
        <w:t>entity’s Minister.</w:t>
      </w:r>
    </w:p>
    <w:p w:rsidR="001A045B" w:rsidRPr="009C5606" w:rsidRDefault="00C765F9" w:rsidP="00C765F9">
      <w:pPr>
        <w:ind w:left="360" w:hanging="360"/>
        <w:jc w:val="both"/>
      </w:pPr>
      <w:r w:rsidRPr="009C5606">
        <w:t>(3)</w:t>
      </w:r>
      <w:r w:rsidRPr="009C5606">
        <w:tab/>
      </w:r>
      <w:r w:rsidR="00D95E6A" w:rsidRPr="009C5606">
        <w:t>Administered appropriations are not to be recognised as revenue in the administered schedule of comprehensive income.</w:t>
      </w:r>
    </w:p>
    <w:p w:rsidR="001A045B" w:rsidRPr="00C765F9" w:rsidRDefault="00C765F9" w:rsidP="00C765F9">
      <w:pPr>
        <w:ind w:left="360" w:hanging="360"/>
        <w:jc w:val="both"/>
        <w:rPr>
          <w:b/>
        </w:rPr>
      </w:pPr>
      <w:r w:rsidRPr="009C5606">
        <w:rPr>
          <w:b/>
        </w:rPr>
        <w:t>42</w:t>
      </w:r>
      <w:r w:rsidRPr="009C5606">
        <w:rPr>
          <w:b/>
        </w:rPr>
        <w:tab/>
      </w:r>
      <w:r w:rsidR="00D95E6A" w:rsidRPr="00C765F9">
        <w:rPr>
          <w:b/>
        </w:rPr>
        <w:t xml:space="preserve">Payments to corporate Commonwealth entities </w:t>
      </w:r>
    </w:p>
    <w:p w:rsidR="00694142" w:rsidRPr="009C5606" w:rsidRDefault="00694142" w:rsidP="00694142">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694142" w:rsidRDefault="00694142" w:rsidP="00694142">
      <w:pPr>
        <w:pStyle w:val="SOText"/>
        <w:spacing w:before="0" w:after="200"/>
        <w:ind w:left="0"/>
        <w:jc w:val="both"/>
        <w:rPr>
          <w:rFonts w:asciiTheme="minorHAnsi" w:hAnsiTheme="minorHAnsi"/>
        </w:rPr>
      </w:pPr>
      <w:r w:rsidRPr="009C5606">
        <w:rPr>
          <w:rFonts w:asciiTheme="minorHAnsi" w:hAnsiTheme="minorHAnsi"/>
        </w:rPr>
        <w:t xml:space="preserve">The purpose of this section is to set out the reporting and disclosure requirements for appropriations </w:t>
      </w:r>
      <w:r>
        <w:rPr>
          <w:rFonts w:asciiTheme="minorHAnsi" w:hAnsiTheme="minorHAnsi"/>
        </w:rPr>
        <w:t xml:space="preserve">where they are </w:t>
      </w:r>
      <w:r w:rsidRPr="009C5606">
        <w:rPr>
          <w:rFonts w:asciiTheme="minorHAnsi" w:hAnsiTheme="minorHAnsi"/>
        </w:rPr>
        <w:t xml:space="preserve">received by non-corporate </w:t>
      </w:r>
      <w:r>
        <w:rPr>
          <w:rFonts w:asciiTheme="minorHAnsi" w:hAnsiTheme="minorHAnsi"/>
        </w:rPr>
        <w:t xml:space="preserve">Commonwealth </w:t>
      </w:r>
      <w:r w:rsidRPr="009C5606">
        <w:rPr>
          <w:rFonts w:asciiTheme="minorHAnsi" w:hAnsiTheme="minorHAnsi"/>
        </w:rPr>
        <w:t xml:space="preserve">entities on behalf of, and to be paid to, corporate </w:t>
      </w:r>
      <w:r>
        <w:rPr>
          <w:rFonts w:asciiTheme="minorHAnsi" w:hAnsiTheme="minorHAnsi"/>
        </w:rPr>
        <w:t xml:space="preserve">Commonwealth </w:t>
      </w:r>
      <w:r w:rsidRPr="009C5606">
        <w:rPr>
          <w:rFonts w:asciiTheme="minorHAnsi" w:hAnsiTheme="minorHAnsi"/>
        </w:rPr>
        <w:t>entities</w:t>
      </w:r>
      <w:r>
        <w:rPr>
          <w:rFonts w:asciiTheme="minorHAnsi" w:hAnsiTheme="minorHAnsi"/>
        </w:rPr>
        <w:t>.</w:t>
      </w:r>
      <w:r w:rsidRPr="009C5606">
        <w:rPr>
          <w:rFonts w:asciiTheme="minorHAnsi" w:hAnsiTheme="minorHAnsi"/>
        </w:rPr>
        <w:t xml:space="preserve"> </w:t>
      </w:r>
    </w:p>
    <w:p w:rsidR="00694142" w:rsidRPr="009C5606" w:rsidRDefault="00694142" w:rsidP="00694142">
      <w:pPr>
        <w:pStyle w:val="SOText"/>
        <w:spacing w:before="0" w:after="200"/>
        <w:ind w:left="0"/>
        <w:jc w:val="both"/>
        <w:rPr>
          <w:rFonts w:asciiTheme="minorHAnsi" w:hAnsiTheme="minorHAnsi"/>
        </w:rPr>
      </w:pPr>
      <w:r>
        <w:rPr>
          <w:rFonts w:asciiTheme="minorHAnsi" w:hAnsiTheme="minorHAnsi"/>
        </w:rPr>
        <w:t>Generally, c</w:t>
      </w:r>
      <w:r w:rsidRPr="009C5606">
        <w:rPr>
          <w:rFonts w:asciiTheme="minorHAnsi" w:hAnsiTheme="minorHAnsi"/>
        </w:rPr>
        <w:t xml:space="preserve">orporate </w:t>
      </w:r>
      <w:r>
        <w:rPr>
          <w:rFonts w:asciiTheme="minorHAnsi" w:hAnsiTheme="minorHAnsi"/>
        </w:rPr>
        <w:t xml:space="preserve">Commonwealth </w:t>
      </w:r>
      <w:r w:rsidRPr="009C5606">
        <w:rPr>
          <w:rFonts w:asciiTheme="minorHAnsi" w:hAnsiTheme="minorHAnsi"/>
        </w:rPr>
        <w:t>entities are not able to directly access the Consolidated Revenue Fund (CRF)</w:t>
      </w:r>
      <w:r>
        <w:rPr>
          <w:rFonts w:asciiTheme="minorHAnsi" w:hAnsiTheme="minorHAnsi"/>
        </w:rPr>
        <w:t xml:space="preserve"> and</w:t>
      </w:r>
      <w:r w:rsidRPr="009C5606">
        <w:rPr>
          <w:rFonts w:asciiTheme="minorHAnsi" w:hAnsiTheme="minorHAnsi"/>
        </w:rPr>
        <w:t xml:space="preserve"> any appropriations are paid to the </w:t>
      </w:r>
      <w:r>
        <w:rPr>
          <w:rFonts w:asciiTheme="minorHAnsi" w:hAnsiTheme="minorHAnsi"/>
        </w:rPr>
        <w:t xml:space="preserve">non-corporate Commonwealth entity (i.e., </w:t>
      </w:r>
      <w:r w:rsidRPr="009C5606">
        <w:rPr>
          <w:rFonts w:asciiTheme="minorHAnsi" w:hAnsiTheme="minorHAnsi"/>
        </w:rPr>
        <w:t>portfolio department</w:t>
      </w:r>
      <w:r>
        <w:rPr>
          <w:rFonts w:asciiTheme="minorHAnsi" w:hAnsiTheme="minorHAnsi"/>
        </w:rPr>
        <w:t>)</w:t>
      </w:r>
      <w:r w:rsidRPr="009C5606">
        <w:rPr>
          <w:rFonts w:asciiTheme="minorHAnsi" w:hAnsiTheme="minorHAnsi"/>
        </w:rPr>
        <w:t xml:space="preserve"> of the corporate </w:t>
      </w:r>
      <w:r>
        <w:rPr>
          <w:rFonts w:asciiTheme="minorHAnsi" w:hAnsiTheme="minorHAnsi"/>
        </w:rPr>
        <w:t xml:space="preserve">Commonwealth </w:t>
      </w:r>
      <w:r w:rsidRPr="009C5606">
        <w:rPr>
          <w:rFonts w:asciiTheme="minorHAnsi" w:hAnsiTheme="minorHAnsi"/>
        </w:rPr>
        <w:t xml:space="preserve">entity and then paid across to the corporate </w:t>
      </w:r>
      <w:r>
        <w:rPr>
          <w:rFonts w:asciiTheme="minorHAnsi" w:hAnsiTheme="minorHAnsi"/>
        </w:rPr>
        <w:t xml:space="preserve">Commonwealth </w:t>
      </w:r>
      <w:r w:rsidRPr="009C5606">
        <w:rPr>
          <w:rFonts w:asciiTheme="minorHAnsi" w:hAnsiTheme="minorHAnsi"/>
        </w:rPr>
        <w:t xml:space="preserve">entity.  </w:t>
      </w:r>
    </w:p>
    <w:p w:rsidR="00694142" w:rsidRPr="009C5606" w:rsidRDefault="00694142" w:rsidP="00694142">
      <w:pPr>
        <w:pStyle w:val="SOText"/>
        <w:spacing w:before="0" w:after="200"/>
        <w:ind w:left="0"/>
        <w:jc w:val="both"/>
        <w:rPr>
          <w:rFonts w:asciiTheme="minorHAnsi" w:hAnsiTheme="minorHAnsi"/>
        </w:rPr>
      </w:pPr>
      <w:r w:rsidRPr="009C5606">
        <w:rPr>
          <w:rFonts w:asciiTheme="minorHAnsi" w:hAnsiTheme="minorHAnsi"/>
        </w:rPr>
        <w:t xml:space="preserve">As the receiving </w:t>
      </w:r>
      <w:r>
        <w:rPr>
          <w:rFonts w:asciiTheme="minorHAnsi" w:hAnsiTheme="minorHAnsi"/>
        </w:rPr>
        <w:t xml:space="preserve">non-corporate Commonwealth entity </w:t>
      </w:r>
      <w:r w:rsidRPr="009C5606">
        <w:rPr>
          <w:rFonts w:asciiTheme="minorHAnsi" w:hAnsiTheme="minorHAnsi"/>
        </w:rPr>
        <w:t xml:space="preserve">has no control over the appropriation it receives on behalf of the corporate </w:t>
      </w:r>
      <w:r>
        <w:rPr>
          <w:rFonts w:asciiTheme="minorHAnsi" w:hAnsiTheme="minorHAnsi"/>
        </w:rPr>
        <w:t xml:space="preserve">Commonwealth </w:t>
      </w:r>
      <w:r w:rsidRPr="009C5606">
        <w:rPr>
          <w:rFonts w:asciiTheme="minorHAnsi" w:hAnsiTheme="minorHAnsi"/>
        </w:rPr>
        <w:t>entity, the appropriation is classified as an administered appropriation and reported as such.</w:t>
      </w:r>
    </w:p>
    <w:p w:rsidR="001A045B" w:rsidRPr="009C5606" w:rsidRDefault="00C765F9" w:rsidP="00C765F9">
      <w:pPr>
        <w:ind w:left="360" w:hanging="360"/>
        <w:jc w:val="both"/>
      </w:pPr>
      <w:r w:rsidRPr="009C5606">
        <w:t>(1)</w:t>
      </w:r>
      <w:r w:rsidRPr="009C5606">
        <w:tab/>
      </w:r>
      <w:r w:rsidR="00D95E6A" w:rsidRPr="009C5606">
        <w:t xml:space="preserve">An amount appropriated to a non-corporate Commonwealth entity for payment to a corporate Commonwealth entity (either through annual or special appropriations) is an administered appropriation to the non-corporate Commonwealth entity and is recognised and disclosed accordingly. </w:t>
      </w:r>
    </w:p>
    <w:p w:rsidR="001A045B" w:rsidRPr="009C5606" w:rsidRDefault="00C765F9" w:rsidP="00C765F9">
      <w:pPr>
        <w:ind w:left="360" w:hanging="360"/>
        <w:jc w:val="both"/>
      </w:pPr>
      <w:r w:rsidRPr="009C5606">
        <w:lastRenderedPageBreak/>
        <w:t>(2)</w:t>
      </w:r>
      <w:r w:rsidRPr="009C5606">
        <w:tab/>
      </w:r>
      <w:r w:rsidR="00D95E6A" w:rsidRPr="009C5606">
        <w:t xml:space="preserve">Payments from a non-corporate </w:t>
      </w:r>
      <w:r w:rsidR="008570ED">
        <w:t xml:space="preserve">Commonwealth </w:t>
      </w:r>
      <w:r w:rsidR="00D95E6A" w:rsidRPr="009C5606">
        <w:t>entity to a corporate</w:t>
      </w:r>
      <w:r w:rsidR="008570ED">
        <w:t xml:space="preserve"> Commonwealth</w:t>
      </w:r>
      <w:r w:rsidR="00D95E6A" w:rsidRPr="009C5606">
        <w:t xml:space="preserve"> entity in the nature of:</w:t>
      </w:r>
    </w:p>
    <w:p w:rsidR="001A045B" w:rsidRPr="009C5606" w:rsidRDefault="00D95E6A">
      <w:pPr>
        <w:ind w:left="1069" w:hanging="709"/>
        <w:jc w:val="both"/>
      </w:pPr>
      <w:r w:rsidRPr="009C5606">
        <w:t>(a)</w:t>
      </w:r>
      <w:r w:rsidRPr="009C5606">
        <w:tab/>
        <w:t xml:space="preserve">equity injections are an increase to the carrying amount of the administered investment of the non-corporate </w:t>
      </w:r>
      <w:r w:rsidR="008570ED">
        <w:t xml:space="preserve">Commonwealth </w:t>
      </w:r>
      <w:r w:rsidRPr="009C5606">
        <w:t>entity;</w:t>
      </w:r>
    </w:p>
    <w:p w:rsidR="00694142" w:rsidRDefault="00694142" w:rsidP="0017331D">
      <w:pPr>
        <w:ind w:left="1069" w:hanging="709"/>
        <w:jc w:val="both"/>
      </w:pPr>
      <w:r>
        <w:t>(b)</w:t>
      </w:r>
      <w:r>
        <w:tab/>
      </w:r>
      <w:r w:rsidRPr="009C5606">
        <w:t>loan</w:t>
      </w:r>
      <w:r>
        <w:t>s</w:t>
      </w:r>
      <w:r w:rsidRPr="009C5606">
        <w:t xml:space="preserve"> to corporate </w:t>
      </w:r>
      <w:r>
        <w:t xml:space="preserve">Commonwealth </w:t>
      </w:r>
      <w:r w:rsidRPr="009C5606">
        <w:t>entities must be accounted for as loans receivable by the</w:t>
      </w:r>
      <w:r>
        <w:t xml:space="preserve"> relevant</w:t>
      </w:r>
      <w:r w:rsidRPr="009C5606">
        <w:t xml:space="preserve"> </w:t>
      </w:r>
      <w:r>
        <w:t>non-corporate Commonwealth entity regardless of whether the loan is made directly by the OPA or through the non</w:t>
      </w:r>
      <w:r>
        <w:noBreakHyphen/>
        <w:t>corporate Commonwealth entity;</w:t>
      </w:r>
      <w:r w:rsidRPr="009C5606">
        <w:t xml:space="preserve"> </w:t>
      </w:r>
    </w:p>
    <w:p w:rsidR="00694142" w:rsidRPr="009C5606" w:rsidRDefault="00694142" w:rsidP="0017331D">
      <w:pPr>
        <w:ind w:left="1069" w:hanging="709"/>
        <w:jc w:val="both"/>
      </w:pPr>
      <w:r>
        <w:t>(c)</w:t>
      </w:r>
      <w:r>
        <w:tab/>
        <w:t>i</w:t>
      </w:r>
      <w:r w:rsidRPr="009C5606">
        <w:t>nterest repayments must be recorded as revenue in the</w:t>
      </w:r>
      <w:r>
        <w:t xml:space="preserve"> non-corporate Commonwealth entity’s</w:t>
      </w:r>
      <w:r w:rsidRPr="009C5606">
        <w:t xml:space="preserve"> administered accounts, regardless of whether the interest is paid directly to the OPA or through the</w:t>
      </w:r>
      <w:r>
        <w:t xml:space="preserve"> non-corporate Commonwealth entity</w:t>
      </w:r>
      <w:r w:rsidRPr="009C5606">
        <w:t>; and</w:t>
      </w:r>
    </w:p>
    <w:p w:rsidR="001A045B" w:rsidRDefault="00D95E6A">
      <w:pPr>
        <w:ind w:left="1069" w:hanging="709"/>
        <w:jc w:val="both"/>
      </w:pPr>
      <w:r w:rsidRPr="009C5606">
        <w:t>(</w:t>
      </w:r>
      <w:r w:rsidR="00604223">
        <w:t>d</w:t>
      </w:r>
      <w:r w:rsidRPr="009C5606">
        <w:t>)</w:t>
      </w:r>
      <w:r w:rsidRPr="009C5606">
        <w:tab/>
        <w:t>other payments (i.e., not in the nature of equity injection</w:t>
      </w:r>
      <w:r w:rsidR="00604223">
        <w:t>s</w:t>
      </w:r>
      <w:r w:rsidRPr="009C5606">
        <w:t xml:space="preserve"> or loans) are recorded as expenses by the non-corporate </w:t>
      </w:r>
      <w:r w:rsidR="00604223">
        <w:t xml:space="preserve">Commonwealth </w:t>
      </w:r>
      <w:r w:rsidRPr="009C5606">
        <w:t>entity.</w:t>
      </w:r>
    </w:p>
    <w:p w:rsidR="00605314" w:rsidRDefault="00605314" w:rsidP="00605314">
      <w:pPr>
        <w:jc w:val="both"/>
      </w:pPr>
    </w:p>
    <w:p w:rsidR="00605314" w:rsidRPr="00C765F9" w:rsidRDefault="00C765F9" w:rsidP="00C765F9">
      <w:pPr>
        <w:ind w:left="360" w:hanging="360"/>
        <w:jc w:val="both"/>
        <w:rPr>
          <w:b/>
          <w:sz w:val="24"/>
        </w:rPr>
      </w:pPr>
      <w:r w:rsidRPr="00605314">
        <w:rPr>
          <w:rFonts w:cs="Times New Roman"/>
          <w:b/>
          <w:sz w:val="24"/>
        </w:rPr>
        <w:t xml:space="preserve">Division 5 - </w:t>
      </w:r>
      <w:r w:rsidRPr="00605314">
        <w:rPr>
          <w:rFonts w:cs="Times New Roman"/>
          <w:b/>
          <w:sz w:val="24"/>
        </w:rPr>
        <w:tab/>
      </w:r>
      <w:r w:rsidR="00605314" w:rsidRPr="00C765F9">
        <w:rPr>
          <w:b/>
          <w:sz w:val="24"/>
        </w:rPr>
        <w:t>Disclosure of Appropriations</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 xml:space="preserve">Guide to this </w:t>
      </w:r>
      <w:r w:rsidR="00604223">
        <w:rPr>
          <w:rFonts w:asciiTheme="minorHAnsi" w:hAnsiTheme="minorHAnsi"/>
        </w:rPr>
        <w:t>D</w:t>
      </w:r>
      <w:r w:rsidR="00604223" w:rsidRPr="009C5606">
        <w:rPr>
          <w:rFonts w:asciiTheme="minorHAnsi" w:hAnsiTheme="minorHAnsi"/>
        </w:rPr>
        <w:t>ivision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The purpose of this </w:t>
      </w:r>
      <w:r w:rsidR="00604223">
        <w:rPr>
          <w:rFonts w:asciiTheme="minorHAnsi" w:hAnsiTheme="minorHAnsi"/>
        </w:rPr>
        <w:t>Division</w:t>
      </w:r>
      <w:r w:rsidRPr="009C5606">
        <w:rPr>
          <w:rFonts w:asciiTheme="minorHAnsi" w:hAnsiTheme="minorHAnsi"/>
        </w:rPr>
        <w:t xml:space="preserve"> is to mandate what information is to be captured in the Appropriations disclosure </w:t>
      </w:r>
      <w:r w:rsidR="00A12B03" w:rsidRPr="006C7007">
        <w:rPr>
          <w:rFonts w:asciiTheme="minorHAnsi" w:hAnsiTheme="minorHAnsi"/>
        </w:rPr>
        <w:t>note</w:t>
      </w:r>
      <w:r w:rsidRPr="009C5606">
        <w:rPr>
          <w:rFonts w:asciiTheme="minorHAnsi" w:hAnsiTheme="minorHAnsi"/>
        </w:rPr>
        <w:t>.</w:t>
      </w:r>
    </w:p>
    <w:p w:rsidR="00A12B03" w:rsidRPr="00170863" w:rsidRDefault="00A12B03" w:rsidP="00A12B03">
      <w:pPr>
        <w:ind w:left="360" w:hanging="360"/>
        <w:jc w:val="both"/>
        <w:rPr>
          <w:b/>
        </w:rPr>
      </w:pPr>
      <w:r>
        <w:rPr>
          <w:b/>
        </w:rPr>
        <w:t>43</w:t>
      </w:r>
      <w:r>
        <w:rPr>
          <w:b/>
        </w:rPr>
        <w:tab/>
      </w:r>
      <w:r w:rsidRPr="00170863">
        <w:rPr>
          <w:b/>
        </w:rPr>
        <w:t>Annual appropriations</w:t>
      </w:r>
    </w:p>
    <w:p w:rsidR="00A12B03" w:rsidRDefault="00A12B03" w:rsidP="006C7007">
      <w:pPr>
        <w:ind w:left="360" w:hanging="360"/>
        <w:jc w:val="both"/>
      </w:pPr>
      <w:r>
        <w:t>(1)</w:t>
      </w:r>
      <w:r>
        <w:tab/>
      </w:r>
      <w:r w:rsidRPr="009C5606">
        <w:t xml:space="preserve">The amounts shown for Annual Appropriations must be the same as those set out in the relevant Appropriation Acts. </w:t>
      </w:r>
    </w:p>
    <w:p w:rsidR="00A12B03" w:rsidRPr="009C5606" w:rsidRDefault="00A12B03" w:rsidP="006C7007">
      <w:pPr>
        <w:ind w:left="360" w:hanging="360"/>
        <w:jc w:val="both"/>
      </w:pPr>
      <w:r w:rsidRPr="009C5606">
        <w:t>(2)</w:t>
      </w:r>
      <w:r w:rsidRPr="009C5606">
        <w:tab/>
        <w:t>Th</w:t>
      </w:r>
      <w:r>
        <w:t>e amounts disclosed</w:t>
      </w:r>
      <w:r w:rsidRPr="009C5606">
        <w:t xml:space="preserve"> must include </w:t>
      </w:r>
      <w:r w:rsidR="00463741" w:rsidRPr="00C0503A">
        <w:t>the total of</w:t>
      </w:r>
      <w:r w:rsidR="00463741">
        <w:t xml:space="preserve"> </w:t>
      </w:r>
      <w:r w:rsidRPr="009C5606">
        <w:t>the following adjustments</w:t>
      </w:r>
      <w:r>
        <w:t xml:space="preserve"> under the relevant legislative provisions</w:t>
      </w:r>
      <w:r w:rsidRPr="009C5606">
        <w:t>:</w:t>
      </w:r>
    </w:p>
    <w:p w:rsidR="00A12B03" w:rsidRPr="009C5606" w:rsidRDefault="00A12B03" w:rsidP="006C7007">
      <w:pPr>
        <w:ind w:left="1077" w:hanging="720"/>
        <w:jc w:val="both"/>
      </w:pPr>
      <w:r w:rsidRPr="009C5606">
        <w:t>(a)</w:t>
      </w:r>
      <w:r w:rsidRPr="009C5606">
        <w:tab/>
        <w:t>AFM – appropriated in the current reporting period;</w:t>
      </w:r>
    </w:p>
    <w:p w:rsidR="00A84E02" w:rsidRPr="009C5606" w:rsidRDefault="00A12B03" w:rsidP="006C7007">
      <w:pPr>
        <w:ind w:left="1077" w:hanging="720"/>
        <w:jc w:val="both"/>
      </w:pPr>
      <w:r w:rsidRPr="009C5606">
        <w:t>(b)</w:t>
      </w:r>
      <w:r w:rsidRPr="009C5606">
        <w:tab/>
      </w:r>
      <w:r w:rsidR="00A84E02" w:rsidRPr="00886974">
        <w:t>PGPA Act section 74—only current year appropriations increased by PGPA Act section 74 receipts that have been recorded in the accounts and records of the responsible entity during the reporting period; and</w:t>
      </w:r>
    </w:p>
    <w:p w:rsidR="00A12B03" w:rsidRPr="009C5606" w:rsidRDefault="00A12B03" w:rsidP="006C7007">
      <w:pPr>
        <w:ind w:left="1077" w:hanging="720"/>
        <w:jc w:val="both"/>
      </w:pPr>
      <w:r w:rsidRPr="009C5606">
        <w:t>(c)</w:t>
      </w:r>
      <w:r w:rsidRPr="009C5606">
        <w:tab/>
      </w:r>
      <w:r>
        <w:t>PGPA Act</w:t>
      </w:r>
      <w:r w:rsidRPr="009C5606">
        <w:t xml:space="preserve"> section 75 – only current year appropriation increased or decreased by section 75 determinations.</w:t>
      </w:r>
    </w:p>
    <w:p w:rsidR="00A12B03" w:rsidRPr="009C5606" w:rsidRDefault="00A12B03">
      <w:pPr>
        <w:ind w:left="360" w:hanging="360"/>
        <w:jc w:val="both"/>
      </w:pPr>
      <w:r w:rsidRPr="009C5606">
        <w:t>(3)</w:t>
      </w:r>
      <w:r w:rsidRPr="009C5606">
        <w:tab/>
        <w:t xml:space="preserve">Appropriation applied must include: </w:t>
      </w:r>
    </w:p>
    <w:p w:rsidR="00A12B03" w:rsidRPr="009C5606" w:rsidRDefault="00A12B03" w:rsidP="006C7007">
      <w:pPr>
        <w:ind w:left="1077" w:hanging="720"/>
        <w:jc w:val="both"/>
      </w:pPr>
      <w:r w:rsidRPr="009C5606">
        <w:lastRenderedPageBreak/>
        <w:t>(a)</w:t>
      </w:r>
      <w:r w:rsidRPr="009C5606">
        <w:tab/>
        <w:t xml:space="preserve">cash payments made from appropriations; </w:t>
      </w:r>
      <w:r>
        <w:t>and</w:t>
      </w:r>
      <w:r w:rsidRPr="009C5606">
        <w:t xml:space="preserve"> </w:t>
      </w:r>
    </w:p>
    <w:p w:rsidR="00A12B03" w:rsidRPr="009C5606" w:rsidRDefault="00A12B03" w:rsidP="006C7007">
      <w:pPr>
        <w:ind w:left="1077" w:hanging="720"/>
        <w:jc w:val="both"/>
      </w:pPr>
      <w:r w:rsidRPr="009C5606">
        <w:t>(b)</w:t>
      </w:r>
      <w:r w:rsidRPr="009C5606">
        <w:tab/>
        <w:t xml:space="preserve">appropriations credited to special accounts for the reporting period. </w:t>
      </w:r>
    </w:p>
    <w:p w:rsidR="00A12B03" w:rsidRPr="009C5606" w:rsidRDefault="00A12B03" w:rsidP="006C7007">
      <w:pPr>
        <w:ind w:left="1077" w:hanging="720"/>
        <w:jc w:val="both"/>
      </w:pPr>
      <w:r w:rsidRPr="009C5606">
        <w:t>This is to include amounts from both current and prior year appropriations.</w:t>
      </w:r>
    </w:p>
    <w:p w:rsidR="00A12B03" w:rsidRPr="009C5606" w:rsidRDefault="00A12B03" w:rsidP="006C7007">
      <w:pPr>
        <w:ind w:left="360" w:hanging="360"/>
        <w:jc w:val="both"/>
      </w:pPr>
      <w:r w:rsidRPr="009C5606">
        <w:t>(4)</w:t>
      </w:r>
      <w:r w:rsidRPr="009C5606">
        <w:tab/>
        <w:t>The following information must be disclosed as footnotes:</w:t>
      </w:r>
    </w:p>
    <w:p w:rsidR="00A12B03" w:rsidRDefault="00A12B03" w:rsidP="006C7007">
      <w:pPr>
        <w:ind w:left="1077" w:hanging="720"/>
        <w:jc w:val="both"/>
      </w:pPr>
      <w:r>
        <w:t>(a)</w:t>
      </w:r>
      <w:r>
        <w:tab/>
        <w:t>an explanation</w:t>
      </w:r>
      <w:r w:rsidDel="00A60E6C">
        <w:t xml:space="preserve"> </w:t>
      </w:r>
      <w:r>
        <w:t xml:space="preserve">for all </w:t>
      </w:r>
      <w:r w:rsidR="00A84E02" w:rsidRPr="00886974">
        <w:t>current year annual appropriations</w:t>
      </w:r>
      <w:r>
        <w:t xml:space="preserve"> that have been:</w:t>
      </w:r>
    </w:p>
    <w:p w:rsidR="00A12B03" w:rsidRDefault="00A12B03" w:rsidP="006C7007">
      <w:pPr>
        <w:ind w:left="1797" w:hanging="720"/>
        <w:jc w:val="both"/>
      </w:pPr>
      <w:r>
        <w:t>(i)</w:t>
      </w:r>
      <w:r>
        <w:tab/>
        <w:t>withheld under section 51 of the PGPA Act; and</w:t>
      </w:r>
    </w:p>
    <w:p w:rsidR="00A12B03" w:rsidRDefault="00E06E7E" w:rsidP="006C7007">
      <w:pPr>
        <w:ind w:left="1797" w:hanging="720"/>
        <w:jc w:val="both"/>
      </w:pPr>
      <w:r>
        <w:t>(ii)</w:t>
      </w:r>
      <w:r w:rsidR="00A12B03">
        <w:tab/>
        <w:t>quarantined for administrative reasons;</w:t>
      </w:r>
    </w:p>
    <w:p w:rsidR="00A12B03" w:rsidRPr="009C5606" w:rsidRDefault="00A12B03">
      <w:pPr>
        <w:ind w:left="1077" w:hanging="720"/>
        <w:jc w:val="both"/>
      </w:pPr>
      <w:r w:rsidRPr="009C5606">
        <w:t>(b)</w:t>
      </w:r>
      <w:r w:rsidRPr="009C5606">
        <w:tab/>
        <w:t>an explanation of all material variances between:</w:t>
      </w:r>
    </w:p>
    <w:p w:rsidR="00A12B03" w:rsidRPr="009C5606" w:rsidRDefault="00A12B03">
      <w:pPr>
        <w:ind w:left="1797" w:hanging="720"/>
        <w:jc w:val="both"/>
      </w:pPr>
      <w:r w:rsidRPr="009C5606">
        <w:t>(i)</w:t>
      </w:r>
      <w:r w:rsidRPr="009C5606">
        <w:tab/>
        <w:t>the appropriation applied in the reporting period; and</w:t>
      </w:r>
    </w:p>
    <w:p w:rsidR="00A12B03" w:rsidRPr="009C5606" w:rsidRDefault="00A12B03">
      <w:pPr>
        <w:ind w:left="1797" w:hanging="720"/>
        <w:jc w:val="both"/>
      </w:pPr>
      <w:r w:rsidRPr="009C5606">
        <w:t>(ii)</w:t>
      </w:r>
      <w:r w:rsidRPr="009C5606">
        <w:tab/>
        <w:t>the amount appropriated (or otherwise auth</w:t>
      </w:r>
      <w:r>
        <w:t>orised) for the current period; and</w:t>
      </w:r>
    </w:p>
    <w:p w:rsidR="00A12B03" w:rsidRDefault="00A12B03">
      <w:pPr>
        <w:ind w:left="1077" w:hanging="720"/>
        <w:jc w:val="both"/>
      </w:pPr>
      <w:r>
        <w:t>(c)</w:t>
      </w:r>
      <w:r>
        <w:tab/>
      </w:r>
      <w:r w:rsidRPr="009C5606">
        <w:t xml:space="preserve">any entities that spent money from the CRF on behalf of the </w:t>
      </w:r>
      <w:r>
        <w:t>reporting</w:t>
      </w:r>
      <w:r w:rsidRPr="009C5606">
        <w:t xml:space="preserve"> </w:t>
      </w:r>
      <w:r w:rsidR="00E06E7E">
        <w:t>entity.</w:t>
      </w:r>
    </w:p>
    <w:p w:rsidR="00A12B03" w:rsidRPr="009C5606" w:rsidRDefault="00A12B03" w:rsidP="006C7007">
      <w:pPr>
        <w:ind w:left="360" w:hanging="360"/>
        <w:jc w:val="both"/>
      </w:pPr>
      <w:r w:rsidRPr="009C5606">
        <w:t>(5)</w:t>
      </w:r>
      <w:r w:rsidRPr="009C5606">
        <w:tab/>
      </w:r>
      <w:r>
        <w:t>A</w:t>
      </w:r>
      <w:r w:rsidRPr="009C5606">
        <w:t xml:space="preserve">ll </w:t>
      </w:r>
      <w:r>
        <w:t>reporting</w:t>
      </w:r>
      <w:r w:rsidRPr="009C5606">
        <w:t xml:space="preserve"> entities </w:t>
      </w:r>
      <w:r>
        <w:t>that</w:t>
      </w:r>
      <w:r w:rsidRPr="009C5606">
        <w:t xml:space="preserve"> receive a Departmental Capital Budget and/or an Administered Capital Budget</w:t>
      </w:r>
      <w:r>
        <w:t xml:space="preserve"> must disclose separately the total of these amounts as shown in the </w:t>
      </w:r>
      <w:r w:rsidRPr="009C5606">
        <w:t xml:space="preserve">Portfolio Budget Statements </w:t>
      </w:r>
      <w:r>
        <w:t xml:space="preserve">and </w:t>
      </w:r>
      <w:r w:rsidRPr="009C5606">
        <w:t>Portfolio Additional Estimates Statements.</w:t>
      </w:r>
    </w:p>
    <w:p w:rsidR="00A12B03" w:rsidRPr="009247A3" w:rsidRDefault="00A12B03" w:rsidP="006C7007">
      <w:pPr>
        <w:keepNext/>
        <w:ind w:left="357" w:hanging="357"/>
        <w:jc w:val="both"/>
        <w:rPr>
          <w:b/>
        </w:rPr>
      </w:pPr>
      <w:r w:rsidRPr="009247A3">
        <w:rPr>
          <w:b/>
        </w:rPr>
        <w:t>45</w:t>
      </w:r>
      <w:r w:rsidRPr="009247A3">
        <w:rPr>
          <w:b/>
        </w:rPr>
        <w:tab/>
        <w:t>Unspent annual appropriations</w:t>
      </w:r>
    </w:p>
    <w:p w:rsidR="001A045B" w:rsidRPr="009C5606" w:rsidRDefault="00AB2540">
      <w:pPr>
        <w:ind w:left="360"/>
        <w:jc w:val="both"/>
      </w:pPr>
      <w:r>
        <w:t>Reporting e</w:t>
      </w:r>
      <w:r w:rsidRPr="009C5606">
        <w:t xml:space="preserve">ntities </w:t>
      </w:r>
      <w:r w:rsidR="00D95E6A" w:rsidRPr="009C5606">
        <w:t>must disclose the following:</w:t>
      </w:r>
    </w:p>
    <w:p w:rsidR="001A045B" w:rsidRPr="009C5606" w:rsidRDefault="00D95E6A">
      <w:pPr>
        <w:ind w:left="1080" w:hanging="720"/>
        <w:jc w:val="both"/>
      </w:pPr>
      <w:r w:rsidRPr="009C5606">
        <w:t>(a)</w:t>
      </w:r>
      <w:r w:rsidRPr="009C5606">
        <w:tab/>
        <w:t>all unspent departmental and administered annual appropriations by Appropriation Act (including current and prior years appropriations); and</w:t>
      </w:r>
    </w:p>
    <w:p w:rsidR="001A045B" w:rsidRDefault="00D95E6A">
      <w:pPr>
        <w:ind w:left="1080" w:hanging="720"/>
        <w:jc w:val="both"/>
      </w:pPr>
      <w:r w:rsidRPr="009C5606">
        <w:t>(b)</w:t>
      </w:r>
      <w:r w:rsidRPr="009C5606">
        <w:tab/>
        <w:t>total unspent departmental annual appropriations and total unspent administered annual appropriations</w:t>
      </w:r>
      <w:r w:rsidR="006434F5">
        <w:t>; and</w:t>
      </w:r>
    </w:p>
    <w:p w:rsidR="006434F5" w:rsidRDefault="006434F5" w:rsidP="006434F5">
      <w:pPr>
        <w:ind w:left="1080" w:hanging="720"/>
        <w:jc w:val="both"/>
      </w:pPr>
      <w:r>
        <w:t>(c)</w:t>
      </w:r>
      <w:r>
        <w:tab/>
      </w:r>
      <w:r w:rsidRPr="00886974">
        <w:t>the amount and an explanation, by appropriation Act, of all prior years unspent departmental annual appropriations and all prior years unspent administered annual appropriations that:</w:t>
      </w:r>
    </w:p>
    <w:p w:rsidR="006434F5" w:rsidRPr="00886974" w:rsidRDefault="006434F5" w:rsidP="001674D8">
      <w:pPr>
        <w:ind w:left="1797" w:hanging="720"/>
        <w:jc w:val="both"/>
      </w:pPr>
      <w:r w:rsidRPr="00886974">
        <w:t>(i)</w:t>
      </w:r>
      <w:r w:rsidRPr="00886974">
        <w:tab/>
        <w:t>have been withheld under section 51 of the PGPA Act; or</w:t>
      </w:r>
    </w:p>
    <w:p w:rsidR="006434F5" w:rsidRPr="00886974" w:rsidRDefault="006434F5" w:rsidP="001674D8">
      <w:pPr>
        <w:ind w:left="1797" w:hanging="720"/>
        <w:jc w:val="both"/>
      </w:pPr>
      <w:r w:rsidRPr="00886974">
        <w:t>(ii)</w:t>
      </w:r>
      <w:r w:rsidRPr="00886974">
        <w:tab/>
        <w:t>have been quarantined for administrative reasons; and</w:t>
      </w:r>
    </w:p>
    <w:p w:rsidR="006434F5" w:rsidRDefault="006434F5" w:rsidP="006434F5">
      <w:pPr>
        <w:ind w:left="1080" w:hanging="720"/>
        <w:jc w:val="both"/>
      </w:pPr>
      <w:r w:rsidRPr="00886974">
        <w:t>(d)</w:t>
      </w:r>
      <w:r w:rsidRPr="00886974">
        <w:tab/>
        <w:t>the total adjustments made to all prior years unspent departmental annual appropriations under section 74 of the PGPA Act; and</w:t>
      </w:r>
    </w:p>
    <w:p w:rsidR="006434F5" w:rsidRDefault="006434F5" w:rsidP="006434F5">
      <w:pPr>
        <w:ind w:left="1080" w:hanging="720"/>
        <w:jc w:val="both"/>
      </w:pPr>
      <w:r w:rsidRPr="00886974">
        <w:lastRenderedPageBreak/>
        <w:t>(e)</w:t>
      </w:r>
      <w:r w:rsidRPr="00886974">
        <w:tab/>
        <w:t>the total adjustments made to all prior years unspent administered annual appropriations under section 74 of the PGPA Act; and</w:t>
      </w:r>
    </w:p>
    <w:p w:rsidR="006B2502" w:rsidRDefault="006434F5" w:rsidP="006B2502">
      <w:pPr>
        <w:ind w:left="1080" w:hanging="720"/>
        <w:jc w:val="both"/>
      </w:pPr>
      <w:r w:rsidRPr="00886974">
        <w:t>(f)</w:t>
      </w:r>
      <w:r w:rsidRPr="00886974">
        <w:tab/>
        <w:t>the total adjustments made to all prior years unspent departmental annual appropriations under section 75 of the PGPA Act; and</w:t>
      </w:r>
    </w:p>
    <w:p w:rsidR="006434F5" w:rsidRPr="001674D8" w:rsidRDefault="006434F5" w:rsidP="001674D8">
      <w:pPr>
        <w:ind w:left="1080" w:hanging="720"/>
        <w:jc w:val="both"/>
      </w:pPr>
      <w:r w:rsidRPr="00886974">
        <w:t>(g)</w:t>
      </w:r>
      <w:r w:rsidRPr="00886974">
        <w:tab/>
        <w:t>the total adjustments made to all prior years unspent administered annual appropriations under section 75 of the PGPA Act.</w:t>
      </w:r>
    </w:p>
    <w:p w:rsidR="00A12B03" w:rsidRPr="00170863" w:rsidRDefault="00A12B03" w:rsidP="001674D8">
      <w:pPr>
        <w:keepNext/>
        <w:ind w:left="357" w:hanging="357"/>
        <w:jc w:val="both"/>
        <w:rPr>
          <w:b/>
        </w:rPr>
      </w:pPr>
      <w:r>
        <w:rPr>
          <w:b/>
        </w:rPr>
        <w:t>46</w:t>
      </w:r>
      <w:r>
        <w:rPr>
          <w:b/>
        </w:rPr>
        <w:tab/>
      </w:r>
      <w:r w:rsidRPr="00170863">
        <w:rPr>
          <w:b/>
        </w:rPr>
        <w:t>Special appropriations</w:t>
      </w:r>
    </w:p>
    <w:p w:rsidR="00A12B03" w:rsidRPr="009C5606" w:rsidRDefault="00A12B03" w:rsidP="006C7007">
      <w:pPr>
        <w:ind w:left="360" w:hanging="360"/>
        <w:jc w:val="both"/>
      </w:pPr>
      <w:r w:rsidRPr="009C5606">
        <w:t>(1)</w:t>
      </w:r>
      <w:r w:rsidRPr="009C5606">
        <w:tab/>
      </w:r>
      <w:r>
        <w:t>Reporting e</w:t>
      </w:r>
      <w:r w:rsidRPr="009C5606">
        <w:t>ntities must disclose the following for each special appropriation:</w:t>
      </w:r>
    </w:p>
    <w:p w:rsidR="007322E9" w:rsidRPr="004F58E0" w:rsidRDefault="007322E9" w:rsidP="001E6CED">
      <w:pPr>
        <w:ind w:left="1077" w:hanging="720"/>
        <w:jc w:val="both"/>
      </w:pPr>
      <w:r w:rsidRPr="004F58E0">
        <w:t>(a)</w:t>
      </w:r>
      <w:r w:rsidRPr="004F58E0">
        <w:tab/>
        <w:t>authority, including:</w:t>
      </w:r>
    </w:p>
    <w:p w:rsidR="007322E9" w:rsidRPr="004F58E0" w:rsidRDefault="007322E9" w:rsidP="001E6CED">
      <w:pPr>
        <w:ind w:left="1774" w:hanging="697"/>
        <w:jc w:val="both"/>
      </w:pPr>
      <w:r w:rsidRPr="004F58E0">
        <w:t>(i)</w:t>
      </w:r>
      <w:r w:rsidRPr="004F58E0">
        <w:tab/>
        <w:t>for all special appropriations (including appropriations under section 77 of the PGPA Act which deals with repayments made by the Commonwealth)—the name of the relevant Act; and</w:t>
      </w:r>
    </w:p>
    <w:p w:rsidR="007322E9" w:rsidRPr="004F58E0" w:rsidRDefault="007322E9" w:rsidP="001E6CED">
      <w:pPr>
        <w:ind w:left="1774" w:hanging="697"/>
        <w:jc w:val="both"/>
      </w:pPr>
      <w:r w:rsidRPr="004F58E0">
        <w:t>(ii)</w:t>
      </w:r>
      <w:r w:rsidRPr="004F58E0">
        <w:tab/>
        <w:t>for limited amount special appropriations—the limit for the reporting period; and</w:t>
      </w:r>
    </w:p>
    <w:p w:rsidR="007322E9" w:rsidRPr="004F58E0" w:rsidRDefault="007322E9" w:rsidP="001E6CED">
      <w:pPr>
        <w:ind w:left="1774" w:hanging="697"/>
        <w:jc w:val="both"/>
      </w:pPr>
      <w:r w:rsidRPr="004F58E0">
        <w:t>(iii)</w:t>
      </w:r>
      <w:r w:rsidRPr="004F58E0">
        <w:tab/>
        <w:t>for special appropriations under section 58 of the PGPA Act (which deals with investments by the Commonwealth)—the total of prior year investments redeemed in the current year and redemptions of current year investments (gross); and</w:t>
      </w:r>
    </w:p>
    <w:p w:rsidR="00A12B03" w:rsidRPr="009C5606" w:rsidRDefault="00A12B03" w:rsidP="006C7007">
      <w:pPr>
        <w:ind w:left="1077" w:hanging="720"/>
        <w:jc w:val="both"/>
      </w:pPr>
      <w:r w:rsidRPr="009C5606">
        <w:t>(</w:t>
      </w:r>
      <w:r>
        <w:t>b</w:t>
      </w:r>
      <w:r w:rsidRPr="009C5606">
        <w:t>)</w:t>
      </w:r>
      <w:r w:rsidRPr="009C5606">
        <w:tab/>
        <w:t>appropriation applied</w:t>
      </w:r>
      <w:r>
        <w:t>, including</w:t>
      </w:r>
      <w:r w:rsidRPr="009C5606">
        <w:t>:</w:t>
      </w:r>
    </w:p>
    <w:p w:rsidR="00A12B03" w:rsidRPr="009C5606" w:rsidRDefault="00A12B03" w:rsidP="006C7007">
      <w:pPr>
        <w:ind w:left="1774" w:hanging="697"/>
        <w:jc w:val="both"/>
      </w:pPr>
      <w:r w:rsidRPr="009C5606">
        <w:t>(i)</w:t>
      </w:r>
      <w:r w:rsidRPr="009C5606">
        <w:tab/>
        <w:t>the total of cash payments, amounts credited to special accounts less repayments under subsection 74(1)</w:t>
      </w:r>
      <w:r>
        <w:t xml:space="preserve"> of </w:t>
      </w:r>
      <w:r w:rsidRPr="009C5606">
        <w:t xml:space="preserve">the </w:t>
      </w:r>
      <w:r>
        <w:t>PGPA Act</w:t>
      </w:r>
      <w:r w:rsidRPr="009C5606">
        <w:t>; and</w:t>
      </w:r>
    </w:p>
    <w:p w:rsidR="00A12B03" w:rsidRPr="009C5606" w:rsidRDefault="005A2B3F" w:rsidP="006C7007">
      <w:pPr>
        <w:ind w:left="1774" w:hanging="697"/>
        <w:jc w:val="both"/>
      </w:pPr>
      <w:r>
        <w:t>(ii)</w:t>
      </w:r>
      <w:r>
        <w:tab/>
      </w:r>
      <w:r w:rsidR="00A12B03" w:rsidRPr="009C5606">
        <w:t>the total investments made during the year</w:t>
      </w:r>
      <w:r w:rsidR="00A12B03">
        <w:t xml:space="preserve"> under </w:t>
      </w:r>
      <w:r w:rsidR="00A12B03" w:rsidRPr="009C5606">
        <w:t>section 58</w:t>
      </w:r>
      <w:r w:rsidR="00A12B03">
        <w:t xml:space="preserve"> of the PGPA Act</w:t>
      </w:r>
      <w:r w:rsidR="007322E9" w:rsidRPr="004F58E0">
        <w:t>; and</w:t>
      </w:r>
    </w:p>
    <w:p w:rsidR="007322E9" w:rsidRPr="004F58E0" w:rsidRDefault="007322E9" w:rsidP="001E6CED">
      <w:pPr>
        <w:ind w:left="1774" w:hanging="697"/>
        <w:jc w:val="both"/>
      </w:pPr>
      <w:r w:rsidRPr="004F58E0">
        <w:t>(iii)</w:t>
      </w:r>
      <w:r w:rsidRPr="004F58E0">
        <w:tab/>
        <w:t>the total of repayments made under section 77 of the PGPA Act.</w:t>
      </w:r>
    </w:p>
    <w:p w:rsidR="00A12B03" w:rsidRDefault="00A12B03" w:rsidP="006C7007">
      <w:pPr>
        <w:ind w:left="360" w:hanging="360"/>
        <w:jc w:val="both"/>
      </w:pPr>
      <w:r>
        <w:t>(2)</w:t>
      </w:r>
      <w:r>
        <w:tab/>
        <w:t>Reporting e</w:t>
      </w:r>
      <w:r w:rsidRPr="009C5606">
        <w:t>ntities must disclose all relevant money invested in authorised investments under section 58</w:t>
      </w:r>
      <w:r>
        <w:t xml:space="preserve"> of the PGPA Act.</w:t>
      </w:r>
    </w:p>
    <w:p w:rsidR="007322E9" w:rsidRPr="001E6CED" w:rsidRDefault="007322E9" w:rsidP="001E6CED">
      <w:pPr>
        <w:tabs>
          <w:tab w:val="left" w:pos="1418"/>
        </w:tabs>
        <w:ind w:left="1440" w:hanging="1080"/>
        <w:jc w:val="both"/>
        <w:rPr>
          <w:sz w:val="20"/>
          <w:szCs w:val="20"/>
        </w:rPr>
      </w:pPr>
      <w:r w:rsidRPr="001E6CED">
        <w:rPr>
          <w:sz w:val="20"/>
          <w:szCs w:val="20"/>
        </w:rPr>
        <w:t>Note:</w:t>
      </w:r>
      <w:r w:rsidRPr="001E6CED">
        <w:rPr>
          <w:sz w:val="20"/>
          <w:szCs w:val="20"/>
        </w:rPr>
        <w:tab/>
        <w:t>For requirements in relation to investments from special accounts made under section 58 of the PGPA Act investment powers that are delegated by the Finance Minister, see subsection 48(9).</w:t>
      </w:r>
    </w:p>
    <w:p w:rsidR="00A12B03" w:rsidRPr="009C5606" w:rsidRDefault="00A12B03" w:rsidP="006C7007">
      <w:pPr>
        <w:ind w:left="360" w:hanging="360"/>
        <w:jc w:val="both"/>
      </w:pPr>
      <w:r w:rsidRPr="009C5606">
        <w:t>(3)</w:t>
      </w:r>
      <w:r w:rsidRPr="009C5606">
        <w:tab/>
        <w:t>Where investments are made under an Act of Parliament other than</w:t>
      </w:r>
      <w:r>
        <w:t xml:space="preserve"> section 58 of the</w:t>
      </w:r>
      <w:r w:rsidRPr="009C5606">
        <w:t xml:space="preserve"> </w:t>
      </w:r>
      <w:r>
        <w:t>PGPA Act</w:t>
      </w:r>
      <w:r w:rsidRPr="009C5606">
        <w:t xml:space="preserve">, </w:t>
      </w:r>
      <w:r>
        <w:t>t</w:t>
      </w:r>
      <w:r w:rsidRPr="009C5606">
        <w:t xml:space="preserve">he name of the relevant Act and section under which the investments were made must be disclosed. </w:t>
      </w:r>
    </w:p>
    <w:p w:rsidR="00A12B03" w:rsidRPr="007E7AFB" w:rsidRDefault="00A12B03" w:rsidP="001674D8">
      <w:pPr>
        <w:keepNext/>
        <w:keepLines/>
        <w:ind w:left="357" w:hanging="357"/>
        <w:jc w:val="both"/>
        <w:rPr>
          <w:rFonts w:cs="Times New Roman"/>
          <w:b/>
        </w:rPr>
      </w:pPr>
      <w:r w:rsidRPr="007E7AFB">
        <w:rPr>
          <w:rFonts w:cs="Times New Roman"/>
          <w:b/>
        </w:rPr>
        <w:lastRenderedPageBreak/>
        <w:t>47</w:t>
      </w:r>
      <w:r w:rsidRPr="007E7AFB">
        <w:rPr>
          <w:rFonts w:cs="Times New Roman"/>
          <w:b/>
        </w:rPr>
        <w:tab/>
        <w:t>Disclosures by agent in relation to annual and special appropriations</w:t>
      </w:r>
    </w:p>
    <w:p w:rsidR="001A045B" w:rsidRPr="009C5606" w:rsidRDefault="00D95E6A">
      <w:pPr>
        <w:ind w:left="360"/>
        <w:jc w:val="both"/>
      </w:pPr>
      <w:r w:rsidRPr="009C5606">
        <w:t>Where an entity (‘the spending entity’) has paid money out of the CRF on behalf of another entity (‘the responsible entity’):</w:t>
      </w:r>
    </w:p>
    <w:p w:rsidR="001A045B" w:rsidRPr="009C5606" w:rsidRDefault="00D95E6A">
      <w:pPr>
        <w:ind w:left="1077" w:hanging="720"/>
        <w:jc w:val="both"/>
      </w:pPr>
      <w:r w:rsidRPr="009C5606">
        <w:t>(a)</w:t>
      </w:r>
      <w:r w:rsidRPr="009C5606">
        <w:tab/>
        <w:t>the spending entity must disclose the following for each responsible entity:</w:t>
      </w:r>
    </w:p>
    <w:p w:rsidR="001A045B" w:rsidRPr="009C5606" w:rsidRDefault="00D95E6A">
      <w:pPr>
        <w:ind w:left="1797" w:hanging="720"/>
        <w:jc w:val="both"/>
      </w:pPr>
      <w:r w:rsidRPr="009C5606">
        <w:t>(i)</w:t>
      </w:r>
      <w:r w:rsidRPr="009C5606">
        <w:tab/>
        <w:t>the name of the responsible entity;</w:t>
      </w:r>
    </w:p>
    <w:p w:rsidR="00A12B03" w:rsidRPr="00203529" w:rsidRDefault="00A12B03" w:rsidP="006C7007">
      <w:pPr>
        <w:ind w:left="1797" w:hanging="720"/>
        <w:jc w:val="both"/>
      </w:pPr>
      <w:r w:rsidRPr="00203529">
        <w:t>(ii)</w:t>
      </w:r>
      <w:r w:rsidRPr="00203529">
        <w:tab/>
      </w:r>
      <w:r w:rsidRPr="009C5606">
        <w:t xml:space="preserve">total receipts and total payments (include </w:t>
      </w:r>
      <w:r>
        <w:t xml:space="preserve">annual </w:t>
      </w:r>
      <w:r w:rsidRPr="009C5606">
        <w:t>departmental and administered items, as well as special appropriations); and</w:t>
      </w:r>
    </w:p>
    <w:p w:rsidR="001A045B" w:rsidRPr="009C5606" w:rsidRDefault="00D95E6A">
      <w:pPr>
        <w:ind w:left="1797" w:hanging="720"/>
        <w:jc w:val="both"/>
      </w:pPr>
      <w:r w:rsidRPr="009C5606">
        <w:t>(iii)</w:t>
      </w:r>
      <w:r w:rsidRPr="009C5606">
        <w:tab/>
        <w:t>the relationship between itself and the responsible entity; and</w:t>
      </w:r>
    </w:p>
    <w:p w:rsidR="001A045B" w:rsidRPr="009C5606" w:rsidRDefault="00D95E6A">
      <w:pPr>
        <w:ind w:left="1077" w:hanging="720"/>
        <w:jc w:val="both"/>
      </w:pPr>
      <w:r w:rsidRPr="009C5606">
        <w:t>(b)</w:t>
      </w:r>
      <w:r w:rsidRPr="009C5606">
        <w:tab/>
        <w:t>the responsible entity must:</w:t>
      </w:r>
    </w:p>
    <w:p w:rsidR="001A045B" w:rsidRPr="009C5606" w:rsidRDefault="00D95E6A">
      <w:pPr>
        <w:ind w:left="1797" w:hanging="720"/>
        <w:jc w:val="both"/>
      </w:pPr>
      <w:r w:rsidRPr="009C5606">
        <w:t>(i)</w:t>
      </w:r>
      <w:r w:rsidRPr="009C5606">
        <w:tab/>
        <w:t>apply the reporting requirements outlined in this rule; and</w:t>
      </w:r>
    </w:p>
    <w:p w:rsidR="001A045B" w:rsidRDefault="00D95E6A">
      <w:pPr>
        <w:ind w:left="1797" w:hanging="720"/>
        <w:jc w:val="both"/>
      </w:pPr>
      <w:r w:rsidRPr="009C5606">
        <w:t>(ii)</w:t>
      </w:r>
      <w:r w:rsidRPr="009C5606">
        <w:tab/>
        <w:t>disclose the name of the spending entity as a footnote to the relevant appropriations note tables.</w:t>
      </w:r>
    </w:p>
    <w:p w:rsidR="001A045B" w:rsidRPr="00C765F9" w:rsidRDefault="00C765F9" w:rsidP="00C765F9">
      <w:pPr>
        <w:ind w:left="360" w:hanging="360"/>
        <w:jc w:val="both"/>
        <w:rPr>
          <w:b/>
        </w:rPr>
      </w:pPr>
      <w:r w:rsidRPr="009C5606">
        <w:rPr>
          <w:rFonts w:cs="Times New Roman"/>
          <w:b/>
        </w:rPr>
        <w:t xml:space="preserve">Division 6 - </w:t>
      </w:r>
      <w:r w:rsidRPr="009C5606">
        <w:rPr>
          <w:rFonts w:cs="Times New Roman"/>
          <w:b/>
        </w:rPr>
        <w:tab/>
      </w:r>
      <w:r w:rsidR="00D95E6A" w:rsidRPr="00C765F9">
        <w:rPr>
          <w:b/>
        </w:rPr>
        <w:t>Special accounts</w:t>
      </w:r>
    </w:p>
    <w:p w:rsidR="00463741" w:rsidRPr="00C0503A" w:rsidRDefault="00463741" w:rsidP="00463741">
      <w:pPr>
        <w:pStyle w:val="SOHeadBold"/>
        <w:spacing w:before="0" w:after="200"/>
        <w:ind w:left="0"/>
        <w:jc w:val="both"/>
        <w:rPr>
          <w:rFonts w:asciiTheme="minorHAnsi" w:hAnsiTheme="minorHAnsi"/>
        </w:rPr>
      </w:pPr>
      <w:r w:rsidRPr="00C0503A">
        <w:rPr>
          <w:rFonts w:asciiTheme="minorHAnsi" w:hAnsiTheme="minorHAnsi"/>
        </w:rPr>
        <w:t>Guide to this Division</w:t>
      </w:r>
    </w:p>
    <w:p w:rsidR="00463741" w:rsidRPr="00C0503A" w:rsidRDefault="00463741" w:rsidP="00463741">
      <w:pPr>
        <w:pStyle w:val="SOText"/>
        <w:spacing w:before="0" w:after="200"/>
        <w:ind w:left="0"/>
        <w:jc w:val="both"/>
        <w:rPr>
          <w:rFonts w:asciiTheme="minorHAnsi" w:hAnsiTheme="minorHAnsi"/>
        </w:rPr>
      </w:pPr>
      <w:r w:rsidRPr="00C0503A">
        <w:rPr>
          <w:rFonts w:asciiTheme="minorHAnsi" w:hAnsiTheme="minorHAnsi"/>
        </w:rPr>
        <w:t>The purpose of this Division is to set out the reporting and disclosure requirements for special accounts.</w:t>
      </w:r>
    </w:p>
    <w:p w:rsidR="00463741" w:rsidRPr="00C0503A" w:rsidRDefault="00463741" w:rsidP="00463741">
      <w:pPr>
        <w:pStyle w:val="SOText"/>
        <w:spacing w:before="0" w:after="200"/>
        <w:ind w:left="0"/>
        <w:jc w:val="both"/>
        <w:rPr>
          <w:rFonts w:asciiTheme="minorHAnsi" w:hAnsiTheme="minorHAnsi"/>
        </w:rPr>
      </w:pPr>
      <w:r w:rsidRPr="00C0503A">
        <w:rPr>
          <w:rFonts w:asciiTheme="minorHAnsi" w:hAnsiTheme="minorHAnsi"/>
        </w:rPr>
        <w:t>A special account is an appropriation mechanism that notionally sets aside an amount within the CRF to be expended for specific purposes. The type of appropriation provided by a special account is a special appropriation. The appropriation mechanism remains available until the special account is repealed. The amount of money that may be spent from the CRF, via a special account, is limited to the balance of that special account.</w:t>
      </w:r>
    </w:p>
    <w:p w:rsidR="001A045B" w:rsidRPr="00C765F9" w:rsidRDefault="00C765F9" w:rsidP="00C765F9">
      <w:pPr>
        <w:ind w:left="360" w:hanging="360"/>
        <w:jc w:val="both"/>
        <w:rPr>
          <w:b/>
        </w:rPr>
      </w:pPr>
      <w:r w:rsidRPr="009C5606">
        <w:rPr>
          <w:b/>
        </w:rPr>
        <w:t>48</w:t>
      </w:r>
      <w:r w:rsidRPr="009C5606">
        <w:rPr>
          <w:b/>
        </w:rPr>
        <w:tab/>
      </w:r>
      <w:r w:rsidR="00D95E6A" w:rsidRPr="00C765F9">
        <w:rPr>
          <w:b/>
        </w:rPr>
        <w:t>Special accounts</w:t>
      </w:r>
    </w:p>
    <w:p w:rsidR="001A045B" w:rsidRPr="009C5606" w:rsidRDefault="00C765F9" w:rsidP="00C765F9">
      <w:pPr>
        <w:ind w:left="360" w:hanging="360"/>
        <w:jc w:val="both"/>
      </w:pPr>
      <w:r w:rsidRPr="009C5606">
        <w:t>(1)</w:t>
      </w:r>
      <w:r w:rsidRPr="009C5606">
        <w:tab/>
      </w:r>
      <w:r w:rsidR="00D95E6A" w:rsidRPr="009C5606">
        <w:t>The special accounts note must be prepared on</w:t>
      </w:r>
      <w:r w:rsidR="00FC33B1">
        <w:t xml:space="preserve"> a</w:t>
      </w:r>
      <w:r w:rsidR="00D95E6A" w:rsidRPr="009C5606">
        <w:t xml:space="preserve"> recoverable GST exclusive basis</w:t>
      </w:r>
      <w:r w:rsidR="00FC33B1">
        <w:t xml:space="preserve"> and a cash basis</w:t>
      </w:r>
      <w:r w:rsidR="00D95E6A" w:rsidRPr="009C5606">
        <w:t xml:space="preserve">. </w:t>
      </w:r>
    </w:p>
    <w:p w:rsidR="001A045B" w:rsidRPr="009C5606" w:rsidRDefault="00C765F9" w:rsidP="00C765F9">
      <w:pPr>
        <w:ind w:left="360" w:hanging="360"/>
        <w:jc w:val="both"/>
      </w:pPr>
      <w:r w:rsidRPr="009C5606">
        <w:t>(2)</w:t>
      </w:r>
      <w:r w:rsidRPr="009C5606">
        <w:tab/>
      </w:r>
      <w:r w:rsidR="00FC33B1">
        <w:t>Reporting e</w:t>
      </w:r>
      <w:r w:rsidR="00FC33B1" w:rsidRPr="009C5606">
        <w:t xml:space="preserve">ntities </w:t>
      </w:r>
      <w:r w:rsidR="00D95E6A" w:rsidRPr="009C5606">
        <w:t xml:space="preserve">must disclose information on special accounts that existed in either the current year or comparative year regardless of whether they have been </w:t>
      </w:r>
      <w:r w:rsidR="00463741" w:rsidRPr="00C0503A">
        <w:t>repealed</w:t>
      </w:r>
      <w:r w:rsidR="00D95E6A" w:rsidRPr="009C5606">
        <w:t xml:space="preserve"> or whether the relevant amounts are considered to be immaterial (appropriations are material by nature).</w:t>
      </w:r>
    </w:p>
    <w:p w:rsidR="00463741" w:rsidRPr="00C0503A" w:rsidRDefault="00463741" w:rsidP="00463741">
      <w:pPr>
        <w:ind w:left="357" w:hanging="357"/>
        <w:jc w:val="both"/>
      </w:pPr>
      <w:r w:rsidRPr="00C0503A">
        <w:t>(3)</w:t>
      </w:r>
      <w:r w:rsidRPr="00C0503A">
        <w:tab/>
        <w:t>If the status of a special account has changed during the reporting period (e.g., the account has been established, varied or repealed), the nature and date of effect of each change must be disclosed as a footnote.</w:t>
      </w:r>
    </w:p>
    <w:p w:rsidR="00E25E87" w:rsidRDefault="00E25E87" w:rsidP="006C7007">
      <w:pPr>
        <w:ind w:left="360" w:hanging="360"/>
        <w:jc w:val="both"/>
      </w:pPr>
      <w:r>
        <w:lastRenderedPageBreak/>
        <w:t>(5)</w:t>
      </w:r>
      <w:r>
        <w:tab/>
        <w:t>Entities must disclose the opening balance, increases, decreases (classified as either departmental or administered) and the closing balance for each special account.</w:t>
      </w:r>
    </w:p>
    <w:p w:rsidR="00463741" w:rsidRPr="00C0503A" w:rsidRDefault="00463741" w:rsidP="00463741">
      <w:pPr>
        <w:ind w:left="357" w:hanging="357"/>
        <w:jc w:val="both"/>
      </w:pPr>
      <w:bookmarkStart w:id="12" w:name="_Toc448300782"/>
      <w:r w:rsidRPr="00C0503A">
        <w:t>(6)</w:t>
      </w:r>
      <w:r w:rsidRPr="00C0503A">
        <w:tab/>
        <w:t>If an amount standing to the credit of a special account is held by a reporting entity, the amount must be disclosed in the entity’s financial statement as cash.</w:t>
      </w:r>
    </w:p>
    <w:p w:rsidR="00463741" w:rsidRDefault="00463741" w:rsidP="00463741">
      <w:pPr>
        <w:ind w:left="357" w:hanging="357"/>
        <w:jc w:val="both"/>
      </w:pPr>
      <w:r w:rsidRPr="00C0503A">
        <w:t>(7)</w:t>
      </w:r>
      <w:r w:rsidRPr="00C0503A">
        <w:tab/>
        <w:t>If an amount standing to the credit of a special account is held in the OPA, the amount must be disclosed in a reporting entity’s financial statement as cash held in the OPA.</w:t>
      </w:r>
    </w:p>
    <w:p w:rsidR="003A2EE1" w:rsidRPr="001856E3" w:rsidRDefault="003A2EE1" w:rsidP="0024354B">
      <w:pPr>
        <w:tabs>
          <w:tab w:val="left" w:pos="426"/>
        </w:tabs>
        <w:ind w:left="426" w:hanging="426"/>
      </w:pPr>
      <w:r w:rsidRPr="001856E3">
        <w:t>(8)</w:t>
      </w:r>
      <w:r w:rsidRPr="001856E3">
        <w:tab/>
        <w:t>If a reporting entity holds part of the closing balance of a special account on trust, the reporting entity must:</w:t>
      </w:r>
    </w:p>
    <w:p w:rsidR="003A2EE1" w:rsidRPr="001856E3" w:rsidRDefault="003A2EE1" w:rsidP="0024354B">
      <w:pPr>
        <w:tabs>
          <w:tab w:val="left" w:pos="1134"/>
        </w:tabs>
        <w:ind w:left="426"/>
      </w:pPr>
      <w:r w:rsidRPr="001856E3">
        <w:t>(a)</w:t>
      </w:r>
      <w:r w:rsidRPr="001856E3">
        <w:tab/>
        <w:t>disclose the amount so held as a footnote to the special accounts notes; and</w:t>
      </w:r>
    </w:p>
    <w:p w:rsidR="003A2EE1" w:rsidRPr="001856E3" w:rsidRDefault="003A2EE1" w:rsidP="0024354B">
      <w:pPr>
        <w:tabs>
          <w:tab w:val="left" w:pos="1134"/>
        </w:tabs>
        <w:ind w:left="426"/>
      </w:pPr>
      <w:r w:rsidRPr="001856E3">
        <w:t>(b)</w:t>
      </w:r>
      <w:r w:rsidRPr="001856E3">
        <w:tab/>
        <w:t>not include that amount in the entity’s statement of financial position; and</w:t>
      </w:r>
    </w:p>
    <w:p w:rsidR="003A2EE1" w:rsidRPr="001856E3" w:rsidRDefault="003A2EE1" w:rsidP="0024354B">
      <w:pPr>
        <w:tabs>
          <w:tab w:val="left" w:pos="1134"/>
        </w:tabs>
        <w:ind w:left="1134" w:hanging="708"/>
      </w:pPr>
      <w:r w:rsidRPr="001856E3">
        <w:t>(c)</w:t>
      </w:r>
      <w:r w:rsidRPr="001856E3">
        <w:tab/>
        <w:t xml:space="preserve">not include that amount in any statements or notes required by AASB 7 </w:t>
      </w:r>
      <w:r w:rsidRPr="001856E3">
        <w:rPr>
          <w:i/>
          <w:iCs/>
        </w:rPr>
        <w:t>Financial Instruments: Disclosures</w:t>
      </w:r>
      <w:r w:rsidRPr="001856E3">
        <w:rPr>
          <w:iCs/>
        </w:rPr>
        <w:t xml:space="preserve"> or </w:t>
      </w:r>
      <w:r w:rsidRPr="001856E3">
        <w:t xml:space="preserve">AASB 9 </w:t>
      </w:r>
      <w:r w:rsidRPr="001856E3">
        <w:rPr>
          <w:i/>
          <w:iCs/>
        </w:rPr>
        <w:t>Financial Instruments</w:t>
      </w:r>
      <w:r w:rsidR="007322E9" w:rsidRPr="004F58E0">
        <w:t>; and</w:t>
      </w:r>
    </w:p>
    <w:p w:rsidR="007322E9" w:rsidRPr="004F58E0" w:rsidRDefault="007322E9" w:rsidP="001E6CED">
      <w:pPr>
        <w:tabs>
          <w:tab w:val="left" w:pos="1134"/>
        </w:tabs>
        <w:ind w:left="1134" w:hanging="708"/>
      </w:pPr>
      <w:r w:rsidRPr="004F58E0">
        <w:t>(d)</w:t>
      </w:r>
      <w:r w:rsidRPr="004F58E0">
        <w:tab/>
        <w:t>disclose the amount so held in the assets held in the trust disclosure note.</w:t>
      </w:r>
    </w:p>
    <w:p w:rsidR="007322E9" w:rsidRPr="004F58E0" w:rsidRDefault="007322E9" w:rsidP="001E6CED">
      <w:pPr>
        <w:tabs>
          <w:tab w:val="left" w:pos="426"/>
        </w:tabs>
        <w:ind w:left="426" w:hanging="426"/>
      </w:pPr>
      <w:r w:rsidRPr="004F58E0">
        <w:t>(9)</w:t>
      </w:r>
      <w:r w:rsidRPr="004F58E0">
        <w:tab/>
        <w:t>If an amount is invested by a reporting entity from a special account, the reporting entity must disclose:</w:t>
      </w:r>
    </w:p>
    <w:p w:rsidR="007322E9" w:rsidRPr="004F58E0" w:rsidRDefault="007322E9" w:rsidP="001E6CED">
      <w:pPr>
        <w:tabs>
          <w:tab w:val="left" w:pos="1134"/>
        </w:tabs>
        <w:ind w:left="1134" w:hanging="708"/>
      </w:pPr>
      <w:r w:rsidRPr="004F58E0">
        <w:t>(a)</w:t>
      </w:r>
      <w:r w:rsidRPr="004F58E0">
        <w:tab/>
        <w:t>all relevant money invested from the special account; and</w:t>
      </w:r>
    </w:p>
    <w:p w:rsidR="007322E9" w:rsidRPr="004F58E0" w:rsidRDefault="007322E9" w:rsidP="001E6CED">
      <w:pPr>
        <w:tabs>
          <w:tab w:val="left" w:pos="1134"/>
        </w:tabs>
        <w:ind w:left="1134" w:hanging="708"/>
      </w:pPr>
      <w:r w:rsidRPr="004F58E0">
        <w:t>(b)</w:t>
      </w:r>
      <w:r w:rsidRPr="004F58E0">
        <w:tab/>
        <w:t>all proceeds of the investment credited to the special account; and</w:t>
      </w:r>
    </w:p>
    <w:p w:rsidR="007322E9" w:rsidRPr="004F58E0" w:rsidRDefault="007322E9" w:rsidP="001E6CED">
      <w:pPr>
        <w:tabs>
          <w:tab w:val="left" w:pos="1134"/>
        </w:tabs>
        <w:ind w:left="1134" w:hanging="708"/>
      </w:pPr>
      <w:r w:rsidRPr="004F58E0">
        <w:t>(c)</w:t>
      </w:r>
      <w:r w:rsidRPr="004F58E0">
        <w:tab/>
        <w:t>as a footnote to the special accounts disclosure note, the total amounts so held as investments.</w:t>
      </w:r>
    </w:p>
    <w:p w:rsidR="00DE68D0" w:rsidRDefault="00DE68D0" w:rsidP="0051487D">
      <w:pPr>
        <w:spacing w:after="0" w:line="260" w:lineRule="atLeast"/>
        <w:ind w:left="357" w:hanging="357"/>
        <w:jc w:val="both"/>
        <w:sectPr w:rsidR="00DE68D0" w:rsidSect="00D73FE1">
          <w:headerReference w:type="even" r:id="rId14"/>
          <w:headerReference w:type="default" r:id="rId15"/>
          <w:footerReference w:type="even" r:id="rId16"/>
          <w:footerReference w:type="default" r:id="rId17"/>
          <w:headerReference w:type="first" r:id="rId18"/>
          <w:footerReference w:type="first" r:id="rId19"/>
          <w:type w:val="continuous"/>
          <w:pgSz w:w="11907" w:h="16839"/>
          <w:pgMar w:top="2325" w:right="1797" w:bottom="1440" w:left="1797" w:header="720" w:footer="709" w:gutter="0"/>
          <w:pgNumType w:start="1"/>
          <w:cols w:space="708"/>
          <w:docGrid w:linePitch="360"/>
        </w:sectPr>
      </w:pPr>
    </w:p>
    <w:p w:rsidR="00777927" w:rsidRPr="00777927" w:rsidRDefault="00777927" w:rsidP="00777927">
      <w:pPr>
        <w:pStyle w:val="ENotesHeading1"/>
        <w:outlineLvl w:val="9"/>
      </w:pPr>
      <w:bookmarkStart w:id="13" w:name="_Toc445296051"/>
      <w:bookmarkStart w:id="14" w:name="_Toc448300785"/>
      <w:bookmarkEnd w:id="12"/>
      <w:r w:rsidRPr="00777927">
        <w:lastRenderedPageBreak/>
        <w:t>Endnotes</w:t>
      </w:r>
      <w:bookmarkEnd w:id="13"/>
    </w:p>
    <w:p w:rsidR="00777927" w:rsidRPr="00777927" w:rsidRDefault="00777927" w:rsidP="00777927">
      <w:pPr>
        <w:pStyle w:val="ENotesHeading2"/>
        <w:spacing w:line="240" w:lineRule="auto"/>
        <w:outlineLvl w:val="9"/>
      </w:pPr>
      <w:bookmarkStart w:id="15" w:name="_Toc445296052"/>
      <w:r w:rsidRPr="00777927">
        <w:t>Endnote 1—About the endnotes</w:t>
      </w:r>
      <w:bookmarkEnd w:id="15"/>
    </w:p>
    <w:p w:rsidR="00777927" w:rsidRPr="00777927" w:rsidRDefault="00777927" w:rsidP="00777927">
      <w:pPr>
        <w:spacing w:after="120" w:line="260" w:lineRule="atLeast"/>
        <w:rPr>
          <w:rFonts w:ascii="Times New Roman" w:hAnsi="Times New Roman" w:cs="Times New Roman"/>
        </w:rPr>
      </w:pPr>
      <w:r w:rsidRPr="00777927">
        <w:rPr>
          <w:rFonts w:ascii="Times New Roman" w:hAnsi="Times New Roman" w:cs="Times New Roman"/>
        </w:rPr>
        <w:t>The endnotes provide information about this compilation and the compiled law.</w:t>
      </w:r>
    </w:p>
    <w:p w:rsidR="00777927" w:rsidRPr="00777927" w:rsidRDefault="00777927" w:rsidP="00777927">
      <w:pPr>
        <w:spacing w:after="120" w:line="260" w:lineRule="atLeast"/>
        <w:rPr>
          <w:rFonts w:ascii="Times New Roman" w:hAnsi="Times New Roman" w:cs="Times New Roman"/>
        </w:rPr>
      </w:pPr>
      <w:r w:rsidRPr="00777927">
        <w:rPr>
          <w:rFonts w:ascii="Times New Roman" w:hAnsi="Times New Roman" w:cs="Times New Roman"/>
        </w:rPr>
        <w:t>The following endnotes are included in every compilation:</w:t>
      </w:r>
    </w:p>
    <w:p w:rsidR="00777927" w:rsidRPr="00777927" w:rsidRDefault="00777927" w:rsidP="00777927">
      <w:pPr>
        <w:spacing w:after="0" w:line="260" w:lineRule="atLeast"/>
        <w:rPr>
          <w:rFonts w:ascii="Times New Roman" w:hAnsi="Times New Roman" w:cs="Times New Roman"/>
        </w:rPr>
      </w:pPr>
      <w:r w:rsidRPr="00777927">
        <w:rPr>
          <w:rFonts w:ascii="Times New Roman" w:hAnsi="Times New Roman" w:cs="Times New Roman"/>
        </w:rPr>
        <w:t>Endnote 1—About the endnotes</w:t>
      </w:r>
    </w:p>
    <w:p w:rsidR="00777927" w:rsidRPr="00777927" w:rsidRDefault="00777927" w:rsidP="00777927">
      <w:pPr>
        <w:spacing w:after="0" w:line="260" w:lineRule="atLeast"/>
        <w:rPr>
          <w:rFonts w:ascii="Times New Roman" w:hAnsi="Times New Roman" w:cs="Times New Roman"/>
        </w:rPr>
      </w:pPr>
      <w:r w:rsidRPr="00777927">
        <w:rPr>
          <w:rFonts w:ascii="Times New Roman" w:hAnsi="Times New Roman" w:cs="Times New Roman"/>
        </w:rPr>
        <w:t>Endnote 2—Abbreviation key</w:t>
      </w:r>
    </w:p>
    <w:p w:rsidR="00777927" w:rsidRPr="00777927" w:rsidRDefault="00777927" w:rsidP="00777927">
      <w:pPr>
        <w:spacing w:after="0" w:line="260" w:lineRule="atLeast"/>
        <w:rPr>
          <w:rFonts w:ascii="Times New Roman" w:hAnsi="Times New Roman" w:cs="Times New Roman"/>
        </w:rPr>
      </w:pPr>
      <w:r w:rsidRPr="00777927">
        <w:rPr>
          <w:rFonts w:ascii="Times New Roman" w:hAnsi="Times New Roman" w:cs="Times New Roman"/>
        </w:rPr>
        <w:t>Endnote 3—Legislation history</w:t>
      </w:r>
    </w:p>
    <w:p w:rsidR="00777927" w:rsidRPr="00777927" w:rsidRDefault="00777927" w:rsidP="00777927">
      <w:pPr>
        <w:spacing w:after="120" w:line="260" w:lineRule="atLeast"/>
        <w:rPr>
          <w:rFonts w:ascii="Times New Roman" w:hAnsi="Times New Roman" w:cs="Times New Roman"/>
        </w:rPr>
      </w:pPr>
      <w:r w:rsidRPr="00777927">
        <w:rPr>
          <w:rFonts w:ascii="Times New Roman" w:hAnsi="Times New Roman" w:cs="Times New Roman"/>
        </w:rPr>
        <w:t>Endnote 4—Amendment history</w:t>
      </w:r>
    </w:p>
    <w:p w:rsidR="00777927" w:rsidRPr="00777927" w:rsidRDefault="00777927" w:rsidP="00777927">
      <w:pPr>
        <w:spacing w:after="0" w:line="260" w:lineRule="atLeast"/>
        <w:rPr>
          <w:rFonts w:ascii="Times New Roman" w:hAnsi="Times New Roman" w:cs="Times New Roman"/>
        </w:rPr>
      </w:pPr>
      <w:r w:rsidRPr="00777927">
        <w:rPr>
          <w:rFonts w:ascii="Times New Roman" w:hAnsi="Times New Roman" w:cs="Times New Roman"/>
          <w:b/>
        </w:rPr>
        <w:t>Abbreviation key—Endnote 2</w:t>
      </w:r>
    </w:p>
    <w:p w:rsidR="00777927" w:rsidRPr="00777927" w:rsidRDefault="00777927" w:rsidP="00777927">
      <w:pPr>
        <w:spacing w:after="120" w:line="260" w:lineRule="atLeast"/>
        <w:rPr>
          <w:rFonts w:ascii="Times New Roman" w:hAnsi="Times New Roman" w:cs="Times New Roman"/>
        </w:rPr>
      </w:pPr>
      <w:r w:rsidRPr="00777927">
        <w:rPr>
          <w:rFonts w:ascii="Times New Roman" w:hAnsi="Times New Roman" w:cs="Times New Roman"/>
        </w:rPr>
        <w:t>The abbreviation key sets out abbreviations that may be used in the endnotes.</w:t>
      </w:r>
    </w:p>
    <w:p w:rsidR="00777927" w:rsidRPr="00777927" w:rsidRDefault="00777927" w:rsidP="00777927">
      <w:pPr>
        <w:spacing w:after="0" w:line="260" w:lineRule="atLeast"/>
        <w:rPr>
          <w:rFonts w:ascii="Times New Roman" w:hAnsi="Times New Roman" w:cs="Times New Roman"/>
          <w:b/>
        </w:rPr>
      </w:pPr>
      <w:r w:rsidRPr="00777927">
        <w:rPr>
          <w:rFonts w:ascii="Times New Roman" w:hAnsi="Times New Roman" w:cs="Times New Roman"/>
          <w:b/>
        </w:rPr>
        <w:t>Legislation history and amendment history—Endnotes 3 and 4</w:t>
      </w:r>
    </w:p>
    <w:p w:rsidR="00777927" w:rsidRPr="00777927" w:rsidRDefault="00777927" w:rsidP="00777927">
      <w:pPr>
        <w:spacing w:after="120" w:line="260" w:lineRule="atLeast"/>
        <w:rPr>
          <w:rFonts w:ascii="Times New Roman" w:hAnsi="Times New Roman" w:cs="Times New Roman"/>
        </w:rPr>
      </w:pPr>
      <w:r w:rsidRPr="00777927">
        <w:rPr>
          <w:rFonts w:ascii="Times New Roman" w:hAnsi="Times New Roman" w:cs="Times New Roman"/>
        </w:rPr>
        <w:t>Amending laws are annotated in the legislation history and amendment history.</w:t>
      </w:r>
    </w:p>
    <w:p w:rsidR="00777927" w:rsidRPr="00777927" w:rsidRDefault="00777927" w:rsidP="00777927">
      <w:pPr>
        <w:spacing w:after="120" w:line="260" w:lineRule="atLeast"/>
        <w:rPr>
          <w:rFonts w:ascii="Times New Roman" w:hAnsi="Times New Roman" w:cs="Times New Roman"/>
        </w:rPr>
      </w:pPr>
      <w:r w:rsidRPr="00777927">
        <w:rPr>
          <w:rFonts w:ascii="Times New Roman" w:hAnsi="Times New Roman" w:cs="Times New Roman"/>
        </w:rPr>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rsidR="00777927" w:rsidRPr="00777927" w:rsidRDefault="00777927" w:rsidP="00777927">
      <w:pPr>
        <w:spacing w:after="120" w:line="260" w:lineRule="atLeast"/>
        <w:rPr>
          <w:rFonts w:ascii="Times New Roman" w:hAnsi="Times New Roman" w:cs="Times New Roman"/>
        </w:rPr>
      </w:pPr>
      <w:r w:rsidRPr="00777927">
        <w:rPr>
          <w:rFonts w:ascii="Times New Roman" w:hAnsi="Times New Roman" w:cs="Times New Roman"/>
        </w:rPr>
        <w:t>The amendment history in endnote 4 provides information about amendments at the provision (generally section or equivalent) level. It also includes information about any provision of the compiled law that has been repealed in accordance with a provision of the law.</w:t>
      </w:r>
    </w:p>
    <w:p w:rsidR="00777927" w:rsidRPr="00777927" w:rsidRDefault="00777927" w:rsidP="00777927">
      <w:pPr>
        <w:spacing w:after="0" w:line="260" w:lineRule="atLeast"/>
        <w:rPr>
          <w:rFonts w:ascii="Times New Roman" w:hAnsi="Times New Roman" w:cs="Times New Roman"/>
          <w:b/>
        </w:rPr>
      </w:pPr>
      <w:r w:rsidRPr="00777927">
        <w:rPr>
          <w:rFonts w:ascii="Times New Roman" w:hAnsi="Times New Roman" w:cs="Times New Roman"/>
          <w:b/>
        </w:rPr>
        <w:t>Editorial changes</w:t>
      </w:r>
    </w:p>
    <w:p w:rsidR="00777927" w:rsidRPr="00777927" w:rsidRDefault="00777927" w:rsidP="00777927">
      <w:pPr>
        <w:spacing w:after="120" w:line="260" w:lineRule="atLeast"/>
        <w:rPr>
          <w:rFonts w:ascii="Times New Roman" w:hAnsi="Times New Roman" w:cs="Times New Roman"/>
        </w:rPr>
      </w:pPr>
      <w:r w:rsidRPr="00777927">
        <w:rPr>
          <w:rFonts w:ascii="Times New Roman" w:hAnsi="Times New Roman" w:cs="Times New Roman"/>
        </w:rPr>
        <w:t xml:space="preserve">The </w:t>
      </w:r>
      <w:r w:rsidRPr="00777927">
        <w:rPr>
          <w:rFonts w:ascii="Times New Roman" w:hAnsi="Times New Roman" w:cs="Times New Roman"/>
          <w:i/>
        </w:rPr>
        <w:t>Legislation Act 2003</w:t>
      </w:r>
      <w:r w:rsidRPr="00777927">
        <w:rPr>
          <w:rFonts w:ascii="Times New Roman" w:hAnsi="Times New Roman" w:cs="Times New Roman"/>
        </w:rPr>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rsidR="00777927" w:rsidRPr="00777927" w:rsidRDefault="00777927" w:rsidP="00777927">
      <w:pPr>
        <w:spacing w:after="120" w:line="260" w:lineRule="atLeast"/>
        <w:rPr>
          <w:rFonts w:ascii="Times New Roman" w:hAnsi="Times New Roman" w:cs="Times New Roman"/>
        </w:rPr>
      </w:pPr>
      <w:r w:rsidRPr="00777927">
        <w:rPr>
          <w:rFonts w:ascii="Times New Roman" w:hAnsi="Times New Roman" w:cs="Times New Roman"/>
        </w:rPr>
        <w:t xml:space="preserve">If the compilation includes editorial changes, the endnotes include a brief outline of the changes in general terms. Full details of any changes can be obtained from the Office of Parliamentary Counsel. </w:t>
      </w:r>
    </w:p>
    <w:p w:rsidR="00777927" w:rsidRPr="00777927" w:rsidRDefault="00777927" w:rsidP="00777927">
      <w:pPr>
        <w:keepNext/>
        <w:spacing w:after="0" w:line="260" w:lineRule="atLeast"/>
        <w:rPr>
          <w:rFonts w:ascii="Times New Roman" w:hAnsi="Times New Roman" w:cs="Times New Roman"/>
        </w:rPr>
      </w:pPr>
      <w:r w:rsidRPr="00777927">
        <w:rPr>
          <w:rFonts w:ascii="Times New Roman" w:hAnsi="Times New Roman" w:cs="Times New Roman"/>
          <w:b/>
        </w:rPr>
        <w:t>Misdescribed amendments</w:t>
      </w:r>
    </w:p>
    <w:p w:rsidR="00777927" w:rsidRPr="00777927" w:rsidRDefault="00777927" w:rsidP="00777927">
      <w:pPr>
        <w:spacing w:after="120" w:line="260" w:lineRule="atLeast"/>
        <w:rPr>
          <w:rFonts w:ascii="Times New Roman" w:hAnsi="Times New Roman" w:cs="Times New Roman"/>
        </w:rPr>
      </w:pPr>
      <w:r w:rsidRPr="00777927">
        <w:rPr>
          <w:rFonts w:ascii="Times New Roman" w:hAnsi="Times New Roman" w:cs="Times New Roman"/>
        </w:rPr>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rsidR="00777927" w:rsidRPr="00777927" w:rsidRDefault="00777927" w:rsidP="00777927">
      <w:pPr>
        <w:spacing w:before="120" w:after="0" w:line="260" w:lineRule="atLeast"/>
        <w:rPr>
          <w:rFonts w:ascii="Times New Roman" w:hAnsi="Times New Roman" w:cs="Times New Roman"/>
        </w:rPr>
      </w:pPr>
      <w:r w:rsidRPr="00777927">
        <w:rPr>
          <w:rFonts w:ascii="Times New Roman" w:hAnsi="Times New Roman" w:cs="Times New Roman"/>
        </w:rPr>
        <w:t>If a misdescribed amendment cannot be given effect as intended, the abbreviation “(md not incorp)” is added to the details of the amendment included in the amendment history.</w:t>
      </w:r>
    </w:p>
    <w:p w:rsidR="00777927" w:rsidRPr="00CE6C80" w:rsidRDefault="00777927" w:rsidP="00CE6C80">
      <w:pPr>
        <w:spacing w:after="0" w:line="260" w:lineRule="atLeast"/>
        <w:rPr>
          <w:rFonts w:ascii="Times New Roman" w:hAnsi="Times New Roman" w:cs="Times New Roman"/>
        </w:rPr>
      </w:pPr>
    </w:p>
    <w:p w:rsidR="00777927" w:rsidRPr="00093113" w:rsidRDefault="00777927" w:rsidP="00777927">
      <w:pPr>
        <w:pStyle w:val="ENotesHeading2"/>
        <w:pageBreakBefore/>
        <w:outlineLvl w:val="9"/>
      </w:pPr>
      <w:bookmarkStart w:id="16" w:name="_Toc445296053"/>
      <w:r w:rsidRPr="00093113">
        <w:lastRenderedPageBreak/>
        <w:t>Endnote 2—Abbreviation key</w:t>
      </w:r>
      <w:bookmarkEnd w:id="16"/>
    </w:p>
    <w:p w:rsidR="00777927" w:rsidRPr="001B62A5" w:rsidRDefault="00777927" w:rsidP="00777927">
      <w:pPr>
        <w:pStyle w:val="Tabletext"/>
      </w:pPr>
    </w:p>
    <w:tbl>
      <w:tblPr>
        <w:tblW w:w="7939" w:type="dxa"/>
        <w:tblInd w:w="108" w:type="dxa"/>
        <w:tblLayout w:type="fixed"/>
        <w:tblLook w:val="0000" w:firstRow="0" w:lastRow="0" w:firstColumn="0" w:lastColumn="0" w:noHBand="0" w:noVBand="0"/>
      </w:tblPr>
      <w:tblGrid>
        <w:gridCol w:w="4253"/>
        <w:gridCol w:w="3686"/>
      </w:tblGrid>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ad = added or inserted</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o = order(s)</w:t>
            </w:r>
          </w:p>
        </w:tc>
      </w:tr>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am = amended</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Ord = Ordinance</w:t>
            </w:r>
          </w:p>
        </w:tc>
      </w:tr>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amdt = amendment</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orig = original</w:t>
            </w:r>
          </w:p>
        </w:tc>
      </w:tr>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c = clause(s)</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par = paragraph(s)/subparagraph(s)</w:t>
            </w:r>
          </w:p>
        </w:tc>
      </w:tr>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C[x] = Compilation No. x</w:t>
            </w:r>
          </w:p>
        </w:tc>
        <w:tc>
          <w:tcPr>
            <w:tcW w:w="3686" w:type="dxa"/>
            <w:shd w:val="clear" w:color="auto" w:fill="auto"/>
          </w:tcPr>
          <w:p w:rsidR="00777927" w:rsidRPr="001B62A5" w:rsidRDefault="00777927" w:rsidP="003C38F3">
            <w:pPr>
              <w:spacing w:after="0" w:line="260" w:lineRule="atLeast"/>
              <w:ind w:left="34" w:firstLine="249"/>
              <w:rPr>
                <w:rFonts w:ascii="Times New Roman" w:hAnsi="Times New Roman" w:cs="Times New Roman"/>
                <w:sz w:val="20"/>
                <w:szCs w:val="20"/>
              </w:rPr>
            </w:pPr>
            <w:r w:rsidRPr="001B62A5">
              <w:rPr>
                <w:rFonts w:ascii="Times New Roman" w:hAnsi="Times New Roman" w:cs="Times New Roman"/>
                <w:sz w:val="20"/>
                <w:szCs w:val="20"/>
              </w:rPr>
              <w:t>/sub</w:t>
            </w:r>
            <w:r w:rsidRPr="001B62A5">
              <w:rPr>
                <w:rFonts w:ascii="Times New Roman" w:hAnsi="Times New Roman" w:cs="Times New Roman"/>
                <w:sz w:val="20"/>
                <w:szCs w:val="20"/>
              </w:rPr>
              <w:noBreakHyphen/>
              <w:t>subparagraph(s)</w:t>
            </w:r>
          </w:p>
        </w:tc>
      </w:tr>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Ch = Chapter(s)</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pres = present</w:t>
            </w:r>
          </w:p>
        </w:tc>
      </w:tr>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def = definition(s)</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prev = previous</w:t>
            </w:r>
          </w:p>
        </w:tc>
      </w:tr>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Dict = Dictionary</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(prev…) = previously</w:t>
            </w:r>
          </w:p>
        </w:tc>
      </w:tr>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disallowed = disallowed by Parliament</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Pt = Part(s)</w:t>
            </w:r>
          </w:p>
        </w:tc>
      </w:tr>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Div = Division(s)</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r = regulation(s)/rule(s)</w:t>
            </w:r>
          </w:p>
        </w:tc>
      </w:tr>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ed = editorial change</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reloc = relocated</w:t>
            </w:r>
          </w:p>
        </w:tc>
      </w:tr>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exp = expires/expired or ceases/ceased to have</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renum = renumbered</w:t>
            </w:r>
          </w:p>
        </w:tc>
      </w:tr>
      <w:tr w:rsidR="00777927" w:rsidRPr="001B62A5" w:rsidTr="00CE6C80">
        <w:tc>
          <w:tcPr>
            <w:tcW w:w="4253" w:type="dxa"/>
            <w:shd w:val="clear" w:color="auto" w:fill="auto"/>
          </w:tcPr>
          <w:p w:rsidR="00777927" w:rsidRPr="001B62A5" w:rsidRDefault="00777927" w:rsidP="003C38F3">
            <w:pPr>
              <w:spacing w:after="0" w:line="260" w:lineRule="atLeast"/>
              <w:ind w:left="34" w:firstLine="249"/>
              <w:rPr>
                <w:rFonts w:ascii="Times New Roman" w:hAnsi="Times New Roman" w:cs="Times New Roman"/>
                <w:sz w:val="20"/>
                <w:szCs w:val="20"/>
              </w:rPr>
            </w:pPr>
            <w:r w:rsidRPr="001B62A5">
              <w:rPr>
                <w:rFonts w:ascii="Times New Roman" w:hAnsi="Times New Roman" w:cs="Times New Roman"/>
                <w:sz w:val="20"/>
                <w:szCs w:val="20"/>
              </w:rPr>
              <w:t>effect</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rep = repealed</w:t>
            </w:r>
          </w:p>
        </w:tc>
      </w:tr>
      <w:tr w:rsidR="00777927" w:rsidRPr="001B62A5" w:rsidTr="00CE6C80">
        <w:tc>
          <w:tcPr>
            <w:tcW w:w="4253"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F = Federal Register of Legislation</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rs = repealed and substituted</w:t>
            </w:r>
          </w:p>
        </w:tc>
      </w:tr>
      <w:tr w:rsidR="00777927" w:rsidRPr="001B62A5" w:rsidTr="00CE6C80">
        <w:tc>
          <w:tcPr>
            <w:tcW w:w="4253"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gaz = gazette</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s = section(s)/subsection(s)</w:t>
            </w:r>
          </w:p>
        </w:tc>
      </w:tr>
      <w:tr w:rsidR="00777927" w:rsidRPr="001B62A5" w:rsidTr="00CE6C80">
        <w:tc>
          <w:tcPr>
            <w:tcW w:w="4253"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 xml:space="preserve">LA = </w:t>
            </w:r>
            <w:r w:rsidRPr="001B62A5">
              <w:rPr>
                <w:rFonts w:ascii="Times New Roman" w:hAnsi="Times New Roman" w:cs="Times New Roman"/>
                <w:i/>
                <w:sz w:val="20"/>
                <w:szCs w:val="20"/>
              </w:rPr>
              <w:t>Legislation Act 2003</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Sch = Schedule(s)</w:t>
            </w:r>
          </w:p>
        </w:tc>
      </w:tr>
      <w:tr w:rsidR="00777927" w:rsidRPr="001B62A5" w:rsidTr="00CE6C80">
        <w:tc>
          <w:tcPr>
            <w:tcW w:w="4253"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 xml:space="preserve">LIA = </w:t>
            </w:r>
            <w:r w:rsidRPr="001B62A5">
              <w:rPr>
                <w:rFonts w:ascii="Times New Roman" w:hAnsi="Times New Roman" w:cs="Times New Roman"/>
                <w:i/>
                <w:sz w:val="20"/>
                <w:szCs w:val="20"/>
              </w:rPr>
              <w:t>Legislative Instruments Act 2003</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Sdiv = Subdivision(s)</w:t>
            </w:r>
          </w:p>
        </w:tc>
      </w:tr>
      <w:tr w:rsidR="00777927" w:rsidRPr="001B62A5" w:rsidTr="00CE6C80">
        <w:tc>
          <w:tcPr>
            <w:tcW w:w="4253"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(md) = misdescribed amendment can be given</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SLI = Select Legislative Instrument</w:t>
            </w:r>
          </w:p>
        </w:tc>
      </w:tr>
      <w:tr w:rsidR="00777927" w:rsidRPr="001B62A5" w:rsidTr="00CE6C80">
        <w:tc>
          <w:tcPr>
            <w:tcW w:w="4253" w:type="dxa"/>
            <w:shd w:val="clear" w:color="auto" w:fill="auto"/>
          </w:tcPr>
          <w:p w:rsidR="00777927" w:rsidRPr="001B62A5" w:rsidRDefault="00777927" w:rsidP="003C38F3">
            <w:pPr>
              <w:spacing w:after="0" w:line="260" w:lineRule="atLeast"/>
              <w:ind w:left="34" w:firstLine="249"/>
              <w:rPr>
                <w:rFonts w:ascii="Times New Roman" w:hAnsi="Times New Roman" w:cs="Times New Roman"/>
                <w:sz w:val="20"/>
                <w:szCs w:val="20"/>
              </w:rPr>
            </w:pPr>
            <w:r w:rsidRPr="001B62A5">
              <w:rPr>
                <w:rFonts w:ascii="Times New Roman" w:hAnsi="Times New Roman" w:cs="Times New Roman"/>
                <w:sz w:val="20"/>
                <w:szCs w:val="20"/>
              </w:rPr>
              <w:t>effect</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SR = Statutory Rules</w:t>
            </w:r>
          </w:p>
        </w:tc>
      </w:tr>
      <w:tr w:rsidR="00777927" w:rsidRPr="001B62A5" w:rsidTr="00CE6C80">
        <w:tc>
          <w:tcPr>
            <w:tcW w:w="4253"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(md not incorp) = misdescribed amendment</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Sub</w:t>
            </w:r>
            <w:r w:rsidRPr="001B62A5">
              <w:rPr>
                <w:rFonts w:ascii="Times New Roman" w:hAnsi="Times New Roman" w:cs="Times New Roman"/>
                <w:sz w:val="20"/>
                <w:szCs w:val="20"/>
              </w:rPr>
              <w:noBreakHyphen/>
              <w:t>Ch = Sub</w:t>
            </w:r>
            <w:r w:rsidRPr="001B62A5">
              <w:rPr>
                <w:rFonts w:ascii="Times New Roman" w:hAnsi="Times New Roman" w:cs="Times New Roman"/>
                <w:sz w:val="20"/>
                <w:szCs w:val="20"/>
              </w:rPr>
              <w:noBreakHyphen/>
              <w:t>Chapter(s)</w:t>
            </w:r>
          </w:p>
        </w:tc>
      </w:tr>
      <w:tr w:rsidR="00777927" w:rsidRPr="001B62A5" w:rsidTr="00CE6C80">
        <w:tc>
          <w:tcPr>
            <w:tcW w:w="4253" w:type="dxa"/>
            <w:shd w:val="clear" w:color="auto" w:fill="auto"/>
          </w:tcPr>
          <w:p w:rsidR="00777927" w:rsidRPr="001B62A5" w:rsidRDefault="00777927" w:rsidP="003C38F3">
            <w:pPr>
              <w:spacing w:after="0" w:line="260" w:lineRule="atLeast"/>
              <w:ind w:left="34" w:firstLine="249"/>
              <w:rPr>
                <w:rFonts w:ascii="Times New Roman" w:hAnsi="Times New Roman" w:cs="Times New Roman"/>
                <w:sz w:val="20"/>
                <w:szCs w:val="20"/>
              </w:rPr>
            </w:pPr>
            <w:r w:rsidRPr="001B62A5">
              <w:rPr>
                <w:rFonts w:ascii="Times New Roman" w:hAnsi="Times New Roman" w:cs="Times New Roman"/>
                <w:sz w:val="20"/>
                <w:szCs w:val="20"/>
              </w:rPr>
              <w:t>cannot be given effect</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SubPt = Subpart(s)</w:t>
            </w:r>
          </w:p>
        </w:tc>
      </w:tr>
      <w:tr w:rsidR="00777927" w:rsidRPr="001B62A5" w:rsidTr="00CE6C80">
        <w:tc>
          <w:tcPr>
            <w:tcW w:w="4253"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mod = modified/modification</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u w:val="single"/>
              </w:rPr>
              <w:t>underlining</w:t>
            </w:r>
            <w:r w:rsidRPr="001B62A5">
              <w:rPr>
                <w:rFonts w:ascii="Times New Roman" w:hAnsi="Times New Roman" w:cs="Times New Roman"/>
                <w:sz w:val="20"/>
                <w:szCs w:val="20"/>
              </w:rPr>
              <w:t xml:space="preserve"> = whole or part not</w:t>
            </w:r>
          </w:p>
        </w:tc>
      </w:tr>
      <w:tr w:rsidR="00777927" w:rsidRPr="001B62A5" w:rsidTr="00CE6C80">
        <w:tc>
          <w:tcPr>
            <w:tcW w:w="4253"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No. = Number(s)</w:t>
            </w:r>
          </w:p>
        </w:tc>
        <w:tc>
          <w:tcPr>
            <w:tcW w:w="3686" w:type="dxa"/>
            <w:shd w:val="clear" w:color="auto" w:fill="auto"/>
          </w:tcPr>
          <w:p w:rsidR="00777927" w:rsidRPr="001B62A5" w:rsidRDefault="00777927" w:rsidP="003C38F3">
            <w:pPr>
              <w:spacing w:after="0" w:line="260" w:lineRule="atLeast"/>
              <w:ind w:left="34" w:firstLine="249"/>
              <w:rPr>
                <w:rFonts w:ascii="Times New Roman" w:hAnsi="Times New Roman" w:cs="Times New Roman"/>
                <w:sz w:val="20"/>
                <w:szCs w:val="20"/>
              </w:rPr>
            </w:pPr>
            <w:r w:rsidRPr="001B62A5">
              <w:rPr>
                <w:rFonts w:ascii="Times New Roman" w:hAnsi="Times New Roman" w:cs="Times New Roman"/>
                <w:sz w:val="20"/>
                <w:szCs w:val="20"/>
              </w:rPr>
              <w:t>commenced or to be commenced</w:t>
            </w:r>
          </w:p>
        </w:tc>
      </w:tr>
    </w:tbl>
    <w:p w:rsidR="00777927" w:rsidRPr="001B62A5" w:rsidRDefault="00777927" w:rsidP="00777927">
      <w:pPr>
        <w:pStyle w:val="Tabletext"/>
      </w:pPr>
    </w:p>
    <w:p w:rsidR="0094375B" w:rsidRPr="00EB65E3" w:rsidRDefault="0094375B" w:rsidP="00EB65E3">
      <w:pPr>
        <w:pStyle w:val="ENotesHeading2"/>
        <w:pageBreakBefore/>
        <w:outlineLvl w:val="9"/>
      </w:pPr>
      <w:r w:rsidRPr="00EB65E3">
        <w:lastRenderedPageBreak/>
        <w:t>Endnote 3—Legislation history</w:t>
      </w:r>
      <w:bookmarkEnd w:id="14"/>
    </w:p>
    <w:p w:rsidR="00EB65E3" w:rsidRPr="001B62A5" w:rsidRDefault="00EB65E3" w:rsidP="00EB65E3">
      <w:pPr>
        <w:pStyle w:val="Tabletext"/>
      </w:pPr>
    </w:p>
    <w:tbl>
      <w:tblPr>
        <w:tblW w:w="4936" w:type="pct"/>
        <w:tblInd w:w="108" w:type="dxa"/>
        <w:tblBorders>
          <w:top w:val="single" w:sz="4" w:space="0" w:color="auto"/>
          <w:bottom w:val="single" w:sz="2" w:space="0" w:color="auto"/>
          <w:insideH w:val="single" w:sz="4" w:space="0" w:color="auto"/>
        </w:tblBorders>
        <w:tblLook w:val="0000" w:firstRow="0" w:lastRow="0" w:firstColumn="0" w:lastColumn="0" w:noHBand="0" w:noVBand="0"/>
      </w:tblPr>
      <w:tblGrid>
        <w:gridCol w:w="2694"/>
        <w:gridCol w:w="1898"/>
        <w:gridCol w:w="1787"/>
        <w:gridCol w:w="2041"/>
      </w:tblGrid>
      <w:tr w:rsidR="0094375B" w:rsidRPr="001B62A5" w:rsidTr="00C31CA5">
        <w:trPr>
          <w:cantSplit/>
          <w:tblHeader/>
        </w:trPr>
        <w:tc>
          <w:tcPr>
            <w:tcW w:w="1600" w:type="pct"/>
            <w:tcBorders>
              <w:top w:val="single" w:sz="12" w:space="0" w:color="auto"/>
              <w:bottom w:val="single" w:sz="12" w:space="0" w:color="auto"/>
            </w:tcBorders>
            <w:shd w:val="clear" w:color="auto" w:fill="auto"/>
          </w:tcPr>
          <w:p w:rsidR="0094375B" w:rsidRPr="001B62A5" w:rsidRDefault="0094375B" w:rsidP="001F6213">
            <w:pPr>
              <w:pStyle w:val="ENoteTableHeading"/>
              <w:rPr>
                <w:rFonts w:cs="Arial"/>
                <w:szCs w:val="16"/>
              </w:rPr>
            </w:pPr>
            <w:r w:rsidRPr="001B62A5">
              <w:rPr>
                <w:rFonts w:cs="Arial"/>
                <w:szCs w:val="16"/>
              </w:rPr>
              <w:t>Name</w:t>
            </w:r>
          </w:p>
        </w:tc>
        <w:tc>
          <w:tcPr>
            <w:tcW w:w="1127" w:type="pct"/>
            <w:tcBorders>
              <w:top w:val="single" w:sz="12" w:space="0" w:color="auto"/>
              <w:bottom w:val="single" w:sz="12" w:space="0" w:color="auto"/>
            </w:tcBorders>
            <w:shd w:val="clear" w:color="auto" w:fill="auto"/>
          </w:tcPr>
          <w:p w:rsidR="0094375B" w:rsidRPr="001B62A5" w:rsidRDefault="0094375B" w:rsidP="001F6213">
            <w:pPr>
              <w:pStyle w:val="ENoteTableHeading"/>
              <w:rPr>
                <w:rFonts w:cs="Arial"/>
                <w:szCs w:val="16"/>
              </w:rPr>
            </w:pPr>
            <w:r w:rsidRPr="001B62A5">
              <w:rPr>
                <w:rFonts w:cs="Arial"/>
                <w:szCs w:val="16"/>
              </w:rPr>
              <w:t>Registration</w:t>
            </w:r>
          </w:p>
        </w:tc>
        <w:tc>
          <w:tcPr>
            <w:tcW w:w="1061" w:type="pct"/>
            <w:tcBorders>
              <w:top w:val="single" w:sz="12" w:space="0" w:color="auto"/>
              <w:bottom w:val="single" w:sz="12" w:space="0" w:color="auto"/>
            </w:tcBorders>
            <w:shd w:val="clear" w:color="auto" w:fill="auto"/>
          </w:tcPr>
          <w:p w:rsidR="0094375B" w:rsidRPr="001B62A5" w:rsidRDefault="0094375B" w:rsidP="001F6213">
            <w:pPr>
              <w:pStyle w:val="ENoteTableHeading"/>
              <w:rPr>
                <w:rFonts w:cs="Arial"/>
                <w:szCs w:val="16"/>
              </w:rPr>
            </w:pPr>
            <w:r w:rsidRPr="001B62A5">
              <w:rPr>
                <w:rFonts w:cs="Arial"/>
                <w:szCs w:val="16"/>
              </w:rPr>
              <w:t>Commencement</w:t>
            </w:r>
          </w:p>
        </w:tc>
        <w:tc>
          <w:tcPr>
            <w:tcW w:w="1212" w:type="pct"/>
            <w:tcBorders>
              <w:top w:val="single" w:sz="12" w:space="0" w:color="auto"/>
              <w:bottom w:val="single" w:sz="12" w:space="0" w:color="auto"/>
            </w:tcBorders>
            <w:shd w:val="clear" w:color="auto" w:fill="auto"/>
          </w:tcPr>
          <w:p w:rsidR="0094375B" w:rsidRPr="001B62A5" w:rsidRDefault="0094375B" w:rsidP="001F6213">
            <w:pPr>
              <w:pStyle w:val="ENoteTableHeading"/>
              <w:rPr>
                <w:rFonts w:cs="Arial"/>
                <w:szCs w:val="16"/>
              </w:rPr>
            </w:pPr>
            <w:r w:rsidRPr="001B62A5">
              <w:rPr>
                <w:rFonts w:cs="Arial"/>
                <w:szCs w:val="16"/>
              </w:rPr>
              <w:t>Application, saving and transitional provisions</w:t>
            </w:r>
          </w:p>
        </w:tc>
      </w:tr>
      <w:tr w:rsidR="006C7007" w:rsidRPr="001B62A5" w:rsidTr="00C31CA5">
        <w:trPr>
          <w:cantSplit/>
        </w:trPr>
        <w:tc>
          <w:tcPr>
            <w:tcW w:w="1600" w:type="pct"/>
            <w:tcBorders>
              <w:top w:val="single" w:sz="12" w:space="0" w:color="auto"/>
              <w:bottom w:val="single" w:sz="4" w:space="0" w:color="auto"/>
            </w:tcBorders>
            <w:shd w:val="clear" w:color="auto" w:fill="auto"/>
          </w:tcPr>
          <w:p w:rsidR="0094375B" w:rsidRPr="001B62A5" w:rsidRDefault="00C62DF8" w:rsidP="006C7007">
            <w:pPr>
              <w:pStyle w:val="ENoteTableText"/>
              <w:tabs>
                <w:tab w:val="center" w:leader="dot" w:pos="2268"/>
              </w:tabs>
            </w:pPr>
            <w:r w:rsidRPr="001B62A5">
              <w:t>Public Governance, Performance and Accountability (Financial Reporting) Rule 2015</w:t>
            </w:r>
          </w:p>
        </w:tc>
        <w:tc>
          <w:tcPr>
            <w:tcW w:w="1127" w:type="pct"/>
            <w:tcBorders>
              <w:top w:val="single" w:sz="12" w:space="0" w:color="auto"/>
              <w:bottom w:val="single" w:sz="4" w:space="0" w:color="auto"/>
            </w:tcBorders>
            <w:shd w:val="clear" w:color="auto" w:fill="auto"/>
          </w:tcPr>
          <w:p w:rsidR="0094375B" w:rsidRPr="001B62A5" w:rsidRDefault="0093774C" w:rsidP="006C7007">
            <w:pPr>
              <w:pStyle w:val="ENoteTableText"/>
              <w:tabs>
                <w:tab w:val="center" w:leader="dot" w:pos="2268"/>
              </w:tabs>
            </w:pPr>
            <w:r w:rsidRPr="001B62A5">
              <w:t>11 Feb 2015 (F2015L00131)</w:t>
            </w:r>
          </w:p>
        </w:tc>
        <w:tc>
          <w:tcPr>
            <w:tcW w:w="1061" w:type="pct"/>
            <w:tcBorders>
              <w:top w:val="single" w:sz="12" w:space="0" w:color="auto"/>
              <w:bottom w:val="single" w:sz="4" w:space="0" w:color="auto"/>
            </w:tcBorders>
            <w:shd w:val="clear" w:color="auto" w:fill="auto"/>
          </w:tcPr>
          <w:p w:rsidR="0094375B" w:rsidRPr="001B62A5" w:rsidRDefault="0093774C" w:rsidP="001F6213">
            <w:pPr>
              <w:pStyle w:val="ENoteTableText"/>
            </w:pPr>
            <w:r w:rsidRPr="001B62A5">
              <w:t>1 July 2014</w:t>
            </w:r>
            <w:r w:rsidR="006C7007" w:rsidRPr="001B62A5">
              <w:t xml:space="preserve"> (s 2)</w:t>
            </w:r>
          </w:p>
        </w:tc>
        <w:tc>
          <w:tcPr>
            <w:tcW w:w="1212" w:type="pct"/>
            <w:tcBorders>
              <w:top w:val="single" w:sz="12" w:space="0" w:color="auto"/>
              <w:bottom w:val="single" w:sz="4" w:space="0" w:color="auto"/>
            </w:tcBorders>
            <w:shd w:val="clear" w:color="auto" w:fill="auto"/>
          </w:tcPr>
          <w:p w:rsidR="0094375B" w:rsidRPr="001B62A5" w:rsidRDefault="0094375B" w:rsidP="001F6213">
            <w:pPr>
              <w:pStyle w:val="ENoteTableText"/>
            </w:pPr>
          </w:p>
        </w:tc>
      </w:tr>
      <w:tr w:rsidR="006C7007" w:rsidRPr="001B62A5" w:rsidTr="00C31CA5">
        <w:trPr>
          <w:cantSplit/>
        </w:trPr>
        <w:tc>
          <w:tcPr>
            <w:tcW w:w="1600" w:type="pct"/>
            <w:tcBorders>
              <w:top w:val="single" w:sz="4" w:space="0" w:color="auto"/>
              <w:bottom w:val="single" w:sz="4" w:space="0" w:color="auto"/>
            </w:tcBorders>
            <w:shd w:val="clear" w:color="auto" w:fill="auto"/>
          </w:tcPr>
          <w:p w:rsidR="00354AF1" w:rsidRPr="001B62A5" w:rsidRDefault="00354AF1" w:rsidP="006C7007">
            <w:pPr>
              <w:pStyle w:val="ENoteTableText"/>
              <w:tabs>
                <w:tab w:val="center" w:leader="dot" w:pos="2268"/>
              </w:tabs>
            </w:pPr>
            <w:r w:rsidRPr="001B62A5">
              <w:t>Public Governance, Performance and Accountability (Financial Reporting) Amendment (Miscellaneous) Rule 2016</w:t>
            </w:r>
          </w:p>
        </w:tc>
        <w:tc>
          <w:tcPr>
            <w:tcW w:w="1127" w:type="pct"/>
            <w:tcBorders>
              <w:top w:val="single" w:sz="4" w:space="0" w:color="auto"/>
              <w:bottom w:val="single" w:sz="4" w:space="0" w:color="auto"/>
            </w:tcBorders>
            <w:shd w:val="clear" w:color="auto" w:fill="auto"/>
          </w:tcPr>
          <w:p w:rsidR="00354AF1" w:rsidRPr="001B62A5" w:rsidRDefault="00354AF1" w:rsidP="006C7007">
            <w:pPr>
              <w:pStyle w:val="ENoteTableText"/>
              <w:tabs>
                <w:tab w:val="center" w:leader="dot" w:pos="2268"/>
              </w:tabs>
            </w:pPr>
            <w:r w:rsidRPr="001B62A5">
              <w:t>26 Apr 2016 (F2016L00559)</w:t>
            </w:r>
          </w:p>
        </w:tc>
        <w:tc>
          <w:tcPr>
            <w:tcW w:w="1061" w:type="pct"/>
            <w:tcBorders>
              <w:top w:val="single" w:sz="4" w:space="0" w:color="auto"/>
              <w:bottom w:val="single" w:sz="4" w:space="0" w:color="auto"/>
            </w:tcBorders>
            <w:shd w:val="clear" w:color="auto" w:fill="auto"/>
          </w:tcPr>
          <w:p w:rsidR="00354AF1" w:rsidRPr="001B62A5" w:rsidRDefault="00354AF1" w:rsidP="0024354B">
            <w:pPr>
              <w:pStyle w:val="ENoteTableText"/>
            </w:pPr>
            <w:r w:rsidRPr="001B62A5">
              <w:t>1 July 2015</w:t>
            </w:r>
            <w:r w:rsidR="006C7007" w:rsidRPr="001B62A5">
              <w:t xml:space="preserve"> (s 2(1) item</w:t>
            </w:r>
            <w:r w:rsidR="0024354B">
              <w:t> </w:t>
            </w:r>
            <w:r w:rsidR="006C7007" w:rsidRPr="001B62A5">
              <w:t>1)</w:t>
            </w:r>
          </w:p>
        </w:tc>
        <w:tc>
          <w:tcPr>
            <w:tcW w:w="1212" w:type="pct"/>
            <w:tcBorders>
              <w:top w:val="single" w:sz="4" w:space="0" w:color="auto"/>
              <w:bottom w:val="single" w:sz="4" w:space="0" w:color="auto"/>
            </w:tcBorders>
            <w:shd w:val="clear" w:color="auto" w:fill="auto"/>
          </w:tcPr>
          <w:p w:rsidR="00354AF1" w:rsidRPr="001B62A5" w:rsidRDefault="00354AF1" w:rsidP="001F6213">
            <w:pPr>
              <w:pStyle w:val="ENoteTableText"/>
            </w:pPr>
            <w:r w:rsidRPr="001B62A5">
              <w:t>—</w:t>
            </w:r>
          </w:p>
        </w:tc>
      </w:tr>
      <w:tr w:rsidR="00AF2BB7" w:rsidRPr="001B62A5" w:rsidTr="00622B65">
        <w:trPr>
          <w:cantSplit/>
        </w:trPr>
        <w:tc>
          <w:tcPr>
            <w:tcW w:w="1600" w:type="pct"/>
            <w:tcBorders>
              <w:top w:val="single" w:sz="4" w:space="0" w:color="auto"/>
              <w:bottom w:val="single" w:sz="4" w:space="0" w:color="auto"/>
            </w:tcBorders>
            <w:shd w:val="clear" w:color="auto" w:fill="auto"/>
          </w:tcPr>
          <w:p w:rsidR="00AF2BB7" w:rsidRPr="001B62A5" w:rsidRDefault="00AF2BB7">
            <w:pPr>
              <w:pStyle w:val="ENoteTableText"/>
              <w:tabs>
                <w:tab w:val="center" w:leader="dot" w:pos="2268"/>
              </w:tabs>
            </w:pPr>
            <w:r w:rsidRPr="00C0503A">
              <w:t>Public Governance, Performance and Accountability (Financial Reporting) Amendment (Tiered Reporting and Other Measures) Rules 2017</w:t>
            </w:r>
          </w:p>
        </w:tc>
        <w:tc>
          <w:tcPr>
            <w:tcW w:w="1127" w:type="pct"/>
            <w:tcBorders>
              <w:top w:val="single" w:sz="4" w:space="0" w:color="auto"/>
              <w:bottom w:val="single" w:sz="4" w:space="0" w:color="auto"/>
            </w:tcBorders>
            <w:shd w:val="clear" w:color="auto" w:fill="auto"/>
          </w:tcPr>
          <w:p w:rsidR="00AF2BB7" w:rsidRPr="001B62A5" w:rsidRDefault="00AF2BB7" w:rsidP="006C7007">
            <w:pPr>
              <w:pStyle w:val="ENoteTableText"/>
              <w:tabs>
                <w:tab w:val="center" w:leader="dot" w:pos="2268"/>
              </w:tabs>
            </w:pPr>
            <w:r>
              <w:t>18 May 2017 (F2017L00541)</w:t>
            </w:r>
          </w:p>
        </w:tc>
        <w:tc>
          <w:tcPr>
            <w:tcW w:w="1061" w:type="pct"/>
            <w:tcBorders>
              <w:top w:val="single" w:sz="4" w:space="0" w:color="auto"/>
              <w:bottom w:val="single" w:sz="4" w:space="0" w:color="auto"/>
            </w:tcBorders>
            <w:shd w:val="clear" w:color="auto" w:fill="auto"/>
          </w:tcPr>
          <w:p w:rsidR="00AF2BB7" w:rsidRPr="001B62A5" w:rsidRDefault="00AF2BB7" w:rsidP="0024354B">
            <w:pPr>
              <w:pStyle w:val="ENoteTableText"/>
            </w:pPr>
            <w:r>
              <w:t>19 May 2017 (s 2(1) item</w:t>
            </w:r>
            <w:r w:rsidR="0024354B">
              <w:t> </w:t>
            </w:r>
            <w:r>
              <w:t>1)</w:t>
            </w:r>
          </w:p>
        </w:tc>
        <w:tc>
          <w:tcPr>
            <w:tcW w:w="1212" w:type="pct"/>
            <w:tcBorders>
              <w:top w:val="single" w:sz="4" w:space="0" w:color="auto"/>
              <w:bottom w:val="single" w:sz="4" w:space="0" w:color="auto"/>
            </w:tcBorders>
            <w:shd w:val="clear" w:color="auto" w:fill="auto"/>
          </w:tcPr>
          <w:p w:rsidR="00AF2BB7" w:rsidRPr="001B62A5" w:rsidRDefault="00AF2BB7" w:rsidP="001F6213">
            <w:pPr>
              <w:pStyle w:val="ENoteTableText"/>
            </w:pPr>
            <w:r>
              <w:t>—</w:t>
            </w:r>
          </w:p>
        </w:tc>
      </w:tr>
      <w:tr w:rsidR="00B51295" w:rsidRPr="001B62A5" w:rsidTr="0024354B">
        <w:trPr>
          <w:cantSplit/>
        </w:trPr>
        <w:tc>
          <w:tcPr>
            <w:tcW w:w="1600" w:type="pct"/>
            <w:tcBorders>
              <w:top w:val="single" w:sz="4" w:space="0" w:color="auto"/>
              <w:bottom w:val="single" w:sz="4" w:space="0" w:color="auto"/>
            </w:tcBorders>
            <w:shd w:val="clear" w:color="auto" w:fill="auto"/>
          </w:tcPr>
          <w:p w:rsidR="00B51295" w:rsidRPr="00C0503A" w:rsidRDefault="00B51295">
            <w:pPr>
              <w:pStyle w:val="ENoteTableText"/>
              <w:tabs>
                <w:tab w:val="center" w:leader="dot" w:pos="2268"/>
              </w:tabs>
            </w:pPr>
            <w:r w:rsidRPr="00B51295">
              <w:t>Public Governance, Performance and Accountability (Fina</w:t>
            </w:r>
            <w:r w:rsidR="0024354B">
              <w:t>ncial Reporting) Amendment Rule </w:t>
            </w:r>
            <w:r w:rsidRPr="00B51295">
              <w:t>2018</w:t>
            </w:r>
          </w:p>
        </w:tc>
        <w:tc>
          <w:tcPr>
            <w:tcW w:w="1127" w:type="pct"/>
            <w:tcBorders>
              <w:top w:val="single" w:sz="4" w:space="0" w:color="auto"/>
              <w:bottom w:val="single" w:sz="4" w:space="0" w:color="auto"/>
            </w:tcBorders>
            <w:shd w:val="clear" w:color="auto" w:fill="auto"/>
          </w:tcPr>
          <w:p w:rsidR="00B51295" w:rsidRDefault="00B51295" w:rsidP="006C7007">
            <w:pPr>
              <w:pStyle w:val="ENoteTableText"/>
              <w:tabs>
                <w:tab w:val="center" w:leader="dot" w:pos="2268"/>
              </w:tabs>
            </w:pPr>
            <w:r>
              <w:t>27 Mar 2018 (F2018L00414)</w:t>
            </w:r>
          </w:p>
        </w:tc>
        <w:tc>
          <w:tcPr>
            <w:tcW w:w="1061" w:type="pct"/>
            <w:tcBorders>
              <w:top w:val="single" w:sz="4" w:space="0" w:color="auto"/>
              <w:bottom w:val="single" w:sz="4" w:space="0" w:color="auto"/>
            </w:tcBorders>
            <w:shd w:val="clear" w:color="auto" w:fill="auto"/>
          </w:tcPr>
          <w:p w:rsidR="00B51295" w:rsidRDefault="00B51295" w:rsidP="0024354B">
            <w:pPr>
              <w:pStyle w:val="ENoteTableText"/>
            </w:pPr>
            <w:r>
              <w:t>28 Mar 2018 (s 2(1) item</w:t>
            </w:r>
            <w:r w:rsidR="0024354B">
              <w:t> </w:t>
            </w:r>
            <w:r>
              <w:t>1)</w:t>
            </w:r>
          </w:p>
        </w:tc>
        <w:tc>
          <w:tcPr>
            <w:tcW w:w="1212" w:type="pct"/>
            <w:tcBorders>
              <w:top w:val="single" w:sz="4" w:space="0" w:color="auto"/>
              <w:bottom w:val="single" w:sz="4" w:space="0" w:color="auto"/>
            </w:tcBorders>
            <w:shd w:val="clear" w:color="auto" w:fill="auto"/>
          </w:tcPr>
          <w:p w:rsidR="00B51295" w:rsidRDefault="00B51295" w:rsidP="001F6213">
            <w:pPr>
              <w:pStyle w:val="ENoteTableText"/>
            </w:pPr>
            <w:r>
              <w:t>—</w:t>
            </w:r>
          </w:p>
        </w:tc>
      </w:tr>
      <w:tr w:rsidR="009F688D" w:rsidRPr="001B62A5" w:rsidTr="000056E0">
        <w:trPr>
          <w:cantSplit/>
        </w:trPr>
        <w:tc>
          <w:tcPr>
            <w:tcW w:w="1600" w:type="pct"/>
            <w:tcBorders>
              <w:top w:val="single" w:sz="4" w:space="0" w:color="auto"/>
              <w:bottom w:val="single" w:sz="4" w:space="0" w:color="auto"/>
            </w:tcBorders>
            <w:shd w:val="clear" w:color="auto" w:fill="auto"/>
          </w:tcPr>
          <w:p w:rsidR="009F688D" w:rsidRPr="00B51295" w:rsidRDefault="009F688D" w:rsidP="0024354B">
            <w:pPr>
              <w:pStyle w:val="ENoteTableText"/>
              <w:tabs>
                <w:tab w:val="center" w:leader="dot" w:pos="2268"/>
              </w:tabs>
            </w:pPr>
            <w:r w:rsidRPr="009F688D">
              <w:t>Public Governance, Performance and Accountability (Financial Reporting) Amendment Rules</w:t>
            </w:r>
            <w:r w:rsidR="0024354B">
              <w:t> </w:t>
            </w:r>
            <w:r w:rsidRPr="009F688D">
              <w:t>2019</w:t>
            </w:r>
          </w:p>
        </w:tc>
        <w:tc>
          <w:tcPr>
            <w:tcW w:w="1127" w:type="pct"/>
            <w:tcBorders>
              <w:top w:val="single" w:sz="4" w:space="0" w:color="auto"/>
              <w:bottom w:val="single" w:sz="4" w:space="0" w:color="auto"/>
            </w:tcBorders>
            <w:shd w:val="clear" w:color="auto" w:fill="auto"/>
          </w:tcPr>
          <w:p w:rsidR="009F688D" w:rsidRDefault="009F688D" w:rsidP="0075792C">
            <w:pPr>
              <w:pStyle w:val="ENoteTableText"/>
              <w:tabs>
                <w:tab w:val="center" w:leader="dot" w:pos="2268"/>
              </w:tabs>
            </w:pPr>
            <w:r>
              <w:t>25 Mar 2019 (F2019L00387)</w:t>
            </w:r>
          </w:p>
        </w:tc>
        <w:tc>
          <w:tcPr>
            <w:tcW w:w="1061" w:type="pct"/>
            <w:tcBorders>
              <w:top w:val="single" w:sz="4" w:space="0" w:color="auto"/>
              <w:bottom w:val="single" w:sz="4" w:space="0" w:color="auto"/>
            </w:tcBorders>
            <w:shd w:val="clear" w:color="auto" w:fill="auto"/>
          </w:tcPr>
          <w:p w:rsidR="009F688D" w:rsidRDefault="009F688D" w:rsidP="0024354B">
            <w:pPr>
              <w:pStyle w:val="ENoteTableText"/>
            </w:pPr>
            <w:r>
              <w:t>26 Mar 2019 (s 2(1) item</w:t>
            </w:r>
            <w:r w:rsidR="0024354B">
              <w:t> </w:t>
            </w:r>
            <w:r>
              <w:t>1)</w:t>
            </w:r>
          </w:p>
        </w:tc>
        <w:tc>
          <w:tcPr>
            <w:tcW w:w="1212" w:type="pct"/>
            <w:tcBorders>
              <w:top w:val="single" w:sz="4" w:space="0" w:color="auto"/>
              <w:bottom w:val="single" w:sz="4" w:space="0" w:color="auto"/>
            </w:tcBorders>
            <w:shd w:val="clear" w:color="auto" w:fill="auto"/>
          </w:tcPr>
          <w:p w:rsidR="009F688D" w:rsidRDefault="009F688D" w:rsidP="001F6213">
            <w:pPr>
              <w:pStyle w:val="ENoteTableText"/>
            </w:pPr>
            <w:r>
              <w:t>—</w:t>
            </w:r>
          </w:p>
        </w:tc>
      </w:tr>
      <w:tr w:rsidR="00ED05A4" w:rsidRPr="001B62A5" w:rsidTr="001E6CED">
        <w:trPr>
          <w:cantSplit/>
        </w:trPr>
        <w:tc>
          <w:tcPr>
            <w:tcW w:w="1600" w:type="pct"/>
            <w:tcBorders>
              <w:top w:val="single" w:sz="4" w:space="0" w:color="auto"/>
              <w:bottom w:val="single" w:sz="4" w:space="0" w:color="auto"/>
            </w:tcBorders>
            <w:shd w:val="clear" w:color="auto" w:fill="auto"/>
          </w:tcPr>
          <w:p w:rsidR="00ED05A4" w:rsidRPr="009F688D" w:rsidRDefault="00ED05A4" w:rsidP="0024354B">
            <w:pPr>
              <w:pStyle w:val="ENoteTableText"/>
              <w:tabs>
                <w:tab w:val="center" w:leader="dot" w:pos="2268"/>
              </w:tabs>
            </w:pPr>
            <w:r w:rsidRPr="00ED05A4">
              <w:t>Public Governance, Performance and Accountability (Financial Reporting) Amendment (2020 Measures No. 1) Rules 2020</w:t>
            </w:r>
          </w:p>
        </w:tc>
        <w:tc>
          <w:tcPr>
            <w:tcW w:w="1127" w:type="pct"/>
            <w:tcBorders>
              <w:top w:val="single" w:sz="4" w:space="0" w:color="auto"/>
              <w:bottom w:val="single" w:sz="4" w:space="0" w:color="auto"/>
            </w:tcBorders>
            <w:shd w:val="clear" w:color="auto" w:fill="auto"/>
          </w:tcPr>
          <w:p w:rsidR="00ED05A4" w:rsidRDefault="00ED05A4" w:rsidP="0075792C">
            <w:pPr>
              <w:pStyle w:val="ENoteTableText"/>
              <w:tabs>
                <w:tab w:val="center" w:leader="dot" w:pos="2268"/>
              </w:tabs>
            </w:pPr>
            <w:r>
              <w:t>4 Mar 2020 (</w:t>
            </w:r>
            <w:r w:rsidRPr="00ED05A4">
              <w:t>F2020L00218</w:t>
            </w:r>
            <w:r>
              <w:t>)</w:t>
            </w:r>
          </w:p>
        </w:tc>
        <w:tc>
          <w:tcPr>
            <w:tcW w:w="1061" w:type="pct"/>
            <w:tcBorders>
              <w:top w:val="single" w:sz="4" w:space="0" w:color="auto"/>
              <w:bottom w:val="single" w:sz="4" w:space="0" w:color="auto"/>
            </w:tcBorders>
            <w:shd w:val="clear" w:color="auto" w:fill="auto"/>
          </w:tcPr>
          <w:p w:rsidR="00ED05A4" w:rsidRDefault="00ED05A4" w:rsidP="0024354B">
            <w:pPr>
              <w:pStyle w:val="ENoteTableText"/>
            </w:pPr>
            <w:r>
              <w:t>5 Mar 2020 (s 2(1) item 1)</w:t>
            </w:r>
          </w:p>
        </w:tc>
        <w:tc>
          <w:tcPr>
            <w:tcW w:w="1212" w:type="pct"/>
            <w:tcBorders>
              <w:top w:val="single" w:sz="4" w:space="0" w:color="auto"/>
              <w:bottom w:val="single" w:sz="4" w:space="0" w:color="auto"/>
            </w:tcBorders>
            <w:shd w:val="clear" w:color="auto" w:fill="auto"/>
          </w:tcPr>
          <w:p w:rsidR="00ED05A4" w:rsidRDefault="00ED05A4" w:rsidP="001F6213">
            <w:pPr>
              <w:pStyle w:val="ENoteTableText"/>
            </w:pPr>
            <w:r>
              <w:t>—</w:t>
            </w:r>
          </w:p>
        </w:tc>
      </w:tr>
      <w:tr w:rsidR="007322E9" w:rsidRPr="001B62A5" w:rsidTr="001674D8">
        <w:trPr>
          <w:cantSplit/>
        </w:trPr>
        <w:tc>
          <w:tcPr>
            <w:tcW w:w="1600" w:type="pct"/>
            <w:tcBorders>
              <w:top w:val="single" w:sz="4" w:space="0" w:color="auto"/>
              <w:bottom w:val="single" w:sz="4" w:space="0" w:color="auto"/>
            </w:tcBorders>
            <w:shd w:val="clear" w:color="auto" w:fill="auto"/>
          </w:tcPr>
          <w:p w:rsidR="007322E9" w:rsidRPr="00ED05A4" w:rsidRDefault="007322E9" w:rsidP="0024354B">
            <w:pPr>
              <w:pStyle w:val="ENoteTableText"/>
              <w:tabs>
                <w:tab w:val="center" w:leader="dot" w:pos="2268"/>
              </w:tabs>
            </w:pPr>
            <w:r w:rsidRPr="007322E9">
              <w:t>Public Governance, Performance and Accountability (Financial Reporting) Amendment (2021 Measures No. 1) Rules 2021</w:t>
            </w:r>
          </w:p>
        </w:tc>
        <w:tc>
          <w:tcPr>
            <w:tcW w:w="1127" w:type="pct"/>
            <w:tcBorders>
              <w:top w:val="single" w:sz="4" w:space="0" w:color="auto"/>
              <w:bottom w:val="single" w:sz="4" w:space="0" w:color="auto"/>
            </w:tcBorders>
            <w:shd w:val="clear" w:color="auto" w:fill="auto"/>
          </w:tcPr>
          <w:p w:rsidR="007322E9" w:rsidRDefault="007322E9" w:rsidP="0075792C">
            <w:pPr>
              <w:pStyle w:val="ENoteTableText"/>
              <w:tabs>
                <w:tab w:val="center" w:leader="dot" w:pos="2268"/>
              </w:tabs>
            </w:pPr>
            <w:r w:rsidRPr="007322E9">
              <w:t>8 Apr 2021</w:t>
            </w:r>
            <w:r>
              <w:t xml:space="preserve"> (</w:t>
            </w:r>
            <w:r w:rsidRPr="007322E9">
              <w:t>F2021L00427</w:t>
            </w:r>
            <w:r>
              <w:t>)</w:t>
            </w:r>
          </w:p>
        </w:tc>
        <w:tc>
          <w:tcPr>
            <w:tcW w:w="1061" w:type="pct"/>
            <w:tcBorders>
              <w:top w:val="single" w:sz="4" w:space="0" w:color="auto"/>
              <w:bottom w:val="single" w:sz="4" w:space="0" w:color="auto"/>
            </w:tcBorders>
            <w:shd w:val="clear" w:color="auto" w:fill="auto"/>
          </w:tcPr>
          <w:p w:rsidR="007322E9" w:rsidRDefault="007322E9" w:rsidP="0024354B">
            <w:pPr>
              <w:pStyle w:val="ENoteTableText"/>
            </w:pPr>
            <w:r>
              <w:t>9 Apr 2021 (s 2(1) item 1)</w:t>
            </w:r>
          </w:p>
        </w:tc>
        <w:tc>
          <w:tcPr>
            <w:tcW w:w="1212" w:type="pct"/>
            <w:tcBorders>
              <w:top w:val="single" w:sz="4" w:space="0" w:color="auto"/>
              <w:bottom w:val="single" w:sz="4" w:space="0" w:color="auto"/>
            </w:tcBorders>
            <w:shd w:val="clear" w:color="auto" w:fill="auto"/>
          </w:tcPr>
          <w:p w:rsidR="007322E9" w:rsidRDefault="007322E9" w:rsidP="001F6213">
            <w:pPr>
              <w:pStyle w:val="ENoteTableText"/>
            </w:pPr>
            <w:r>
              <w:t>—</w:t>
            </w:r>
          </w:p>
        </w:tc>
      </w:tr>
      <w:tr w:rsidR="00D7319B" w:rsidRPr="001B62A5" w:rsidTr="00C31CA5">
        <w:trPr>
          <w:cantSplit/>
        </w:trPr>
        <w:tc>
          <w:tcPr>
            <w:tcW w:w="1600" w:type="pct"/>
            <w:tcBorders>
              <w:top w:val="single" w:sz="4" w:space="0" w:color="auto"/>
              <w:bottom w:val="single" w:sz="12" w:space="0" w:color="auto"/>
            </w:tcBorders>
            <w:shd w:val="clear" w:color="auto" w:fill="auto"/>
          </w:tcPr>
          <w:p w:rsidR="00D7319B" w:rsidRPr="007322E9" w:rsidRDefault="00D7319B" w:rsidP="0024354B">
            <w:pPr>
              <w:pStyle w:val="ENoteTableText"/>
              <w:tabs>
                <w:tab w:val="center" w:leader="dot" w:pos="2268"/>
              </w:tabs>
            </w:pPr>
            <w:r w:rsidRPr="001674D8">
              <w:t>Public Governance, Performance and Accountability (Financial Reporting) Amendment (2021 Measures No. 2) Rules 2021</w:t>
            </w:r>
          </w:p>
        </w:tc>
        <w:tc>
          <w:tcPr>
            <w:tcW w:w="1127" w:type="pct"/>
            <w:tcBorders>
              <w:top w:val="single" w:sz="4" w:space="0" w:color="auto"/>
              <w:bottom w:val="single" w:sz="12" w:space="0" w:color="auto"/>
            </w:tcBorders>
            <w:shd w:val="clear" w:color="auto" w:fill="auto"/>
          </w:tcPr>
          <w:p w:rsidR="00D7319B" w:rsidRPr="007322E9" w:rsidRDefault="00D7319B" w:rsidP="0075792C">
            <w:pPr>
              <w:pStyle w:val="ENoteTableText"/>
              <w:tabs>
                <w:tab w:val="center" w:leader="dot" w:pos="2268"/>
              </w:tabs>
            </w:pPr>
            <w:r>
              <w:t>15 Dec 2021 (</w:t>
            </w:r>
            <w:r w:rsidRPr="001674D8">
              <w:t>F2021L01788)</w:t>
            </w:r>
          </w:p>
        </w:tc>
        <w:tc>
          <w:tcPr>
            <w:tcW w:w="1061" w:type="pct"/>
            <w:tcBorders>
              <w:top w:val="single" w:sz="4" w:space="0" w:color="auto"/>
              <w:bottom w:val="single" w:sz="12" w:space="0" w:color="auto"/>
            </w:tcBorders>
            <w:shd w:val="clear" w:color="auto" w:fill="auto"/>
          </w:tcPr>
          <w:p w:rsidR="00D7319B" w:rsidRDefault="00D7319B" w:rsidP="0024354B">
            <w:pPr>
              <w:pStyle w:val="ENoteTableText"/>
            </w:pPr>
            <w:r>
              <w:t>16 Dec 2021 (s 2(1) item 1)</w:t>
            </w:r>
          </w:p>
        </w:tc>
        <w:tc>
          <w:tcPr>
            <w:tcW w:w="1212" w:type="pct"/>
            <w:tcBorders>
              <w:top w:val="single" w:sz="4" w:space="0" w:color="auto"/>
              <w:bottom w:val="single" w:sz="12" w:space="0" w:color="auto"/>
            </w:tcBorders>
            <w:shd w:val="clear" w:color="auto" w:fill="auto"/>
          </w:tcPr>
          <w:p w:rsidR="00D7319B" w:rsidRDefault="00D7319B" w:rsidP="001F6213">
            <w:pPr>
              <w:pStyle w:val="ENoteTableText"/>
            </w:pPr>
            <w:r>
              <w:t>—</w:t>
            </w:r>
          </w:p>
        </w:tc>
      </w:tr>
    </w:tbl>
    <w:p w:rsidR="00917D99" w:rsidRPr="001B62A5" w:rsidRDefault="00917D99" w:rsidP="00917D99">
      <w:pPr>
        <w:pStyle w:val="Tabletext"/>
      </w:pPr>
    </w:p>
    <w:p w:rsidR="0094375B" w:rsidRPr="001C3307" w:rsidRDefault="0094375B" w:rsidP="00917D99">
      <w:pPr>
        <w:pStyle w:val="ENotesHeading2"/>
        <w:pageBreakBefore/>
        <w:outlineLvl w:val="9"/>
      </w:pPr>
      <w:bookmarkStart w:id="17" w:name="_Toc448300786"/>
      <w:r w:rsidRPr="001C3307">
        <w:lastRenderedPageBreak/>
        <w:t>Endnote 4—Amendment history</w:t>
      </w:r>
      <w:bookmarkEnd w:id="17"/>
    </w:p>
    <w:p w:rsidR="00917D99" w:rsidRPr="001B62A5" w:rsidRDefault="00917D99" w:rsidP="00917D99">
      <w:pPr>
        <w:pStyle w:val="Tabletext"/>
      </w:pPr>
    </w:p>
    <w:tbl>
      <w:tblPr>
        <w:tblW w:w="4903" w:type="pct"/>
        <w:tblInd w:w="108" w:type="dxa"/>
        <w:tblLook w:val="0000" w:firstRow="0" w:lastRow="0" w:firstColumn="0" w:lastColumn="0" w:noHBand="0" w:noVBand="0"/>
      </w:tblPr>
      <w:tblGrid>
        <w:gridCol w:w="2411"/>
        <w:gridCol w:w="5953"/>
      </w:tblGrid>
      <w:tr w:rsidR="0094375B" w:rsidRPr="001B62A5" w:rsidTr="003C38F3">
        <w:trPr>
          <w:cantSplit/>
          <w:tblHeader/>
        </w:trPr>
        <w:tc>
          <w:tcPr>
            <w:tcW w:w="1441" w:type="pct"/>
            <w:tcBorders>
              <w:top w:val="single" w:sz="12" w:space="0" w:color="auto"/>
              <w:bottom w:val="single" w:sz="12" w:space="0" w:color="auto"/>
            </w:tcBorders>
            <w:shd w:val="clear" w:color="auto" w:fill="auto"/>
          </w:tcPr>
          <w:p w:rsidR="0094375B" w:rsidRPr="001B62A5" w:rsidRDefault="0094375B" w:rsidP="004B66A1">
            <w:pPr>
              <w:pStyle w:val="ENoteTableHeading"/>
              <w:rPr>
                <w:rFonts w:cs="Arial"/>
                <w:szCs w:val="16"/>
              </w:rPr>
            </w:pPr>
            <w:r w:rsidRPr="001B62A5">
              <w:rPr>
                <w:rFonts w:cs="Arial"/>
                <w:szCs w:val="16"/>
              </w:rPr>
              <w:t>Provision affected</w:t>
            </w:r>
          </w:p>
        </w:tc>
        <w:tc>
          <w:tcPr>
            <w:tcW w:w="3559" w:type="pct"/>
            <w:tcBorders>
              <w:top w:val="single" w:sz="12" w:space="0" w:color="auto"/>
              <w:bottom w:val="single" w:sz="12" w:space="0" w:color="auto"/>
            </w:tcBorders>
            <w:shd w:val="clear" w:color="auto" w:fill="auto"/>
          </w:tcPr>
          <w:p w:rsidR="0094375B" w:rsidRPr="001B62A5" w:rsidRDefault="0094375B" w:rsidP="004B66A1">
            <w:pPr>
              <w:pStyle w:val="ENoteTableHeading"/>
              <w:rPr>
                <w:rFonts w:cs="Arial"/>
                <w:szCs w:val="16"/>
              </w:rPr>
            </w:pPr>
            <w:r w:rsidRPr="001B62A5">
              <w:rPr>
                <w:rFonts w:cs="Arial"/>
                <w:szCs w:val="16"/>
              </w:rPr>
              <w:t>How affected</w:t>
            </w:r>
          </w:p>
        </w:tc>
      </w:tr>
      <w:tr w:rsidR="0094375B" w:rsidRPr="001B62A5" w:rsidTr="003C38F3">
        <w:trPr>
          <w:cantSplit/>
        </w:trPr>
        <w:tc>
          <w:tcPr>
            <w:tcW w:w="1441" w:type="pct"/>
            <w:tcBorders>
              <w:top w:val="single" w:sz="12" w:space="0" w:color="auto"/>
            </w:tcBorders>
            <w:shd w:val="clear" w:color="auto" w:fill="auto"/>
          </w:tcPr>
          <w:p w:rsidR="0094375B" w:rsidRPr="001B62A5" w:rsidRDefault="00D20C1D" w:rsidP="001F6213">
            <w:pPr>
              <w:pStyle w:val="ENoteTableText"/>
              <w:tabs>
                <w:tab w:val="center" w:leader="dot" w:pos="2268"/>
              </w:tabs>
              <w:rPr>
                <w:b/>
              </w:rPr>
            </w:pPr>
            <w:r w:rsidRPr="001B62A5">
              <w:rPr>
                <w:b/>
              </w:rPr>
              <w:t>Part 1</w:t>
            </w:r>
          </w:p>
        </w:tc>
        <w:tc>
          <w:tcPr>
            <w:tcW w:w="3559" w:type="pct"/>
            <w:tcBorders>
              <w:top w:val="single" w:sz="12" w:space="0" w:color="auto"/>
            </w:tcBorders>
            <w:shd w:val="clear" w:color="auto" w:fill="auto"/>
          </w:tcPr>
          <w:p w:rsidR="0094375B" w:rsidRPr="001B62A5" w:rsidRDefault="0094375B" w:rsidP="001F6213">
            <w:pPr>
              <w:pStyle w:val="ENoteTableText"/>
              <w:tabs>
                <w:tab w:val="center" w:leader="dot" w:pos="2268"/>
              </w:tabs>
            </w:pPr>
          </w:p>
        </w:tc>
      </w:tr>
      <w:tr w:rsidR="0094375B" w:rsidRPr="001B62A5" w:rsidTr="003C38F3">
        <w:trPr>
          <w:cantSplit/>
        </w:trPr>
        <w:tc>
          <w:tcPr>
            <w:tcW w:w="1441" w:type="pct"/>
            <w:shd w:val="clear" w:color="auto" w:fill="auto"/>
          </w:tcPr>
          <w:p w:rsidR="0094375B" w:rsidRPr="001B62A5" w:rsidRDefault="00D20C1D" w:rsidP="001F6213">
            <w:pPr>
              <w:pStyle w:val="ENoteTableText"/>
              <w:tabs>
                <w:tab w:val="center" w:leader="dot" w:pos="2268"/>
              </w:tabs>
              <w:rPr>
                <w:b/>
              </w:rPr>
            </w:pPr>
            <w:r w:rsidRPr="001B62A5">
              <w:rPr>
                <w:b/>
              </w:rPr>
              <w:t>Division 1</w:t>
            </w:r>
          </w:p>
        </w:tc>
        <w:tc>
          <w:tcPr>
            <w:tcW w:w="3559" w:type="pct"/>
            <w:shd w:val="clear" w:color="auto" w:fill="auto"/>
          </w:tcPr>
          <w:p w:rsidR="0094375B" w:rsidRPr="001B62A5" w:rsidRDefault="0094375B" w:rsidP="001F6213">
            <w:pPr>
              <w:pStyle w:val="ENoteTableText"/>
              <w:tabs>
                <w:tab w:val="center" w:leader="dot" w:pos="2268"/>
              </w:tabs>
            </w:pPr>
          </w:p>
        </w:tc>
      </w:tr>
      <w:tr w:rsidR="002F5917" w:rsidRPr="001B62A5" w:rsidTr="003C38F3">
        <w:trPr>
          <w:cantSplit/>
        </w:trPr>
        <w:tc>
          <w:tcPr>
            <w:tcW w:w="1441" w:type="pct"/>
            <w:shd w:val="clear" w:color="auto" w:fill="auto"/>
          </w:tcPr>
          <w:p w:rsidR="002F5917" w:rsidRPr="001B62A5" w:rsidRDefault="002F5917" w:rsidP="001F6213">
            <w:pPr>
              <w:pStyle w:val="ENoteTableText"/>
              <w:tabs>
                <w:tab w:val="center" w:leader="dot" w:pos="2268"/>
              </w:tabs>
            </w:pPr>
            <w:r w:rsidRPr="001B62A5">
              <w:t>s 2</w:t>
            </w:r>
            <w:r w:rsidRPr="001B62A5">
              <w:tab/>
            </w:r>
          </w:p>
        </w:tc>
        <w:tc>
          <w:tcPr>
            <w:tcW w:w="3559" w:type="pct"/>
            <w:shd w:val="clear" w:color="auto" w:fill="auto"/>
          </w:tcPr>
          <w:p w:rsidR="002F5917" w:rsidRPr="001B62A5" w:rsidRDefault="002F5917" w:rsidP="001F6213">
            <w:pPr>
              <w:pStyle w:val="ENoteTableText"/>
              <w:tabs>
                <w:tab w:val="center" w:leader="dot" w:pos="2268"/>
              </w:tabs>
            </w:pPr>
            <w:r w:rsidRPr="001B62A5">
              <w:t>rep LIA s 48D</w:t>
            </w:r>
          </w:p>
        </w:tc>
      </w:tr>
      <w:tr w:rsidR="0094375B" w:rsidRPr="001B62A5" w:rsidTr="003C38F3">
        <w:trPr>
          <w:cantSplit/>
        </w:trPr>
        <w:tc>
          <w:tcPr>
            <w:tcW w:w="1441" w:type="pct"/>
            <w:shd w:val="clear" w:color="auto" w:fill="auto"/>
          </w:tcPr>
          <w:p w:rsidR="0094375B" w:rsidRPr="001B62A5" w:rsidRDefault="00D20C1D" w:rsidP="001F6213">
            <w:pPr>
              <w:pStyle w:val="ENoteTableText"/>
              <w:tabs>
                <w:tab w:val="center" w:leader="dot" w:pos="2268"/>
              </w:tabs>
            </w:pPr>
            <w:r w:rsidRPr="001B62A5">
              <w:t>s 3</w:t>
            </w:r>
            <w:r w:rsidRPr="001B62A5">
              <w:tab/>
            </w:r>
          </w:p>
        </w:tc>
        <w:tc>
          <w:tcPr>
            <w:tcW w:w="3559" w:type="pct"/>
            <w:shd w:val="clear" w:color="auto" w:fill="auto"/>
          </w:tcPr>
          <w:p w:rsidR="0094375B" w:rsidRPr="001B62A5" w:rsidRDefault="00D20C1D" w:rsidP="001F6213">
            <w:pPr>
              <w:pStyle w:val="ENoteTableText"/>
              <w:tabs>
                <w:tab w:val="center" w:leader="dot" w:pos="2268"/>
              </w:tabs>
            </w:pPr>
            <w:r w:rsidRPr="001B62A5">
              <w:t>am F2016L00559</w:t>
            </w:r>
            <w:r w:rsidR="00D70D93">
              <w:t>; F2017L00541</w:t>
            </w:r>
            <w:r w:rsidR="00AE006A">
              <w:t>; F2018L00414</w:t>
            </w:r>
            <w:r w:rsidR="009F688D">
              <w:t>; F2019L00387</w:t>
            </w:r>
            <w:r w:rsidR="00EC7CA7">
              <w:t xml:space="preserve">; </w:t>
            </w:r>
            <w:r w:rsidR="00EC7CA7" w:rsidRPr="00ED05A4">
              <w:t>F2020L00218</w:t>
            </w:r>
            <w:r w:rsidR="007322E9">
              <w:t xml:space="preserve">; </w:t>
            </w:r>
            <w:r w:rsidR="007322E9" w:rsidRPr="007322E9">
              <w:t>F2021L00427</w:t>
            </w:r>
            <w:r w:rsidR="00FF0CEF">
              <w:t xml:space="preserve">; </w:t>
            </w:r>
            <w:r w:rsidR="00FF0CEF" w:rsidRPr="00056A03">
              <w:t>F2021L01788</w:t>
            </w:r>
          </w:p>
        </w:tc>
      </w:tr>
      <w:tr w:rsidR="00D20C1D" w:rsidRPr="001B62A5" w:rsidTr="003C38F3">
        <w:trPr>
          <w:cantSplit/>
        </w:trPr>
        <w:tc>
          <w:tcPr>
            <w:tcW w:w="1441" w:type="pct"/>
            <w:shd w:val="clear" w:color="auto" w:fill="auto"/>
          </w:tcPr>
          <w:p w:rsidR="00D20C1D" w:rsidRPr="001B62A5" w:rsidRDefault="00D20C1D" w:rsidP="001F6213">
            <w:pPr>
              <w:pStyle w:val="ENoteTableText"/>
              <w:tabs>
                <w:tab w:val="center" w:leader="dot" w:pos="2268"/>
              </w:tabs>
            </w:pPr>
            <w:r w:rsidRPr="001B62A5">
              <w:t>s 4</w:t>
            </w:r>
            <w:r w:rsidRPr="001B62A5">
              <w:tab/>
            </w:r>
          </w:p>
        </w:tc>
        <w:tc>
          <w:tcPr>
            <w:tcW w:w="3559" w:type="pct"/>
            <w:shd w:val="clear" w:color="auto" w:fill="auto"/>
          </w:tcPr>
          <w:p w:rsidR="00D20C1D" w:rsidRPr="001B62A5" w:rsidRDefault="00D20C1D" w:rsidP="001F6213">
            <w:pPr>
              <w:pStyle w:val="ENoteTableText"/>
              <w:tabs>
                <w:tab w:val="center" w:leader="dot" w:pos="2268"/>
              </w:tabs>
            </w:pPr>
            <w:r w:rsidRPr="001B62A5">
              <w:t>am F2016L00559</w:t>
            </w:r>
          </w:p>
        </w:tc>
      </w:tr>
      <w:tr w:rsidR="00016C43" w:rsidRPr="001B62A5" w:rsidTr="003C38F3">
        <w:trPr>
          <w:cantSplit/>
        </w:trPr>
        <w:tc>
          <w:tcPr>
            <w:tcW w:w="1441" w:type="pct"/>
            <w:shd w:val="clear" w:color="auto" w:fill="auto"/>
          </w:tcPr>
          <w:p w:rsidR="00016C43" w:rsidRPr="001B62A5" w:rsidRDefault="00016C43" w:rsidP="001F6213">
            <w:pPr>
              <w:pStyle w:val="ENoteTableText"/>
              <w:tabs>
                <w:tab w:val="center" w:leader="dot" w:pos="2268"/>
              </w:tabs>
            </w:pPr>
          </w:p>
        </w:tc>
        <w:tc>
          <w:tcPr>
            <w:tcW w:w="3559" w:type="pct"/>
            <w:shd w:val="clear" w:color="auto" w:fill="auto"/>
          </w:tcPr>
          <w:p w:rsidR="00016C43" w:rsidRPr="001B62A5" w:rsidRDefault="00016C43" w:rsidP="001F6213">
            <w:pPr>
              <w:pStyle w:val="ENoteTableText"/>
              <w:tabs>
                <w:tab w:val="center" w:leader="dot" w:pos="2268"/>
              </w:tabs>
            </w:pPr>
            <w:r w:rsidRPr="001B62A5">
              <w:t>ed C1</w:t>
            </w:r>
          </w:p>
        </w:tc>
      </w:tr>
      <w:tr w:rsidR="000174B7" w:rsidRPr="001B62A5" w:rsidTr="003C38F3">
        <w:trPr>
          <w:cantSplit/>
        </w:trPr>
        <w:tc>
          <w:tcPr>
            <w:tcW w:w="1441" w:type="pct"/>
            <w:shd w:val="clear" w:color="auto" w:fill="auto"/>
          </w:tcPr>
          <w:p w:rsidR="000174B7" w:rsidRPr="001B62A5" w:rsidRDefault="000174B7" w:rsidP="001F6213">
            <w:pPr>
              <w:pStyle w:val="ENoteTableText"/>
              <w:tabs>
                <w:tab w:val="center" w:leader="dot" w:pos="2268"/>
              </w:tabs>
            </w:pPr>
          </w:p>
        </w:tc>
        <w:tc>
          <w:tcPr>
            <w:tcW w:w="3559" w:type="pct"/>
            <w:shd w:val="clear" w:color="auto" w:fill="auto"/>
          </w:tcPr>
          <w:p w:rsidR="000174B7" w:rsidRPr="001B62A5" w:rsidRDefault="000174B7" w:rsidP="001F6213">
            <w:pPr>
              <w:pStyle w:val="ENoteTableText"/>
              <w:tabs>
                <w:tab w:val="center" w:leader="dot" w:pos="2268"/>
              </w:tabs>
            </w:pPr>
            <w:r>
              <w:t>am F2017L00541</w:t>
            </w:r>
          </w:p>
        </w:tc>
      </w:tr>
      <w:tr w:rsidR="00D20C1D" w:rsidRPr="001B62A5" w:rsidTr="003C38F3">
        <w:trPr>
          <w:cantSplit/>
        </w:trPr>
        <w:tc>
          <w:tcPr>
            <w:tcW w:w="1441" w:type="pct"/>
            <w:shd w:val="clear" w:color="auto" w:fill="auto"/>
          </w:tcPr>
          <w:p w:rsidR="00D20C1D" w:rsidRPr="001B62A5" w:rsidRDefault="00D20C1D" w:rsidP="001F6213">
            <w:pPr>
              <w:pStyle w:val="ENoteTableText"/>
              <w:tabs>
                <w:tab w:val="center" w:leader="dot" w:pos="2268"/>
              </w:tabs>
            </w:pPr>
            <w:r w:rsidRPr="001B62A5">
              <w:rPr>
                <w:b/>
              </w:rPr>
              <w:t>Division 2</w:t>
            </w:r>
          </w:p>
        </w:tc>
        <w:tc>
          <w:tcPr>
            <w:tcW w:w="3559" w:type="pct"/>
            <w:shd w:val="clear" w:color="auto" w:fill="auto"/>
          </w:tcPr>
          <w:p w:rsidR="00D20C1D" w:rsidRPr="001B62A5" w:rsidRDefault="00D20C1D" w:rsidP="001F6213">
            <w:pPr>
              <w:pStyle w:val="ENoteTableText"/>
              <w:tabs>
                <w:tab w:val="center" w:leader="dot" w:pos="2268"/>
              </w:tabs>
            </w:pPr>
          </w:p>
        </w:tc>
      </w:tr>
      <w:tr w:rsidR="00B04EE3" w:rsidRPr="001B62A5" w:rsidTr="003C38F3">
        <w:trPr>
          <w:cantSplit/>
        </w:trPr>
        <w:tc>
          <w:tcPr>
            <w:tcW w:w="1441" w:type="pct"/>
            <w:shd w:val="clear" w:color="auto" w:fill="auto"/>
          </w:tcPr>
          <w:p w:rsidR="00B04EE3" w:rsidRPr="001B62A5" w:rsidRDefault="00B04EE3" w:rsidP="00B04EE3">
            <w:pPr>
              <w:pStyle w:val="ENoteTableText"/>
              <w:tabs>
                <w:tab w:val="center" w:leader="dot" w:pos="2268"/>
              </w:tabs>
            </w:pPr>
            <w:r w:rsidRPr="001B62A5">
              <w:t>s 5</w:t>
            </w:r>
            <w:r w:rsidRPr="001B62A5">
              <w:tab/>
            </w:r>
          </w:p>
        </w:tc>
        <w:tc>
          <w:tcPr>
            <w:tcW w:w="3559" w:type="pct"/>
            <w:shd w:val="clear" w:color="auto" w:fill="auto"/>
          </w:tcPr>
          <w:p w:rsidR="00B04EE3" w:rsidRPr="001B62A5" w:rsidRDefault="00B04EE3" w:rsidP="001F6213">
            <w:pPr>
              <w:pStyle w:val="ENoteTableText"/>
            </w:pPr>
            <w:r w:rsidRPr="001B62A5">
              <w:t>am F2016L00559</w:t>
            </w:r>
            <w:r w:rsidR="000174B7">
              <w:t>; F2017L00541</w:t>
            </w:r>
            <w:r w:rsidR="009F688D">
              <w:t>; F2019L00387</w:t>
            </w:r>
            <w:r w:rsidR="007322E9">
              <w:t xml:space="preserve">; </w:t>
            </w:r>
            <w:r w:rsidR="007322E9" w:rsidRPr="007322E9">
              <w:t>F2021L00427</w:t>
            </w:r>
          </w:p>
        </w:tc>
      </w:tr>
      <w:tr w:rsidR="00D20C1D" w:rsidRPr="001B62A5" w:rsidTr="003C38F3">
        <w:trPr>
          <w:cantSplit/>
        </w:trPr>
        <w:tc>
          <w:tcPr>
            <w:tcW w:w="1441" w:type="pct"/>
            <w:shd w:val="clear" w:color="auto" w:fill="auto"/>
          </w:tcPr>
          <w:p w:rsidR="00D20C1D" w:rsidRPr="001B62A5" w:rsidRDefault="00D20C1D" w:rsidP="001F6213">
            <w:pPr>
              <w:pStyle w:val="ENoteTableText"/>
              <w:tabs>
                <w:tab w:val="center" w:leader="dot" w:pos="2268"/>
              </w:tabs>
            </w:pPr>
            <w:r w:rsidRPr="001B62A5">
              <w:rPr>
                <w:b/>
              </w:rPr>
              <w:t>Division 3</w:t>
            </w:r>
          </w:p>
        </w:tc>
        <w:tc>
          <w:tcPr>
            <w:tcW w:w="3559" w:type="pct"/>
            <w:shd w:val="clear" w:color="auto" w:fill="auto"/>
          </w:tcPr>
          <w:p w:rsidR="00D20C1D" w:rsidRPr="001B62A5" w:rsidRDefault="00D20C1D" w:rsidP="001F6213">
            <w:pPr>
              <w:pStyle w:val="ENoteTableText"/>
            </w:pPr>
          </w:p>
        </w:tc>
      </w:tr>
      <w:tr w:rsidR="00D20C1D" w:rsidRPr="001B62A5" w:rsidTr="003C38F3">
        <w:trPr>
          <w:cantSplit/>
        </w:trPr>
        <w:tc>
          <w:tcPr>
            <w:tcW w:w="1441" w:type="pct"/>
            <w:shd w:val="clear" w:color="auto" w:fill="auto"/>
          </w:tcPr>
          <w:p w:rsidR="00D20C1D" w:rsidRPr="001B62A5" w:rsidRDefault="00D20C1D">
            <w:pPr>
              <w:pStyle w:val="ENoteTableText"/>
              <w:tabs>
                <w:tab w:val="center" w:leader="dot" w:pos="2268"/>
              </w:tabs>
            </w:pPr>
            <w:r w:rsidRPr="001B62A5">
              <w:t>s 6</w:t>
            </w:r>
            <w:r w:rsidRPr="001B62A5">
              <w:tab/>
            </w:r>
          </w:p>
        </w:tc>
        <w:tc>
          <w:tcPr>
            <w:tcW w:w="3559" w:type="pct"/>
            <w:shd w:val="clear" w:color="auto" w:fill="auto"/>
          </w:tcPr>
          <w:p w:rsidR="00D20C1D" w:rsidRPr="001B62A5" w:rsidRDefault="00D20C1D" w:rsidP="00751412">
            <w:pPr>
              <w:pStyle w:val="ENoteTableText"/>
              <w:tabs>
                <w:tab w:val="center" w:leader="dot" w:pos="2268"/>
              </w:tabs>
            </w:pPr>
            <w:r w:rsidRPr="001B62A5">
              <w:t>am F2016L00559</w:t>
            </w:r>
            <w:r w:rsidR="007322E9">
              <w:t xml:space="preserve">; </w:t>
            </w:r>
            <w:r w:rsidR="007322E9" w:rsidRPr="007322E9">
              <w:t>F2021L00427</w:t>
            </w:r>
          </w:p>
        </w:tc>
      </w:tr>
      <w:tr w:rsidR="00D20C1D" w:rsidRPr="001B62A5" w:rsidTr="003C38F3">
        <w:trPr>
          <w:cantSplit/>
        </w:trPr>
        <w:tc>
          <w:tcPr>
            <w:tcW w:w="1441" w:type="pct"/>
            <w:shd w:val="clear" w:color="auto" w:fill="auto"/>
          </w:tcPr>
          <w:p w:rsidR="00D20C1D" w:rsidRPr="001B62A5" w:rsidRDefault="00D20C1D">
            <w:pPr>
              <w:pStyle w:val="ENoteTableText"/>
              <w:tabs>
                <w:tab w:val="center" w:leader="dot" w:pos="2268"/>
              </w:tabs>
              <w:rPr>
                <w:b/>
              </w:rPr>
            </w:pPr>
            <w:r w:rsidRPr="001B62A5">
              <w:rPr>
                <w:b/>
              </w:rPr>
              <w:t>Part 2</w:t>
            </w:r>
          </w:p>
        </w:tc>
        <w:tc>
          <w:tcPr>
            <w:tcW w:w="3559" w:type="pct"/>
            <w:shd w:val="clear" w:color="auto" w:fill="auto"/>
          </w:tcPr>
          <w:p w:rsidR="00D20C1D" w:rsidRPr="001B62A5" w:rsidRDefault="00D20C1D" w:rsidP="00751412">
            <w:pPr>
              <w:pStyle w:val="ENoteTableText"/>
              <w:tabs>
                <w:tab w:val="center" w:leader="dot" w:pos="2268"/>
              </w:tabs>
            </w:pPr>
          </w:p>
        </w:tc>
      </w:tr>
      <w:tr w:rsidR="00D20C1D" w:rsidRPr="001B62A5" w:rsidTr="003C38F3">
        <w:trPr>
          <w:cantSplit/>
        </w:trPr>
        <w:tc>
          <w:tcPr>
            <w:tcW w:w="1441" w:type="pct"/>
            <w:shd w:val="clear" w:color="auto" w:fill="auto"/>
          </w:tcPr>
          <w:p w:rsidR="00D20C1D" w:rsidRPr="001B62A5" w:rsidRDefault="00D27A96" w:rsidP="00751412">
            <w:pPr>
              <w:pStyle w:val="ENoteTableText"/>
              <w:tabs>
                <w:tab w:val="center" w:leader="dot" w:pos="2268"/>
              </w:tabs>
            </w:pPr>
            <w:r w:rsidRPr="001B62A5">
              <w:t>Part 2</w:t>
            </w:r>
            <w:r w:rsidR="00D20C1D" w:rsidRPr="001B62A5">
              <w:tab/>
            </w:r>
          </w:p>
        </w:tc>
        <w:tc>
          <w:tcPr>
            <w:tcW w:w="3559" w:type="pct"/>
            <w:shd w:val="clear" w:color="auto" w:fill="auto"/>
          </w:tcPr>
          <w:p w:rsidR="00D20C1D" w:rsidRPr="001B62A5" w:rsidRDefault="00751412" w:rsidP="00751412">
            <w:pPr>
              <w:pStyle w:val="ENoteTableText"/>
              <w:tabs>
                <w:tab w:val="center" w:leader="dot" w:pos="2268"/>
              </w:tabs>
            </w:pPr>
            <w:r w:rsidRPr="001B62A5">
              <w:t>am</w:t>
            </w:r>
            <w:r w:rsidR="00D20C1D" w:rsidRPr="001B62A5">
              <w:t xml:space="preserve"> F2016L00559</w:t>
            </w:r>
          </w:p>
        </w:tc>
      </w:tr>
      <w:tr w:rsidR="000174B7" w:rsidRPr="001B62A5" w:rsidTr="003C38F3">
        <w:trPr>
          <w:cantSplit/>
        </w:trPr>
        <w:tc>
          <w:tcPr>
            <w:tcW w:w="1441" w:type="pct"/>
            <w:shd w:val="clear" w:color="auto" w:fill="auto"/>
          </w:tcPr>
          <w:p w:rsidR="000174B7" w:rsidRPr="001B62A5" w:rsidRDefault="000174B7" w:rsidP="00751412">
            <w:pPr>
              <w:pStyle w:val="ENoteTableText"/>
              <w:tabs>
                <w:tab w:val="center" w:leader="dot" w:pos="2268"/>
              </w:tabs>
            </w:pPr>
            <w:r>
              <w:t>s 9</w:t>
            </w:r>
            <w:r>
              <w:tab/>
            </w:r>
          </w:p>
        </w:tc>
        <w:tc>
          <w:tcPr>
            <w:tcW w:w="3559" w:type="pct"/>
            <w:shd w:val="clear" w:color="auto" w:fill="auto"/>
          </w:tcPr>
          <w:p w:rsidR="000174B7" w:rsidRPr="001B62A5" w:rsidRDefault="000174B7" w:rsidP="00751412">
            <w:pPr>
              <w:pStyle w:val="ENoteTableText"/>
              <w:tabs>
                <w:tab w:val="center" w:leader="dot" w:pos="2268"/>
              </w:tabs>
            </w:pPr>
            <w:r>
              <w:t>am F2017L00541</w:t>
            </w:r>
          </w:p>
        </w:tc>
      </w:tr>
      <w:tr w:rsidR="00D20C1D" w:rsidRPr="001B62A5" w:rsidTr="003C38F3">
        <w:trPr>
          <w:cantSplit/>
        </w:trPr>
        <w:tc>
          <w:tcPr>
            <w:tcW w:w="1441" w:type="pct"/>
            <w:shd w:val="clear" w:color="auto" w:fill="auto"/>
          </w:tcPr>
          <w:p w:rsidR="00D20C1D" w:rsidRPr="001B62A5" w:rsidRDefault="00D20C1D">
            <w:pPr>
              <w:pStyle w:val="ENoteTableText"/>
              <w:tabs>
                <w:tab w:val="center" w:leader="dot" w:pos="2268"/>
              </w:tabs>
            </w:pPr>
            <w:r w:rsidRPr="001B62A5">
              <w:t>s 10</w:t>
            </w:r>
            <w:r w:rsidRPr="001B62A5">
              <w:tab/>
            </w:r>
          </w:p>
        </w:tc>
        <w:tc>
          <w:tcPr>
            <w:tcW w:w="3559" w:type="pct"/>
            <w:shd w:val="clear" w:color="auto" w:fill="auto"/>
          </w:tcPr>
          <w:p w:rsidR="00D20C1D" w:rsidRPr="001B62A5" w:rsidRDefault="00D20C1D">
            <w:pPr>
              <w:pStyle w:val="ENoteTableText"/>
              <w:tabs>
                <w:tab w:val="center" w:leader="dot" w:pos="2268"/>
              </w:tabs>
            </w:pPr>
            <w:r w:rsidRPr="001B62A5">
              <w:t>rs F2016L00559</w:t>
            </w:r>
          </w:p>
        </w:tc>
      </w:tr>
      <w:tr w:rsidR="00E23C6C" w:rsidRPr="001B62A5" w:rsidTr="003C38F3">
        <w:trPr>
          <w:cantSplit/>
        </w:trPr>
        <w:tc>
          <w:tcPr>
            <w:tcW w:w="1441" w:type="pct"/>
            <w:shd w:val="clear" w:color="auto" w:fill="auto"/>
          </w:tcPr>
          <w:p w:rsidR="00E23C6C" w:rsidRPr="001B62A5" w:rsidRDefault="00E23C6C">
            <w:pPr>
              <w:pStyle w:val="ENoteTableText"/>
              <w:tabs>
                <w:tab w:val="center" w:leader="dot" w:pos="2268"/>
              </w:tabs>
            </w:pPr>
          </w:p>
        </w:tc>
        <w:tc>
          <w:tcPr>
            <w:tcW w:w="3559" w:type="pct"/>
            <w:shd w:val="clear" w:color="auto" w:fill="auto"/>
          </w:tcPr>
          <w:p w:rsidR="00E23C6C" w:rsidRPr="001B62A5" w:rsidRDefault="00E23C6C" w:rsidP="000E6D2F">
            <w:pPr>
              <w:pStyle w:val="ENoteTableText"/>
              <w:tabs>
                <w:tab w:val="center" w:leader="dot" w:pos="2268"/>
              </w:tabs>
            </w:pPr>
            <w:r>
              <w:t>am F2017L00541</w:t>
            </w:r>
          </w:p>
        </w:tc>
      </w:tr>
      <w:tr w:rsidR="000174B7" w:rsidRPr="001B62A5" w:rsidTr="003C38F3">
        <w:trPr>
          <w:cantSplit/>
        </w:trPr>
        <w:tc>
          <w:tcPr>
            <w:tcW w:w="1441" w:type="pct"/>
            <w:shd w:val="clear" w:color="auto" w:fill="auto"/>
          </w:tcPr>
          <w:p w:rsidR="000174B7" w:rsidRPr="001B62A5" w:rsidRDefault="000174B7">
            <w:pPr>
              <w:pStyle w:val="ENoteTableText"/>
              <w:tabs>
                <w:tab w:val="center" w:leader="dot" w:pos="2268"/>
              </w:tabs>
            </w:pPr>
            <w:r>
              <w:t>s 11</w:t>
            </w:r>
            <w:r>
              <w:tab/>
            </w:r>
          </w:p>
        </w:tc>
        <w:tc>
          <w:tcPr>
            <w:tcW w:w="3559" w:type="pct"/>
            <w:shd w:val="clear" w:color="auto" w:fill="auto"/>
          </w:tcPr>
          <w:p w:rsidR="000174B7" w:rsidRPr="001B62A5" w:rsidRDefault="000174B7" w:rsidP="00751412">
            <w:pPr>
              <w:pStyle w:val="ENoteTableText"/>
              <w:tabs>
                <w:tab w:val="center" w:leader="dot" w:pos="2268"/>
              </w:tabs>
            </w:pPr>
            <w:r>
              <w:t>am F2017L00541</w:t>
            </w:r>
          </w:p>
        </w:tc>
      </w:tr>
      <w:tr w:rsidR="00D20C1D" w:rsidRPr="001B62A5" w:rsidTr="003C38F3">
        <w:trPr>
          <w:cantSplit/>
        </w:trPr>
        <w:tc>
          <w:tcPr>
            <w:tcW w:w="1441" w:type="pct"/>
            <w:shd w:val="clear" w:color="auto" w:fill="auto"/>
          </w:tcPr>
          <w:p w:rsidR="00D20C1D" w:rsidRPr="001B62A5" w:rsidRDefault="00D20C1D" w:rsidP="001F6213">
            <w:pPr>
              <w:pStyle w:val="ENoteTableText"/>
              <w:tabs>
                <w:tab w:val="center" w:leader="dot" w:pos="2268"/>
              </w:tabs>
            </w:pPr>
            <w:r w:rsidRPr="001B62A5">
              <w:rPr>
                <w:b/>
              </w:rPr>
              <w:t>Part 3</w:t>
            </w:r>
          </w:p>
        </w:tc>
        <w:tc>
          <w:tcPr>
            <w:tcW w:w="3559" w:type="pct"/>
            <w:shd w:val="clear" w:color="auto" w:fill="auto"/>
          </w:tcPr>
          <w:p w:rsidR="00D20C1D" w:rsidRPr="001B62A5" w:rsidRDefault="00D20C1D" w:rsidP="001F6213">
            <w:pPr>
              <w:pStyle w:val="ENoteTableText"/>
            </w:pPr>
          </w:p>
        </w:tc>
      </w:tr>
      <w:tr w:rsidR="007322E9" w:rsidRPr="001B62A5" w:rsidTr="003C38F3">
        <w:trPr>
          <w:cantSplit/>
        </w:trPr>
        <w:tc>
          <w:tcPr>
            <w:tcW w:w="1441" w:type="pct"/>
            <w:shd w:val="clear" w:color="auto" w:fill="auto"/>
          </w:tcPr>
          <w:p w:rsidR="007322E9" w:rsidRPr="001E6CED" w:rsidRDefault="007322E9" w:rsidP="001F6213">
            <w:pPr>
              <w:pStyle w:val="ENoteTableText"/>
              <w:tabs>
                <w:tab w:val="center" w:leader="dot" w:pos="2268"/>
              </w:tabs>
            </w:pPr>
            <w:r w:rsidRPr="001E6CED">
              <w:t>s 12</w:t>
            </w:r>
            <w:r w:rsidRPr="001E6CED">
              <w:tab/>
            </w:r>
          </w:p>
        </w:tc>
        <w:tc>
          <w:tcPr>
            <w:tcW w:w="3559" w:type="pct"/>
            <w:shd w:val="clear" w:color="auto" w:fill="auto"/>
          </w:tcPr>
          <w:p w:rsidR="007322E9" w:rsidRPr="001B62A5" w:rsidRDefault="007322E9" w:rsidP="001F6213">
            <w:pPr>
              <w:pStyle w:val="ENoteTableText"/>
            </w:pPr>
            <w:r>
              <w:t xml:space="preserve">am </w:t>
            </w:r>
            <w:r w:rsidRPr="007322E9">
              <w:t>F2021L00427</w:t>
            </w:r>
          </w:p>
        </w:tc>
      </w:tr>
      <w:tr w:rsidR="007322E9" w:rsidRPr="001B62A5" w:rsidTr="003C38F3">
        <w:trPr>
          <w:cantSplit/>
        </w:trPr>
        <w:tc>
          <w:tcPr>
            <w:tcW w:w="1441" w:type="pct"/>
            <w:shd w:val="clear" w:color="auto" w:fill="auto"/>
          </w:tcPr>
          <w:p w:rsidR="007322E9" w:rsidRPr="00BD384B" w:rsidRDefault="007322E9" w:rsidP="001F6213">
            <w:pPr>
              <w:pStyle w:val="ENoteTableText"/>
              <w:tabs>
                <w:tab w:val="center" w:leader="dot" w:pos="2268"/>
              </w:tabs>
            </w:pPr>
            <w:r>
              <w:t>s 13</w:t>
            </w:r>
            <w:r>
              <w:tab/>
            </w:r>
          </w:p>
        </w:tc>
        <w:tc>
          <w:tcPr>
            <w:tcW w:w="3559" w:type="pct"/>
            <w:shd w:val="clear" w:color="auto" w:fill="auto"/>
          </w:tcPr>
          <w:p w:rsidR="007322E9" w:rsidRDefault="007322E9" w:rsidP="001F6213">
            <w:pPr>
              <w:pStyle w:val="ENoteTableText"/>
            </w:pPr>
            <w:r>
              <w:t xml:space="preserve">am </w:t>
            </w:r>
            <w:r w:rsidRPr="007322E9">
              <w:t>F2021L00427</w:t>
            </w:r>
          </w:p>
        </w:tc>
      </w:tr>
      <w:tr w:rsidR="007322E9" w:rsidRPr="001B62A5" w:rsidTr="003C38F3">
        <w:trPr>
          <w:cantSplit/>
        </w:trPr>
        <w:tc>
          <w:tcPr>
            <w:tcW w:w="1441" w:type="pct"/>
            <w:shd w:val="clear" w:color="auto" w:fill="auto"/>
          </w:tcPr>
          <w:p w:rsidR="007322E9" w:rsidRDefault="007322E9" w:rsidP="001F6213">
            <w:pPr>
              <w:pStyle w:val="ENoteTableText"/>
              <w:tabs>
                <w:tab w:val="center" w:leader="dot" w:pos="2268"/>
              </w:tabs>
            </w:pPr>
            <w:r>
              <w:t>s 14</w:t>
            </w:r>
            <w:r>
              <w:tab/>
            </w:r>
          </w:p>
        </w:tc>
        <w:tc>
          <w:tcPr>
            <w:tcW w:w="3559" w:type="pct"/>
            <w:shd w:val="clear" w:color="auto" w:fill="auto"/>
          </w:tcPr>
          <w:p w:rsidR="007322E9" w:rsidRDefault="007322E9" w:rsidP="001F6213">
            <w:pPr>
              <w:pStyle w:val="ENoteTableText"/>
            </w:pPr>
            <w:r>
              <w:t xml:space="preserve">am </w:t>
            </w:r>
            <w:r w:rsidRPr="007322E9">
              <w:t>F2021L00427</w:t>
            </w:r>
          </w:p>
        </w:tc>
      </w:tr>
      <w:tr w:rsidR="007322E9" w:rsidRPr="001B62A5" w:rsidTr="003C38F3">
        <w:trPr>
          <w:cantSplit/>
        </w:trPr>
        <w:tc>
          <w:tcPr>
            <w:tcW w:w="1441" w:type="pct"/>
            <w:shd w:val="clear" w:color="auto" w:fill="auto"/>
          </w:tcPr>
          <w:p w:rsidR="007322E9" w:rsidRDefault="007322E9" w:rsidP="001F6213">
            <w:pPr>
              <w:pStyle w:val="ENoteTableText"/>
              <w:tabs>
                <w:tab w:val="center" w:leader="dot" w:pos="2268"/>
              </w:tabs>
            </w:pPr>
            <w:r>
              <w:t>s 15</w:t>
            </w:r>
            <w:r>
              <w:tab/>
            </w:r>
          </w:p>
        </w:tc>
        <w:tc>
          <w:tcPr>
            <w:tcW w:w="3559" w:type="pct"/>
            <w:shd w:val="clear" w:color="auto" w:fill="auto"/>
          </w:tcPr>
          <w:p w:rsidR="007322E9" w:rsidRDefault="007322E9" w:rsidP="001F6213">
            <w:pPr>
              <w:pStyle w:val="ENoteTableText"/>
            </w:pPr>
            <w:r>
              <w:t xml:space="preserve">am </w:t>
            </w:r>
            <w:r w:rsidRPr="007322E9">
              <w:t>F2021L00427</w:t>
            </w:r>
          </w:p>
        </w:tc>
      </w:tr>
      <w:tr w:rsidR="009F688D" w:rsidRPr="001B62A5" w:rsidTr="003C38F3">
        <w:trPr>
          <w:cantSplit/>
        </w:trPr>
        <w:tc>
          <w:tcPr>
            <w:tcW w:w="1441" w:type="pct"/>
            <w:shd w:val="clear" w:color="auto" w:fill="auto"/>
          </w:tcPr>
          <w:p w:rsidR="009F688D" w:rsidRPr="0024354B" w:rsidRDefault="009F688D" w:rsidP="001F6213">
            <w:pPr>
              <w:pStyle w:val="ENoteTableText"/>
              <w:tabs>
                <w:tab w:val="center" w:leader="dot" w:pos="2268"/>
              </w:tabs>
            </w:pPr>
            <w:r w:rsidRPr="0024354B">
              <w:t>s 16</w:t>
            </w:r>
            <w:r>
              <w:tab/>
            </w:r>
          </w:p>
        </w:tc>
        <w:tc>
          <w:tcPr>
            <w:tcW w:w="3559" w:type="pct"/>
            <w:shd w:val="clear" w:color="auto" w:fill="auto"/>
          </w:tcPr>
          <w:p w:rsidR="009F688D" w:rsidRPr="001B62A5" w:rsidRDefault="009F688D" w:rsidP="001F6213">
            <w:pPr>
              <w:pStyle w:val="ENoteTableText"/>
            </w:pPr>
            <w:r>
              <w:t>am F2019L00387</w:t>
            </w:r>
            <w:r w:rsidR="007322E9">
              <w:t xml:space="preserve">; </w:t>
            </w:r>
            <w:r w:rsidR="007322E9" w:rsidRPr="007322E9">
              <w:t>F2021L00427</w:t>
            </w:r>
          </w:p>
        </w:tc>
      </w:tr>
      <w:tr w:rsidR="00D20C1D" w:rsidRPr="001B62A5" w:rsidTr="003C38F3">
        <w:trPr>
          <w:cantSplit/>
        </w:trPr>
        <w:tc>
          <w:tcPr>
            <w:tcW w:w="1441" w:type="pct"/>
            <w:shd w:val="clear" w:color="auto" w:fill="auto"/>
          </w:tcPr>
          <w:p w:rsidR="00D20C1D" w:rsidRPr="001B62A5" w:rsidRDefault="00D20C1D" w:rsidP="001F6213">
            <w:pPr>
              <w:pStyle w:val="ENoteTableText"/>
              <w:tabs>
                <w:tab w:val="center" w:leader="dot" w:pos="2268"/>
              </w:tabs>
            </w:pPr>
            <w:r w:rsidRPr="001B62A5">
              <w:t>s 17</w:t>
            </w:r>
            <w:r w:rsidRPr="001B62A5">
              <w:tab/>
            </w:r>
          </w:p>
        </w:tc>
        <w:tc>
          <w:tcPr>
            <w:tcW w:w="3559" w:type="pct"/>
            <w:shd w:val="clear" w:color="auto" w:fill="auto"/>
          </w:tcPr>
          <w:p w:rsidR="00D20C1D" w:rsidRPr="001B62A5" w:rsidRDefault="00D20C1D" w:rsidP="001F6213">
            <w:pPr>
              <w:pStyle w:val="ENoteTableText"/>
            </w:pPr>
            <w:r w:rsidRPr="001B62A5">
              <w:t>am F2016L00559</w:t>
            </w:r>
            <w:r w:rsidR="00EC7CA7">
              <w:t xml:space="preserve">; </w:t>
            </w:r>
            <w:r w:rsidR="00EC7CA7" w:rsidRPr="00ED05A4">
              <w:t>F2020L00218</w:t>
            </w:r>
            <w:r w:rsidR="007322E9">
              <w:t xml:space="preserve">; </w:t>
            </w:r>
            <w:r w:rsidR="007322E9" w:rsidRPr="007322E9">
              <w:t>F2021L00427</w:t>
            </w:r>
          </w:p>
        </w:tc>
      </w:tr>
      <w:tr w:rsidR="00D20C1D" w:rsidRPr="001B62A5" w:rsidTr="003C38F3">
        <w:trPr>
          <w:cantSplit/>
        </w:trPr>
        <w:tc>
          <w:tcPr>
            <w:tcW w:w="1441" w:type="pct"/>
            <w:shd w:val="clear" w:color="auto" w:fill="auto"/>
          </w:tcPr>
          <w:p w:rsidR="00D20C1D" w:rsidRPr="001B62A5" w:rsidRDefault="00D20C1D" w:rsidP="001F6213">
            <w:pPr>
              <w:pStyle w:val="ENoteTableText"/>
              <w:tabs>
                <w:tab w:val="center" w:leader="dot" w:pos="2268"/>
              </w:tabs>
            </w:pPr>
            <w:r w:rsidRPr="001B62A5">
              <w:t>s 18</w:t>
            </w:r>
            <w:r w:rsidRPr="001B62A5">
              <w:tab/>
            </w:r>
          </w:p>
        </w:tc>
        <w:tc>
          <w:tcPr>
            <w:tcW w:w="3559" w:type="pct"/>
            <w:shd w:val="clear" w:color="auto" w:fill="auto"/>
          </w:tcPr>
          <w:p w:rsidR="00D20C1D" w:rsidRPr="001B62A5" w:rsidRDefault="00D20C1D" w:rsidP="006A1BCC">
            <w:pPr>
              <w:pStyle w:val="ENoteTableText"/>
            </w:pPr>
            <w:r w:rsidRPr="001B62A5">
              <w:t>am F2016L00559</w:t>
            </w:r>
          </w:p>
        </w:tc>
      </w:tr>
      <w:tr w:rsidR="006A1BCC" w:rsidRPr="001B62A5" w:rsidTr="003C38F3">
        <w:trPr>
          <w:cantSplit/>
        </w:trPr>
        <w:tc>
          <w:tcPr>
            <w:tcW w:w="1441" w:type="pct"/>
            <w:shd w:val="clear" w:color="auto" w:fill="auto"/>
          </w:tcPr>
          <w:p w:rsidR="006A1BCC" w:rsidRPr="001B62A5" w:rsidRDefault="006A1BCC" w:rsidP="001F6213">
            <w:pPr>
              <w:pStyle w:val="ENoteTableText"/>
              <w:tabs>
                <w:tab w:val="center" w:leader="dot" w:pos="2268"/>
              </w:tabs>
            </w:pPr>
          </w:p>
        </w:tc>
        <w:tc>
          <w:tcPr>
            <w:tcW w:w="3559" w:type="pct"/>
            <w:shd w:val="clear" w:color="auto" w:fill="auto"/>
          </w:tcPr>
          <w:p w:rsidR="006A1BCC" w:rsidRPr="001B62A5" w:rsidRDefault="006A1BCC" w:rsidP="001F6213">
            <w:pPr>
              <w:pStyle w:val="ENoteTableText"/>
            </w:pPr>
            <w:r>
              <w:t>rs F2017L00541</w:t>
            </w:r>
          </w:p>
        </w:tc>
      </w:tr>
      <w:tr w:rsidR="00AE006A" w:rsidRPr="001B62A5" w:rsidTr="003C38F3">
        <w:trPr>
          <w:cantSplit/>
        </w:trPr>
        <w:tc>
          <w:tcPr>
            <w:tcW w:w="1441" w:type="pct"/>
            <w:shd w:val="clear" w:color="auto" w:fill="auto"/>
          </w:tcPr>
          <w:p w:rsidR="00AE006A" w:rsidRPr="001B62A5" w:rsidRDefault="00AE006A" w:rsidP="001F6213">
            <w:pPr>
              <w:pStyle w:val="ENoteTableText"/>
              <w:tabs>
                <w:tab w:val="center" w:leader="dot" w:pos="2268"/>
              </w:tabs>
            </w:pPr>
          </w:p>
        </w:tc>
        <w:tc>
          <w:tcPr>
            <w:tcW w:w="3559" w:type="pct"/>
            <w:shd w:val="clear" w:color="auto" w:fill="auto"/>
          </w:tcPr>
          <w:p w:rsidR="00AE006A" w:rsidRDefault="00AE006A" w:rsidP="001F6213">
            <w:pPr>
              <w:pStyle w:val="ENoteTableText"/>
            </w:pPr>
            <w:r>
              <w:t>am F2018L00414</w:t>
            </w:r>
            <w:r w:rsidR="009F688D">
              <w:t>; F2019L00387</w:t>
            </w:r>
            <w:r w:rsidR="00EC7CA7">
              <w:t xml:space="preserve">; </w:t>
            </w:r>
            <w:r w:rsidR="00EC7CA7" w:rsidRPr="00ED05A4">
              <w:t>F2020L00218</w:t>
            </w:r>
            <w:r w:rsidR="007322E9">
              <w:t xml:space="preserve">; </w:t>
            </w:r>
            <w:r w:rsidR="007322E9" w:rsidRPr="007322E9">
              <w:t>F2021L00427</w:t>
            </w:r>
            <w:r w:rsidR="008D5636">
              <w:t xml:space="preserve">; </w:t>
            </w:r>
            <w:r w:rsidR="008D5636" w:rsidRPr="00056A03">
              <w:t>F2021L01788</w:t>
            </w:r>
          </w:p>
        </w:tc>
      </w:tr>
      <w:tr w:rsidR="009F688D" w:rsidRPr="001B62A5" w:rsidTr="003C38F3">
        <w:trPr>
          <w:cantSplit/>
        </w:trPr>
        <w:tc>
          <w:tcPr>
            <w:tcW w:w="1441" w:type="pct"/>
            <w:shd w:val="clear" w:color="auto" w:fill="auto"/>
          </w:tcPr>
          <w:p w:rsidR="009F688D" w:rsidRPr="001B62A5" w:rsidRDefault="009F688D" w:rsidP="001F6213">
            <w:pPr>
              <w:pStyle w:val="ENoteTableText"/>
              <w:tabs>
                <w:tab w:val="center" w:leader="dot" w:pos="2268"/>
              </w:tabs>
            </w:pPr>
            <w:r>
              <w:t>s 18A</w:t>
            </w:r>
            <w:r>
              <w:tab/>
            </w:r>
          </w:p>
        </w:tc>
        <w:tc>
          <w:tcPr>
            <w:tcW w:w="3559" w:type="pct"/>
            <w:shd w:val="clear" w:color="auto" w:fill="auto"/>
          </w:tcPr>
          <w:p w:rsidR="009F688D" w:rsidRDefault="009F688D" w:rsidP="001F6213">
            <w:pPr>
              <w:pStyle w:val="ENoteTableText"/>
            </w:pPr>
            <w:r>
              <w:t>ad F2019L00387</w:t>
            </w:r>
          </w:p>
        </w:tc>
      </w:tr>
      <w:tr w:rsidR="00060B30" w:rsidRPr="001B62A5" w:rsidTr="003C38F3">
        <w:trPr>
          <w:cantSplit/>
        </w:trPr>
        <w:tc>
          <w:tcPr>
            <w:tcW w:w="1441" w:type="pct"/>
            <w:shd w:val="clear" w:color="auto" w:fill="auto"/>
          </w:tcPr>
          <w:p w:rsidR="00060B30" w:rsidRPr="001B62A5" w:rsidRDefault="00060B30" w:rsidP="001F6213">
            <w:pPr>
              <w:pStyle w:val="ENoteTableText"/>
              <w:tabs>
                <w:tab w:val="center" w:leader="dot" w:pos="2268"/>
              </w:tabs>
            </w:pPr>
            <w:r w:rsidRPr="001B62A5">
              <w:rPr>
                <w:b/>
              </w:rPr>
              <w:t>Part 4</w:t>
            </w:r>
          </w:p>
        </w:tc>
        <w:tc>
          <w:tcPr>
            <w:tcW w:w="3559" w:type="pct"/>
            <w:shd w:val="clear" w:color="auto" w:fill="auto"/>
          </w:tcPr>
          <w:p w:rsidR="00060B30" w:rsidRPr="001B62A5" w:rsidRDefault="00060B30" w:rsidP="001F6213">
            <w:pPr>
              <w:pStyle w:val="ENoteTableText"/>
            </w:pPr>
          </w:p>
        </w:tc>
      </w:tr>
      <w:tr w:rsidR="00D20C1D" w:rsidRPr="001B62A5" w:rsidTr="003C38F3">
        <w:trPr>
          <w:cantSplit/>
        </w:trPr>
        <w:tc>
          <w:tcPr>
            <w:tcW w:w="1441" w:type="pct"/>
            <w:shd w:val="clear" w:color="auto" w:fill="auto"/>
          </w:tcPr>
          <w:p w:rsidR="00D20C1D" w:rsidRPr="001B62A5" w:rsidRDefault="00D20C1D" w:rsidP="001F6213">
            <w:pPr>
              <w:pStyle w:val="ENoteTableText"/>
              <w:tabs>
                <w:tab w:val="center" w:leader="dot" w:pos="2268"/>
              </w:tabs>
            </w:pPr>
            <w:r w:rsidRPr="001B62A5">
              <w:t>s 19</w:t>
            </w:r>
            <w:r w:rsidRPr="001B62A5">
              <w:tab/>
            </w:r>
          </w:p>
        </w:tc>
        <w:tc>
          <w:tcPr>
            <w:tcW w:w="3559" w:type="pct"/>
            <w:shd w:val="clear" w:color="auto" w:fill="auto"/>
          </w:tcPr>
          <w:p w:rsidR="00D20C1D" w:rsidRPr="001B62A5" w:rsidRDefault="00B04EE3" w:rsidP="001F6213">
            <w:pPr>
              <w:pStyle w:val="ENoteTableText"/>
            </w:pPr>
            <w:r w:rsidRPr="001B62A5">
              <w:t>am</w:t>
            </w:r>
            <w:r w:rsidR="00D20C1D" w:rsidRPr="001B62A5">
              <w:t xml:space="preserve"> F2016L00559</w:t>
            </w:r>
          </w:p>
        </w:tc>
      </w:tr>
      <w:tr w:rsidR="00D20C1D" w:rsidRPr="001B62A5" w:rsidTr="003C38F3">
        <w:trPr>
          <w:cantSplit/>
        </w:trPr>
        <w:tc>
          <w:tcPr>
            <w:tcW w:w="1441" w:type="pct"/>
            <w:shd w:val="clear" w:color="auto" w:fill="auto"/>
          </w:tcPr>
          <w:p w:rsidR="00D20C1D" w:rsidRPr="001B62A5" w:rsidRDefault="00D20C1D" w:rsidP="001F6213">
            <w:pPr>
              <w:pStyle w:val="ENoteTableText"/>
              <w:tabs>
                <w:tab w:val="center" w:leader="dot" w:pos="2268"/>
              </w:tabs>
            </w:pPr>
            <w:r w:rsidRPr="001B62A5">
              <w:t>s 24</w:t>
            </w:r>
            <w:r w:rsidRPr="001B62A5">
              <w:tab/>
            </w:r>
          </w:p>
        </w:tc>
        <w:tc>
          <w:tcPr>
            <w:tcW w:w="3559" w:type="pct"/>
            <w:shd w:val="clear" w:color="auto" w:fill="auto"/>
          </w:tcPr>
          <w:p w:rsidR="00D20C1D" w:rsidRPr="001B62A5" w:rsidRDefault="00D20C1D" w:rsidP="001F6213">
            <w:pPr>
              <w:pStyle w:val="ENoteTableText"/>
            </w:pPr>
            <w:r w:rsidRPr="001B62A5">
              <w:t>am F2016L00559</w:t>
            </w:r>
            <w:r w:rsidR="007322E9">
              <w:t xml:space="preserve">; </w:t>
            </w:r>
            <w:r w:rsidR="007322E9" w:rsidRPr="007322E9">
              <w:t>F2021L00427</w:t>
            </w:r>
            <w:r w:rsidR="008D5636">
              <w:t xml:space="preserve">; </w:t>
            </w:r>
            <w:r w:rsidR="008D5636" w:rsidRPr="00056A03">
              <w:t>F2021L01788</w:t>
            </w:r>
          </w:p>
        </w:tc>
      </w:tr>
      <w:tr w:rsidR="00060B30" w:rsidRPr="001B62A5" w:rsidTr="003C38F3">
        <w:trPr>
          <w:cantSplit/>
        </w:trPr>
        <w:tc>
          <w:tcPr>
            <w:tcW w:w="1441" w:type="pct"/>
            <w:shd w:val="clear" w:color="auto" w:fill="auto"/>
          </w:tcPr>
          <w:p w:rsidR="00060B30" w:rsidRPr="001B62A5" w:rsidRDefault="00060B30" w:rsidP="001F6213">
            <w:pPr>
              <w:pStyle w:val="ENoteTableText"/>
              <w:tabs>
                <w:tab w:val="center" w:leader="dot" w:pos="2268"/>
              </w:tabs>
            </w:pPr>
            <w:r w:rsidRPr="001B62A5">
              <w:t>s 25</w:t>
            </w:r>
            <w:r w:rsidRPr="001B62A5">
              <w:tab/>
            </w:r>
          </w:p>
        </w:tc>
        <w:tc>
          <w:tcPr>
            <w:tcW w:w="3559" w:type="pct"/>
            <w:shd w:val="clear" w:color="auto" w:fill="auto"/>
          </w:tcPr>
          <w:p w:rsidR="00060B30" w:rsidRPr="001B62A5" w:rsidRDefault="0074187B" w:rsidP="001F6213">
            <w:pPr>
              <w:pStyle w:val="ENoteTableText"/>
            </w:pPr>
            <w:r w:rsidRPr="001B62A5">
              <w:t>am</w:t>
            </w:r>
            <w:r w:rsidR="00060B30" w:rsidRPr="001B62A5">
              <w:t xml:space="preserve"> F2016L00559</w:t>
            </w:r>
            <w:r w:rsidR="00EC7CA7">
              <w:t xml:space="preserve">; </w:t>
            </w:r>
            <w:r w:rsidR="00EC7CA7" w:rsidRPr="00ED05A4">
              <w:t>F2020L00218</w:t>
            </w:r>
          </w:p>
        </w:tc>
      </w:tr>
      <w:tr w:rsidR="00060B30" w:rsidRPr="001B62A5" w:rsidTr="003C38F3">
        <w:trPr>
          <w:cantSplit/>
        </w:trPr>
        <w:tc>
          <w:tcPr>
            <w:tcW w:w="1441" w:type="pct"/>
            <w:shd w:val="clear" w:color="auto" w:fill="auto"/>
          </w:tcPr>
          <w:p w:rsidR="00060B30" w:rsidRPr="001B62A5" w:rsidRDefault="00060B30" w:rsidP="001F6213">
            <w:pPr>
              <w:pStyle w:val="ENoteTableText"/>
              <w:tabs>
                <w:tab w:val="center" w:leader="dot" w:pos="2268"/>
              </w:tabs>
            </w:pPr>
            <w:r w:rsidRPr="001B62A5">
              <w:t>s 26</w:t>
            </w:r>
            <w:r w:rsidRPr="001B62A5">
              <w:tab/>
            </w:r>
          </w:p>
        </w:tc>
        <w:tc>
          <w:tcPr>
            <w:tcW w:w="3559" w:type="pct"/>
            <w:shd w:val="clear" w:color="auto" w:fill="auto"/>
          </w:tcPr>
          <w:p w:rsidR="00060B30" w:rsidRPr="001B62A5" w:rsidRDefault="00060B30" w:rsidP="001F6213">
            <w:pPr>
              <w:pStyle w:val="ENoteTableText"/>
            </w:pPr>
            <w:r w:rsidRPr="001B62A5">
              <w:t>am F2016L00559</w:t>
            </w:r>
            <w:r w:rsidR="007322E9">
              <w:t xml:space="preserve">; </w:t>
            </w:r>
            <w:r w:rsidR="007322E9" w:rsidRPr="007322E9">
              <w:t>F2021L00427</w:t>
            </w:r>
          </w:p>
        </w:tc>
      </w:tr>
      <w:tr w:rsidR="000174B7" w:rsidRPr="001B62A5" w:rsidTr="003C38F3">
        <w:trPr>
          <w:cantSplit/>
        </w:trPr>
        <w:tc>
          <w:tcPr>
            <w:tcW w:w="1441" w:type="pct"/>
            <w:shd w:val="clear" w:color="auto" w:fill="auto"/>
          </w:tcPr>
          <w:p w:rsidR="000174B7" w:rsidRPr="001B62A5" w:rsidRDefault="000174B7" w:rsidP="001F6213">
            <w:pPr>
              <w:pStyle w:val="ENoteTableText"/>
              <w:tabs>
                <w:tab w:val="center" w:leader="dot" w:pos="2268"/>
              </w:tabs>
            </w:pPr>
            <w:r>
              <w:t>s 27</w:t>
            </w:r>
            <w:r>
              <w:tab/>
            </w:r>
          </w:p>
        </w:tc>
        <w:tc>
          <w:tcPr>
            <w:tcW w:w="3559" w:type="pct"/>
            <w:shd w:val="clear" w:color="auto" w:fill="auto"/>
          </w:tcPr>
          <w:p w:rsidR="000174B7" w:rsidRPr="001B62A5" w:rsidRDefault="000174B7" w:rsidP="001F6213">
            <w:pPr>
              <w:pStyle w:val="ENoteTableText"/>
            </w:pPr>
            <w:r>
              <w:t>am F2017L00541</w:t>
            </w:r>
            <w:r w:rsidR="007322E9">
              <w:t xml:space="preserve">; </w:t>
            </w:r>
            <w:r w:rsidR="007322E9" w:rsidRPr="007322E9">
              <w:t>F2021L00427</w:t>
            </w:r>
          </w:p>
        </w:tc>
      </w:tr>
      <w:tr w:rsidR="00D20C1D" w:rsidRPr="001B62A5" w:rsidTr="003C38F3">
        <w:trPr>
          <w:cantSplit/>
        </w:trPr>
        <w:tc>
          <w:tcPr>
            <w:tcW w:w="1441" w:type="pct"/>
            <w:shd w:val="clear" w:color="auto" w:fill="auto"/>
          </w:tcPr>
          <w:p w:rsidR="00D20C1D" w:rsidRPr="001B62A5" w:rsidRDefault="00060B30" w:rsidP="001F6213">
            <w:pPr>
              <w:pStyle w:val="ENoteTableText"/>
              <w:tabs>
                <w:tab w:val="center" w:leader="dot" w:pos="2268"/>
              </w:tabs>
            </w:pPr>
            <w:r w:rsidRPr="001B62A5">
              <w:rPr>
                <w:b/>
              </w:rPr>
              <w:t>Part 5</w:t>
            </w:r>
          </w:p>
        </w:tc>
        <w:tc>
          <w:tcPr>
            <w:tcW w:w="3559" w:type="pct"/>
            <w:shd w:val="clear" w:color="auto" w:fill="auto"/>
          </w:tcPr>
          <w:p w:rsidR="00D20C1D" w:rsidRPr="001B62A5" w:rsidRDefault="00D20C1D" w:rsidP="001F6213">
            <w:pPr>
              <w:pStyle w:val="ENoteTableText"/>
            </w:pPr>
          </w:p>
        </w:tc>
      </w:tr>
      <w:tr w:rsidR="000174B7" w:rsidRPr="001B62A5" w:rsidTr="003C38F3">
        <w:trPr>
          <w:cantSplit/>
        </w:trPr>
        <w:tc>
          <w:tcPr>
            <w:tcW w:w="1441" w:type="pct"/>
            <w:shd w:val="clear" w:color="auto" w:fill="auto"/>
          </w:tcPr>
          <w:p w:rsidR="000174B7" w:rsidRPr="006A1BCC" w:rsidRDefault="000174B7" w:rsidP="001F6213">
            <w:pPr>
              <w:pStyle w:val="ENoteTableText"/>
              <w:tabs>
                <w:tab w:val="center" w:leader="dot" w:pos="2268"/>
              </w:tabs>
            </w:pPr>
            <w:r>
              <w:t>Part 5</w:t>
            </w:r>
            <w:r>
              <w:tab/>
            </w:r>
          </w:p>
        </w:tc>
        <w:tc>
          <w:tcPr>
            <w:tcW w:w="3559" w:type="pct"/>
            <w:shd w:val="clear" w:color="auto" w:fill="auto"/>
          </w:tcPr>
          <w:p w:rsidR="000174B7" w:rsidRPr="001B62A5" w:rsidRDefault="000174B7" w:rsidP="001F6213">
            <w:pPr>
              <w:pStyle w:val="ENoteTableText"/>
            </w:pPr>
            <w:r>
              <w:t>am F2017L00541</w:t>
            </w:r>
          </w:p>
        </w:tc>
      </w:tr>
      <w:tr w:rsidR="00060B30" w:rsidRPr="001B62A5" w:rsidTr="003C38F3">
        <w:trPr>
          <w:cantSplit/>
        </w:trPr>
        <w:tc>
          <w:tcPr>
            <w:tcW w:w="1441" w:type="pct"/>
            <w:shd w:val="clear" w:color="auto" w:fill="auto"/>
          </w:tcPr>
          <w:p w:rsidR="00060B30" w:rsidRPr="001B62A5" w:rsidRDefault="00060B30">
            <w:pPr>
              <w:pStyle w:val="ENoteTableText"/>
              <w:tabs>
                <w:tab w:val="center" w:leader="dot" w:pos="2268"/>
              </w:tabs>
            </w:pPr>
            <w:r w:rsidRPr="001B62A5">
              <w:t>s 28</w:t>
            </w:r>
            <w:r w:rsidRPr="001B62A5">
              <w:tab/>
            </w:r>
          </w:p>
        </w:tc>
        <w:tc>
          <w:tcPr>
            <w:tcW w:w="3559" w:type="pct"/>
            <w:shd w:val="clear" w:color="auto" w:fill="auto"/>
          </w:tcPr>
          <w:p w:rsidR="00060B30" w:rsidRPr="001B62A5" w:rsidRDefault="00060B30" w:rsidP="001F6213">
            <w:pPr>
              <w:pStyle w:val="ENoteTableText"/>
            </w:pPr>
            <w:r w:rsidRPr="001B62A5">
              <w:t>rep F2016L00559</w:t>
            </w:r>
          </w:p>
        </w:tc>
      </w:tr>
      <w:tr w:rsidR="00060B30" w:rsidRPr="001B62A5" w:rsidTr="003C38F3">
        <w:trPr>
          <w:cantSplit/>
        </w:trPr>
        <w:tc>
          <w:tcPr>
            <w:tcW w:w="1441" w:type="pct"/>
            <w:shd w:val="clear" w:color="auto" w:fill="auto"/>
          </w:tcPr>
          <w:p w:rsidR="00060B30" w:rsidRPr="001B62A5" w:rsidRDefault="00060B30" w:rsidP="00060B30">
            <w:pPr>
              <w:pStyle w:val="ENoteTableText"/>
              <w:tabs>
                <w:tab w:val="center" w:leader="dot" w:pos="2268"/>
              </w:tabs>
            </w:pPr>
            <w:r w:rsidRPr="001B62A5">
              <w:t>s 29</w:t>
            </w:r>
            <w:r w:rsidRPr="001B62A5">
              <w:tab/>
            </w:r>
          </w:p>
        </w:tc>
        <w:tc>
          <w:tcPr>
            <w:tcW w:w="3559" w:type="pct"/>
            <w:shd w:val="clear" w:color="auto" w:fill="auto"/>
          </w:tcPr>
          <w:p w:rsidR="00060B30" w:rsidRPr="001B62A5" w:rsidRDefault="00060B30" w:rsidP="001F6213">
            <w:pPr>
              <w:pStyle w:val="ENoteTableText"/>
            </w:pPr>
            <w:r w:rsidRPr="001B62A5">
              <w:t>am F2016L00559</w:t>
            </w:r>
          </w:p>
        </w:tc>
      </w:tr>
      <w:tr w:rsidR="000F5102" w:rsidRPr="001B62A5" w:rsidTr="003C38F3">
        <w:trPr>
          <w:cantSplit/>
        </w:trPr>
        <w:tc>
          <w:tcPr>
            <w:tcW w:w="1441" w:type="pct"/>
            <w:shd w:val="clear" w:color="auto" w:fill="auto"/>
          </w:tcPr>
          <w:p w:rsidR="000F5102" w:rsidRPr="001B62A5" w:rsidRDefault="000F5102" w:rsidP="00F72720">
            <w:pPr>
              <w:pStyle w:val="ENoteTableText"/>
              <w:tabs>
                <w:tab w:val="center" w:leader="dot" w:pos="2268"/>
              </w:tabs>
            </w:pPr>
          </w:p>
        </w:tc>
        <w:tc>
          <w:tcPr>
            <w:tcW w:w="3559" w:type="pct"/>
            <w:shd w:val="clear" w:color="auto" w:fill="auto"/>
          </w:tcPr>
          <w:p w:rsidR="000F5102" w:rsidRPr="001B62A5" w:rsidRDefault="000F5102" w:rsidP="00F72720">
            <w:pPr>
              <w:pStyle w:val="ENoteTableText"/>
              <w:tabs>
                <w:tab w:val="center" w:leader="dot" w:pos="2268"/>
              </w:tabs>
            </w:pPr>
            <w:r w:rsidRPr="001B62A5">
              <w:t>ed C1</w:t>
            </w:r>
          </w:p>
        </w:tc>
      </w:tr>
      <w:tr w:rsidR="009F688D" w:rsidRPr="001B62A5" w:rsidTr="003C38F3">
        <w:trPr>
          <w:cantSplit/>
        </w:trPr>
        <w:tc>
          <w:tcPr>
            <w:tcW w:w="1441" w:type="pct"/>
            <w:shd w:val="clear" w:color="auto" w:fill="auto"/>
          </w:tcPr>
          <w:p w:rsidR="009F688D" w:rsidRPr="001B62A5" w:rsidRDefault="009F688D" w:rsidP="00F72720">
            <w:pPr>
              <w:pStyle w:val="ENoteTableText"/>
              <w:tabs>
                <w:tab w:val="center" w:leader="dot" w:pos="2268"/>
              </w:tabs>
            </w:pPr>
          </w:p>
        </w:tc>
        <w:tc>
          <w:tcPr>
            <w:tcW w:w="3559" w:type="pct"/>
            <w:shd w:val="clear" w:color="auto" w:fill="auto"/>
          </w:tcPr>
          <w:p w:rsidR="009F688D" w:rsidRPr="001B62A5" w:rsidRDefault="009F688D" w:rsidP="00F72720">
            <w:pPr>
              <w:pStyle w:val="ENoteTableText"/>
              <w:tabs>
                <w:tab w:val="center" w:leader="dot" w:pos="2268"/>
              </w:tabs>
            </w:pPr>
            <w:r>
              <w:t>am F2019L00387</w:t>
            </w:r>
          </w:p>
        </w:tc>
      </w:tr>
      <w:tr w:rsidR="00025429" w:rsidRPr="001B62A5" w:rsidTr="003C38F3">
        <w:trPr>
          <w:cantSplit/>
        </w:trPr>
        <w:tc>
          <w:tcPr>
            <w:tcW w:w="1441" w:type="pct"/>
            <w:shd w:val="clear" w:color="auto" w:fill="auto"/>
          </w:tcPr>
          <w:p w:rsidR="00025429" w:rsidRPr="001B62A5" w:rsidRDefault="00025429">
            <w:pPr>
              <w:pStyle w:val="ENoteTableText"/>
              <w:tabs>
                <w:tab w:val="center" w:leader="dot" w:pos="2268"/>
              </w:tabs>
            </w:pPr>
            <w:r w:rsidRPr="001B62A5">
              <w:t>s 32</w:t>
            </w:r>
            <w:r w:rsidRPr="001B62A5">
              <w:tab/>
            </w:r>
          </w:p>
        </w:tc>
        <w:tc>
          <w:tcPr>
            <w:tcW w:w="3559" w:type="pct"/>
            <w:shd w:val="clear" w:color="auto" w:fill="auto"/>
          </w:tcPr>
          <w:p w:rsidR="00025429" w:rsidRPr="001B62A5" w:rsidRDefault="00025429" w:rsidP="001F6213">
            <w:pPr>
              <w:pStyle w:val="ENoteTableText"/>
            </w:pPr>
            <w:r w:rsidRPr="001B62A5">
              <w:t>am F2016L00559</w:t>
            </w:r>
          </w:p>
        </w:tc>
      </w:tr>
      <w:tr w:rsidR="00FB1B2C" w:rsidRPr="001B62A5" w:rsidTr="003C38F3">
        <w:trPr>
          <w:cantSplit/>
        </w:trPr>
        <w:tc>
          <w:tcPr>
            <w:tcW w:w="1441" w:type="pct"/>
            <w:shd w:val="clear" w:color="auto" w:fill="auto"/>
          </w:tcPr>
          <w:p w:rsidR="00FB1B2C" w:rsidRPr="001B62A5" w:rsidRDefault="00FB1B2C" w:rsidP="00B75BF0">
            <w:pPr>
              <w:pStyle w:val="ENoteTableText"/>
              <w:tabs>
                <w:tab w:val="center" w:leader="dot" w:pos="2268"/>
              </w:tabs>
            </w:pPr>
          </w:p>
        </w:tc>
        <w:tc>
          <w:tcPr>
            <w:tcW w:w="3559" w:type="pct"/>
            <w:shd w:val="clear" w:color="auto" w:fill="auto"/>
          </w:tcPr>
          <w:p w:rsidR="00FB1B2C" w:rsidRPr="001B62A5" w:rsidRDefault="00FB1B2C" w:rsidP="00B75BF0">
            <w:pPr>
              <w:pStyle w:val="ENoteTableText"/>
              <w:tabs>
                <w:tab w:val="center" w:leader="dot" w:pos="2268"/>
              </w:tabs>
            </w:pPr>
            <w:r w:rsidRPr="001B62A5">
              <w:t>ed C1</w:t>
            </w:r>
          </w:p>
        </w:tc>
      </w:tr>
      <w:tr w:rsidR="000174B7" w:rsidRPr="001B62A5" w:rsidTr="003C38F3">
        <w:trPr>
          <w:cantSplit/>
        </w:trPr>
        <w:tc>
          <w:tcPr>
            <w:tcW w:w="1441" w:type="pct"/>
            <w:shd w:val="clear" w:color="auto" w:fill="auto"/>
          </w:tcPr>
          <w:p w:rsidR="000174B7" w:rsidRPr="001B62A5" w:rsidRDefault="000174B7" w:rsidP="00B75BF0">
            <w:pPr>
              <w:pStyle w:val="ENoteTableText"/>
              <w:tabs>
                <w:tab w:val="center" w:leader="dot" w:pos="2268"/>
              </w:tabs>
            </w:pPr>
          </w:p>
        </w:tc>
        <w:tc>
          <w:tcPr>
            <w:tcW w:w="3559" w:type="pct"/>
            <w:shd w:val="clear" w:color="auto" w:fill="auto"/>
          </w:tcPr>
          <w:p w:rsidR="000174B7" w:rsidRPr="001B62A5" w:rsidRDefault="000174B7" w:rsidP="00B75BF0">
            <w:pPr>
              <w:pStyle w:val="ENoteTableText"/>
              <w:tabs>
                <w:tab w:val="center" w:leader="dot" w:pos="2268"/>
              </w:tabs>
            </w:pPr>
            <w:r>
              <w:t>am F2017L00541</w:t>
            </w:r>
            <w:r w:rsidR="009F688D">
              <w:t>; F2019L00387</w:t>
            </w:r>
          </w:p>
        </w:tc>
      </w:tr>
      <w:tr w:rsidR="00775F65" w:rsidRPr="001B62A5" w:rsidTr="003C38F3">
        <w:trPr>
          <w:cantSplit/>
        </w:trPr>
        <w:tc>
          <w:tcPr>
            <w:tcW w:w="1441" w:type="pct"/>
            <w:shd w:val="clear" w:color="auto" w:fill="auto"/>
          </w:tcPr>
          <w:p w:rsidR="00775F65" w:rsidRPr="001B62A5" w:rsidRDefault="00775F65" w:rsidP="00775F65">
            <w:pPr>
              <w:pStyle w:val="ENoteTableText"/>
              <w:tabs>
                <w:tab w:val="center" w:leader="dot" w:pos="2268"/>
              </w:tabs>
            </w:pPr>
            <w:r>
              <w:t>s 34</w:t>
            </w:r>
            <w:r>
              <w:tab/>
            </w:r>
          </w:p>
        </w:tc>
        <w:tc>
          <w:tcPr>
            <w:tcW w:w="3559" w:type="pct"/>
            <w:shd w:val="clear" w:color="auto" w:fill="auto"/>
          </w:tcPr>
          <w:p w:rsidR="00775F65" w:rsidRDefault="00775F65" w:rsidP="00775F65">
            <w:pPr>
              <w:pStyle w:val="ENoteTableText"/>
              <w:tabs>
                <w:tab w:val="center" w:leader="dot" w:pos="2268"/>
              </w:tabs>
            </w:pPr>
            <w:r>
              <w:t>rep F2017L00541</w:t>
            </w:r>
          </w:p>
        </w:tc>
      </w:tr>
      <w:tr w:rsidR="00060B30" w:rsidRPr="001B62A5" w:rsidTr="003C38F3">
        <w:trPr>
          <w:cantSplit/>
        </w:trPr>
        <w:tc>
          <w:tcPr>
            <w:tcW w:w="1441" w:type="pct"/>
            <w:shd w:val="clear" w:color="auto" w:fill="auto"/>
          </w:tcPr>
          <w:p w:rsidR="00060B30" w:rsidRPr="001B62A5" w:rsidRDefault="00060B30" w:rsidP="00060B30">
            <w:pPr>
              <w:pStyle w:val="ENoteTableText"/>
              <w:tabs>
                <w:tab w:val="center" w:leader="dot" w:pos="2268"/>
              </w:tabs>
            </w:pPr>
            <w:r w:rsidRPr="001B62A5">
              <w:t>s 34A</w:t>
            </w:r>
            <w:r w:rsidRPr="001B62A5">
              <w:tab/>
            </w:r>
          </w:p>
        </w:tc>
        <w:tc>
          <w:tcPr>
            <w:tcW w:w="3559" w:type="pct"/>
            <w:shd w:val="clear" w:color="auto" w:fill="auto"/>
          </w:tcPr>
          <w:p w:rsidR="00060B30" w:rsidRPr="001B62A5" w:rsidRDefault="00060B30" w:rsidP="001F6213">
            <w:pPr>
              <w:pStyle w:val="ENoteTableText"/>
            </w:pPr>
            <w:r w:rsidRPr="001B62A5">
              <w:t>ad F2016L00559</w:t>
            </w:r>
          </w:p>
        </w:tc>
      </w:tr>
      <w:tr w:rsidR="008D5636" w:rsidRPr="001B62A5" w:rsidTr="003C38F3">
        <w:trPr>
          <w:cantSplit/>
        </w:trPr>
        <w:tc>
          <w:tcPr>
            <w:tcW w:w="1441" w:type="pct"/>
            <w:shd w:val="clear" w:color="auto" w:fill="auto"/>
          </w:tcPr>
          <w:p w:rsidR="008D5636" w:rsidRPr="001B62A5" w:rsidRDefault="008D5636" w:rsidP="00060B30">
            <w:pPr>
              <w:pStyle w:val="ENoteTableText"/>
              <w:tabs>
                <w:tab w:val="center" w:leader="dot" w:pos="2268"/>
              </w:tabs>
            </w:pPr>
          </w:p>
        </w:tc>
        <w:tc>
          <w:tcPr>
            <w:tcW w:w="3559" w:type="pct"/>
            <w:shd w:val="clear" w:color="auto" w:fill="auto"/>
          </w:tcPr>
          <w:p w:rsidR="008D5636" w:rsidRPr="001B62A5" w:rsidRDefault="008D5636" w:rsidP="001F6213">
            <w:pPr>
              <w:pStyle w:val="ENoteTableText"/>
            </w:pPr>
            <w:r>
              <w:t xml:space="preserve">am </w:t>
            </w:r>
            <w:r w:rsidRPr="00056A03">
              <w:t>F2021L01788</w:t>
            </w:r>
          </w:p>
        </w:tc>
      </w:tr>
      <w:tr w:rsidR="009F688D" w:rsidRPr="001B62A5" w:rsidTr="003C38F3">
        <w:trPr>
          <w:cantSplit/>
        </w:trPr>
        <w:tc>
          <w:tcPr>
            <w:tcW w:w="1441" w:type="pct"/>
            <w:shd w:val="clear" w:color="auto" w:fill="auto"/>
          </w:tcPr>
          <w:p w:rsidR="009F688D" w:rsidRPr="001B62A5" w:rsidRDefault="009F688D" w:rsidP="00060B30">
            <w:pPr>
              <w:pStyle w:val="ENoteTableText"/>
              <w:tabs>
                <w:tab w:val="center" w:leader="dot" w:pos="2268"/>
              </w:tabs>
            </w:pPr>
            <w:r>
              <w:t>s 34B</w:t>
            </w:r>
            <w:r>
              <w:tab/>
            </w:r>
          </w:p>
        </w:tc>
        <w:tc>
          <w:tcPr>
            <w:tcW w:w="3559" w:type="pct"/>
            <w:shd w:val="clear" w:color="auto" w:fill="auto"/>
          </w:tcPr>
          <w:p w:rsidR="009F688D" w:rsidRPr="001B62A5" w:rsidRDefault="009F688D" w:rsidP="001F6213">
            <w:pPr>
              <w:pStyle w:val="ENoteTableText"/>
            </w:pPr>
            <w:r>
              <w:t>ad F2019L00387</w:t>
            </w:r>
          </w:p>
        </w:tc>
      </w:tr>
      <w:tr w:rsidR="007322E9" w:rsidRPr="001B62A5" w:rsidTr="003C38F3">
        <w:trPr>
          <w:cantSplit/>
        </w:trPr>
        <w:tc>
          <w:tcPr>
            <w:tcW w:w="1441" w:type="pct"/>
            <w:shd w:val="clear" w:color="auto" w:fill="auto"/>
          </w:tcPr>
          <w:p w:rsidR="007322E9" w:rsidRDefault="007322E9" w:rsidP="00060B30">
            <w:pPr>
              <w:pStyle w:val="ENoteTableText"/>
              <w:tabs>
                <w:tab w:val="center" w:leader="dot" w:pos="2268"/>
              </w:tabs>
            </w:pPr>
          </w:p>
        </w:tc>
        <w:tc>
          <w:tcPr>
            <w:tcW w:w="3559" w:type="pct"/>
            <w:shd w:val="clear" w:color="auto" w:fill="auto"/>
          </w:tcPr>
          <w:p w:rsidR="007322E9" w:rsidRDefault="007322E9" w:rsidP="001F6213">
            <w:pPr>
              <w:pStyle w:val="ENoteTableText"/>
            </w:pPr>
            <w:r>
              <w:t xml:space="preserve">rs </w:t>
            </w:r>
            <w:r w:rsidRPr="007322E9">
              <w:t>F2021L00427</w:t>
            </w:r>
          </w:p>
        </w:tc>
      </w:tr>
      <w:tr w:rsidR="007322E9" w:rsidRPr="001B62A5" w:rsidTr="003C38F3">
        <w:trPr>
          <w:cantSplit/>
        </w:trPr>
        <w:tc>
          <w:tcPr>
            <w:tcW w:w="1441" w:type="pct"/>
            <w:shd w:val="clear" w:color="auto" w:fill="auto"/>
          </w:tcPr>
          <w:p w:rsidR="007322E9" w:rsidRDefault="007322E9" w:rsidP="00060B30">
            <w:pPr>
              <w:pStyle w:val="ENoteTableText"/>
              <w:tabs>
                <w:tab w:val="center" w:leader="dot" w:pos="2268"/>
              </w:tabs>
            </w:pPr>
            <w:r>
              <w:t>s 34C</w:t>
            </w:r>
            <w:r>
              <w:tab/>
            </w:r>
          </w:p>
        </w:tc>
        <w:tc>
          <w:tcPr>
            <w:tcW w:w="3559" w:type="pct"/>
            <w:shd w:val="clear" w:color="auto" w:fill="auto"/>
          </w:tcPr>
          <w:p w:rsidR="007322E9" w:rsidRDefault="007322E9" w:rsidP="001F6213">
            <w:pPr>
              <w:pStyle w:val="ENoteTableText"/>
            </w:pPr>
            <w:r>
              <w:t xml:space="preserve">ad </w:t>
            </w:r>
            <w:r w:rsidRPr="007322E9">
              <w:t>F2021L00427</w:t>
            </w:r>
          </w:p>
        </w:tc>
      </w:tr>
      <w:tr w:rsidR="008D5636" w:rsidRPr="001B62A5" w:rsidTr="003C38F3">
        <w:trPr>
          <w:cantSplit/>
        </w:trPr>
        <w:tc>
          <w:tcPr>
            <w:tcW w:w="1441" w:type="pct"/>
            <w:shd w:val="clear" w:color="auto" w:fill="auto"/>
          </w:tcPr>
          <w:p w:rsidR="008D5636" w:rsidRDefault="008D5636" w:rsidP="00060B30">
            <w:pPr>
              <w:pStyle w:val="ENoteTableText"/>
              <w:tabs>
                <w:tab w:val="center" w:leader="dot" w:pos="2268"/>
              </w:tabs>
            </w:pPr>
          </w:p>
        </w:tc>
        <w:tc>
          <w:tcPr>
            <w:tcW w:w="3559" w:type="pct"/>
            <w:shd w:val="clear" w:color="auto" w:fill="auto"/>
          </w:tcPr>
          <w:p w:rsidR="008D5636" w:rsidRDefault="008D5636" w:rsidP="001F6213">
            <w:pPr>
              <w:pStyle w:val="ENoteTableText"/>
            </w:pPr>
            <w:r>
              <w:t xml:space="preserve">rs </w:t>
            </w:r>
            <w:r w:rsidRPr="00056A03">
              <w:t>F2021L01788</w:t>
            </w:r>
          </w:p>
        </w:tc>
      </w:tr>
      <w:tr w:rsidR="00060B30" w:rsidRPr="001B62A5" w:rsidTr="003C38F3">
        <w:trPr>
          <w:cantSplit/>
        </w:trPr>
        <w:tc>
          <w:tcPr>
            <w:tcW w:w="1441" w:type="pct"/>
            <w:shd w:val="clear" w:color="auto" w:fill="auto"/>
          </w:tcPr>
          <w:p w:rsidR="00060B30" w:rsidRPr="001B62A5" w:rsidRDefault="00060B30" w:rsidP="00060B30">
            <w:pPr>
              <w:pStyle w:val="ENoteTableText"/>
              <w:tabs>
                <w:tab w:val="center" w:leader="dot" w:pos="2268"/>
              </w:tabs>
            </w:pPr>
            <w:r w:rsidRPr="001B62A5">
              <w:rPr>
                <w:b/>
              </w:rPr>
              <w:t>Part 6</w:t>
            </w:r>
          </w:p>
        </w:tc>
        <w:tc>
          <w:tcPr>
            <w:tcW w:w="3559" w:type="pct"/>
            <w:shd w:val="clear" w:color="auto" w:fill="auto"/>
          </w:tcPr>
          <w:p w:rsidR="00060B30" w:rsidRPr="001B62A5" w:rsidRDefault="00060B30" w:rsidP="001F6213">
            <w:pPr>
              <w:pStyle w:val="ENoteTableText"/>
            </w:pPr>
          </w:p>
        </w:tc>
      </w:tr>
      <w:tr w:rsidR="00060B30" w:rsidRPr="001B62A5" w:rsidTr="003C38F3">
        <w:trPr>
          <w:cantSplit/>
        </w:trPr>
        <w:tc>
          <w:tcPr>
            <w:tcW w:w="1441" w:type="pct"/>
            <w:shd w:val="clear" w:color="auto" w:fill="auto"/>
          </w:tcPr>
          <w:p w:rsidR="00060B30" w:rsidRPr="001B62A5" w:rsidRDefault="00060B30" w:rsidP="00060B30">
            <w:pPr>
              <w:pStyle w:val="ENoteTableText"/>
              <w:tabs>
                <w:tab w:val="center" w:leader="dot" w:pos="2268"/>
              </w:tabs>
            </w:pPr>
            <w:r w:rsidRPr="001B62A5">
              <w:rPr>
                <w:b/>
              </w:rPr>
              <w:t>Division 1</w:t>
            </w:r>
          </w:p>
        </w:tc>
        <w:tc>
          <w:tcPr>
            <w:tcW w:w="3559" w:type="pct"/>
            <w:shd w:val="clear" w:color="auto" w:fill="auto"/>
          </w:tcPr>
          <w:p w:rsidR="00060B30" w:rsidRPr="001B62A5" w:rsidRDefault="00060B30" w:rsidP="001F6213">
            <w:pPr>
              <w:pStyle w:val="ENoteTableText"/>
            </w:pPr>
          </w:p>
        </w:tc>
      </w:tr>
      <w:tr w:rsidR="00060B30" w:rsidRPr="001B62A5" w:rsidTr="003C38F3">
        <w:trPr>
          <w:cantSplit/>
        </w:trPr>
        <w:tc>
          <w:tcPr>
            <w:tcW w:w="1441" w:type="pct"/>
            <w:shd w:val="clear" w:color="auto" w:fill="auto"/>
          </w:tcPr>
          <w:p w:rsidR="00060B30" w:rsidRPr="001B62A5" w:rsidRDefault="00060B30" w:rsidP="00120A65">
            <w:pPr>
              <w:pStyle w:val="ENoteTableText"/>
              <w:tabs>
                <w:tab w:val="center" w:leader="dot" w:pos="2268"/>
              </w:tabs>
            </w:pPr>
            <w:r w:rsidRPr="001B62A5">
              <w:t>Division 1</w:t>
            </w:r>
            <w:r w:rsidRPr="001B62A5">
              <w:tab/>
            </w:r>
          </w:p>
        </w:tc>
        <w:tc>
          <w:tcPr>
            <w:tcW w:w="3559" w:type="pct"/>
            <w:shd w:val="clear" w:color="auto" w:fill="auto"/>
          </w:tcPr>
          <w:p w:rsidR="00060B30" w:rsidRPr="001B62A5" w:rsidRDefault="00060B30" w:rsidP="001F6213">
            <w:pPr>
              <w:pStyle w:val="ENoteTableText"/>
            </w:pPr>
            <w:r w:rsidRPr="001B62A5">
              <w:t>am F2016L00559</w:t>
            </w:r>
          </w:p>
        </w:tc>
      </w:tr>
      <w:tr w:rsidR="002A64A2" w:rsidRPr="001B62A5" w:rsidTr="003C38F3">
        <w:trPr>
          <w:cantSplit/>
        </w:trPr>
        <w:tc>
          <w:tcPr>
            <w:tcW w:w="1441" w:type="pct"/>
            <w:shd w:val="clear" w:color="auto" w:fill="auto"/>
          </w:tcPr>
          <w:p w:rsidR="002A64A2" w:rsidRPr="001B62A5" w:rsidRDefault="002A64A2" w:rsidP="00B75BF0">
            <w:pPr>
              <w:pStyle w:val="ENoteTableText"/>
              <w:tabs>
                <w:tab w:val="center" w:leader="dot" w:pos="2268"/>
              </w:tabs>
            </w:pPr>
          </w:p>
        </w:tc>
        <w:tc>
          <w:tcPr>
            <w:tcW w:w="3559" w:type="pct"/>
            <w:shd w:val="clear" w:color="auto" w:fill="auto"/>
          </w:tcPr>
          <w:p w:rsidR="002A64A2" w:rsidRPr="001B62A5" w:rsidRDefault="002A64A2" w:rsidP="00B75BF0">
            <w:pPr>
              <w:pStyle w:val="ENoteTableText"/>
              <w:tabs>
                <w:tab w:val="center" w:leader="dot" w:pos="2268"/>
              </w:tabs>
            </w:pPr>
            <w:r w:rsidRPr="001B62A5">
              <w:t>ed C1</w:t>
            </w:r>
          </w:p>
        </w:tc>
      </w:tr>
      <w:tr w:rsidR="00060B30" w:rsidRPr="001B62A5" w:rsidTr="003C38F3">
        <w:trPr>
          <w:cantSplit/>
        </w:trPr>
        <w:tc>
          <w:tcPr>
            <w:tcW w:w="1441" w:type="pct"/>
            <w:shd w:val="clear" w:color="auto" w:fill="auto"/>
          </w:tcPr>
          <w:p w:rsidR="00060B30" w:rsidRPr="001B62A5" w:rsidRDefault="00060B30" w:rsidP="00060B30">
            <w:pPr>
              <w:pStyle w:val="ENoteTableText"/>
              <w:tabs>
                <w:tab w:val="center" w:leader="dot" w:pos="2268"/>
              </w:tabs>
            </w:pPr>
            <w:r w:rsidRPr="001B62A5">
              <w:rPr>
                <w:b/>
              </w:rPr>
              <w:t>Division 2</w:t>
            </w:r>
          </w:p>
        </w:tc>
        <w:tc>
          <w:tcPr>
            <w:tcW w:w="3559" w:type="pct"/>
            <w:shd w:val="clear" w:color="auto" w:fill="auto"/>
          </w:tcPr>
          <w:p w:rsidR="00060B30" w:rsidRPr="001B62A5" w:rsidRDefault="00060B30" w:rsidP="001F6213">
            <w:pPr>
              <w:pStyle w:val="ENoteTableText"/>
            </w:pPr>
          </w:p>
        </w:tc>
      </w:tr>
      <w:tr w:rsidR="00060B30" w:rsidRPr="001B62A5" w:rsidTr="003C38F3">
        <w:trPr>
          <w:cantSplit/>
        </w:trPr>
        <w:tc>
          <w:tcPr>
            <w:tcW w:w="1441" w:type="pct"/>
            <w:shd w:val="clear" w:color="auto" w:fill="auto"/>
          </w:tcPr>
          <w:p w:rsidR="00060B30" w:rsidRPr="001B62A5" w:rsidRDefault="00060B30" w:rsidP="00060B30">
            <w:pPr>
              <w:pStyle w:val="ENoteTableText"/>
              <w:tabs>
                <w:tab w:val="center" w:leader="dot" w:pos="2268"/>
              </w:tabs>
            </w:pPr>
            <w:r w:rsidRPr="001B62A5">
              <w:t>s 35</w:t>
            </w:r>
            <w:r w:rsidRPr="001B62A5">
              <w:tab/>
            </w:r>
          </w:p>
        </w:tc>
        <w:tc>
          <w:tcPr>
            <w:tcW w:w="3559" w:type="pct"/>
            <w:shd w:val="clear" w:color="auto" w:fill="auto"/>
          </w:tcPr>
          <w:p w:rsidR="00060B30" w:rsidRPr="001B62A5" w:rsidRDefault="00060B30" w:rsidP="001F6213">
            <w:pPr>
              <w:pStyle w:val="ENoteTableText"/>
            </w:pPr>
            <w:r w:rsidRPr="001B62A5">
              <w:t>am F2016L00559</w:t>
            </w:r>
          </w:p>
        </w:tc>
      </w:tr>
      <w:tr w:rsidR="00060B30" w:rsidRPr="001B62A5" w:rsidTr="003C38F3">
        <w:trPr>
          <w:cantSplit/>
        </w:trPr>
        <w:tc>
          <w:tcPr>
            <w:tcW w:w="1441" w:type="pct"/>
            <w:shd w:val="clear" w:color="auto" w:fill="auto"/>
          </w:tcPr>
          <w:p w:rsidR="00060B30" w:rsidRPr="001B62A5" w:rsidRDefault="00060B30" w:rsidP="00060B30">
            <w:pPr>
              <w:pStyle w:val="ENoteTableText"/>
              <w:tabs>
                <w:tab w:val="center" w:leader="dot" w:pos="2268"/>
              </w:tabs>
            </w:pPr>
            <w:r w:rsidRPr="001B62A5">
              <w:t>s 36</w:t>
            </w:r>
            <w:r w:rsidRPr="001B62A5">
              <w:tab/>
            </w:r>
          </w:p>
        </w:tc>
        <w:tc>
          <w:tcPr>
            <w:tcW w:w="3559" w:type="pct"/>
            <w:shd w:val="clear" w:color="auto" w:fill="auto"/>
          </w:tcPr>
          <w:p w:rsidR="00060B30" w:rsidRPr="001B62A5" w:rsidRDefault="00060B30" w:rsidP="001F6213">
            <w:pPr>
              <w:pStyle w:val="ENoteTableText"/>
            </w:pPr>
            <w:r w:rsidRPr="001B62A5">
              <w:t>rs F2016L00559</w:t>
            </w:r>
          </w:p>
        </w:tc>
      </w:tr>
      <w:tr w:rsidR="00060B30" w:rsidRPr="001B62A5" w:rsidTr="003C38F3">
        <w:trPr>
          <w:cantSplit/>
        </w:trPr>
        <w:tc>
          <w:tcPr>
            <w:tcW w:w="1441" w:type="pct"/>
            <w:shd w:val="clear" w:color="auto" w:fill="auto"/>
          </w:tcPr>
          <w:p w:rsidR="00060B30" w:rsidRPr="001B62A5" w:rsidRDefault="00060B30" w:rsidP="00060B30">
            <w:pPr>
              <w:pStyle w:val="ENoteTableText"/>
              <w:tabs>
                <w:tab w:val="center" w:leader="dot" w:pos="2268"/>
              </w:tabs>
            </w:pPr>
            <w:r w:rsidRPr="001B62A5">
              <w:t>s 37</w:t>
            </w:r>
            <w:r w:rsidRPr="001B62A5">
              <w:tab/>
            </w:r>
          </w:p>
        </w:tc>
        <w:tc>
          <w:tcPr>
            <w:tcW w:w="3559" w:type="pct"/>
            <w:shd w:val="clear" w:color="auto" w:fill="auto"/>
          </w:tcPr>
          <w:p w:rsidR="00060B30" w:rsidRPr="001B62A5" w:rsidRDefault="00060B30" w:rsidP="001F6213">
            <w:pPr>
              <w:pStyle w:val="ENoteTableText"/>
            </w:pPr>
            <w:r w:rsidRPr="001B62A5">
              <w:t>rs F2016L00559</w:t>
            </w:r>
          </w:p>
        </w:tc>
      </w:tr>
      <w:tr w:rsidR="007322E9" w:rsidRPr="001B62A5" w:rsidTr="003C38F3">
        <w:trPr>
          <w:cantSplit/>
        </w:trPr>
        <w:tc>
          <w:tcPr>
            <w:tcW w:w="1441" w:type="pct"/>
            <w:shd w:val="clear" w:color="auto" w:fill="auto"/>
          </w:tcPr>
          <w:p w:rsidR="007322E9" w:rsidRPr="001B62A5" w:rsidRDefault="007322E9" w:rsidP="00060B30">
            <w:pPr>
              <w:pStyle w:val="ENoteTableText"/>
              <w:tabs>
                <w:tab w:val="center" w:leader="dot" w:pos="2268"/>
              </w:tabs>
            </w:pPr>
          </w:p>
        </w:tc>
        <w:tc>
          <w:tcPr>
            <w:tcW w:w="3559" w:type="pct"/>
            <w:shd w:val="clear" w:color="auto" w:fill="auto"/>
          </w:tcPr>
          <w:p w:rsidR="007322E9" w:rsidRPr="001B62A5" w:rsidRDefault="007322E9" w:rsidP="001F6213">
            <w:pPr>
              <w:pStyle w:val="ENoteTableText"/>
            </w:pPr>
            <w:r>
              <w:t xml:space="preserve">am </w:t>
            </w:r>
            <w:r w:rsidRPr="007322E9">
              <w:t>F2021L00427</w:t>
            </w:r>
          </w:p>
        </w:tc>
      </w:tr>
      <w:tr w:rsidR="00060B30" w:rsidRPr="001B62A5" w:rsidTr="003C38F3">
        <w:trPr>
          <w:cantSplit/>
        </w:trPr>
        <w:tc>
          <w:tcPr>
            <w:tcW w:w="1441" w:type="pct"/>
            <w:shd w:val="clear" w:color="auto" w:fill="auto"/>
          </w:tcPr>
          <w:p w:rsidR="00060B30" w:rsidRPr="001B62A5" w:rsidRDefault="00D27A96" w:rsidP="00060B30">
            <w:pPr>
              <w:pStyle w:val="ENoteTableText"/>
              <w:tabs>
                <w:tab w:val="center" w:leader="dot" w:pos="2268"/>
              </w:tabs>
            </w:pPr>
            <w:r w:rsidRPr="001B62A5">
              <w:rPr>
                <w:b/>
              </w:rPr>
              <w:t>Division 3</w:t>
            </w:r>
          </w:p>
        </w:tc>
        <w:tc>
          <w:tcPr>
            <w:tcW w:w="3559" w:type="pct"/>
            <w:shd w:val="clear" w:color="auto" w:fill="auto"/>
          </w:tcPr>
          <w:p w:rsidR="00060B30" w:rsidRPr="001B62A5" w:rsidRDefault="00060B30" w:rsidP="001F6213">
            <w:pPr>
              <w:pStyle w:val="ENoteTableText"/>
            </w:pPr>
          </w:p>
        </w:tc>
      </w:tr>
      <w:tr w:rsidR="00D27A96" w:rsidRPr="001B62A5" w:rsidTr="003C38F3">
        <w:trPr>
          <w:cantSplit/>
        </w:trPr>
        <w:tc>
          <w:tcPr>
            <w:tcW w:w="1441" w:type="pct"/>
            <w:shd w:val="clear" w:color="auto" w:fill="auto"/>
          </w:tcPr>
          <w:p w:rsidR="00D27A96" w:rsidRPr="001B62A5" w:rsidRDefault="00D27A96" w:rsidP="00060B30">
            <w:pPr>
              <w:pStyle w:val="ENoteTableText"/>
              <w:tabs>
                <w:tab w:val="center" w:leader="dot" w:pos="2268"/>
              </w:tabs>
            </w:pPr>
            <w:r w:rsidRPr="001B62A5">
              <w:t>s 38</w:t>
            </w:r>
            <w:r w:rsidRPr="001B62A5">
              <w:tab/>
            </w:r>
          </w:p>
        </w:tc>
        <w:tc>
          <w:tcPr>
            <w:tcW w:w="3559" w:type="pct"/>
            <w:shd w:val="clear" w:color="auto" w:fill="auto"/>
          </w:tcPr>
          <w:p w:rsidR="00D27A96" w:rsidRPr="001B62A5" w:rsidRDefault="00D27A96" w:rsidP="001F6213">
            <w:pPr>
              <w:pStyle w:val="ENoteTableText"/>
            </w:pPr>
            <w:r w:rsidRPr="001B62A5">
              <w:t>am F2016L00559</w:t>
            </w:r>
          </w:p>
        </w:tc>
      </w:tr>
      <w:tr w:rsidR="00775F65" w:rsidRPr="001B62A5" w:rsidTr="003C38F3">
        <w:trPr>
          <w:cantSplit/>
        </w:trPr>
        <w:tc>
          <w:tcPr>
            <w:tcW w:w="1441" w:type="pct"/>
            <w:shd w:val="clear" w:color="auto" w:fill="auto"/>
          </w:tcPr>
          <w:p w:rsidR="00775F65" w:rsidRPr="001B62A5" w:rsidRDefault="00775F65" w:rsidP="00060B30">
            <w:pPr>
              <w:pStyle w:val="ENoteTableText"/>
              <w:tabs>
                <w:tab w:val="center" w:leader="dot" w:pos="2268"/>
              </w:tabs>
            </w:pPr>
            <w:r>
              <w:t>s 39</w:t>
            </w:r>
            <w:r>
              <w:tab/>
            </w:r>
          </w:p>
        </w:tc>
        <w:tc>
          <w:tcPr>
            <w:tcW w:w="3559" w:type="pct"/>
            <w:shd w:val="clear" w:color="auto" w:fill="auto"/>
          </w:tcPr>
          <w:p w:rsidR="00775F65" w:rsidRPr="001B62A5" w:rsidRDefault="00775F65" w:rsidP="001F6213">
            <w:pPr>
              <w:pStyle w:val="ENoteTableText"/>
            </w:pPr>
            <w:r>
              <w:t>am F2017L00541</w:t>
            </w:r>
          </w:p>
        </w:tc>
      </w:tr>
      <w:tr w:rsidR="00D27A96" w:rsidRPr="001B62A5" w:rsidTr="003C38F3">
        <w:trPr>
          <w:cantSplit/>
        </w:trPr>
        <w:tc>
          <w:tcPr>
            <w:tcW w:w="1441" w:type="pct"/>
            <w:shd w:val="clear" w:color="auto" w:fill="auto"/>
          </w:tcPr>
          <w:p w:rsidR="00D27A96" w:rsidRPr="001B62A5" w:rsidRDefault="00D27A96" w:rsidP="00060B30">
            <w:pPr>
              <w:pStyle w:val="ENoteTableText"/>
              <w:tabs>
                <w:tab w:val="center" w:leader="dot" w:pos="2268"/>
              </w:tabs>
            </w:pPr>
            <w:r w:rsidRPr="001B62A5">
              <w:t>s 40</w:t>
            </w:r>
            <w:r w:rsidRPr="001B62A5">
              <w:tab/>
            </w:r>
          </w:p>
        </w:tc>
        <w:tc>
          <w:tcPr>
            <w:tcW w:w="3559" w:type="pct"/>
            <w:shd w:val="clear" w:color="auto" w:fill="auto"/>
          </w:tcPr>
          <w:p w:rsidR="00D27A96" w:rsidRPr="001B62A5" w:rsidRDefault="00D27A96" w:rsidP="001F6213">
            <w:pPr>
              <w:pStyle w:val="ENoteTableText"/>
            </w:pPr>
            <w:r w:rsidRPr="001B62A5">
              <w:t>rs F2016L00559</w:t>
            </w:r>
          </w:p>
        </w:tc>
      </w:tr>
      <w:tr w:rsidR="007322E9" w:rsidRPr="001B62A5" w:rsidTr="003C38F3">
        <w:trPr>
          <w:cantSplit/>
        </w:trPr>
        <w:tc>
          <w:tcPr>
            <w:tcW w:w="1441" w:type="pct"/>
            <w:shd w:val="clear" w:color="auto" w:fill="auto"/>
          </w:tcPr>
          <w:p w:rsidR="007322E9" w:rsidRPr="001B62A5" w:rsidRDefault="007322E9" w:rsidP="00060B30">
            <w:pPr>
              <w:pStyle w:val="ENoteTableText"/>
              <w:tabs>
                <w:tab w:val="center" w:leader="dot" w:pos="2268"/>
              </w:tabs>
            </w:pPr>
          </w:p>
        </w:tc>
        <w:tc>
          <w:tcPr>
            <w:tcW w:w="3559" w:type="pct"/>
            <w:shd w:val="clear" w:color="auto" w:fill="auto"/>
          </w:tcPr>
          <w:p w:rsidR="007322E9" w:rsidRPr="001B62A5" w:rsidRDefault="007322E9" w:rsidP="001F6213">
            <w:pPr>
              <w:pStyle w:val="ENoteTableText"/>
            </w:pPr>
            <w:r>
              <w:t xml:space="preserve">am </w:t>
            </w:r>
            <w:r w:rsidRPr="007322E9">
              <w:t>F2021L00427</w:t>
            </w:r>
          </w:p>
        </w:tc>
      </w:tr>
      <w:tr w:rsidR="00D27A96" w:rsidRPr="001B62A5" w:rsidTr="003C38F3">
        <w:trPr>
          <w:cantSplit/>
        </w:trPr>
        <w:tc>
          <w:tcPr>
            <w:tcW w:w="1441" w:type="pct"/>
            <w:shd w:val="clear" w:color="auto" w:fill="auto"/>
          </w:tcPr>
          <w:p w:rsidR="00D27A96" w:rsidRPr="001B62A5" w:rsidRDefault="00D27A96" w:rsidP="00060B30">
            <w:pPr>
              <w:pStyle w:val="ENoteTableText"/>
              <w:tabs>
                <w:tab w:val="center" w:leader="dot" w:pos="2268"/>
              </w:tabs>
            </w:pPr>
            <w:r w:rsidRPr="001B62A5">
              <w:rPr>
                <w:b/>
              </w:rPr>
              <w:t>Division 4</w:t>
            </w:r>
          </w:p>
        </w:tc>
        <w:tc>
          <w:tcPr>
            <w:tcW w:w="3559" w:type="pct"/>
            <w:shd w:val="clear" w:color="auto" w:fill="auto"/>
          </w:tcPr>
          <w:p w:rsidR="00D27A96" w:rsidRPr="001B62A5" w:rsidRDefault="00D27A96" w:rsidP="001F6213">
            <w:pPr>
              <w:pStyle w:val="ENoteTableText"/>
            </w:pPr>
          </w:p>
        </w:tc>
      </w:tr>
      <w:tr w:rsidR="00D27A96" w:rsidRPr="001B62A5" w:rsidTr="003C38F3">
        <w:trPr>
          <w:cantSplit/>
        </w:trPr>
        <w:tc>
          <w:tcPr>
            <w:tcW w:w="1441" w:type="pct"/>
            <w:shd w:val="clear" w:color="auto" w:fill="auto"/>
          </w:tcPr>
          <w:p w:rsidR="00D27A96" w:rsidRPr="001B62A5" w:rsidRDefault="00D27A96" w:rsidP="00060B30">
            <w:pPr>
              <w:pStyle w:val="ENoteTableText"/>
              <w:tabs>
                <w:tab w:val="center" w:leader="dot" w:pos="2268"/>
              </w:tabs>
            </w:pPr>
            <w:r w:rsidRPr="001B62A5">
              <w:t>s 42</w:t>
            </w:r>
            <w:r w:rsidRPr="001B62A5">
              <w:tab/>
            </w:r>
          </w:p>
        </w:tc>
        <w:tc>
          <w:tcPr>
            <w:tcW w:w="3559" w:type="pct"/>
            <w:shd w:val="clear" w:color="auto" w:fill="auto"/>
          </w:tcPr>
          <w:p w:rsidR="00D27A96" w:rsidRPr="001B62A5" w:rsidRDefault="00D27A96" w:rsidP="001F6213">
            <w:pPr>
              <w:pStyle w:val="ENoteTableText"/>
            </w:pPr>
            <w:r w:rsidRPr="001B62A5">
              <w:t>am F2016L00559</w:t>
            </w:r>
          </w:p>
        </w:tc>
      </w:tr>
      <w:tr w:rsidR="00D27A96" w:rsidRPr="001B62A5" w:rsidTr="003C38F3">
        <w:trPr>
          <w:cantSplit/>
        </w:trPr>
        <w:tc>
          <w:tcPr>
            <w:tcW w:w="1441" w:type="pct"/>
            <w:shd w:val="clear" w:color="auto" w:fill="auto"/>
          </w:tcPr>
          <w:p w:rsidR="00D27A96" w:rsidRPr="001B62A5" w:rsidRDefault="00D27A96" w:rsidP="00060B30">
            <w:pPr>
              <w:pStyle w:val="ENoteTableText"/>
              <w:tabs>
                <w:tab w:val="center" w:leader="dot" w:pos="2268"/>
              </w:tabs>
            </w:pPr>
            <w:r w:rsidRPr="001B62A5">
              <w:rPr>
                <w:b/>
              </w:rPr>
              <w:t>Division 5</w:t>
            </w:r>
          </w:p>
        </w:tc>
        <w:tc>
          <w:tcPr>
            <w:tcW w:w="3559" w:type="pct"/>
            <w:shd w:val="clear" w:color="auto" w:fill="auto"/>
          </w:tcPr>
          <w:p w:rsidR="00D27A96" w:rsidRPr="001B62A5" w:rsidRDefault="00D27A96" w:rsidP="001F6213">
            <w:pPr>
              <w:pStyle w:val="ENoteTableText"/>
            </w:pPr>
          </w:p>
        </w:tc>
      </w:tr>
      <w:tr w:rsidR="00D27A96" w:rsidRPr="001B62A5" w:rsidTr="003C38F3">
        <w:trPr>
          <w:cantSplit/>
        </w:trPr>
        <w:tc>
          <w:tcPr>
            <w:tcW w:w="1441" w:type="pct"/>
            <w:shd w:val="clear" w:color="auto" w:fill="auto"/>
          </w:tcPr>
          <w:p w:rsidR="00D27A96" w:rsidRPr="001B62A5" w:rsidRDefault="00D27A96" w:rsidP="005D5EBA">
            <w:pPr>
              <w:pStyle w:val="ENoteTableText"/>
              <w:tabs>
                <w:tab w:val="center" w:leader="dot" w:pos="2268"/>
              </w:tabs>
            </w:pPr>
            <w:r w:rsidRPr="001B62A5">
              <w:t>Division 5</w:t>
            </w:r>
            <w:r w:rsidRPr="001B62A5">
              <w:tab/>
            </w:r>
          </w:p>
        </w:tc>
        <w:tc>
          <w:tcPr>
            <w:tcW w:w="3559" w:type="pct"/>
            <w:shd w:val="clear" w:color="auto" w:fill="auto"/>
          </w:tcPr>
          <w:p w:rsidR="00D27A96" w:rsidRPr="001B62A5" w:rsidRDefault="00357E4A" w:rsidP="001F6213">
            <w:pPr>
              <w:pStyle w:val="ENoteTableText"/>
            </w:pPr>
            <w:r w:rsidRPr="001B62A5">
              <w:t>am F2016L00559</w:t>
            </w:r>
          </w:p>
        </w:tc>
      </w:tr>
      <w:tr w:rsidR="00357E4A" w:rsidRPr="001B62A5" w:rsidTr="003C38F3">
        <w:trPr>
          <w:cantSplit/>
        </w:trPr>
        <w:tc>
          <w:tcPr>
            <w:tcW w:w="1441" w:type="pct"/>
            <w:shd w:val="clear" w:color="auto" w:fill="auto"/>
          </w:tcPr>
          <w:p w:rsidR="00357E4A" w:rsidRPr="001B62A5" w:rsidRDefault="00357E4A" w:rsidP="00060B30">
            <w:pPr>
              <w:pStyle w:val="ENoteTableText"/>
              <w:tabs>
                <w:tab w:val="center" w:leader="dot" w:pos="2268"/>
              </w:tabs>
            </w:pPr>
            <w:r w:rsidRPr="001B62A5">
              <w:t>s 43</w:t>
            </w:r>
            <w:r w:rsidRPr="001B62A5">
              <w:tab/>
            </w:r>
          </w:p>
        </w:tc>
        <w:tc>
          <w:tcPr>
            <w:tcW w:w="3559" w:type="pct"/>
            <w:shd w:val="clear" w:color="auto" w:fill="auto"/>
          </w:tcPr>
          <w:p w:rsidR="00357E4A" w:rsidRPr="001B62A5" w:rsidRDefault="00357E4A" w:rsidP="001F6213">
            <w:pPr>
              <w:pStyle w:val="ENoteTableText"/>
            </w:pPr>
            <w:r w:rsidRPr="001B62A5">
              <w:t>rs F2016L00559</w:t>
            </w:r>
          </w:p>
        </w:tc>
      </w:tr>
      <w:tr w:rsidR="00775F65" w:rsidRPr="001B62A5" w:rsidTr="003C38F3">
        <w:trPr>
          <w:cantSplit/>
        </w:trPr>
        <w:tc>
          <w:tcPr>
            <w:tcW w:w="1441" w:type="pct"/>
            <w:shd w:val="clear" w:color="auto" w:fill="auto"/>
          </w:tcPr>
          <w:p w:rsidR="00775F65" w:rsidRPr="001B62A5" w:rsidRDefault="00775F65" w:rsidP="00060B30">
            <w:pPr>
              <w:pStyle w:val="ENoteTableText"/>
              <w:tabs>
                <w:tab w:val="center" w:leader="dot" w:pos="2268"/>
              </w:tabs>
            </w:pPr>
          </w:p>
        </w:tc>
        <w:tc>
          <w:tcPr>
            <w:tcW w:w="3559" w:type="pct"/>
            <w:shd w:val="clear" w:color="auto" w:fill="auto"/>
          </w:tcPr>
          <w:p w:rsidR="00775F65" w:rsidRPr="001B62A5" w:rsidRDefault="00775F65" w:rsidP="001F6213">
            <w:pPr>
              <w:pStyle w:val="ENoteTableText"/>
            </w:pPr>
            <w:r>
              <w:t>am F2017L00541</w:t>
            </w:r>
            <w:r w:rsidR="008D5636">
              <w:t xml:space="preserve">; </w:t>
            </w:r>
            <w:r w:rsidR="008D5636" w:rsidRPr="00056A03">
              <w:t>F2021L01788</w:t>
            </w:r>
          </w:p>
        </w:tc>
      </w:tr>
      <w:tr w:rsidR="006F40E9" w:rsidRPr="001B62A5" w:rsidTr="003C38F3">
        <w:trPr>
          <w:cantSplit/>
        </w:trPr>
        <w:tc>
          <w:tcPr>
            <w:tcW w:w="1441" w:type="pct"/>
            <w:shd w:val="clear" w:color="auto" w:fill="auto"/>
          </w:tcPr>
          <w:p w:rsidR="006F40E9" w:rsidRPr="001B62A5" w:rsidRDefault="006F40E9" w:rsidP="00060B30">
            <w:pPr>
              <w:pStyle w:val="ENoteTableText"/>
              <w:tabs>
                <w:tab w:val="center" w:leader="dot" w:pos="2268"/>
              </w:tabs>
            </w:pPr>
            <w:r w:rsidRPr="001B62A5">
              <w:t>s 44</w:t>
            </w:r>
            <w:r w:rsidRPr="001B62A5">
              <w:tab/>
            </w:r>
          </w:p>
        </w:tc>
        <w:tc>
          <w:tcPr>
            <w:tcW w:w="3559" w:type="pct"/>
            <w:shd w:val="clear" w:color="auto" w:fill="auto"/>
          </w:tcPr>
          <w:p w:rsidR="006F40E9" w:rsidRPr="001B62A5" w:rsidRDefault="00FD560D" w:rsidP="001F6213">
            <w:pPr>
              <w:pStyle w:val="ENoteTableText"/>
            </w:pPr>
            <w:r w:rsidRPr="001B62A5">
              <w:t>rep</w:t>
            </w:r>
            <w:r w:rsidR="006F40E9" w:rsidRPr="001B62A5">
              <w:t xml:space="preserve"> F2016L00559</w:t>
            </w:r>
          </w:p>
        </w:tc>
      </w:tr>
      <w:tr w:rsidR="006F40E9" w:rsidRPr="001B62A5" w:rsidTr="003C38F3">
        <w:trPr>
          <w:cantSplit/>
        </w:trPr>
        <w:tc>
          <w:tcPr>
            <w:tcW w:w="1441" w:type="pct"/>
            <w:shd w:val="clear" w:color="auto" w:fill="auto"/>
          </w:tcPr>
          <w:p w:rsidR="006F40E9" w:rsidRPr="001B62A5" w:rsidRDefault="006F40E9" w:rsidP="00060B30">
            <w:pPr>
              <w:pStyle w:val="ENoteTableText"/>
              <w:tabs>
                <w:tab w:val="center" w:leader="dot" w:pos="2268"/>
              </w:tabs>
            </w:pPr>
            <w:r w:rsidRPr="001B62A5">
              <w:t>s 45</w:t>
            </w:r>
            <w:r w:rsidRPr="001B62A5">
              <w:tab/>
            </w:r>
          </w:p>
        </w:tc>
        <w:tc>
          <w:tcPr>
            <w:tcW w:w="3559" w:type="pct"/>
            <w:shd w:val="clear" w:color="auto" w:fill="auto"/>
          </w:tcPr>
          <w:p w:rsidR="006F40E9" w:rsidRPr="001B62A5" w:rsidRDefault="006F40E9" w:rsidP="001F6213">
            <w:pPr>
              <w:pStyle w:val="ENoteTableText"/>
            </w:pPr>
            <w:r w:rsidRPr="001B62A5">
              <w:t>am F2016L00559</w:t>
            </w:r>
            <w:r w:rsidR="008D5636">
              <w:t xml:space="preserve">; </w:t>
            </w:r>
            <w:r w:rsidR="008D5636" w:rsidRPr="00056A03">
              <w:t>F2021L01788</w:t>
            </w:r>
          </w:p>
        </w:tc>
      </w:tr>
      <w:tr w:rsidR="006F40E9" w:rsidRPr="001B62A5" w:rsidTr="003C38F3">
        <w:trPr>
          <w:cantSplit/>
        </w:trPr>
        <w:tc>
          <w:tcPr>
            <w:tcW w:w="1441" w:type="pct"/>
            <w:shd w:val="clear" w:color="auto" w:fill="auto"/>
          </w:tcPr>
          <w:p w:rsidR="006F40E9" w:rsidRPr="001B62A5" w:rsidRDefault="006F40E9" w:rsidP="00060B30">
            <w:pPr>
              <w:pStyle w:val="ENoteTableText"/>
              <w:tabs>
                <w:tab w:val="center" w:leader="dot" w:pos="2268"/>
              </w:tabs>
            </w:pPr>
            <w:r w:rsidRPr="001B62A5">
              <w:t>s 46</w:t>
            </w:r>
            <w:r w:rsidRPr="001B62A5">
              <w:tab/>
            </w:r>
          </w:p>
        </w:tc>
        <w:tc>
          <w:tcPr>
            <w:tcW w:w="3559" w:type="pct"/>
            <w:shd w:val="clear" w:color="auto" w:fill="auto"/>
          </w:tcPr>
          <w:p w:rsidR="006F40E9" w:rsidRPr="001B62A5" w:rsidRDefault="006F40E9" w:rsidP="001F6213">
            <w:pPr>
              <w:pStyle w:val="ENoteTableText"/>
            </w:pPr>
            <w:r w:rsidRPr="001B62A5">
              <w:t>rs F2016L00559</w:t>
            </w:r>
          </w:p>
        </w:tc>
      </w:tr>
      <w:tr w:rsidR="00775F65" w:rsidRPr="001B62A5" w:rsidTr="003C38F3">
        <w:trPr>
          <w:cantSplit/>
        </w:trPr>
        <w:tc>
          <w:tcPr>
            <w:tcW w:w="1441" w:type="pct"/>
            <w:shd w:val="clear" w:color="auto" w:fill="auto"/>
          </w:tcPr>
          <w:p w:rsidR="00775F65" w:rsidRPr="001B62A5" w:rsidRDefault="00775F65" w:rsidP="00060B30">
            <w:pPr>
              <w:pStyle w:val="ENoteTableText"/>
              <w:tabs>
                <w:tab w:val="center" w:leader="dot" w:pos="2268"/>
              </w:tabs>
            </w:pPr>
          </w:p>
        </w:tc>
        <w:tc>
          <w:tcPr>
            <w:tcW w:w="3559" w:type="pct"/>
            <w:shd w:val="clear" w:color="auto" w:fill="auto"/>
          </w:tcPr>
          <w:p w:rsidR="00775F65" w:rsidRPr="001B62A5" w:rsidRDefault="00775F65" w:rsidP="001F6213">
            <w:pPr>
              <w:pStyle w:val="ENoteTableText"/>
            </w:pPr>
            <w:r>
              <w:t>am F2017L00541</w:t>
            </w:r>
            <w:r w:rsidR="007322E9">
              <w:t xml:space="preserve">; </w:t>
            </w:r>
            <w:r w:rsidR="007322E9" w:rsidRPr="007322E9">
              <w:t>F2021L00427</w:t>
            </w:r>
          </w:p>
        </w:tc>
      </w:tr>
      <w:tr w:rsidR="006F40E9" w:rsidRPr="001B62A5" w:rsidTr="003C38F3">
        <w:trPr>
          <w:cantSplit/>
        </w:trPr>
        <w:tc>
          <w:tcPr>
            <w:tcW w:w="1441" w:type="pct"/>
            <w:shd w:val="clear" w:color="auto" w:fill="auto"/>
          </w:tcPr>
          <w:p w:rsidR="006F40E9" w:rsidRPr="001B62A5" w:rsidRDefault="006F40E9">
            <w:pPr>
              <w:pStyle w:val="ENoteTableText"/>
              <w:tabs>
                <w:tab w:val="center" w:leader="dot" w:pos="2268"/>
              </w:tabs>
            </w:pPr>
            <w:r w:rsidRPr="001B62A5">
              <w:t>s 47</w:t>
            </w:r>
            <w:r w:rsidRPr="001B62A5">
              <w:tab/>
            </w:r>
          </w:p>
        </w:tc>
        <w:tc>
          <w:tcPr>
            <w:tcW w:w="3559" w:type="pct"/>
            <w:shd w:val="clear" w:color="auto" w:fill="auto"/>
          </w:tcPr>
          <w:p w:rsidR="006F40E9" w:rsidRPr="001B62A5" w:rsidRDefault="006F40E9" w:rsidP="001F6213">
            <w:pPr>
              <w:pStyle w:val="ENoteTableText"/>
            </w:pPr>
            <w:r w:rsidRPr="001B62A5">
              <w:t>am F2016L00559</w:t>
            </w:r>
          </w:p>
        </w:tc>
      </w:tr>
      <w:tr w:rsidR="006F40E9" w:rsidRPr="001B62A5" w:rsidTr="003C38F3">
        <w:trPr>
          <w:cantSplit/>
        </w:trPr>
        <w:tc>
          <w:tcPr>
            <w:tcW w:w="1441" w:type="pct"/>
            <w:shd w:val="clear" w:color="auto" w:fill="auto"/>
          </w:tcPr>
          <w:p w:rsidR="006F40E9" w:rsidRPr="001B62A5" w:rsidRDefault="006F40E9" w:rsidP="006F40E9">
            <w:pPr>
              <w:pStyle w:val="ENoteTableText"/>
              <w:tabs>
                <w:tab w:val="center" w:leader="dot" w:pos="2268"/>
              </w:tabs>
            </w:pPr>
            <w:r w:rsidRPr="001B62A5">
              <w:rPr>
                <w:b/>
              </w:rPr>
              <w:t>Division 6</w:t>
            </w:r>
          </w:p>
        </w:tc>
        <w:tc>
          <w:tcPr>
            <w:tcW w:w="3559" w:type="pct"/>
            <w:shd w:val="clear" w:color="auto" w:fill="auto"/>
          </w:tcPr>
          <w:p w:rsidR="006F40E9" w:rsidRPr="001B62A5" w:rsidRDefault="006F40E9" w:rsidP="001F6213">
            <w:pPr>
              <w:pStyle w:val="ENoteTableText"/>
            </w:pPr>
          </w:p>
        </w:tc>
      </w:tr>
      <w:tr w:rsidR="006F40E9" w:rsidRPr="001B62A5" w:rsidTr="003C38F3">
        <w:trPr>
          <w:cantSplit/>
        </w:trPr>
        <w:tc>
          <w:tcPr>
            <w:tcW w:w="1441" w:type="pct"/>
            <w:shd w:val="clear" w:color="auto" w:fill="auto"/>
          </w:tcPr>
          <w:p w:rsidR="006F40E9" w:rsidRPr="001B62A5" w:rsidRDefault="006F40E9" w:rsidP="005D5EBA">
            <w:pPr>
              <w:pStyle w:val="ENoteTableText"/>
              <w:tabs>
                <w:tab w:val="center" w:leader="dot" w:pos="2268"/>
              </w:tabs>
            </w:pPr>
            <w:r w:rsidRPr="001B62A5">
              <w:t>Division 6</w:t>
            </w:r>
            <w:r w:rsidRPr="001B62A5">
              <w:tab/>
            </w:r>
          </w:p>
        </w:tc>
        <w:tc>
          <w:tcPr>
            <w:tcW w:w="3559" w:type="pct"/>
            <w:shd w:val="clear" w:color="auto" w:fill="auto"/>
          </w:tcPr>
          <w:p w:rsidR="006F40E9" w:rsidRPr="001B62A5" w:rsidRDefault="005D5EBA" w:rsidP="001F6213">
            <w:pPr>
              <w:pStyle w:val="ENoteTableText"/>
            </w:pPr>
            <w:r w:rsidRPr="001B62A5">
              <w:t>am</w:t>
            </w:r>
            <w:r w:rsidR="006F40E9" w:rsidRPr="001B62A5">
              <w:t xml:space="preserve"> F2016L00559</w:t>
            </w:r>
            <w:r w:rsidR="00775F65">
              <w:t>; F2017L00541</w:t>
            </w:r>
          </w:p>
        </w:tc>
      </w:tr>
      <w:tr w:rsidR="006F40E9" w:rsidRPr="001B62A5" w:rsidTr="003C38F3">
        <w:trPr>
          <w:cantSplit/>
        </w:trPr>
        <w:tc>
          <w:tcPr>
            <w:tcW w:w="1441" w:type="pct"/>
            <w:shd w:val="clear" w:color="auto" w:fill="auto"/>
          </w:tcPr>
          <w:p w:rsidR="006F40E9" w:rsidRPr="001B62A5" w:rsidRDefault="006F40E9" w:rsidP="006F40E9">
            <w:pPr>
              <w:pStyle w:val="ENoteTableText"/>
              <w:tabs>
                <w:tab w:val="center" w:leader="dot" w:pos="2268"/>
              </w:tabs>
            </w:pPr>
            <w:r w:rsidRPr="001B62A5">
              <w:t>s 48</w:t>
            </w:r>
            <w:r w:rsidRPr="001B62A5">
              <w:tab/>
            </w:r>
          </w:p>
        </w:tc>
        <w:tc>
          <w:tcPr>
            <w:tcW w:w="3559" w:type="pct"/>
            <w:shd w:val="clear" w:color="auto" w:fill="auto"/>
          </w:tcPr>
          <w:p w:rsidR="006F40E9" w:rsidRPr="001B62A5" w:rsidRDefault="006F40E9" w:rsidP="001F6213">
            <w:pPr>
              <w:pStyle w:val="ENoteTableText"/>
            </w:pPr>
            <w:r w:rsidRPr="001B62A5">
              <w:t>am F2016L00559</w:t>
            </w:r>
          </w:p>
        </w:tc>
      </w:tr>
      <w:tr w:rsidR="00906A2D" w:rsidRPr="001B62A5" w:rsidTr="003C38F3">
        <w:trPr>
          <w:cantSplit/>
        </w:trPr>
        <w:tc>
          <w:tcPr>
            <w:tcW w:w="1441" w:type="pct"/>
            <w:shd w:val="clear" w:color="auto" w:fill="auto"/>
          </w:tcPr>
          <w:p w:rsidR="00906A2D" w:rsidRPr="001B62A5" w:rsidRDefault="00906A2D" w:rsidP="00B75BF0">
            <w:pPr>
              <w:pStyle w:val="ENoteTableText"/>
              <w:tabs>
                <w:tab w:val="center" w:leader="dot" w:pos="2268"/>
              </w:tabs>
            </w:pPr>
          </w:p>
        </w:tc>
        <w:tc>
          <w:tcPr>
            <w:tcW w:w="3559" w:type="pct"/>
            <w:shd w:val="clear" w:color="auto" w:fill="auto"/>
          </w:tcPr>
          <w:p w:rsidR="00906A2D" w:rsidRPr="001B62A5" w:rsidRDefault="00906A2D" w:rsidP="00B75BF0">
            <w:pPr>
              <w:pStyle w:val="ENoteTableText"/>
              <w:tabs>
                <w:tab w:val="center" w:leader="dot" w:pos="2268"/>
              </w:tabs>
            </w:pPr>
            <w:r w:rsidRPr="001B62A5">
              <w:t>ed C1</w:t>
            </w:r>
          </w:p>
        </w:tc>
      </w:tr>
      <w:tr w:rsidR="00775F65" w:rsidRPr="001B62A5" w:rsidTr="003C38F3">
        <w:trPr>
          <w:cantSplit/>
        </w:trPr>
        <w:tc>
          <w:tcPr>
            <w:tcW w:w="1441" w:type="pct"/>
            <w:tcBorders>
              <w:bottom w:val="single" w:sz="12" w:space="0" w:color="auto"/>
            </w:tcBorders>
            <w:shd w:val="clear" w:color="auto" w:fill="auto"/>
          </w:tcPr>
          <w:p w:rsidR="00775F65" w:rsidRPr="001B62A5" w:rsidRDefault="00775F65" w:rsidP="00B75BF0">
            <w:pPr>
              <w:pStyle w:val="ENoteTableText"/>
              <w:tabs>
                <w:tab w:val="center" w:leader="dot" w:pos="2268"/>
              </w:tabs>
            </w:pPr>
          </w:p>
        </w:tc>
        <w:tc>
          <w:tcPr>
            <w:tcW w:w="3559" w:type="pct"/>
            <w:tcBorders>
              <w:bottom w:val="single" w:sz="12" w:space="0" w:color="auto"/>
            </w:tcBorders>
            <w:shd w:val="clear" w:color="auto" w:fill="auto"/>
          </w:tcPr>
          <w:p w:rsidR="00775F65" w:rsidRPr="001B62A5" w:rsidRDefault="00775F65" w:rsidP="00B75BF0">
            <w:pPr>
              <w:pStyle w:val="ENoteTableText"/>
              <w:tabs>
                <w:tab w:val="center" w:leader="dot" w:pos="2268"/>
              </w:tabs>
            </w:pPr>
            <w:r>
              <w:t>am F2017L00541</w:t>
            </w:r>
            <w:r w:rsidR="009F688D">
              <w:t>; F2019L00387</w:t>
            </w:r>
            <w:r w:rsidR="007322E9">
              <w:t xml:space="preserve">; </w:t>
            </w:r>
            <w:r w:rsidR="007322E9" w:rsidRPr="007322E9">
              <w:t>F2021L00427</w:t>
            </w:r>
          </w:p>
        </w:tc>
      </w:tr>
    </w:tbl>
    <w:p w:rsidR="000B204A" w:rsidRPr="00917D99" w:rsidRDefault="000B204A" w:rsidP="00917D99">
      <w:pPr>
        <w:spacing w:after="0" w:line="260" w:lineRule="atLeast"/>
        <w:rPr>
          <w:rFonts w:ascii="Times Roman" w:hAnsi="Times Roman"/>
        </w:rPr>
        <w:sectPr w:rsidR="000B204A" w:rsidRPr="00917D99" w:rsidSect="00D73FE1">
          <w:headerReference w:type="even" r:id="rId20"/>
          <w:headerReference w:type="default" r:id="rId21"/>
          <w:footerReference w:type="even" r:id="rId22"/>
          <w:footerReference w:type="default" r:id="rId23"/>
          <w:footerReference w:type="first" r:id="rId24"/>
          <w:pgSz w:w="11907" w:h="16839" w:code="9"/>
          <w:pgMar w:top="2325" w:right="1797" w:bottom="1440" w:left="1797" w:header="720" w:footer="709" w:gutter="0"/>
          <w:cols w:space="708"/>
          <w:docGrid w:linePitch="360"/>
        </w:sectPr>
      </w:pPr>
    </w:p>
    <w:p w:rsidR="0094375B" w:rsidRPr="00510306" w:rsidRDefault="0094375B" w:rsidP="00F96DB5">
      <w:pPr>
        <w:spacing w:after="0" w:line="260" w:lineRule="atLeast"/>
        <w:rPr>
          <w:rFonts w:ascii="Times Roman" w:hAnsi="Times Roman"/>
        </w:rPr>
      </w:pPr>
    </w:p>
    <w:sectPr w:rsidR="0094375B" w:rsidRPr="00510306" w:rsidSect="00D73FE1">
      <w:footerReference w:type="even" r:id="rId25"/>
      <w:footerReference w:type="default" r:id="rId26"/>
      <w:footerReference w:type="first" r:id="rId27"/>
      <w:type w:val="continuous"/>
      <w:pgSz w:w="11907" w:h="16839" w:code="9"/>
      <w:pgMar w:top="1440" w:right="1440" w:bottom="1440" w:left="1440" w:header="0" w:footer="8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A79" w:rsidRDefault="00746A79" w:rsidP="00172C6D">
      <w:pPr>
        <w:spacing w:after="0" w:line="240" w:lineRule="auto"/>
      </w:pPr>
      <w:r>
        <w:separator/>
      </w:r>
    </w:p>
    <w:p w:rsidR="0012745A" w:rsidRDefault="0012745A"/>
  </w:endnote>
  <w:endnote w:type="continuationSeparator" w:id="0">
    <w:p w:rsidR="00746A79" w:rsidRDefault="00746A79" w:rsidP="00172C6D">
      <w:pPr>
        <w:spacing w:after="0" w:line="240" w:lineRule="auto"/>
      </w:pPr>
      <w:r>
        <w:continuationSeparator/>
      </w:r>
    </w:p>
    <w:p w:rsidR="0012745A" w:rsidRDefault="001274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embedRegular r:id="rId1" w:fontKey="{E20A4E25-C405-4242-AA65-9219FBB9D843}"/>
    <w:embedBold r:id="rId2" w:fontKey="{FA47EBAE-D27E-469D-885F-2148F3EC2F7F}"/>
    <w:embedItalic r:id="rId3" w:fontKey="{DE772F11-AE49-4B76-A23B-9C97C57EF7C3}"/>
    <w:embedBoldItalic r:id="rId4" w:fontKey="{6E5AEC1D-9551-4715-B4A3-338E488C02D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A79" w:rsidRDefault="00746A79" w:rsidP="00752090">
    <w:pPr>
      <w:pStyle w:val="Footer"/>
      <w:pBdr>
        <w:top w:val="single" w:sz="6" w:space="1"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797"/>
      <w:gridCol w:w="771"/>
    </w:tblGrid>
    <w:tr w:rsidR="00746A79" w:rsidRPr="00B44858" w:rsidTr="00B44858">
      <w:tc>
        <w:tcPr>
          <w:tcW w:w="675" w:type="dxa"/>
        </w:tcPr>
        <w:p w:rsidR="00746A79" w:rsidRPr="00B44858" w:rsidRDefault="00746A79" w:rsidP="00B44858">
          <w:pPr>
            <w:pStyle w:val="Footer"/>
            <w:tabs>
              <w:tab w:val="clear" w:pos="4513"/>
              <w:tab w:val="clear" w:pos="9026"/>
            </w:tabs>
            <w:rPr>
              <w:i/>
            </w:rPr>
          </w:pPr>
          <w:r w:rsidRPr="00540BF8">
            <w:rPr>
              <w:i/>
            </w:rPr>
            <w:fldChar w:fldCharType="begin"/>
          </w:r>
          <w:r w:rsidRPr="00540BF8">
            <w:rPr>
              <w:i/>
            </w:rPr>
            <w:instrText xml:space="preserve"> PAGE   \* MERGEFORMAT </w:instrText>
          </w:r>
          <w:r w:rsidRPr="00540BF8">
            <w:rPr>
              <w:i/>
            </w:rPr>
            <w:fldChar w:fldCharType="separate"/>
          </w:r>
          <w:r>
            <w:rPr>
              <w:i/>
              <w:noProof/>
            </w:rPr>
            <w:t>39</w:t>
          </w:r>
          <w:r w:rsidRPr="00540BF8">
            <w:rPr>
              <w:i/>
            </w:rPr>
            <w:fldChar w:fldCharType="end"/>
          </w:r>
        </w:p>
      </w:tc>
      <w:tc>
        <w:tcPr>
          <w:tcW w:w="7797" w:type="dxa"/>
        </w:tcPr>
        <w:sdt>
          <w:sdtPr>
            <w:rPr>
              <w:i/>
            </w:rPr>
            <w:id w:val="283868290"/>
            <w:docPartObj>
              <w:docPartGallery w:val="Page Numbers (Bottom of Page)"/>
              <w:docPartUnique/>
            </w:docPartObj>
          </w:sdtPr>
          <w:sdtEndPr>
            <w:rPr>
              <w:sz w:val="12"/>
            </w:rPr>
          </w:sdtEndPr>
          <w:sdtContent>
            <w:p w:rsidR="00746A79" w:rsidRDefault="00746A79" w:rsidP="00605314">
              <w:pPr>
                <w:pStyle w:val="Footer"/>
                <w:tabs>
                  <w:tab w:val="clear" w:pos="4513"/>
                  <w:tab w:val="clear" w:pos="9026"/>
                </w:tabs>
                <w:jc w:val="center"/>
                <w:rPr>
                  <w:i/>
                </w:rPr>
              </w:pPr>
              <w:r>
                <w:fldChar w:fldCharType="begin"/>
              </w:r>
              <w:r>
                <w:instrText xml:space="preserve"> REF RuleTitle  \* MERGEFORMAT </w:instrText>
              </w:r>
              <w:r>
                <w:fldChar w:fldCharType="separate"/>
              </w:r>
              <w:r>
                <w:rPr>
                  <w:b/>
                  <w:bCs/>
                  <w:lang w:val="en-US"/>
                </w:rPr>
                <w:t>Error! Reference source not found.</w:t>
              </w:r>
              <w:r>
                <w:rPr>
                  <w:rFonts w:cs="Times New Roman"/>
                  <w:i/>
                  <w:szCs w:val="40"/>
                </w:rPr>
                <w:fldChar w:fldCharType="end"/>
              </w:r>
            </w:p>
          </w:sdtContent>
        </w:sdt>
      </w:tc>
      <w:tc>
        <w:tcPr>
          <w:tcW w:w="771" w:type="dxa"/>
        </w:tcPr>
        <w:p w:rsidR="00746A79" w:rsidRPr="00B44858" w:rsidRDefault="00746A79" w:rsidP="00B44858">
          <w:pPr>
            <w:pStyle w:val="Footer"/>
            <w:tabs>
              <w:tab w:val="clear" w:pos="4513"/>
              <w:tab w:val="clear" w:pos="9026"/>
            </w:tabs>
            <w:jc w:val="right"/>
            <w:rPr>
              <w:i/>
            </w:rPr>
          </w:pPr>
        </w:p>
      </w:tc>
    </w:tr>
  </w:tbl>
  <w:p w:rsidR="00746A79" w:rsidRDefault="00746A79">
    <w:pPr>
      <w:pStyle w:val="Footer"/>
    </w:pPr>
  </w:p>
  <w:p w:rsidR="0012745A" w:rsidRDefault="0012745A"/>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797"/>
      <w:gridCol w:w="771"/>
    </w:tblGrid>
    <w:tr w:rsidR="00746A79" w:rsidRPr="00B44858" w:rsidTr="00B44858">
      <w:tc>
        <w:tcPr>
          <w:tcW w:w="675" w:type="dxa"/>
        </w:tcPr>
        <w:p w:rsidR="00746A79" w:rsidRPr="00B44858" w:rsidRDefault="00746A79" w:rsidP="00B44858">
          <w:pPr>
            <w:pStyle w:val="Footer"/>
            <w:tabs>
              <w:tab w:val="clear" w:pos="4513"/>
              <w:tab w:val="clear" w:pos="9026"/>
            </w:tabs>
            <w:rPr>
              <w:i/>
            </w:rPr>
          </w:pPr>
        </w:p>
      </w:tc>
      <w:tc>
        <w:tcPr>
          <w:tcW w:w="7797" w:type="dxa"/>
        </w:tcPr>
        <w:sdt>
          <w:sdtPr>
            <w:rPr>
              <w:i/>
            </w:rPr>
            <w:id w:val="283868251"/>
            <w:docPartObj>
              <w:docPartGallery w:val="Page Numbers (Bottom of Page)"/>
              <w:docPartUnique/>
            </w:docPartObj>
          </w:sdtPr>
          <w:sdtEndPr>
            <w:rPr>
              <w:sz w:val="12"/>
            </w:rPr>
          </w:sdtEndPr>
          <w:sdtContent>
            <w:p w:rsidR="00746A79" w:rsidRPr="00605314" w:rsidRDefault="00746A79" w:rsidP="00605314">
              <w:pPr>
                <w:pStyle w:val="Footer"/>
                <w:tabs>
                  <w:tab w:val="clear" w:pos="4513"/>
                  <w:tab w:val="clear" w:pos="9026"/>
                </w:tabs>
                <w:jc w:val="center"/>
                <w:rPr>
                  <w:i/>
                </w:rPr>
              </w:pPr>
              <w:r>
                <w:fldChar w:fldCharType="begin"/>
              </w:r>
              <w:r>
                <w:instrText xml:space="preserve"> REF RuleTitle  \* MERGEFORMAT </w:instrText>
              </w:r>
              <w:r>
                <w:fldChar w:fldCharType="separate"/>
              </w:r>
              <w:r>
                <w:rPr>
                  <w:b/>
                  <w:bCs/>
                  <w:lang w:val="en-US"/>
                </w:rPr>
                <w:t>Error! Reference source not found.</w:t>
              </w:r>
              <w:r>
                <w:rPr>
                  <w:rFonts w:cs="Times New Roman"/>
                  <w:i/>
                  <w:szCs w:val="40"/>
                </w:rPr>
                <w:fldChar w:fldCharType="end"/>
              </w:r>
            </w:p>
          </w:sdtContent>
        </w:sdt>
      </w:tc>
      <w:tc>
        <w:tcPr>
          <w:tcW w:w="771" w:type="dxa"/>
        </w:tcPr>
        <w:p w:rsidR="00746A79" w:rsidRPr="00605314" w:rsidRDefault="00746A79" w:rsidP="00605314">
          <w:pPr>
            <w:pStyle w:val="Footer"/>
            <w:tabs>
              <w:tab w:val="clear" w:pos="4513"/>
              <w:tab w:val="clear" w:pos="9026"/>
            </w:tabs>
            <w:jc w:val="right"/>
            <w:rPr>
              <w:i/>
            </w:rPr>
          </w:pPr>
          <w:r w:rsidRPr="00605314">
            <w:rPr>
              <w:i/>
            </w:rPr>
            <w:fldChar w:fldCharType="begin"/>
          </w:r>
          <w:r w:rsidRPr="00605314">
            <w:rPr>
              <w:i/>
            </w:rPr>
            <w:instrText xml:space="preserve"> PAGE   \* MERGEFORMAT </w:instrText>
          </w:r>
          <w:r w:rsidRPr="00605314">
            <w:rPr>
              <w:i/>
            </w:rPr>
            <w:fldChar w:fldCharType="separate"/>
          </w:r>
          <w:r>
            <w:rPr>
              <w:i/>
              <w:noProof/>
            </w:rPr>
            <w:t>39</w:t>
          </w:r>
          <w:r w:rsidRPr="00605314">
            <w:rPr>
              <w:i/>
            </w:rPr>
            <w:fldChar w:fldCharType="end"/>
          </w:r>
        </w:p>
      </w:tc>
    </w:tr>
  </w:tbl>
  <w:p w:rsidR="00746A79" w:rsidRDefault="00746A79" w:rsidP="00B44858">
    <w:pPr>
      <w:pStyle w:val="Footer"/>
    </w:pPr>
  </w:p>
  <w:p w:rsidR="0012745A" w:rsidRDefault="0012745A"/>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797"/>
      <w:gridCol w:w="771"/>
    </w:tblGrid>
    <w:tr w:rsidR="00746A79" w:rsidRPr="00B44858" w:rsidTr="00CE6C80">
      <w:tc>
        <w:tcPr>
          <w:tcW w:w="675" w:type="dxa"/>
        </w:tcPr>
        <w:p w:rsidR="00746A79" w:rsidRPr="00B44858" w:rsidRDefault="00746A79" w:rsidP="00CE6C80">
          <w:pPr>
            <w:pStyle w:val="Footer"/>
            <w:tabs>
              <w:tab w:val="clear" w:pos="4513"/>
              <w:tab w:val="clear" w:pos="9026"/>
            </w:tabs>
            <w:rPr>
              <w:i/>
            </w:rPr>
          </w:pPr>
          <w:r w:rsidRPr="00540BF8">
            <w:rPr>
              <w:i/>
            </w:rPr>
            <w:fldChar w:fldCharType="begin"/>
          </w:r>
          <w:r w:rsidRPr="00540BF8">
            <w:rPr>
              <w:i/>
            </w:rPr>
            <w:instrText xml:space="preserve"> PAGE   \* MERGEFORMAT </w:instrText>
          </w:r>
          <w:r w:rsidRPr="00540BF8">
            <w:rPr>
              <w:i/>
            </w:rPr>
            <w:fldChar w:fldCharType="separate"/>
          </w:r>
          <w:r>
            <w:rPr>
              <w:i/>
              <w:noProof/>
            </w:rPr>
            <w:t>39</w:t>
          </w:r>
          <w:r w:rsidRPr="00540BF8">
            <w:rPr>
              <w:i/>
            </w:rPr>
            <w:fldChar w:fldCharType="end"/>
          </w:r>
        </w:p>
      </w:tc>
      <w:tc>
        <w:tcPr>
          <w:tcW w:w="7797" w:type="dxa"/>
        </w:tcPr>
        <w:sdt>
          <w:sdtPr>
            <w:rPr>
              <w:i/>
            </w:rPr>
            <w:id w:val="-1189677439"/>
            <w:docPartObj>
              <w:docPartGallery w:val="Page Numbers (Bottom of Page)"/>
              <w:docPartUnique/>
            </w:docPartObj>
          </w:sdtPr>
          <w:sdtEndPr>
            <w:rPr>
              <w:sz w:val="12"/>
            </w:rPr>
          </w:sdtEndPr>
          <w:sdtContent>
            <w:p w:rsidR="00746A79" w:rsidRDefault="00746A79" w:rsidP="00CE6C80">
              <w:pPr>
                <w:pStyle w:val="Footer"/>
                <w:tabs>
                  <w:tab w:val="clear" w:pos="4513"/>
                  <w:tab w:val="clear" w:pos="9026"/>
                </w:tabs>
                <w:jc w:val="center"/>
                <w:rPr>
                  <w:i/>
                </w:rPr>
              </w:pPr>
              <w:r>
                <w:fldChar w:fldCharType="begin"/>
              </w:r>
              <w:r>
                <w:instrText xml:space="preserve"> REF RuleTitle  \* MERGEFORMAT </w:instrText>
              </w:r>
              <w:r>
                <w:fldChar w:fldCharType="separate"/>
              </w:r>
              <w:r>
                <w:rPr>
                  <w:b/>
                  <w:bCs/>
                  <w:lang w:val="en-US"/>
                </w:rPr>
                <w:t>Error! Reference source not found.</w:t>
              </w:r>
              <w:r>
                <w:rPr>
                  <w:rFonts w:cs="Times New Roman"/>
                  <w:i/>
                  <w:szCs w:val="40"/>
                </w:rPr>
                <w:fldChar w:fldCharType="end"/>
              </w:r>
            </w:p>
          </w:sdtContent>
        </w:sdt>
      </w:tc>
      <w:tc>
        <w:tcPr>
          <w:tcW w:w="771" w:type="dxa"/>
        </w:tcPr>
        <w:p w:rsidR="00746A79" w:rsidRPr="00B44858" w:rsidRDefault="00746A79" w:rsidP="00CE6C80">
          <w:pPr>
            <w:pStyle w:val="Footer"/>
            <w:tabs>
              <w:tab w:val="clear" w:pos="4513"/>
              <w:tab w:val="clear" w:pos="9026"/>
            </w:tabs>
            <w:jc w:val="right"/>
            <w:rPr>
              <w:i/>
            </w:rPr>
          </w:pPr>
        </w:p>
      </w:tc>
    </w:tr>
  </w:tbl>
  <w:p w:rsidR="00746A79" w:rsidRPr="000800AA" w:rsidRDefault="00746A79" w:rsidP="000800AA">
    <w:pPr>
      <w:pStyle w:val="Footer"/>
    </w:pPr>
  </w:p>
  <w:p w:rsidR="0012745A" w:rsidRDefault="001274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4453" w:rsidRDefault="002C44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A79" w:rsidRPr="009E43F5" w:rsidRDefault="00746A79" w:rsidP="00752090">
    <w:pPr>
      <w:pStyle w:val="Footer"/>
      <w:tabs>
        <w:tab w:val="center" w:pos="4150"/>
        <w:tab w:val="right" w:pos="8307"/>
      </w:tabs>
      <w:spacing w:before="120"/>
      <w:rPr>
        <w:rFonts w:ascii="Times New Roman" w:hAnsi="Times New Roman" w:cs="Times New Roman"/>
      </w:rPr>
    </w:pPr>
    <w:r w:rsidRPr="009E43F5">
      <w:rPr>
        <w:rFonts w:ascii="Times New Roman" w:hAnsi="Times New Roman" w:cs="Times New Roman"/>
      </w:rPr>
      <w:t>Prepared by the Office of Parliamentary Counsel, Canberra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A79" w:rsidRDefault="00746A79" w:rsidP="00AE7166">
    <w:pPr>
      <w:pStyle w:val="Footer"/>
      <w:pBdr>
        <w:top w:val="single" w:sz="6" w:space="1" w:color="auto"/>
      </w:pBd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7171"/>
      <w:gridCol w:w="718"/>
    </w:tblGrid>
    <w:tr w:rsidR="00746A79" w:rsidRPr="005D41EE" w:rsidTr="00C31CA5">
      <w:tc>
        <w:tcPr>
          <w:tcW w:w="675" w:type="dxa"/>
        </w:tcPr>
        <w:p w:rsidR="00746A79" w:rsidRPr="005D41EE" w:rsidRDefault="00746A79" w:rsidP="00DE68D0">
          <w:pPr>
            <w:pStyle w:val="Footer"/>
            <w:tabs>
              <w:tab w:val="clear" w:pos="4513"/>
              <w:tab w:val="clear" w:pos="9026"/>
            </w:tabs>
            <w:rPr>
              <w:rFonts w:ascii="Times New Roman" w:hAnsi="Times New Roman" w:cs="Times New Roman"/>
              <w:i/>
              <w:sz w:val="18"/>
              <w:szCs w:val="18"/>
            </w:rPr>
          </w:pPr>
          <w:r w:rsidRPr="005D41EE">
            <w:rPr>
              <w:rFonts w:ascii="Times New Roman" w:hAnsi="Times New Roman" w:cs="Times New Roman"/>
              <w:i/>
              <w:sz w:val="18"/>
              <w:szCs w:val="18"/>
            </w:rPr>
            <w:fldChar w:fldCharType="begin"/>
          </w:r>
          <w:r w:rsidRPr="005D41EE">
            <w:rPr>
              <w:rFonts w:ascii="Times New Roman" w:hAnsi="Times New Roman" w:cs="Times New Roman"/>
              <w:i/>
              <w:sz w:val="18"/>
              <w:szCs w:val="18"/>
            </w:rPr>
            <w:instrText xml:space="preserve"> PAGE   \* MERGEFORMAT </w:instrText>
          </w:r>
          <w:r w:rsidRPr="005D41EE">
            <w:rPr>
              <w:rFonts w:ascii="Times New Roman" w:hAnsi="Times New Roman" w:cs="Times New Roman"/>
              <w:i/>
              <w:sz w:val="18"/>
              <w:szCs w:val="18"/>
            </w:rPr>
            <w:fldChar w:fldCharType="separate"/>
          </w:r>
          <w:r>
            <w:rPr>
              <w:rFonts w:ascii="Times New Roman" w:hAnsi="Times New Roman" w:cs="Times New Roman"/>
              <w:i/>
              <w:noProof/>
              <w:sz w:val="18"/>
              <w:szCs w:val="18"/>
            </w:rPr>
            <w:t>2</w:t>
          </w:r>
          <w:r w:rsidRPr="005D41EE">
            <w:rPr>
              <w:rFonts w:ascii="Times New Roman" w:hAnsi="Times New Roman" w:cs="Times New Roman"/>
              <w:i/>
              <w:sz w:val="18"/>
              <w:szCs w:val="18"/>
            </w:rPr>
            <w:fldChar w:fldCharType="end"/>
          </w:r>
        </w:p>
      </w:tc>
      <w:tc>
        <w:tcPr>
          <w:tcW w:w="7797" w:type="dxa"/>
        </w:tcPr>
        <w:sdt>
          <w:sdtPr>
            <w:rPr>
              <w:rFonts w:ascii="Times New Roman" w:hAnsi="Times New Roman" w:cs="Times New Roman"/>
              <w:i/>
              <w:sz w:val="18"/>
              <w:szCs w:val="18"/>
            </w:rPr>
            <w:id w:val="735668860"/>
            <w:docPartObj>
              <w:docPartGallery w:val="Page Numbers (Bottom of Page)"/>
              <w:docPartUnique/>
            </w:docPartObj>
          </w:sdtPr>
          <w:sdtEndPr/>
          <w:sdtContent>
            <w:p w:rsidR="00746A79" w:rsidRPr="005D41EE" w:rsidRDefault="00746A79" w:rsidP="00DE68D0">
              <w:pPr>
                <w:pStyle w:val="Footer"/>
                <w:jc w:val="center"/>
                <w:rPr>
                  <w:rFonts w:ascii="Times New Roman" w:hAnsi="Times New Roman" w:cs="Times New Roman"/>
                  <w:i/>
                  <w:sz w:val="18"/>
                  <w:szCs w:val="18"/>
                </w:rPr>
              </w:pPr>
              <w:r w:rsidRPr="005D41EE">
                <w:rPr>
                  <w:rFonts w:ascii="Times New Roman" w:hAnsi="Times New Roman" w:cs="Times New Roman"/>
                  <w:i/>
                  <w:sz w:val="18"/>
                  <w:szCs w:val="18"/>
                </w:rPr>
                <w:t>Public Governance, Performance and Accountability (Financial Reporting) Rule 2015</w:t>
              </w:r>
            </w:p>
          </w:sdtContent>
        </w:sdt>
      </w:tc>
      <w:tc>
        <w:tcPr>
          <w:tcW w:w="771" w:type="dxa"/>
        </w:tcPr>
        <w:p w:rsidR="00746A79" w:rsidRPr="005D41EE" w:rsidRDefault="00746A79" w:rsidP="00DE68D0">
          <w:pPr>
            <w:pStyle w:val="Footer"/>
            <w:tabs>
              <w:tab w:val="clear" w:pos="4513"/>
              <w:tab w:val="clear" w:pos="9026"/>
            </w:tabs>
            <w:jc w:val="right"/>
            <w:rPr>
              <w:rFonts w:ascii="Times New Roman" w:hAnsi="Times New Roman" w:cs="Times New Roman"/>
              <w:i/>
              <w:sz w:val="18"/>
              <w:szCs w:val="18"/>
            </w:rPr>
          </w:pPr>
        </w:p>
      </w:tc>
    </w:tr>
  </w:tbl>
  <w:p w:rsidR="00746A79" w:rsidRPr="00C31CA5" w:rsidRDefault="00746A79" w:rsidP="00B63398">
    <w:pPr>
      <w:pStyle w:val="Footer"/>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A79" w:rsidRPr="005D41EE" w:rsidRDefault="00746A79" w:rsidP="00AE7166">
    <w:pPr>
      <w:pStyle w:val="Footer"/>
      <w:pBdr>
        <w:top w:val="single" w:sz="6" w:space="1" w:color="auto"/>
      </w:pBd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171"/>
      <w:gridCol w:w="726"/>
    </w:tblGrid>
    <w:tr w:rsidR="00746A79" w:rsidRPr="005D41EE" w:rsidTr="00DE68D0">
      <w:tc>
        <w:tcPr>
          <w:tcW w:w="675" w:type="dxa"/>
        </w:tcPr>
        <w:p w:rsidR="00746A79" w:rsidRPr="005D41EE" w:rsidRDefault="00746A79" w:rsidP="00DE68D0">
          <w:pPr>
            <w:pStyle w:val="Footer"/>
            <w:tabs>
              <w:tab w:val="clear" w:pos="4513"/>
              <w:tab w:val="clear" w:pos="9026"/>
            </w:tabs>
            <w:rPr>
              <w:rFonts w:ascii="Times New Roman" w:hAnsi="Times New Roman" w:cs="Times New Roman"/>
              <w:i/>
              <w:sz w:val="18"/>
              <w:szCs w:val="18"/>
            </w:rPr>
          </w:pPr>
        </w:p>
      </w:tc>
      <w:tc>
        <w:tcPr>
          <w:tcW w:w="7797" w:type="dxa"/>
        </w:tcPr>
        <w:sdt>
          <w:sdtPr>
            <w:rPr>
              <w:rFonts w:ascii="Times New Roman" w:hAnsi="Times New Roman" w:cs="Times New Roman"/>
              <w:i/>
              <w:sz w:val="18"/>
              <w:szCs w:val="18"/>
            </w:rPr>
            <w:id w:val="1271975309"/>
            <w:docPartObj>
              <w:docPartGallery w:val="Page Numbers (Bottom of Page)"/>
              <w:docPartUnique/>
            </w:docPartObj>
          </w:sdtPr>
          <w:sdtEndPr/>
          <w:sdtContent>
            <w:p w:rsidR="00746A79" w:rsidRPr="005D41EE" w:rsidRDefault="00746A79" w:rsidP="00DE68D0">
              <w:pPr>
                <w:pStyle w:val="Footer"/>
                <w:jc w:val="center"/>
                <w:rPr>
                  <w:rFonts w:ascii="Times New Roman" w:hAnsi="Times New Roman" w:cs="Times New Roman"/>
                  <w:i/>
                  <w:sz w:val="18"/>
                  <w:szCs w:val="18"/>
                </w:rPr>
              </w:pPr>
              <w:r w:rsidRPr="005D41EE">
                <w:rPr>
                  <w:rFonts w:ascii="Times New Roman" w:hAnsi="Times New Roman" w:cs="Times New Roman"/>
                  <w:i/>
                  <w:sz w:val="18"/>
                  <w:szCs w:val="18"/>
                </w:rPr>
                <w:t>Public Governance, Performance and Accountability (Financial Reporting) Rule 2015</w:t>
              </w:r>
            </w:p>
          </w:sdtContent>
        </w:sdt>
      </w:tc>
      <w:tc>
        <w:tcPr>
          <w:tcW w:w="771" w:type="dxa"/>
        </w:tcPr>
        <w:p w:rsidR="00746A79" w:rsidRPr="005D41EE" w:rsidRDefault="00746A79" w:rsidP="00DE68D0">
          <w:pPr>
            <w:pStyle w:val="Footer"/>
            <w:tabs>
              <w:tab w:val="clear" w:pos="4513"/>
              <w:tab w:val="clear" w:pos="9026"/>
            </w:tabs>
            <w:jc w:val="right"/>
            <w:rPr>
              <w:rFonts w:ascii="Times New Roman" w:hAnsi="Times New Roman" w:cs="Times New Roman"/>
              <w:i/>
              <w:sz w:val="18"/>
              <w:szCs w:val="18"/>
            </w:rPr>
          </w:pPr>
          <w:r w:rsidRPr="005D41EE">
            <w:rPr>
              <w:rFonts w:ascii="Times New Roman" w:hAnsi="Times New Roman" w:cs="Times New Roman"/>
              <w:i/>
              <w:sz w:val="18"/>
              <w:szCs w:val="18"/>
            </w:rPr>
            <w:fldChar w:fldCharType="begin"/>
          </w:r>
          <w:r w:rsidRPr="005D41EE">
            <w:rPr>
              <w:rFonts w:ascii="Times New Roman" w:hAnsi="Times New Roman" w:cs="Times New Roman"/>
              <w:i/>
              <w:sz w:val="18"/>
              <w:szCs w:val="18"/>
            </w:rPr>
            <w:instrText xml:space="preserve"> PAGE   \* MERGEFORMAT </w:instrText>
          </w:r>
          <w:r w:rsidRPr="005D41EE">
            <w:rPr>
              <w:rFonts w:ascii="Times New Roman" w:hAnsi="Times New Roman" w:cs="Times New Roman"/>
              <w:i/>
              <w:sz w:val="18"/>
              <w:szCs w:val="18"/>
            </w:rPr>
            <w:fldChar w:fldCharType="separate"/>
          </w:r>
          <w:r>
            <w:rPr>
              <w:rFonts w:ascii="Times New Roman" w:hAnsi="Times New Roman" w:cs="Times New Roman"/>
              <w:i/>
              <w:noProof/>
              <w:sz w:val="18"/>
              <w:szCs w:val="18"/>
            </w:rPr>
            <w:t>1</w:t>
          </w:r>
          <w:r w:rsidRPr="005D41EE">
            <w:rPr>
              <w:rFonts w:ascii="Times New Roman" w:hAnsi="Times New Roman" w:cs="Times New Roman"/>
              <w:i/>
              <w:sz w:val="18"/>
              <w:szCs w:val="18"/>
            </w:rPr>
            <w:fldChar w:fldCharType="end"/>
          </w:r>
        </w:p>
      </w:tc>
    </w:tr>
  </w:tbl>
  <w:p w:rsidR="00746A79" w:rsidRPr="005D41EE" w:rsidRDefault="00746A79" w:rsidP="00C31CA5">
    <w:pPr>
      <w:pStyle w:val="Footer"/>
      <w:rPr>
        <w:rFonts w:ascii="Times New Roman" w:hAnsi="Times New Roman" w:cs="Times New Roman"/>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A79" w:rsidRPr="007B3B51" w:rsidRDefault="00746A79" w:rsidP="00CE6C80">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46A79" w:rsidRPr="007B3B51" w:rsidTr="00CE6C80">
      <w:tc>
        <w:tcPr>
          <w:tcW w:w="854" w:type="pct"/>
        </w:tcPr>
        <w:p w:rsidR="00746A79" w:rsidRPr="007B3B51" w:rsidRDefault="00746A79" w:rsidP="00CE6C80">
          <w:pPr>
            <w:rPr>
              <w:i/>
              <w:sz w:val="16"/>
              <w:szCs w:val="16"/>
            </w:rPr>
          </w:pPr>
        </w:p>
      </w:tc>
      <w:tc>
        <w:tcPr>
          <w:tcW w:w="3688" w:type="pct"/>
          <w:gridSpan w:val="3"/>
        </w:tcPr>
        <w:p w:rsidR="00746A79" w:rsidRPr="007B3B51" w:rsidRDefault="00746A79" w:rsidP="00CE6C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Public Governance, Performance and Accountability (Financial Reporting) Rule 2015</w:t>
          </w:r>
          <w:r w:rsidRPr="007B3B51">
            <w:rPr>
              <w:i/>
              <w:sz w:val="16"/>
              <w:szCs w:val="16"/>
            </w:rPr>
            <w:fldChar w:fldCharType="end"/>
          </w:r>
        </w:p>
      </w:tc>
      <w:tc>
        <w:tcPr>
          <w:tcW w:w="458" w:type="pct"/>
        </w:tcPr>
        <w:p w:rsidR="00746A79" w:rsidRPr="007B3B51" w:rsidRDefault="00746A79" w:rsidP="00CE6C80">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39</w:t>
          </w:r>
          <w:r w:rsidRPr="007B3B51">
            <w:rPr>
              <w:i/>
              <w:sz w:val="16"/>
              <w:szCs w:val="16"/>
            </w:rPr>
            <w:fldChar w:fldCharType="end"/>
          </w:r>
        </w:p>
      </w:tc>
    </w:tr>
    <w:tr w:rsidR="00746A79" w:rsidRPr="00130F37" w:rsidTr="00CE6C80">
      <w:tc>
        <w:tcPr>
          <w:tcW w:w="1499" w:type="pct"/>
          <w:gridSpan w:val="2"/>
        </w:tcPr>
        <w:p w:rsidR="00746A79" w:rsidRPr="00130F37" w:rsidRDefault="00746A79" w:rsidP="00CE6C80">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b/>
              <w:bCs/>
              <w:sz w:val="16"/>
              <w:szCs w:val="16"/>
              <w:lang w:val="en-US"/>
            </w:rPr>
            <w:t>Error! Unknown document property name.</w:t>
          </w:r>
          <w:r w:rsidRPr="00130F37">
            <w:rPr>
              <w:sz w:val="16"/>
              <w:szCs w:val="16"/>
            </w:rPr>
            <w:fldChar w:fldCharType="end"/>
          </w:r>
        </w:p>
      </w:tc>
      <w:tc>
        <w:tcPr>
          <w:tcW w:w="1999" w:type="pct"/>
        </w:tcPr>
        <w:p w:rsidR="00746A79" w:rsidRPr="00130F37" w:rsidRDefault="00746A79" w:rsidP="00CE6C80">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b/>
              <w:bCs/>
              <w:sz w:val="16"/>
              <w:szCs w:val="16"/>
              <w:lang w:val="en-US"/>
            </w:rPr>
            <w:t>Error! Unknown document property name.</w:t>
          </w:r>
          <w:r w:rsidRPr="00130F37">
            <w:rPr>
              <w:sz w:val="16"/>
              <w:szCs w:val="16"/>
            </w:rPr>
            <w:fldChar w:fldCharType="end"/>
          </w:r>
        </w:p>
      </w:tc>
      <w:tc>
        <w:tcPr>
          <w:tcW w:w="1502" w:type="pct"/>
          <w:gridSpan w:val="2"/>
        </w:tcPr>
        <w:p w:rsidR="00746A79" w:rsidRPr="00130F37" w:rsidRDefault="00746A79" w:rsidP="00CE6C80">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b/>
              <w:bCs/>
              <w:sz w:val="16"/>
              <w:szCs w:val="16"/>
              <w:lang w:val="en-US"/>
            </w:rPr>
            <w:instrText>Error! Unknown document property name.</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b/>
              <w:bCs/>
              <w:sz w:val="16"/>
              <w:szCs w:val="16"/>
              <w:lang w:val="en-US"/>
            </w:rPr>
            <w:instrText>Error! Unknown document property name.</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b/>
              <w:bCs/>
              <w:noProof/>
              <w:sz w:val="16"/>
              <w:szCs w:val="16"/>
              <w:lang w:val="en-US"/>
            </w:rPr>
            <w:t>Error! Unknown document property name.</w:t>
          </w:r>
          <w:r w:rsidRPr="00130F37">
            <w:rPr>
              <w:sz w:val="16"/>
              <w:szCs w:val="16"/>
            </w:rPr>
            <w:fldChar w:fldCharType="end"/>
          </w:r>
        </w:p>
      </w:tc>
    </w:tr>
  </w:tbl>
  <w:p w:rsidR="00746A79" w:rsidRPr="002971B9" w:rsidRDefault="00746A79" w:rsidP="00CE6C80">
    <w:pPr>
      <w:pStyle w:val="Footer"/>
    </w:pPr>
  </w:p>
  <w:p w:rsidR="00746A79" w:rsidRPr="002971B9" w:rsidRDefault="00746A79" w:rsidP="00CE6C8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A79" w:rsidRDefault="00746A79" w:rsidP="00AE7166">
    <w:pPr>
      <w:pStyle w:val="Footer"/>
      <w:pBdr>
        <w:top w:val="single" w:sz="6" w:space="1" w:color="auto"/>
      </w:pBd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7171"/>
      <w:gridCol w:w="718"/>
    </w:tblGrid>
    <w:tr w:rsidR="00746A79" w:rsidRPr="00611FCA" w:rsidTr="00DE68D0">
      <w:tc>
        <w:tcPr>
          <w:tcW w:w="675" w:type="dxa"/>
        </w:tcPr>
        <w:p w:rsidR="00746A79" w:rsidRPr="00611FCA" w:rsidRDefault="00746A79" w:rsidP="00DE68D0">
          <w:pPr>
            <w:pStyle w:val="Footer"/>
            <w:tabs>
              <w:tab w:val="clear" w:pos="4513"/>
              <w:tab w:val="clear" w:pos="9026"/>
            </w:tabs>
            <w:rPr>
              <w:rFonts w:ascii="Times New Roman" w:hAnsi="Times New Roman" w:cs="Times New Roman"/>
              <w:i/>
              <w:sz w:val="18"/>
              <w:szCs w:val="18"/>
            </w:rPr>
          </w:pPr>
          <w:r w:rsidRPr="00611FCA">
            <w:rPr>
              <w:rFonts w:ascii="Times New Roman" w:hAnsi="Times New Roman" w:cs="Times New Roman"/>
              <w:i/>
              <w:sz w:val="18"/>
              <w:szCs w:val="18"/>
            </w:rPr>
            <w:fldChar w:fldCharType="begin"/>
          </w:r>
          <w:r w:rsidRPr="00611FCA">
            <w:rPr>
              <w:rFonts w:ascii="Times New Roman" w:hAnsi="Times New Roman" w:cs="Times New Roman"/>
              <w:i/>
              <w:sz w:val="18"/>
              <w:szCs w:val="18"/>
            </w:rPr>
            <w:instrText xml:space="preserve"> PAGE   \* MERGEFORMAT </w:instrText>
          </w:r>
          <w:r w:rsidRPr="00611FCA">
            <w:rPr>
              <w:rFonts w:ascii="Times New Roman" w:hAnsi="Times New Roman" w:cs="Times New Roman"/>
              <w:i/>
              <w:sz w:val="18"/>
              <w:szCs w:val="18"/>
            </w:rPr>
            <w:fldChar w:fldCharType="separate"/>
          </w:r>
          <w:r>
            <w:rPr>
              <w:rFonts w:ascii="Times New Roman" w:hAnsi="Times New Roman" w:cs="Times New Roman"/>
              <w:i/>
              <w:noProof/>
              <w:sz w:val="18"/>
              <w:szCs w:val="18"/>
            </w:rPr>
            <w:t>36</w:t>
          </w:r>
          <w:r w:rsidRPr="00611FCA">
            <w:rPr>
              <w:rFonts w:ascii="Times New Roman" w:hAnsi="Times New Roman" w:cs="Times New Roman"/>
              <w:i/>
              <w:sz w:val="18"/>
              <w:szCs w:val="18"/>
            </w:rPr>
            <w:fldChar w:fldCharType="end"/>
          </w:r>
        </w:p>
      </w:tc>
      <w:tc>
        <w:tcPr>
          <w:tcW w:w="7797" w:type="dxa"/>
        </w:tcPr>
        <w:sdt>
          <w:sdtPr>
            <w:rPr>
              <w:rFonts w:ascii="Times New Roman" w:hAnsi="Times New Roman" w:cs="Times New Roman"/>
              <w:i/>
              <w:sz w:val="18"/>
              <w:szCs w:val="18"/>
            </w:rPr>
            <w:id w:val="81955570"/>
            <w:docPartObj>
              <w:docPartGallery w:val="Page Numbers (Bottom of Page)"/>
              <w:docPartUnique/>
            </w:docPartObj>
          </w:sdtPr>
          <w:sdtEndPr/>
          <w:sdtContent>
            <w:p w:rsidR="00746A79" w:rsidRPr="00611FCA" w:rsidRDefault="00746A79" w:rsidP="00DE68D0">
              <w:pPr>
                <w:pStyle w:val="Footer"/>
                <w:jc w:val="center"/>
                <w:rPr>
                  <w:rFonts w:ascii="Times New Roman" w:hAnsi="Times New Roman" w:cs="Times New Roman"/>
                  <w:i/>
                  <w:sz w:val="18"/>
                  <w:szCs w:val="18"/>
                </w:rPr>
              </w:pPr>
              <w:r w:rsidRPr="00611FCA">
                <w:rPr>
                  <w:rFonts w:ascii="Times New Roman" w:hAnsi="Times New Roman" w:cs="Times New Roman"/>
                  <w:i/>
                  <w:sz w:val="18"/>
                  <w:szCs w:val="18"/>
                </w:rPr>
                <w:t>Public Governance, Performance and Accountability (Financial Reporting) Rule 2015</w:t>
              </w:r>
            </w:p>
          </w:sdtContent>
        </w:sdt>
      </w:tc>
      <w:tc>
        <w:tcPr>
          <w:tcW w:w="771" w:type="dxa"/>
        </w:tcPr>
        <w:p w:rsidR="00746A79" w:rsidRPr="00611FCA" w:rsidRDefault="00746A79" w:rsidP="00DE68D0">
          <w:pPr>
            <w:pStyle w:val="Footer"/>
            <w:tabs>
              <w:tab w:val="clear" w:pos="4513"/>
              <w:tab w:val="clear" w:pos="9026"/>
            </w:tabs>
            <w:jc w:val="right"/>
            <w:rPr>
              <w:rFonts w:ascii="Times New Roman" w:hAnsi="Times New Roman" w:cs="Times New Roman"/>
              <w:i/>
              <w:sz w:val="18"/>
              <w:szCs w:val="18"/>
            </w:rPr>
          </w:pPr>
        </w:p>
      </w:tc>
    </w:tr>
  </w:tbl>
  <w:p w:rsidR="00746A79" w:rsidRPr="00C31CA5" w:rsidRDefault="00746A79" w:rsidP="00DF143C">
    <w:pPr>
      <w:pStyle w:val="Footer"/>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A79" w:rsidRDefault="00746A79" w:rsidP="00AE7166">
    <w:pPr>
      <w:pStyle w:val="Footer"/>
      <w:pBdr>
        <w:top w:val="single" w:sz="6" w:space="1" w:color="auto"/>
      </w:pBd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171"/>
      <w:gridCol w:w="726"/>
    </w:tblGrid>
    <w:tr w:rsidR="00746A79" w:rsidRPr="00611FCA" w:rsidTr="00C31CA5">
      <w:tc>
        <w:tcPr>
          <w:tcW w:w="675" w:type="dxa"/>
        </w:tcPr>
        <w:p w:rsidR="00746A79" w:rsidRPr="00611FCA" w:rsidRDefault="00746A79" w:rsidP="00DE68D0">
          <w:pPr>
            <w:pStyle w:val="Footer"/>
            <w:tabs>
              <w:tab w:val="clear" w:pos="4513"/>
              <w:tab w:val="clear" w:pos="9026"/>
            </w:tabs>
            <w:rPr>
              <w:rFonts w:ascii="Times New Roman" w:hAnsi="Times New Roman" w:cs="Times New Roman"/>
              <w:i/>
              <w:sz w:val="18"/>
              <w:szCs w:val="18"/>
            </w:rPr>
          </w:pPr>
        </w:p>
      </w:tc>
      <w:tc>
        <w:tcPr>
          <w:tcW w:w="7797" w:type="dxa"/>
        </w:tcPr>
        <w:sdt>
          <w:sdtPr>
            <w:rPr>
              <w:rFonts w:ascii="Times New Roman" w:hAnsi="Times New Roman" w:cs="Times New Roman"/>
              <w:i/>
              <w:sz w:val="18"/>
              <w:szCs w:val="18"/>
            </w:rPr>
            <w:id w:val="1887678861"/>
            <w:docPartObj>
              <w:docPartGallery w:val="Page Numbers (Bottom of Page)"/>
              <w:docPartUnique/>
            </w:docPartObj>
          </w:sdtPr>
          <w:sdtEndPr/>
          <w:sdtContent>
            <w:p w:rsidR="00746A79" w:rsidRPr="00611FCA" w:rsidRDefault="00746A79" w:rsidP="00DE68D0">
              <w:pPr>
                <w:pStyle w:val="Footer"/>
                <w:jc w:val="center"/>
                <w:rPr>
                  <w:rFonts w:ascii="Times New Roman" w:hAnsi="Times New Roman" w:cs="Times New Roman"/>
                  <w:i/>
                  <w:sz w:val="18"/>
                  <w:szCs w:val="18"/>
                </w:rPr>
              </w:pPr>
              <w:r w:rsidRPr="00611FCA">
                <w:rPr>
                  <w:rFonts w:ascii="Times New Roman" w:hAnsi="Times New Roman" w:cs="Times New Roman"/>
                  <w:i/>
                  <w:sz w:val="18"/>
                  <w:szCs w:val="18"/>
                </w:rPr>
                <w:t>Public Governance, Performance and Accountability (Financial Reporting) Rule 2015</w:t>
              </w:r>
            </w:p>
          </w:sdtContent>
        </w:sdt>
      </w:tc>
      <w:tc>
        <w:tcPr>
          <w:tcW w:w="771" w:type="dxa"/>
        </w:tcPr>
        <w:p w:rsidR="00746A79" w:rsidRPr="00611FCA" w:rsidRDefault="00746A79" w:rsidP="00DE68D0">
          <w:pPr>
            <w:pStyle w:val="Footer"/>
            <w:tabs>
              <w:tab w:val="clear" w:pos="4513"/>
              <w:tab w:val="clear" w:pos="9026"/>
            </w:tabs>
            <w:jc w:val="right"/>
            <w:rPr>
              <w:rFonts w:ascii="Times New Roman" w:hAnsi="Times New Roman" w:cs="Times New Roman"/>
              <w:i/>
              <w:sz w:val="18"/>
              <w:szCs w:val="18"/>
            </w:rPr>
          </w:pPr>
          <w:r w:rsidRPr="00611FCA">
            <w:rPr>
              <w:rFonts w:ascii="Times New Roman" w:hAnsi="Times New Roman" w:cs="Times New Roman"/>
              <w:i/>
              <w:sz w:val="18"/>
              <w:szCs w:val="18"/>
            </w:rPr>
            <w:fldChar w:fldCharType="begin"/>
          </w:r>
          <w:r w:rsidRPr="00611FCA">
            <w:rPr>
              <w:rFonts w:ascii="Times New Roman" w:hAnsi="Times New Roman" w:cs="Times New Roman"/>
              <w:i/>
              <w:sz w:val="18"/>
              <w:szCs w:val="18"/>
            </w:rPr>
            <w:instrText xml:space="preserve"> PAGE   \* MERGEFORMAT </w:instrText>
          </w:r>
          <w:r w:rsidRPr="00611FCA">
            <w:rPr>
              <w:rFonts w:ascii="Times New Roman" w:hAnsi="Times New Roman" w:cs="Times New Roman"/>
              <w:i/>
              <w:sz w:val="18"/>
              <w:szCs w:val="18"/>
            </w:rPr>
            <w:fldChar w:fldCharType="separate"/>
          </w:r>
          <w:r>
            <w:rPr>
              <w:rFonts w:ascii="Times New Roman" w:hAnsi="Times New Roman" w:cs="Times New Roman"/>
              <w:i/>
              <w:noProof/>
              <w:sz w:val="18"/>
              <w:szCs w:val="18"/>
            </w:rPr>
            <w:t>35</w:t>
          </w:r>
          <w:r w:rsidRPr="00611FCA">
            <w:rPr>
              <w:rFonts w:ascii="Times New Roman" w:hAnsi="Times New Roman" w:cs="Times New Roman"/>
              <w:i/>
              <w:sz w:val="18"/>
              <w:szCs w:val="18"/>
            </w:rPr>
            <w:fldChar w:fldCharType="end"/>
          </w:r>
        </w:p>
      </w:tc>
    </w:tr>
  </w:tbl>
  <w:p w:rsidR="00746A79" w:rsidRPr="008563E6" w:rsidRDefault="00746A79" w:rsidP="00943FE8">
    <w:pPr>
      <w:pStyle w:val="Footer"/>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A79" w:rsidRPr="007A1328" w:rsidRDefault="00746A79" w:rsidP="00CE6C80">
    <w:pPr>
      <w:pBdr>
        <w:top w:val="single" w:sz="6" w:space="1" w:color="auto"/>
      </w:pBdr>
      <w:spacing w:before="120"/>
      <w:rPr>
        <w:sz w:val="18"/>
      </w:rPr>
    </w:pPr>
  </w:p>
  <w:p w:rsidR="00746A79" w:rsidRPr="007A1328" w:rsidRDefault="00746A79" w:rsidP="00CE6C80">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Pr>
        <w:i/>
        <w:noProof/>
        <w:sz w:val="18"/>
      </w:rPr>
      <w:t>Public Governance, Performance and Accountability (Financial Reporting) Rule 2015</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39</w:t>
    </w:r>
    <w:r w:rsidRPr="007A1328">
      <w:rPr>
        <w:i/>
        <w:sz w:val="18"/>
      </w:rPr>
      <w:fldChar w:fldCharType="end"/>
    </w:r>
  </w:p>
  <w:p w:rsidR="00746A79" w:rsidRPr="007A1328" w:rsidRDefault="00746A79" w:rsidP="00CE6C80">
    <w:pPr>
      <w:rPr>
        <w:i/>
        <w:sz w:val="18"/>
      </w:rPr>
    </w:pPr>
    <w:r w:rsidRPr="007A1328">
      <w:rPr>
        <w:i/>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A79" w:rsidRDefault="00746A79" w:rsidP="00172C6D">
      <w:pPr>
        <w:spacing w:after="0" w:line="240" w:lineRule="auto"/>
      </w:pPr>
      <w:r>
        <w:separator/>
      </w:r>
    </w:p>
    <w:p w:rsidR="0012745A" w:rsidRDefault="0012745A"/>
  </w:footnote>
  <w:footnote w:type="continuationSeparator" w:id="0">
    <w:p w:rsidR="00746A79" w:rsidRDefault="00746A79" w:rsidP="00172C6D">
      <w:pPr>
        <w:spacing w:after="0" w:line="240" w:lineRule="auto"/>
      </w:pPr>
      <w:r>
        <w:continuationSeparator/>
      </w:r>
    </w:p>
    <w:p w:rsidR="0012745A" w:rsidRDefault="001274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A79" w:rsidRDefault="00746A79" w:rsidP="00752090">
    <w:pPr>
      <w:pStyle w:val="Header"/>
      <w:pBdr>
        <w:bottom w:val="single" w:sz="6" w:space="1" w:color="auto"/>
      </w:pBdr>
    </w:pPr>
  </w:p>
  <w:p w:rsidR="00746A79" w:rsidRDefault="00746A79" w:rsidP="00752090">
    <w:pPr>
      <w:pStyle w:val="Header"/>
      <w:pBdr>
        <w:bottom w:val="single" w:sz="6" w:space="1" w:color="auto"/>
      </w:pBdr>
    </w:pPr>
  </w:p>
  <w:p w:rsidR="00746A79" w:rsidRPr="005F1388" w:rsidRDefault="00746A79" w:rsidP="00752090">
    <w:pPr>
      <w:pStyle w:val="Header"/>
      <w:pBdr>
        <w:bottom w:val="single" w:sz="6"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4453" w:rsidRDefault="002C44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4453" w:rsidRDefault="002C44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A79" w:rsidRDefault="00746A79" w:rsidP="00DE68D0">
    <w:pPr>
      <w:pBdr>
        <w:bottom w:val="single" w:sz="6" w:space="1" w:color="auto"/>
      </w:pBdr>
      <w:spacing w:after="0" w:line="260" w:lineRule="atLeast"/>
      <w:rPr>
        <w:sz w:val="24"/>
      </w:rPr>
    </w:pPr>
  </w:p>
  <w:p w:rsidR="00746A79" w:rsidRDefault="00746A79" w:rsidP="00DE68D0">
    <w:pPr>
      <w:pBdr>
        <w:bottom w:val="single" w:sz="6" w:space="1" w:color="auto"/>
      </w:pBdr>
      <w:spacing w:after="0" w:line="260" w:lineRule="atLeast"/>
      <w:rPr>
        <w:sz w:val="24"/>
      </w:rPr>
    </w:pPr>
  </w:p>
  <w:p w:rsidR="00746A79" w:rsidRDefault="00746A79" w:rsidP="00DE68D0">
    <w:pPr>
      <w:pBdr>
        <w:bottom w:val="single" w:sz="6" w:space="1" w:color="auto"/>
      </w:pBdr>
      <w:spacing w:after="0" w:line="260" w:lineRule="atLeast"/>
      <w:rPr>
        <w:sz w:val="24"/>
      </w:rPr>
    </w:pPr>
  </w:p>
  <w:p w:rsidR="00746A79" w:rsidRPr="007A1328" w:rsidRDefault="00746A79" w:rsidP="00DE68D0">
    <w:pPr>
      <w:pBdr>
        <w:bottom w:val="single" w:sz="6" w:space="1" w:color="auto"/>
      </w:pBdr>
      <w:spacing w:after="0" w:line="260" w:lineRule="atLeast"/>
      <w:rPr>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A79" w:rsidRPr="00DE68D0" w:rsidRDefault="00746A79" w:rsidP="00DE68D0">
    <w:pPr>
      <w:pBdr>
        <w:bottom w:val="single" w:sz="6" w:space="1" w:color="auto"/>
      </w:pBdr>
      <w:spacing w:after="0" w:line="260" w:lineRule="atLeast"/>
      <w:jc w:val="right"/>
      <w:rPr>
        <w:sz w:val="24"/>
      </w:rPr>
    </w:pPr>
  </w:p>
  <w:p w:rsidR="00746A79" w:rsidRPr="00DE68D0" w:rsidRDefault="00746A79" w:rsidP="00DE68D0">
    <w:pPr>
      <w:pBdr>
        <w:bottom w:val="single" w:sz="6" w:space="1" w:color="auto"/>
      </w:pBdr>
      <w:spacing w:after="0" w:line="260" w:lineRule="atLeast"/>
      <w:jc w:val="right"/>
      <w:rPr>
        <w:sz w:val="24"/>
      </w:rPr>
    </w:pPr>
  </w:p>
  <w:p w:rsidR="00746A79" w:rsidRPr="00DE68D0" w:rsidRDefault="00746A79" w:rsidP="00DE68D0">
    <w:pPr>
      <w:pBdr>
        <w:bottom w:val="single" w:sz="6" w:space="1" w:color="auto"/>
      </w:pBdr>
      <w:spacing w:after="0" w:line="260" w:lineRule="atLeast"/>
      <w:jc w:val="right"/>
      <w:rPr>
        <w:sz w:val="24"/>
      </w:rPr>
    </w:pPr>
  </w:p>
  <w:p w:rsidR="00746A79" w:rsidRPr="00943FE8" w:rsidRDefault="00746A79" w:rsidP="00DE68D0">
    <w:pPr>
      <w:pBdr>
        <w:bottom w:val="single" w:sz="6" w:space="1" w:color="auto"/>
      </w:pBdr>
      <w:spacing w:after="0" w:line="260" w:lineRule="atLeast"/>
      <w:jc w:val="right"/>
      <w:rPr>
        <w:rFonts w:ascii="Times New Roman" w:hAnsi="Times New Roman" w:cs="Times New Roman"/>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A79" w:rsidRPr="007A1328" w:rsidRDefault="00746A79" w:rsidP="00CE6C8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A79" w:rsidRPr="00C31899" w:rsidRDefault="00746A79" w:rsidP="00F8123D">
    <w:pPr>
      <w:spacing w:after="0" w:line="260" w:lineRule="atLeast"/>
      <w:rPr>
        <w:rFonts w:ascii="Times New Roman" w:hAnsi="Times New Roman" w:cs="Times New Roman"/>
        <w:sz w:val="26"/>
        <w:szCs w:val="26"/>
      </w:rPr>
    </w:pPr>
  </w:p>
  <w:p w:rsidR="00746A79" w:rsidRPr="00C31899" w:rsidRDefault="00746A79" w:rsidP="00F8123D">
    <w:pPr>
      <w:spacing w:after="0" w:line="260" w:lineRule="atLeast"/>
      <w:rPr>
        <w:rFonts w:ascii="Times New Roman" w:hAnsi="Times New Roman" w:cs="Times New Roman"/>
        <w:b/>
        <w:sz w:val="20"/>
      </w:rPr>
    </w:pPr>
    <w:r w:rsidRPr="00C31899">
      <w:rPr>
        <w:rFonts w:ascii="Times New Roman" w:hAnsi="Times New Roman" w:cs="Times New Roman"/>
        <w:b/>
        <w:sz w:val="20"/>
      </w:rPr>
      <w:t>Endnotes</w:t>
    </w:r>
  </w:p>
  <w:p w:rsidR="00746A79" w:rsidRPr="00C31899" w:rsidRDefault="00746A79" w:rsidP="00F8123D">
    <w:pPr>
      <w:spacing w:after="0" w:line="260" w:lineRule="atLeast"/>
      <w:rPr>
        <w:rFonts w:ascii="Times New Roman" w:hAnsi="Times New Roman" w:cs="Times New Roman"/>
        <w:sz w:val="20"/>
      </w:rPr>
    </w:pPr>
  </w:p>
  <w:p w:rsidR="00746A79" w:rsidRPr="00C31899" w:rsidRDefault="00746A79" w:rsidP="00F8123D">
    <w:pPr>
      <w:spacing w:after="0" w:line="260" w:lineRule="atLeast"/>
      <w:rPr>
        <w:rFonts w:ascii="Times New Roman" w:hAnsi="Times New Roman" w:cs="Times New Roman"/>
        <w:b/>
        <w:sz w:val="24"/>
      </w:rPr>
    </w:pPr>
  </w:p>
  <w:p w:rsidR="00746A79" w:rsidRPr="00C31899" w:rsidRDefault="00746A79" w:rsidP="009D0B70">
    <w:pPr>
      <w:pBdr>
        <w:bottom w:val="single" w:sz="6" w:space="1" w:color="auto"/>
      </w:pBdr>
      <w:spacing w:after="120" w:line="260" w:lineRule="atLeast"/>
      <w:rPr>
        <w:rFonts w:ascii="Times New Roman" w:hAnsi="Times New Roman" w:cs="Times New Roman"/>
      </w:rPr>
    </w:pPr>
    <w:r w:rsidRPr="00C31899">
      <w:rPr>
        <w:rFonts w:ascii="Times New Roman" w:hAnsi="Times New Roman" w:cs="Times New Roman"/>
      </w:rPr>
      <w:fldChar w:fldCharType="begin"/>
    </w:r>
    <w:r w:rsidRPr="00C31899">
      <w:rPr>
        <w:rFonts w:ascii="Times New Roman" w:hAnsi="Times New Roman" w:cs="Times New Roman"/>
      </w:rPr>
      <w:instrText xml:space="preserve"> STYLEREF  "ENotesHeading 2,Enh2" </w:instrText>
    </w:r>
    <w:r w:rsidRPr="00C31899">
      <w:rPr>
        <w:rFonts w:ascii="Times New Roman" w:hAnsi="Times New Roman" w:cs="Times New Roman"/>
      </w:rPr>
      <w:fldChar w:fldCharType="separate"/>
    </w:r>
    <w:r w:rsidR="00D73FE1">
      <w:rPr>
        <w:rFonts w:ascii="Times New Roman" w:hAnsi="Times New Roman" w:cs="Times New Roman"/>
        <w:noProof/>
      </w:rPr>
      <w:t>Endnote 1—About the endnotes</w:t>
    </w:r>
    <w:r w:rsidRPr="00C31899">
      <w:rPr>
        <w:rFonts w:ascii="Times New Roman" w:hAnsi="Times New Roman" w:cs="Times New Roman"/>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A79" w:rsidRPr="00C31899" w:rsidRDefault="00746A79" w:rsidP="00F8123D">
    <w:pPr>
      <w:spacing w:after="0" w:line="260" w:lineRule="atLeast"/>
      <w:jc w:val="right"/>
      <w:rPr>
        <w:rFonts w:ascii="Times New Roman" w:hAnsi="Times New Roman" w:cs="Times New Roman"/>
        <w:sz w:val="26"/>
        <w:szCs w:val="26"/>
      </w:rPr>
    </w:pPr>
  </w:p>
  <w:p w:rsidR="00746A79" w:rsidRPr="00C31899" w:rsidRDefault="00746A79" w:rsidP="00F8123D">
    <w:pPr>
      <w:spacing w:after="0" w:line="260" w:lineRule="atLeast"/>
      <w:jc w:val="right"/>
      <w:rPr>
        <w:rFonts w:ascii="Times New Roman" w:hAnsi="Times New Roman" w:cs="Times New Roman"/>
        <w:b/>
        <w:sz w:val="20"/>
      </w:rPr>
    </w:pPr>
    <w:r w:rsidRPr="00C31899">
      <w:rPr>
        <w:rFonts w:ascii="Times New Roman" w:hAnsi="Times New Roman" w:cs="Times New Roman"/>
        <w:b/>
        <w:sz w:val="20"/>
      </w:rPr>
      <w:t>Endnotes</w:t>
    </w:r>
  </w:p>
  <w:p w:rsidR="00746A79" w:rsidRPr="00C31899" w:rsidRDefault="00746A79" w:rsidP="00F8123D">
    <w:pPr>
      <w:spacing w:after="0" w:line="260" w:lineRule="atLeast"/>
      <w:jc w:val="right"/>
      <w:rPr>
        <w:rFonts w:ascii="Times New Roman" w:hAnsi="Times New Roman" w:cs="Times New Roman"/>
        <w:sz w:val="20"/>
      </w:rPr>
    </w:pPr>
  </w:p>
  <w:p w:rsidR="00746A79" w:rsidRPr="00C31899" w:rsidRDefault="00746A79" w:rsidP="00F8123D">
    <w:pPr>
      <w:spacing w:after="0" w:line="260" w:lineRule="atLeast"/>
      <w:jc w:val="right"/>
      <w:rPr>
        <w:rFonts w:ascii="Times New Roman" w:hAnsi="Times New Roman" w:cs="Times New Roman"/>
        <w:b/>
        <w:sz w:val="24"/>
      </w:rPr>
    </w:pPr>
  </w:p>
  <w:p w:rsidR="00746A79" w:rsidRPr="00C31899" w:rsidRDefault="00746A79" w:rsidP="009D0B70">
    <w:pPr>
      <w:pBdr>
        <w:bottom w:val="single" w:sz="6" w:space="1" w:color="auto"/>
      </w:pBdr>
      <w:spacing w:after="120" w:line="260" w:lineRule="atLeast"/>
      <w:jc w:val="right"/>
      <w:rPr>
        <w:rFonts w:ascii="Times New Roman" w:hAnsi="Times New Roman" w:cs="Times New Roman"/>
      </w:rPr>
    </w:pPr>
    <w:r w:rsidRPr="00C31899">
      <w:rPr>
        <w:rFonts w:ascii="Times New Roman" w:hAnsi="Times New Roman" w:cs="Times New Roman"/>
      </w:rPr>
      <w:fldChar w:fldCharType="begin"/>
    </w:r>
    <w:r w:rsidRPr="00C31899">
      <w:rPr>
        <w:rFonts w:ascii="Times New Roman" w:hAnsi="Times New Roman" w:cs="Times New Roman"/>
      </w:rPr>
      <w:instrText xml:space="preserve"> STYLEREF  "ENotesHeading 2,Enh2" </w:instrText>
    </w:r>
    <w:r w:rsidRPr="00C31899">
      <w:rPr>
        <w:rFonts w:ascii="Times New Roman" w:hAnsi="Times New Roman" w:cs="Times New Roman"/>
      </w:rPr>
      <w:fldChar w:fldCharType="separate"/>
    </w:r>
    <w:r w:rsidR="00D73FE1">
      <w:rPr>
        <w:rFonts w:ascii="Times New Roman" w:hAnsi="Times New Roman" w:cs="Times New Roman"/>
        <w:noProof/>
      </w:rPr>
      <w:t>Endnote 1—About the endnotes</w:t>
    </w:r>
    <w:r w:rsidRPr="00C31899">
      <w:rPr>
        <w:rFonts w:ascii="Times New Roman" w:hAnsi="Times New Roman" w:cs="Times New Roman"/>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TrueTypeFonts/>
  <w:saveSubsetFonts/>
  <w:attachedTemplate r:id="rId1"/>
  <w:defaultTabStop w:val="720"/>
  <w:evenAndOddHeaders/>
  <w:drawingGridHorizontalSpacing w:val="110"/>
  <w:displayHorizontalDrawingGridEvery w:val="2"/>
  <w:characterSpacingControl w:val="doNotCompress"/>
  <w:hdrShapeDefaults>
    <o:shapedefaults v:ext="edit" spidmax="1454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1FE9"/>
    <w:rsid w:val="000056E0"/>
    <w:rsid w:val="000058C9"/>
    <w:rsid w:val="000070DD"/>
    <w:rsid w:val="000074CB"/>
    <w:rsid w:val="000109A3"/>
    <w:rsid w:val="00010ECD"/>
    <w:rsid w:val="000122F6"/>
    <w:rsid w:val="00016C43"/>
    <w:rsid w:val="000174B7"/>
    <w:rsid w:val="000219E9"/>
    <w:rsid w:val="0002310B"/>
    <w:rsid w:val="000234AD"/>
    <w:rsid w:val="000234EC"/>
    <w:rsid w:val="00025429"/>
    <w:rsid w:val="000262D8"/>
    <w:rsid w:val="000263AD"/>
    <w:rsid w:val="00027105"/>
    <w:rsid w:val="000379B4"/>
    <w:rsid w:val="00044A07"/>
    <w:rsid w:val="00057C1D"/>
    <w:rsid w:val="00060B30"/>
    <w:rsid w:val="000614FE"/>
    <w:rsid w:val="00064C32"/>
    <w:rsid w:val="00070293"/>
    <w:rsid w:val="00070D08"/>
    <w:rsid w:val="00074EE0"/>
    <w:rsid w:val="00076116"/>
    <w:rsid w:val="000800AA"/>
    <w:rsid w:val="00082C09"/>
    <w:rsid w:val="00083684"/>
    <w:rsid w:val="000877D9"/>
    <w:rsid w:val="0008795A"/>
    <w:rsid w:val="00090060"/>
    <w:rsid w:val="00090471"/>
    <w:rsid w:val="00091C6D"/>
    <w:rsid w:val="000A06FC"/>
    <w:rsid w:val="000A0876"/>
    <w:rsid w:val="000A0C0E"/>
    <w:rsid w:val="000A36D8"/>
    <w:rsid w:val="000A6A99"/>
    <w:rsid w:val="000A6E5C"/>
    <w:rsid w:val="000B1AA9"/>
    <w:rsid w:val="000B1EC3"/>
    <w:rsid w:val="000B204A"/>
    <w:rsid w:val="000B3D36"/>
    <w:rsid w:val="000B70D4"/>
    <w:rsid w:val="000C1657"/>
    <w:rsid w:val="000C392E"/>
    <w:rsid w:val="000C435E"/>
    <w:rsid w:val="000D022E"/>
    <w:rsid w:val="000D1454"/>
    <w:rsid w:val="000D2ACF"/>
    <w:rsid w:val="000D4A5E"/>
    <w:rsid w:val="000D5429"/>
    <w:rsid w:val="000D5AEE"/>
    <w:rsid w:val="000E3032"/>
    <w:rsid w:val="000E6D2F"/>
    <w:rsid w:val="000F2584"/>
    <w:rsid w:val="000F3B9D"/>
    <w:rsid w:val="000F5102"/>
    <w:rsid w:val="000F6666"/>
    <w:rsid w:val="000F7E4B"/>
    <w:rsid w:val="0010638A"/>
    <w:rsid w:val="00107E3B"/>
    <w:rsid w:val="00111371"/>
    <w:rsid w:val="00111FFE"/>
    <w:rsid w:val="00117530"/>
    <w:rsid w:val="00120A65"/>
    <w:rsid w:val="00120C8E"/>
    <w:rsid w:val="00123D66"/>
    <w:rsid w:val="00124852"/>
    <w:rsid w:val="00125033"/>
    <w:rsid w:val="001253A2"/>
    <w:rsid w:val="00127382"/>
    <w:rsid w:val="0012745A"/>
    <w:rsid w:val="0012748B"/>
    <w:rsid w:val="00133077"/>
    <w:rsid w:val="00133427"/>
    <w:rsid w:val="00146386"/>
    <w:rsid w:val="00151751"/>
    <w:rsid w:val="00153A5F"/>
    <w:rsid w:val="001544D3"/>
    <w:rsid w:val="00160A53"/>
    <w:rsid w:val="0016129A"/>
    <w:rsid w:val="00162C3E"/>
    <w:rsid w:val="00164488"/>
    <w:rsid w:val="00164E6C"/>
    <w:rsid w:val="00166683"/>
    <w:rsid w:val="001674D8"/>
    <w:rsid w:val="001720F5"/>
    <w:rsid w:val="00172C6D"/>
    <w:rsid w:val="0017331D"/>
    <w:rsid w:val="00173A04"/>
    <w:rsid w:val="0017428E"/>
    <w:rsid w:val="0017465C"/>
    <w:rsid w:val="0017533F"/>
    <w:rsid w:val="00175D06"/>
    <w:rsid w:val="00177D69"/>
    <w:rsid w:val="00183D33"/>
    <w:rsid w:val="001848C1"/>
    <w:rsid w:val="00185822"/>
    <w:rsid w:val="00185B60"/>
    <w:rsid w:val="00186405"/>
    <w:rsid w:val="00196D2B"/>
    <w:rsid w:val="00197978"/>
    <w:rsid w:val="001A045B"/>
    <w:rsid w:val="001A663E"/>
    <w:rsid w:val="001A6F1B"/>
    <w:rsid w:val="001B108E"/>
    <w:rsid w:val="001B281B"/>
    <w:rsid w:val="001B62A5"/>
    <w:rsid w:val="001C0CD6"/>
    <w:rsid w:val="001C3307"/>
    <w:rsid w:val="001C7D3F"/>
    <w:rsid w:val="001D30D3"/>
    <w:rsid w:val="001D4AFB"/>
    <w:rsid w:val="001D56B3"/>
    <w:rsid w:val="001D6629"/>
    <w:rsid w:val="001E1546"/>
    <w:rsid w:val="001E2D5F"/>
    <w:rsid w:val="001E62F5"/>
    <w:rsid w:val="001E6CED"/>
    <w:rsid w:val="001E7D23"/>
    <w:rsid w:val="001F1531"/>
    <w:rsid w:val="001F4C6D"/>
    <w:rsid w:val="001F50D6"/>
    <w:rsid w:val="001F53F0"/>
    <w:rsid w:val="001F6213"/>
    <w:rsid w:val="001F7F0E"/>
    <w:rsid w:val="00201161"/>
    <w:rsid w:val="0020466A"/>
    <w:rsid w:val="0021536A"/>
    <w:rsid w:val="002158D0"/>
    <w:rsid w:val="00215EA0"/>
    <w:rsid w:val="002218CB"/>
    <w:rsid w:val="002220BD"/>
    <w:rsid w:val="002222CA"/>
    <w:rsid w:val="0022774D"/>
    <w:rsid w:val="00230375"/>
    <w:rsid w:val="00233D8B"/>
    <w:rsid w:val="00236065"/>
    <w:rsid w:val="002367FF"/>
    <w:rsid w:val="0024025B"/>
    <w:rsid w:val="00242200"/>
    <w:rsid w:val="00242570"/>
    <w:rsid w:val="0024354B"/>
    <w:rsid w:val="00254421"/>
    <w:rsid w:val="00256C65"/>
    <w:rsid w:val="00260359"/>
    <w:rsid w:val="002610E6"/>
    <w:rsid w:val="0026338A"/>
    <w:rsid w:val="00263B1B"/>
    <w:rsid w:val="002679B8"/>
    <w:rsid w:val="00271B70"/>
    <w:rsid w:val="0027599A"/>
    <w:rsid w:val="0028403C"/>
    <w:rsid w:val="00285107"/>
    <w:rsid w:val="002859CD"/>
    <w:rsid w:val="00292512"/>
    <w:rsid w:val="00292AAD"/>
    <w:rsid w:val="0029772A"/>
    <w:rsid w:val="002A1635"/>
    <w:rsid w:val="002A481D"/>
    <w:rsid w:val="002A4977"/>
    <w:rsid w:val="002A64A2"/>
    <w:rsid w:val="002B02C4"/>
    <w:rsid w:val="002B1E8D"/>
    <w:rsid w:val="002B4BEB"/>
    <w:rsid w:val="002B652A"/>
    <w:rsid w:val="002C0685"/>
    <w:rsid w:val="002C12F6"/>
    <w:rsid w:val="002C21FE"/>
    <w:rsid w:val="002C4453"/>
    <w:rsid w:val="002C4ADE"/>
    <w:rsid w:val="002C58FE"/>
    <w:rsid w:val="002C763E"/>
    <w:rsid w:val="002C76D2"/>
    <w:rsid w:val="002C7EDB"/>
    <w:rsid w:val="002D057F"/>
    <w:rsid w:val="002D115E"/>
    <w:rsid w:val="002D4D25"/>
    <w:rsid w:val="002D5E8E"/>
    <w:rsid w:val="002D75BF"/>
    <w:rsid w:val="002E0EE9"/>
    <w:rsid w:val="002E263E"/>
    <w:rsid w:val="002E3854"/>
    <w:rsid w:val="002E55B3"/>
    <w:rsid w:val="002E6796"/>
    <w:rsid w:val="002F1B2E"/>
    <w:rsid w:val="002F44D1"/>
    <w:rsid w:val="002F4D55"/>
    <w:rsid w:val="002F5917"/>
    <w:rsid w:val="002F5BAD"/>
    <w:rsid w:val="002F66BA"/>
    <w:rsid w:val="003028E5"/>
    <w:rsid w:val="00302BA8"/>
    <w:rsid w:val="00304F75"/>
    <w:rsid w:val="00327E79"/>
    <w:rsid w:val="00331520"/>
    <w:rsid w:val="00336203"/>
    <w:rsid w:val="003368AC"/>
    <w:rsid w:val="003403CB"/>
    <w:rsid w:val="00341ADC"/>
    <w:rsid w:val="00341D06"/>
    <w:rsid w:val="00344D85"/>
    <w:rsid w:val="00346E67"/>
    <w:rsid w:val="00347FCB"/>
    <w:rsid w:val="003510B1"/>
    <w:rsid w:val="00351B17"/>
    <w:rsid w:val="00351B8F"/>
    <w:rsid w:val="00354AF1"/>
    <w:rsid w:val="003556A5"/>
    <w:rsid w:val="00357E4A"/>
    <w:rsid w:val="003602CA"/>
    <w:rsid w:val="0036199F"/>
    <w:rsid w:val="00362D23"/>
    <w:rsid w:val="00370A5B"/>
    <w:rsid w:val="00371044"/>
    <w:rsid w:val="003712C3"/>
    <w:rsid w:val="0037174C"/>
    <w:rsid w:val="0038085B"/>
    <w:rsid w:val="00381434"/>
    <w:rsid w:val="00382823"/>
    <w:rsid w:val="00384B30"/>
    <w:rsid w:val="00387F76"/>
    <w:rsid w:val="00390680"/>
    <w:rsid w:val="00390D0A"/>
    <w:rsid w:val="003937C5"/>
    <w:rsid w:val="00395C80"/>
    <w:rsid w:val="003A2EE1"/>
    <w:rsid w:val="003A5E1B"/>
    <w:rsid w:val="003B0C3E"/>
    <w:rsid w:val="003B0ECC"/>
    <w:rsid w:val="003B4ACD"/>
    <w:rsid w:val="003B5760"/>
    <w:rsid w:val="003C11E2"/>
    <w:rsid w:val="003C1DC7"/>
    <w:rsid w:val="003C38F3"/>
    <w:rsid w:val="003D03FD"/>
    <w:rsid w:val="003D57C8"/>
    <w:rsid w:val="003D685A"/>
    <w:rsid w:val="003D7AA4"/>
    <w:rsid w:val="003E190C"/>
    <w:rsid w:val="003E57BC"/>
    <w:rsid w:val="003F2C71"/>
    <w:rsid w:val="003F32CB"/>
    <w:rsid w:val="003F5862"/>
    <w:rsid w:val="00401519"/>
    <w:rsid w:val="00402EC3"/>
    <w:rsid w:val="00406486"/>
    <w:rsid w:val="004123FB"/>
    <w:rsid w:val="004128D5"/>
    <w:rsid w:val="00413EDB"/>
    <w:rsid w:val="0041449C"/>
    <w:rsid w:val="004156E5"/>
    <w:rsid w:val="00415CA5"/>
    <w:rsid w:val="00420280"/>
    <w:rsid w:val="00421091"/>
    <w:rsid w:val="004259E7"/>
    <w:rsid w:val="00427BC1"/>
    <w:rsid w:val="00431510"/>
    <w:rsid w:val="0043232D"/>
    <w:rsid w:val="00436524"/>
    <w:rsid w:val="004379C9"/>
    <w:rsid w:val="00440C47"/>
    <w:rsid w:val="004427F0"/>
    <w:rsid w:val="00443727"/>
    <w:rsid w:val="00444068"/>
    <w:rsid w:val="00452759"/>
    <w:rsid w:val="004542F5"/>
    <w:rsid w:val="00457E19"/>
    <w:rsid w:val="004605CE"/>
    <w:rsid w:val="00460B1B"/>
    <w:rsid w:val="00461082"/>
    <w:rsid w:val="00463741"/>
    <w:rsid w:val="00465480"/>
    <w:rsid w:val="0047226A"/>
    <w:rsid w:val="00473B3C"/>
    <w:rsid w:val="00480348"/>
    <w:rsid w:val="00482EEE"/>
    <w:rsid w:val="0048415B"/>
    <w:rsid w:val="00485A5B"/>
    <w:rsid w:val="0049787D"/>
    <w:rsid w:val="004A57CD"/>
    <w:rsid w:val="004A69DC"/>
    <w:rsid w:val="004A71B9"/>
    <w:rsid w:val="004B2559"/>
    <w:rsid w:val="004B61E6"/>
    <w:rsid w:val="004B66A1"/>
    <w:rsid w:val="004B6B3C"/>
    <w:rsid w:val="004B7B3E"/>
    <w:rsid w:val="004C37D0"/>
    <w:rsid w:val="004C7613"/>
    <w:rsid w:val="004D3159"/>
    <w:rsid w:val="004D4143"/>
    <w:rsid w:val="004D6E2A"/>
    <w:rsid w:val="004D7861"/>
    <w:rsid w:val="004E038F"/>
    <w:rsid w:val="004E073E"/>
    <w:rsid w:val="004E0759"/>
    <w:rsid w:val="004E661B"/>
    <w:rsid w:val="004F49C9"/>
    <w:rsid w:val="004F4A3C"/>
    <w:rsid w:val="004F4A62"/>
    <w:rsid w:val="004F6A49"/>
    <w:rsid w:val="00502B9F"/>
    <w:rsid w:val="00502C5C"/>
    <w:rsid w:val="00505168"/>
    <w:rsid w:val="00510306"/>
    <w:rsid w:val="0051058B"/>
    <w:rsid w:val="0051487D"/>
    <w:rsid w:val="00517124"/>
    <w:rsid w:val="00517542"/>
    <w:rsid w:val="005207AE"/>
    <w:rsid w:val="00526F9A"/>
    <w:rsid w:val="005312B9"/>
    <w:rsid w:val="00532613"/>
    <w:rsid w:val="0053330F"/>
    <w:rsid w:val="00534DBB"/>
    <w:rsid w:val="0053515F"/>
    <w:rsid w:val="00535C7B"/>
    <w:rsid w:val="0053723C"/>
    <w:rsid w:val="00540BF8"/>
    <w:rsid w:val="00541B84"/>
    <w:rsid w:val="005424FB"/>
    <w:rsid w:val="00546D65"/>
    <w:rsid w:val="005478F1"/>
    <w:rsid w:val="00552D4B"/>
    <w:rsid w:val="00553D79"/>
    <w:rsid w:val="00556E28"/>
    <w:rsid w:val="00560AE8"/>
    <w:rsid w:val="005612C9"/>
    <w:rsid w:val="005646EE"/>
    <w:rsid w:val="00570689"/>
    <w:rsid w:val="00570EB4"/>
    <w:rsid w:val="00571334"/>
    <w:rsid w:val="005713AF"/>
    <w:rsid w:val="00577C7A"/>
    <w:rsid w:val="00586483"/>
    <w:rsid w:val="0059484B"/>
    <w:rsid w:val="005948ED"/>
    <w:rsid w:val="005A21A0"/>
    <w:rsid w:val="005A2B3F"/>
    <w:rsid w:val="005A2E43"/>
    <w:rsid w:val="005A4C54"/>
    <w:rsid w:val="005A6B06"/>
    <w:rsid w:val="005A7F9A"/>
    <w:rsid w:val="005B0A16"/>
    <w:rsid w:val="005B0BC4"/>
    <w:rsid w:val="005B11CF"/>
    <w:rsid w:val="005B33F1"/>
    <w:rsid w:val="005B61C3"/>
    <w:rsid w:val="005C06ED"/>
    <w:rsid w:val="005C3855"/>
    <w:rsid w:val="005C78D8"/>
    <w:rsid w:val="005D223C"/>
    <w:rsid w:val="005D320B"/>
    <w:rsid w:val="005D3FC5"/>
    <w:rsid w:val="005D41EE"/>
    <w:rsid w:val="005D4725"/>
    <w:rsid w:val="005D5EBA"/>
    <w:rsid w:val="005D6164"/>
    <w:rsid w:val="005D7FA9"/>
    <w:rsid w:val="005E0BC2"/>
    <w:rsid w:val="005E0F9F"/>
    <w:rsid w:val="005E3D1B"/>
    <w:rsid w:val="005E7C65"/>
    <w:rsid w:val="005F163E"/>
    <w:rsid w:val="005F1664"/>
    <w:rsid w:val="005F4378"/>
    <w:rsid w:val="005F45E0"/>
    <w:rsid w:val="00604223"/>
    <w:rsid w:val="00604D47"/>
    <w:rsid w:val="00605314"/>
    <w:rsid w:val="00605D95"/>
    <w:rsid w:val="006109E7"/>
    <w:rsid w:val="00610C5C"/>
    <w:rsid w:val="00611FCA"/>
    <w:rsid w:val="00616930"/>
    <w:rsid w:val="00620617"/>
    <w:rsid w:val="00622B65"/>
    <w:rsid w:val="00634B86"/>
    <w:rsid w:val="006379FC"/>
    <w:rsid w:val="00640F35"/>
    <w:rsid w:val="006421F2"/>
    <w:rsid w:val="006434F5"/>
    <w:rsid w:val="00644EF7"/>
    <w:rsid w:val="00646DAF"/>
    <w:rsid w:val="00654971"/>
    <w:rsid w:val="00654C45"/>
    <w:rsid w:val="006557D5"/>
    <w:rsid w:val="00655822"/>
    <w:rsid w:val="0066268D"/>
    <w:rsid w:val="0066441F"/>
    <w:rsid w:val="0066502F"/>
    <w:rsid w:val="00666438"/>
    <w:rsid w:val="006719DF"/>
    <w:rsid w:val="00672031"/>
    <w:rsid w:val="00676599"/>
    <w:rsid w:val="006765D2"/>
    <w:rsid w:val="006765D9"/>
    <w:rsid w:val="006767F0"/>
    <w:rsid w:val="00681911"/>
    <w:rsid w:val="00682AB7"/>
    <w:rsid w:val="00685DDE"/>
    <w:rsid w:val="00686BBE"/>
    <w:rsid w:val="0069077A"/>
    <w:rsid w:val="0069195B"/>
    <w:rsid w:val="00693554"/>
    <w:rsid w:val="00694142"/>
    <w:rsid w:val="006970F3"/>
    <w:rsid w:val="006A1BCC"/>
    <w:rsid w:val="006A1FE9"/>
    <w:rsid w:val="006A727D"/>
    <w:rsid w:val="006A7500"/>
    <w:rsid w:val="006B10C4"/>
    <w:rsid w:val="006B21B9"/>
    <w:rsid w:val="006B2502"/>
    <w:rsid w:val="006B2CA4"/>
    <w:rsid w:val="006B6EC5"/>
    <w:rsid w:val="006C1F1A"/>
    <w:rsid w:val="006C3F71"/>
    <w:rsid w:val="006C631E"/>
    <w:rsid w:val="006C6DCA"/>
    <w:rsid w:val="006C7007"/>
    <w:rsid w:val="006C746D"/>
    <w:rsid w:val="006D11E9"/>
    <w:rsid w:val="006D2409"/>
    <w:rsid w:val="006D449E"/>
    <w:rsid w:val="006D47EF"/>
    <w:rsid w:val="006D6DA3"/>
    <w:rsid w:val="006D76FE"/>
    <w:rsid w:val="006E26FC"/>
    <w:rsid w:val="006E2A6D"/>
    <w:rsid w:val="006E7360"/>
    <w:rsid w:val="006E781F"/>
    <w:rsid w:val="006F2572"/>
    <w:rsid w:val="006F40E9"/>
    <w:rsid w:val="006F6725"/>
    <w:rsid w:val="006F6A38"/>
    <w:rsid w:val="00702BD7"/>
    <w:rsid w:val="0070380D"/>
    <w:rsid w:val="007048B8"/>
    <w:rsid w:val="00712480"/>
    <w:rsid w:val="00725290"/>
    <w:rsid w:val="007302E3"/>
    <w:rsid w:val="007322E9"/>
    <w:rsid w:val="007325F8"/>
    <w:rsid w:val="0074187B"/>
    <w:rsid w:val="0074492F"/>
    <w:rsid w:val="007452A6"/>
    <w:rsid w:val="00746A79"/>
    <w:rsid w:val="0074798B"/>
    <w:rsid w:val="00747A6D"/>
    <w:rsid w:val="007506B6"/>
    <w:rsid w:val="00751412"/>
    <w:rsid w:val="00752090"/>
    <w:rsid w:val="00755938"/>
    <w:rsid w:val="00756E41"/>
    <w:rsid w:val="0075792C"/>
    <w:rsid w:val="00760A37"/>
    <w:rsid w:val="00760B87"/>
    <w:rsid w:val="00761BE6"/>
    <w:rsid w:val="00771B1F"/>
    <w:rsid w:val="00772864"/>
    <w:rsid w:val="00775F65"/>
    <w:rsid w:val="00777927"/>
    <w:rsid w:val="00781D10"/>
    <w:rsid w:val="00781E31"/>
    <w:rsid w:val="00782366"/>
    <w:rsid w:val="0078507F"/>
    <w:rsid w:val="007862EB"/>
    <w:rsid w:val="00786712"/>
    <w:rsid w:val="00790FAD"/>
    <w:rsid w:val="007913C9"/>
    <w:rsid w:val="0079165D"/>
    <w:rsid w:val="00792A0F"/>
    <w:rsid w:val="00795046"/>
    <w:rsid w:val="00795988"/>
    <w:rsid w:val="00795E40"/>
    <w:rsid w:val="007A2457"/>
    <w:rsid w:val="007A7FB7"/>
    <w:rsid w:val="007B07DF"/>
    <w:rsid w:val="007B242C"/>
    <w:rsid w:val="007B4C3F"/>
    <w:rsid w:val="007B60B1"/>
    <w:rsid w:val="007C1B86"/>
    <w:rsid w:val="007C1B9E"/>
    <w:rsid w:val="007C4178"/>
    <w:rsid w:val="007D0E6C"/>
    <w:rsid w:val="007D1F57"/>
    <w:rsid w:val="007D2004"/>
    <w:rsid w:val="007D2022"/>
    <w:rsid w:val="007E3E9E"/>
    <w:rsid w:val="007E43F5"/>
    <w:rsid w:val="007E7AFB"/>
    <w:rsid w:val="007F0EE7"/>
    <w:rsid w:val="007F16B2"/>
    <w:rsid w:val="007F3685"/>
    <w:rsid w:val="007F6F92"/>
    <w:rsid w:val="00800E62"/>
    <w:rsid w:val="00801159"/>
    <w:rsid w:val="008020EB"/>
    <w:rsid w:val="00802562"/>
    <w:rsid w:val="00803AD5"/>
    <w:rsid w:val="0080546F"/>
    <w:rsid w:val="00810C35"/>
    <w:rsid w:val="0081350C"/>
    <w:rsid w:val="00817C2D"/>
    <w:rsid w:val="00821199"/>
    <w:rsid w:val="00826937"/>
    <w:rsid w:val="008313A8"/>
    <w:rsid w:val="00836FCD"/>
    <w:rsid w:val="00851A5A"/>
    <w:rsid w:val="008527C0"/>
    <w:rsid w:val="008563E6"/>
    <w:rsid w:val="008570ED"/>
    <w:rsid w:val="0085730B"/>
    <w:rsid w:val="0085758B"/>
    <w:rsid w:val="0086028F"/>
    <w:rsid w:val="00860347"/>
    <w:rsid w:val="00862DF7"/>
    <w:rsid w:val="00871501"/>
    <w:rsid w:val="00874070"/>
    <w:rsid w:val="00877D5F"/>
    <w:rsid w:val="00883A0F"/>
    <w:rsid w:val="008901E6"/>
    <w:rsid w:val="008919DF"/>
    <w:rsid w:val="008923C3"/>
    <w:rsid w:val="008975DC"/>
    <w:rsid w:val="008A1A55"/>
    <w:rsid w:val="008B3555"/>
    <w:rsid w:val="008C1C7A"/>
    <w:rsid w:val="008C214F"/>
    <w:rsid w:val="008C3F71"/>
    <w:rsid w:val="008C4656"/>
    <w:rsid w:val="008D1334"/>
    <w:rsid w:val="008D4117"/>
    <w:rsid w:val="008D42DC"/>
    <w:rsid w:val="008D558E"/>
    <w:rsid w:val="008D5636"/>
    <w:rsid w:val="008D58AA"/>
    <w:rsid w:val="008D6669"/>
    <w:rsid w:val="008D6BEA"/>
    <w:rsid w:val="008E1AD3"/>
    <w:rsid w:val="008E4DAA"/>
    <w:rsid w:val="008F053D"/>
    <w:rsid w:val="008F2BC6"/>
    <w:rsid w:val="008F4525"/>
    <w:rsid w:val="008F4F97"/>
    <w:rsid w:val="008F680E"/>
    <w:rsid w:val="008F7707"/>
    <w:rsid w:val="009024B6"/>
    <w:rsid w:val="00903CDA"/>
    <w:rsid w:val="009054FF"/>
    <w:rsid w:val="00906A2D"/>
    <w:rsid w:val="009071BD"/>
    <w:rsid w:val="00911FBD"/>
    <w:rsid w:val="0091303C"/>
    <w:rsid w:val="009131F0"/>
    <w:rsid w:val="0091392D"/>
    <w:rsid w:val="00916150"/>
    <w:rsid w:val="00917AEA"/>
    <w:rsid w:val="00917D99"/>
    <w:rsid w:val="009203A9"/>
    <w:rsid w:val="00921E39"/>
    <w:rsid w:val="00922EAF"/>
    <w:rsid w:val="00923538"/>
    <w:rsid w:val="009325B3"/>
    <w:rsid w:val="00932E0E"/>
    <w:rsid w:val="00936FB7"/>
    <w:rsid w:val="0093774C"/>
    <w:rsid w:val="00940C79"/>
    <w:rsid w:val="00942B6F"/>
    <w:rsid w:val="0094375B"/>
    <w:rsid w:val="00943FE8"/>
    <w:rsid w:val="00945FB3"/>
    <w:rsid w:val="0094666C"/>
    <w:rsid w:val="0094780C"/>
    <w:rsid w:val="0095240D"/>
    <w:rsid w:val="00954853"/>
    <w:rsid w:val="009748F4"/>
    <w:rsid w:val="009750EE"/>
    <w:rsid w:val="00985836"/>
    <w:rsid w:val="00990D0A"/>
    <w:rsid w:val="00997F02"/>
    <w:rsid w:val="009A00E9"/>
    <w:rsid w:val="009A08EC"/>
    <w:rsid w:val="009A31C8"/>
    <w:rsid w:val="009A43F3"/>
    <w:rsid w:val="009A6302"/>
    <w:rsid w:val="009A7BEF"/>
    <w:rsid w:val="009A7D5A"/>
    <w:rsid w:val="009B1363"/>
    <w:rsid w:val="009B74EF"/>
    <w:rsid w:val="009C0473"/>
    <w:rsid w:val="009C5606"/>
    <w:rsid w:val="009D0B70"/>
    <w:rsid w:val="009D11BF"/>
    <w:rsid w:val="009D2532"/>
    <w:rsid w:val="009D484A"/>
    <w:rsid w:val="009D5657"/>
    <w:rsid w:val="009E43F5"/>
    <w:rsid w:val="009E5010"/>
    <w:rsid w:val="009E7244"/>
    <w:rsid w:val="009F48D7"/>
    <w:rsid w:val="009F688D"/>
    <w:rsid w:val="00A0218F"/>
    <w:rsid w:val="00A042A4"/>
    <w:rsid w:val="00A0512D"/>
    <w:rsid w:val="00A05E13"/>
    <w:rsid w:val="00A07E3E"/>
    <w:rsid w:val="00A12B03"/>
    <w:rsid w:val="00A1428F"/>
    <w:rsid w:val="00A16A5E"/>
    <w:rsid w:val="00A16E9F"/>
    <w:rsid w:val="00A17F86"/>
    <w:rsid w:val="00A21122"/>
    <w:rsid w:val="00A2320B"/>
    <w:rsid w:val="00A27C2E"/>
    <w:rsid w:val="00A27CF9"/>
    <w:rsid w:val="00A3159B"/>
    <w:rsid w:val="00A33E64"/>
    <w:rsid w:val="00A352AB"/>
    <w:rsid w:val="00A3618D"/>
    <w:rsid w:val="00A36192"/>
    <w:rsid w:val="00A36890"/>
    <w:rsid w:val="00A41A6C"/>
    <w:rsid w:val="00A43DAA"/>
    <w:rsid w:val="00A50E15"/>
    <w:rsid w:val="00A52949"/>
    <w:rsid w:val="00A53F90"/>
    <w:rsid w:val="00A62C4B"/>
    <w:rsid w:val="00A63375"/>
    <w:rsid w:val="00A64657"/>
    <w:rsid w:val="00A65B48"/>
    <w:rsid w:val="00A67C8A"/>
    <w:rsid w:val="00A70A6C"/>
    <w:rsid w:val="00A71781"/>
    <w:rsid w:val="00A72EE3"/>
    <w:rsid w:val="00A739D7"/>
    <w:rsid w:val="00A7543E"/>
    <w:rsid w:val="00A75D67"/>
    <w:rsid w:val="00A762C1"/>
    <w:rsid w:val="00A81D73"/>
    <w:rsid w:val="00A83FCE"/>
    <w:rsid w:val="00A84E02"/>
    <w:rsid w:val="00A8530D"/>
    <w:rsid w:val="00A92CF0"/>
    <w:rsid w:val="00A957F0"/>
    <w:rsid w:val="00A97F50"/>
    <w:rsid w:val="00AA0742"/>
    <w:rsid w:val="00AA0F29"/>
    <w:rsid w:val="00AA155F"/>
    <w:rsid w:val="00AA3888"/>
    <w:rsid w:val="00AA7C97"/>
    <w:rsid w:val="00AB0E05"/>
    <w:rsid w:val="00AB1221"/>
    <w:rsid w:val="00AB2540"/>
    <w:rsid w:val="00AB46DF"/>
    <w:rsid w:val="00AB74B5"/>
    <w:rsid w:val="00AD2DE9"/>
    <w:rsid w:val="00AD3D07"/>
    <w:rsid w:val="00AD4646"/>
    <w:rsid w:val="00AD51F9"/>
    <w:rsid w:val="00AD5B67"/>
    <w:rsid w:val="00AE006A"/>
    <w:rsid w:val="00AE38EE"/>
    <w:rsid w:val="00AE5691"/>
    <w:rsid w:val="00AE7166"/>
    <w:rsid w:val="00AF267A"/>
    <w:rsid w:val="00AF2BB7"/>
    <w:rsid w:val="00AF4C0A"/>
    <w:rsid w:val="00B011C2"/>
    <w:rsid w:val="00B0342B"/>
    <w:rsid w:val="00B04EE3"/>
    <w:rsid w:val="00B05AD9"/>
    <w:rsid w:val="00B05F3D"/>
    <w:rsid w:val="00B074FA"/>
    <w:rsid w:val="00B1030D"/>
    <w:rsid w:val="00B10B9B"/>
    <w:rsid w:val="00B11A30"/>
    <w:rsid w:val="00B20475"/>
    <w:rsid w:val="00B20659"/>
    <w:rsid w:val="00B2198E"/>
    <w:rsid w:val="00B21DE6"/>
    <w:rsid w:val="00B24DD4"/>
    <w:rsid w:val="00B2580B"/>
    <w:rsid w:val="00B25EAA"/>
    <w:rsid w:val="00B3005B"/>
    <w:rsid w:val="00B306C2"/>
    <w:rsid w:val="00B30FEB"/>
    <w:rsid w:val="00B36A0F"/>
    <w:rsid w:val="00B40AFA"/>
    <w:rsid w:val="00B41E1B"/>
    <w:rsid w:val="00B420A4"/>
    <w:rsid w:val="00B44858"/>
    <w:rsid w:val="00B44DD4"/>
    <w:rsid w:val="00B50D20"/>
    <w:rsid w:val="00B51295"/>
    <w:rsid w:val="00B55044"/>
    <w:rsid w:val="00B55305"/>
    <w:rsid w:val="00B55ED2"/>
    <w:rsid w:val="00B56013"/>
    <w:rsid w:val="00B5656F"/>
    <w:rsid w:val="00B579D7"/>
    <w:rsid w:val="00B6144C"/>
    <w:rsid w:val="00B61582"/>
    <w:rsid w:val="00B63398"/>
    <w:rsid w:val="00B6341A"/>
    <w:rsid w:val="00B64F27"/>
    <w:rsid w:val="00B75BF0"/>
    <w:rsid w:val="00B768E8"/>
    <w:rsid w:val="00B77697"/>
    <w:rsid w:val="00B77837"/>
    <w:rsid w:val="00B86536"/>
    <w:rsid w:val="00B86A8E"/>
    <w:rsid w:val="00B92264"/>
    <w:rsid w:val="00B92637"/>
    <w:rsid w:val="00B94279"/>
    <w:rsid w:val="00B95C47"/>
    <w:rsid w:val="00B96D3E"/>
    <w:rsid w:val="00B96F2F"/>
    <w:rsid w:val="00BA0299"/>
    <w:rsid w:val="00BA0309"/>
    <w:rsid w:val="00BB166E"/>
    <w:rsid w:val="00BB3D7C"/>
    <w:rsid w:val="00BB5B51"/>
    <w:rsid w:val="00BB6D8E"/>
    <w:rsid w:val="00BC15D8"/>
    <w:rsid w:val="00BC1DE9"/>
    <w:rsid w:val="00BC2D31"/>
    <w:rsid w:val="00BC4EED"/>
    <w:rsid w:val="00BC58F5"/>
    <w:rsid w:val="00BC5CAD"/>
    <w:rsid w:val="00BD0640"/>
    <w:rsid w:val="00BD0BEA"/>
    <w:rsid w:val="00BD0F1A"/>
    <w:rsid w:val="00BD384B"/>
    <w:rsid w:val="00BD48FD"/>
    <w:rsid w:val="00BD720A"/>
    <w:rsid w:val="00BD77FA"/>
    <w:rsid w:val="00BE5432"/>
    <w:rsid w:val="00BF35A4"/>
    <w:rsid w:val="00BF4E63"/>
    <w:rsid w:val="00BF4EAC"/>
    <w:rsid w:val="00BF7DDD"/>
    <w:rsid w:val="00C00F5A"/>
    <w:rsid w:val="00C01AAF"/>
    <w:rsid w:val="00C01E64"/>
    <w:rsid w:val="00C0360F"/>
    <w:rsid w:val="00C03796"/>
    <w:rsid w:val="00C03CE2"/>
    <w:rsid w:val="00C0582F"/>
    <w:rsid w:val="00C06395"/>
    <w:rsid w:val="00C07A56"/>
    <w:rsid w:val="00C15DC2"/>
    <w:rsid w:val="00C16589"/>
    <w:rsid w:val="00C20CED"/>
    <w:rsid w:val="00C22097"/>
    <w:rsid w:val="00C228A7"/>
    <w:rsid w:val="00C23D60"/>
    <w:rsid w:val="00C26D25"/>
    <w:rsid w:val="00C312DC"/>
    <w:rsid w:val="00C31899"/>
    <w:rsid w:val="00C31CA5"/>
    <w:rsid w:val="00C31E65"/>
    <w:rsid w:val="00C3308E"/>
    <w:rsid w:val="00C33AB9"/>
    <w:rsid w:val="00C33B77"/>
    <w:rsid w:val="00C417E0"/>
    <w:rsid w:val="00C41D2A"/>
    <w:rsid w:val="00C42F0F"/>
    <w:rsid w:val="00C43A9D"/>
    <w:rsid w:val="00C457C8"/>
    <w:rsid w:val="00C46495"/>
    <w:rsid w:val="00C464E6"/>
    <w:rsid w:val="00C47907"/>
    <w:rsid w:val="00C576D5"/>
    <w:rsid w:val="00C600EF"/>
    <w:rsid w:val="00C60A98"/>
    <w:rsid w:val="00C60D4E"/>
    <w:rsid w:val="00C62DF8"/>
    <w:rsid w:val="00C6482A"/>
    <w:rsid w:val="00C720AC"/>
    <w:rsid w:val="00C728B8"/>
    <w:rsid w:val="00C74368"/>
    <w:rsid w:val="00C765F9"/>
    <w:rsid w:val="00C765FE"/>
    <w:rsid w:val="00C824A5"/>
    <w:rsid w:val="00C854C5"/>
    <w:rsid w:val="00C868FB"/>
    <w:rsid w:val="00C96B91"/>
    <w:rsid w:val="00CA1D8A"/>
    <w:rsid w:val="00CA2480"/>
    <w:rsid w:val="00CB50D4"/>
    <w:rsid w:val="00CB6BD8"/>
    <w:rsid w:val="00CB6D37"/>
    <w:rsid w:val="00CB7A00"/>
    <w:rsid w:val="00CB7AC0"/>
    <w:rsid w:val="00CC0325"/>
    <w:rsid w:val="00CC526C"/>
    <w:rsid w:val="00CD44A0"/>
    <w:rsid w:val="00CE46DC"/>
    <w:rsid w:val="00CE4C3B"/>
    <w:rsid w:val="00CE6C80"/>
    <w:rsid w:val="00CF0D8F"/>
    <w:rsid w:val="00CF28AD"/>
    <w:rsid w:val="00CF2E3E"/>
    <w:rsid w:val="00CF6C93"/>
    <w:rsid w:val="00D02C53"/>
    <w:rsid w:val="00D06478"/>
    <w:rsid w:val="00D074B4"/>
    <w:rsid w:val="00D10724"/>
    <w:rsid w:val="00D15DCD"/>
    <w:rsid w:val="00D17436"/>
    <w:rsid w:val="00D17D27"/>
    <w:rsid w:val="00D2059F"/>
    <w:rsid w:val="00D20C1D"/>
    <w:rsid w:val="00D21D7A"/>
    <w:rsid w:val="00D21DAC"/>
    <w:rsid w:val="00D233C2"/>
    <w:rsid w:val="00D279FA"/>
    <w:rsid w:val="00D27A96"/>
    <w:rsid w:val="00D302FC"/>
    <w:rsid w:val="00D32A51"/>
    <w:rsid w:val="00D32CFA"/>
    <w:rsid w:val="00D44A5F"/>
    <w:rsid w:val="00D45336"/>
    <w:rsid w:val="00D477FC"/>
    <w:rsid w:val="00D50001"/>
    <w:rsid w:val="00D547AB"/>
    <w:rsid w:val="00D54C01"/>
    <w:rsid w:val="00D54E5F"/>
    <w:rsid w:val="00D60AB8"/>
    <w:rsid w:val="00D63E76"/>
    <w:rsid w:val="00D70D93"/>
    <w:rsid w:val="00D7319B"/>
    <w:rsid w:val="00D73FE1"/>
    <w:rsid w:val="00D82828"/>
    <w:rsid w:val="00D83F91"/>
    <w:rsid w:val="00D84AB2"/>
    <w:rsid w:val="00D908A4"/>
    <w:rsid w:val="00D91549"/>
    <w:rsid w:val="00D9273C"/>
    <w:rsid w:val="00D92972"/>
    <w:rsid w:val="00D95E6A"/>
    <w:rsid w:val="00D974C9"/>
    <w:rsid w:val="00DB59D8"/>
    <w:rsid w:val="00DB6D49"/>
    <w:rsid w:val="00DC1E6E"/>
    <w:rsid w:val="00DC30A0"/>
    <w:rsid w:val="00DC7019"/>
    <w:rsid w:val="00DD0685"/>
    <w:rsid w:val="00DD367A"/>
    <w:rsid w:val="00DD4610"/>
    <w:rsid w:val="00DD59B4"/>
    <w:rsid w:val="00DE2479"/>
    <w:rsid w:val="00DE39EF"/>
    <w:rsid w:val="00DE68D0"/>
    <w:rsid w:val="00DE79DC"/>
    <w:rsid w:val="00DF143C"/>
    <w:rsid w:val="00DF4A6C"/>
    <w:rsid w:val="00DF70D2"/>
    <w:rsid w:val="00E01367"/>
    <w:rsid w:val="00E02007"/>
    <w:rsid w:val="00E06E7E"/>
    <w:rsid w:val="00E112BE"/>
    <w:rsid w:val="00E11B92"/>
    <w:rsid w:val="00E12D92"/>
    <w:rsid w:val="00E13F26"/>
    <w:rsid w:val="00E14350"/>
    <w:rsid w:val="00E1558F"/>
    <w:rsid w:val="00E15BC0"/>
    <w:rsid w:val="00E16390"/>
    <w:rsid w:val="00E210B0"/>
    <w:rsid w:val="00E225CC"/>
    <w:rsid w:val="00E22800"/>
    <w:rsid w:val="00E23C6C"/>
    <w:rsid w:val="00E25E87"/>
    <w:rsid w:val="00E30203"/>
    <w:rsid w:val="00E305A2"/>
    <w:rsid w:val="00E35449"/>
    <w:rsid w:val="00E35C15"/>
    <w:rsid w:val="00E35FB9"/>
    <w:rsid w:val="00E43773"/>
    <w:rsid w:val="00E45143"/>
    <w:rsid w:val="00E469EA"/>
    <w:rsid w:val="00E52DBE"/>
    <w:rsid w:val="00E55805"/>
    <w:rsid w:val="00E569EE"/>
    <w:rsid w:val="00E56C56"/>
    <w:rsid w:val="00E57495"/>
    <w:rsid w:val="00E67352"/>
    <w:rsid w:val="00E71161"/>
    <w:rsid w:val="00E72AC5"/>
    <w:rsid w:val="00E81D34"/>
    <w:rsid w:val="00E83591"/>
    <w:rsid w:val="00E83D69"/>
    <w:rsid w:val="00E84801"/>
    <w:rsid w:val="00E86566"/>
    <w:rsid w:val="00E90646"/>
    <w:rsid w:val="00E93DC9"/>
    <w:rsid w:val="00E93E61"/>
    <w:rsid w:val="00E94E74"/>
    <w:rsid w:val="00E9624E"/>
    <w:rsid w:val="00E9738C"/>
    <w:rsid w:val="00EA48CA"/>
    <w:rsid w:val="00EA550E"/>
    <w:rsid w:val="00EA7A3D"/>
    <w:rsid w:val="00EB1B1B"/>
    <w:rsid w:val="00EB2512"/>
    <w:rsid w:val="00EB3681"/>
    <w:rsid w:val="00EB5BAF"/>
    <w:rsid w:val="00EB65E3"/>
    <w:rsid w:val="00EC0062"/>
    <w:rsid w:val="00EC00A7"/>
    <w:rsid w:val="00EC3FF1"/>
    <w:rsid w:val="00EC61C3"/>
    <w:rsid w:val="00EC7CA7"/>
    <w:rsid w:val="00ED05A4"/>
    <w:rsid w:val="00ED4E6F"/>
    <w:rsid w:val="00EE0118"/>
    <w:rsid w:val="00EE21B9"/>
    <w:rsid w:val="00EE3EF1"/>
    <w:rsid w:val="00EF5EFC"/>
    <w:rsid w:val="00EF69E7"/>
    <w:rsid w:val="00EF6BA0"/>
    <w:rsid w:val="00EF7E3C"/>
    <w:rsid w:val="00F00652"/>
    <w:rsid w:val="00F0207B"/>
    <w:rsid w:val="00F128E9"/>
    <w:rsid w:val="00F14D8D"/>
    <w:rsid w:val="00F155FB"/>
    <w:rsid w:val="00F16C48"/>
    <w:rsid w:val="00F203F8"/>
    <w:rsid w:val="00F23746"/>
    <w:rsid w:val="00F3592D"/>
    <w:rsid w:val="00F41E17"/>
    <w:rsid w:val="00F43414"/>
    <w:rsid w:val="00F46786"/>
    <w:rsid w:val="00F55135"/>
    <w:rsid w:val="00F5605B"/>
    <w:rsid w:val="00F567C6"/>
    <w:rsid w:val="00F56D81"/>
    <w:rsid w:val="00F61BB2"/>
    <w:rsid w:val="00F64A47"/>
    <w:rsid w:val="00F6716F"/>
    <w:rsid w:val="00F71127"/>
    <w:rsid w:val="00F71B01"/>
    <w:rsid w:val="00F72720"/>
    <w:rsid w:val="00F766C0"/>
    <w:rsid w:val="00F768FC"/>
    <w:rsid w:val="00F76E5A"/>
    <w:rsid w:val="00F8123D"/>
    <w:rsid w:val="00F8124A"/>
    <w:rsid w:val="00F828F7"/>
    <w:rsid w:val="00F8525C"/>
    <w:rsid w:val="00F90778"/>
    <w:rsid w:val="00F933CB"/>
    <w:rsid w:val="00F95CE5"/>
    <w:rsid w:val="00F9642D"/>
    <w:rsid w:val="00F969D9"/>
    <w:rsid w:val="00F96B26"/>
    <w:rsid w:val="00F96DB5"/>
    <w:rsid w:val="00FA2078"/>
    <w:rsid w:val="00FA34CB"/>
    <w:rsid w:val="00FA4490"/>
    <w:rsid w:val="00FA469C"/>
    <w:rsid w:val="00FA5A0A"/>
    <w:rsid w:val="00FA600B"/>
    <w:rsid w:val="00FA6B7A"/>
    <w:rsid w:val="00FA7C0A"/>
    <w:rsid w:val="00FB1B2C"/>
    <w:rsid w:val="00FB21FE"/>
    <w:rsid w:val="00FB6F0F"/>
    <w:rsid w:val="00FC004F"/>
    <w:rsid w:val="00FC15B3"/>
    <w:rsid w:val="00FC33B1"/>
    <w:rsid w:val="00FC55B6"/>
    <w:rsid w:val="00FC6619"/>
    <w:rsid w:val="00FD2939"/>
    <w:rsid w:val="00FD560D"/>
    <w:rsid w:val="00FD783F"/>
    <w:rsid w:val="00FE47AA"/>
    <w:rsid w:val="00FF0753"/>
    <w:rsid w:val="00FF0CEF"/>
    <w:rsid w:val="00FF18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65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D46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765F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765F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765F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765F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765F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765F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765F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Text">
    <w:name w:val="SO Text"/>
    <w:aliases w:val="sot"/>
    <w:link w:val="SOTextChar"/>
    <w:rsid w:val="006A1FE9"/>
    <w:pPr>
      <w:pBdr>
        <w:top w:val="single" w:sz="6" w:space="5" w:color="auto"/>
        <w:left w:val="single" w:sz="6" w:space="5" w:color="auto"/>
        <w:bottom w:val="single" w:sz="6" w:space="5" w:color="auto"/>
        <w:right w:val="single" w:sz="6" w:space="5" w:color="auto"/>
      </w:pBdr>
      <w:spacing w:before="240" w:after="0" w:line="240" w:lineRule="auto"/>
      <w:ind w:left="1134"/>
    </w:pPr>
    <w:rPr>
      <w:rFonts w:ascii="Times New Roman" w:hAnsi="Times New Roman"/>
      <w:szCs w:val="20"/>
    </w:rPr>
  </w:style>
  <w:style w:type="character" w:customStyle="1" w:styleId="SOTextChar">
    <w:name w:val="SO Text Char"/>
    <w:aliases w:val="sot Char"/>
    <w:basedOn w:val="DefaultParagraphFont"/>
    <w:link w:val="SOText"/>
    <w:rsid w:val="006A1FE9"/>
    <w:rPr>
      <w:rFonts w:ascii="Times New Roman" w:hAnsi="Times New Roman"/>
      <w:szCs w:val="20"/>
    </w:rPr>
  </w:style>
  <w:style w:type="paragraph" w:customStyle="1" w:styleId="SOHeadBold">
    <w:name w:val="SO HeadBold"/>
    <w:aliases w:val="sohb"/>
    <w:basedOn w:val="SOText"/>
    <w:next w:val="SOText"/>
    <w:link w:val="SOHeadBoldChar"/>
    <w:qFormat/>
    <w:rsid w:val="006A1FE9"/>
    <w:rPr>
      <w:b/>
    </w:rPr>
  </w:style>
  <w:style w:type="character" w:customStyle="1" w:styleId="SOHeadBoldChar">
    <w:name w:val="SO HeadBold Char"/>
    <w:aliases w:val="sohb Char"/>
    <w:basedOn w:val="DefaultParagraphFont"/>
    <w:link w:val="SOHeadBold"/>
    <w:rsid w:val="006A1FE9"/>
    <w:rPr>
      <w:rFonts w:ascii="Times New Roman" w:hAnsi="Times New Roman"/>
      <w:b/>
      <w:szCs w:val="20"/>
    </w:rPr>
  </w:style>
  <w:style w:type="character" w:styleId="CommentReference">
    <w:name w:val="annotation reference"/>
    <w:basedOn w:val="DefaultParagraphFont"/>
    <w:uiPriority w:val="99"/>
    <w:semiHidden/>
    <w:unhideWhenUsed/>
    <w:rsid w:val="006A1FE9"/>
    <w:rPr>
      <w:sz w:val="16"/>
      <w:szCs w:val="16"/>
    </w:rPr>
  </w:style>
  <w:style w:type="paragraph" w:styleId="CommentText">
    <w:name w:val="annotation text"/>
    <w:basedOn w:val="Normal"/>
    <w:link w:val="CommentTextChar"/>
    <w:uiPriority w:val="99"/>
    <w:semiHidden/>
    <w:unhideWhenUsed/>
    <w:rsid w:val="006A1FE9"/>
    <w:pPr>
      <w:spacing w:line="240" w:lineRule="auto"/>
    </w:pPr>
    <w:rPr>
      <w:sz w:val="20"/>
      <w:szCs w:val="20"/>
    </w:rPr>
  </w:style>
  <w:style w:type="character" w:customStyle="1" w:styleId="CommentTextChar">
    <w:name w:val="Comment Text Char"/>
    <w:basedOn w:val="DefaultParagraphFont"/>
    <w:link w:val="CommentText"/>
    <w:uiPriority w:val="99"/>
    <w:semiHidden/>
    <w:rsid w:val="006A1FE9"/>
    <w:rPr>
      <w:sz w:val="20"/>
      <w:szCs w:val="20"/>
    </w:rPr>
  </w:style>
  <w:style w:type="paragraph" w:styleId="BalloonText">
    <w:name w:val="Balloon Text"/>
    <w:basedOn w:val="Normal"/>
    <w:link w:val="BalloonTextChar"/>
    <w:uiPriority w:val="99"/>
    <w:semiHidden/>
    <w:unhideWhenUsed/>
    <w:rsid w:val="006A1F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FE9"/>
    <w:rPr>
      <w:rFonts w:ascii="Tahoma" w:hAnsi="Tahoma" w:cs="Tahoma"/>
      <w:sz w:val="16"/>
      <w:szCs w:val="16"/>
    </w:rPr>
  </w:style>
  <w:style w:type="paragraph" w:customStyle="1" w:styleId="subsection">
    <w:name w:val="subsection"/>
    <w:aliases w:val="ss,Subsection"/>
    <w:basedOn w:val="Normal"/>
    <w:link w:val="subsectionChar"/>
    <w:rsid w:val="006A1FE9"/>
    <w:pPr>
      <w:tabs>
        <w:tab w:val="right" w:pos="1021"/>
      </w:tabs>
      <w:spacing w:before="180" w:after="0" w:line="240" w:lineRule="auto"/>
      <w:ind w:left="1134" w:hanging="1134"/>
    </w:pPr>
    <w:rPr>
      <w:rFonts w:ascii="Times New Roman" w:eastAsia="Times New Roman" w:hAnsi="Times New Roman" w:cs="Times New Roman"/>
      <w:szCs w:val="20"/>
    </w:rPr>
  </w:style>
  <w:style w:type="character" w:customStyle="1" w:styleId="subsectionChar">
    <w:name w:val="subsection Char"/>
    <w:aliases w:val="ss Char"/>
    <w:basedOn w:val="DefaultParagraphFont"/>
    <w:link w:val="subsection"/>
    <w:locked/>
    <w:rsid w:val="006A1FE9"/>
    <w:rPr>
      <w:rFonts w:ascii="Times New Roman" w:eastAsia="Times New Roman" w:hAnsi="Times New Roman" w:cs="Times New Roman"/>
      <w:szCs w:val="20"/>
      <w:lang w:eastAsia="en-AU"/>
    </w:rPr>
  </w:style>
  <w:style w:type="paragraph" w:styleId="CommentSubject">
    <w:name w:val="annotation subject"/>
    <w:basedOn w:val="CommentText"/>
    <w:next w:val="CommentText"/>
    <w:link w:val="CommentSubjectChar"/>
    <w:uiPriority w:val="99"/>
    <w:semiHidden/>
    <w:unhideWhenUsed/>
    <w:rsid w:val="00EE3EF1"/>
    <w:rPr>
      <w:b/>
      <w:bCs/>
    </w:rPr>
  </w:style>
  <w:style w:type="character" w:customStyle="1" w:styleId="CommentSubjectChar">
    <w:name w:val="Comment Subject Char"/>
    <w:basedOn w:val="CommentTextChar"/>
    <w:link w:val="CommentSubject"/>
    <w:uiPriority w:val="99"/>
    <w:semiHidden/>
    <w:rsid w:val="00EE3EF1"/>
    <w:rPr>
      <w:b/>
      <w:bCs/>
      <w:sz w:val="20"/>
      <w:szCs w:val="20"/>
    </w:rPr>
  </w:style>
  <w:style w:type="paragraph" w:styleId="ListParagraph">
    <w:name w:val="List Paragraph"/>
    <w:basedOn w:val="Normal"/>
    <w:uiPriority w:val="34"/>
    <w:qFormat/>
    <w:rsid w:val="00800E62"/>
    <w:pPr>
      <w:ind w:left="720"/>
      <w:contextualSpacing/>
    </w:pPr>
  </w:style>
  <w:style w:type="paragraph" w:styleId="Title">
    <w:name w:val="Title"/>
    <w:basedOn w:val="Normal"/>
    <w:next w:val="Normal"/>
    <w:link w:val="TitleChar"/>
    <w:uiPriority w:val="10"/>
    <w:qFormat/>
    <w:rsid w:val="00AD46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D4646"/>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D464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A63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172C6D"/>
    <w:pPr>
      <w:tabs>
        <w:tab w:val="center" w:pos="4513"/>
        <w:tab w:val="right" w:pos="9026"/>
      </w:tabs>
      <w:spacing w:after="0" w:line="240" w:lineRule="auto"/>
    </w:pPr>
  </w:style>
  <w:style w:type="character" w:customStyle="1" w:styleId="HeaderChar">
    <w:name w:val="Header Char"/>
    <w:basedOn w:val="DefaultParagraphFont"/>
    <w:link w:val="Header"/>
    <w:rsid w:val="00172C6D"/>
  </w:style>
  <w:style w:type="paragraph" w:styleId="Footer">
    <w:name w:val="footer"/>
    <w:basedOn w:val="Normal"/>
    <w:link w:val="FooterChar"/>
    <w:unhideWhenUsed/>
    <w:rsid w:val="00172C6D"/>
    <w:pPr>
      <w:tabs>
        <w:tab w:val="center" w:pos="4513"/>
        <w:tab w:val="right" w:pos="9026"/>
      </w:tabs>
      <w:spacing w:after="0" w:line="240" w:lineRule="auto"/>
    </w:pPr>
  </w:style>
  <w:style w:type="character" w:customStyle="1" w:styleId="FooterChar">
    <w:name w:val="Footer Char"/>
    <w:basedOn w:val="DefaultParagraphFont"/>
    <w:link w:val="Footer"/>
    <w:rsid w:val="00172C6D"/>
  </w:style>
  <w:style w:type="paragraph" w:styleId="Revision">
    <w:name w:val="Revision"/>
    <w:hidden/>
    <w:uiPriority w:val="99"/>
    <w:semiHidden/>
    <w:rsid w:val="002F1B2E"/>
    <w:pPr>
      <w:spacing w:after="0" w:line="240" w:lineRule="auto"/>
    </w:pPr>
  </w:style>
  <w:style w:type="paragraph" w:customStyle="1" w:styleId="SingleParagraph">
    <w:name w:val="Single Paragraph"/>
    <w:basedOn w:val="Normal"/>
    <w:rsid w:val="00D279FA"/>
    <w:pPr>
      <w:spacing w:after="0" w:line="260" w:lineRule="exact"/>
      <w:jc w:val="both"/>
    </w:pPr>
    <w:rPr>
      <w:rFonts w:ascii="Book Antiqua" w:eastAsia="Times New Roman" w:hAnsi="Book Antiqua" w:cs="Times New Roman"/>
      <w:sz w:val="20"/>
      <w:szCs w:val="20"/>
    </w:rPr>
  </w:style>
  <w:style w:type="paragraph" w:styleId="DocumentMap">
    <w:name w:val="Document Map"/>
    <w:basedOn w:val="Normal"/>
    <w:link w:val="DocumentMapChar"/>
    <w:uiPriority w:val="99"/>
    <w:semiHidden/>
    <w:unhideWhenUsed/>
    <w:rsid w:val="006D6DA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D6DA3"/>
    <w:rPr>
      <w:rFonts w:ascii="Tahoma" w:hAnsi="Tahoma" w:cs="Tahoma"/>
      <w:sz w:val="16"/>
      <w:szCs w:val="16"/>
    </w:rPr>
  </w:style>
  <w:style w:type="paragraph" w:customStyle="1" w:styleId="SignCoverPageStart">
    <w:name w:val="SignCoverPageStart"/>
    <w:basedOn w:val="Normal"/>
    <w:next w:val="Normal"/>
    <w:rsid w:val="002218CB"/>
    <w:pPr>
      <w:pBdr>
        <w:top w:val="single" w:sz="4" w:space="1" w:color="auto"/>
      </w:pBdr>
      <w:spacing w:before="360" w:after="0" w:line="260" w:lineRule="atLeast"/>
      <w:ind w:right="397"/>
      <w:jc w:val="both"/>
    </w:pPr>
    <w:rPr>
      <w:rFonts w:ascii="Times New Roman" w:eastAsia="Times New Roman" w:hAnsi="Times New Roman" w:cs="Times New Roman"/>
      <w:szCs w:val="20"/>
    </w:rPr>
  </w:style>
  <w:style w:type="paragraph" w:customStyle="1" w:styleId="Tabletext">
    <w:name w:val="Tabletext"/>
    <w:aliases w:val="tt"/>
    <w:basedOn w:val="Normal"/>
    <w:rsid w:val="0094375B"/>
    <w:pPr>
      <w:spacing w:before="60" w:after="0" w:line="240" w:lineRule="atLeast"/>
    </w:pPr>
    <w:rPr>
      <w:rFonts w:ascii="Times New Roman" w:eastAsia="Times New Roman" w:hAnsi="Times New Roman" w:cs="Times New Roman"/>
      <w:sz w:val="20"/>
      <w:szCs w:val="20"/>
    </w:rPr>
  </w:style>
  <w:style w:type="paragraph" w:customStyle="1" w:styleId="ENoteTableHeading">
    <w:name w:val="ENoteTableHeading"/>
    <w:aliases w:val="enth"/>
    <w:basedOn w:val="Normal"/>
    <w:rsid w:val="0094375B"/>
    <w:pPr>
      <w:keepNext/>
      <w:spacing w:before="60" w:after="0" w:line="240" w:lineRule="atLeast"/>
    </w:pPr>
    <w:rPr>
      <w:rFonts w:ascii="Arial" w:eastAsia="Times New Roman" w:hAnsi="Arial" w:cs="Times New Roman"/>
      <w:b/>
      <w:sz w:val="16"/>
      <w:szCs w:val="20"/>
    </w:rPr>
  </w:style>
  <w:style w:type="paragraph" w:customStyle="1" w:styleId="ENotesHeading1">
    <w:name w:val="ENotesHeading 1"/>
    <w:aliases w:val="Enh1"/>
    <w:basedOn w:val="Normal"/>
    <w:next w:val="Normal"/>
    <w:rsid w:val="0094375B"/>
    <w:pPr>
      <w:spacing w:before="120" w:after="0" w:line="260" w:lineRule="atLeast"/>
      <w:outlineLvl w:val="1"/>
    </w:pPr>
    <w:rPr>
      <w:rFonts w:ascii="Times New Roman" w:eastAsia="Times New Roman" w:hAnsi="Times New Roman" w:cs="Times New Roman"/>
      <w:b/>
      <w:sz w:val="28"/>
      <w:szCs w:val="28"/>
    </w:rPr>
  </w:style>
  <w:style w:type="paragraph" w:customStyle="1" w:styleId="ENotesHeading2">
    <w:name w:val="ENotesHeading 2"/>
    <w:aliases w:val="Enh2,ENh2"/>
    <w:basedOn w:val="Normal"/>
    <w:next w:val="Normal"/>
    <w:rsid w:val="0094375B"/>
    <w:pPr>
      <w:spacing w:before="120" w:after="120" w:line="260" w:lineRule="atLeast"/>
      <w:outlineLvl w:val="2"/>
    </w:pPr>
    <w:rPr>
      <w:rFonts w:ascii="Times New Roman" w:eastAsia="Times New Roman" w:hAnsi="Times New Roman" w:cs="Times New Roman"/>
      <w:b/>
      <w:sz w:val="24"/>
      <w:szCs w:val="28"/>
    </w:rPr>
  </w:style>
  <w:style w:type="paragraph" w:customStyle="1" w:styleId="ENoteTableText">
    <w:name w:val="ENoteTableText"/>
    <w:aliases w:val="entt"/>
    <w:basedOn w:val="Normal"/>
    <w:rsid w:val="0094375B"/>
    <w:pPr>
      <w:spacing w:before="60" w:after="0" w:line="240" w:lineRule="atLeast"/>
    </w:pPr>
    <w:rPr>
      <w:rFonts w:ascii="Times New Roman" w:eastAsia="Times New Roman" w:hAnsi="Times New Roman" w:cs="Times New Roman"/>
      <w:sz w:val="16"/>
      <w:szCs w:val="20"/>
    </w:rPr>
  </w:style>
  <w:style w:type="paragraph" w:styleId="Bibliography">
    <w:name w:val="Bibliography"/>
    <w:basedOn w:val="Normal"/>
    <w:next w:val="Normal"/>
    <w:uiPriority w:val="37"/>
    <w:semiHidden/>
    <w:unhideWhenUsed/>
    <w:rsid w:val="00C765F9"/>
  </w:style>
  <w:style w:type="paragraph" w:styleId="BlockText">
    <w:name w:val="Block Text"/>
    <w:basedOn w:val="Normal"/>
    <w:uiPriority w:val="99"/>
    <w:semiHidden/>
    <w:unhideWhenUsed/>
    <w:rsid w:val="00C765F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styleId="BodyText">
    <w:name w:val="Body Text"/>
    <w:basedOn w:val="Normal"/>
    <w:link w:val="BodyTextChar"/>
    <w:uiPriority w:val="99"/>
    <w:semiHidden/>
    <w:unhideWhenUsed/>
    <w:rsid w:val="00C765F9"/>
    <w:pPr>
      <w:spacing w:after="120"/>
    </w:pPr>
  </w:style>
  <w:style w:type="character" w:customStyle="1" w:styleId="BodyTextChar">
    <w:name w:val="Body Text Char"/>
    <w:basedOn w:val="DefaultParagraphFont"/>
    <w:link w:val="BodyText"/>
    <w:uiPriority w:val="99"/>
    <w:semiHidden/>
    <w:rsid w:val="00C765F9"/>
  </w:style>
  <w:style w:type="paragraph" w:styleId="BodyText2">
    <w:name w:val="Body Text 2"/>
    <w:basedOn w:val="Normal"/>
    <w:link w:val="BodyText2Char"/>
    <w:uiPriority w:val="99"/>
    <w:semiHidden/>
    <w:unhideWhenUsed/>
    <w:rsid w:val="00C765F9"/>
    <w:pPr>
      <w:spacing w:after="120" w:line="480" w:lineRule="auto"/>
    </w:pPr>
  </w:style>
  <w:style w:type="character" w:customStyle="1" w:styleId="BodyText2Char">
    <w:name w:val="Body Text 2 Char"/>
    <w:basedOn w:val="DefaultParagraphFont"/>
    <w:link w:val="BodyText2"/>
    <w:uiPriority w:val="99"/>
    <w:semiHidden/>
    <w:rsid w:val="00C765F9"/>
  </w:style>
  <w:style w:type="paragraph" w:styleId="BodyText3">
    <w:name w:val="Body Text 3"/>
    <w:basedOn w:val="Normal"/>
    <w:link w:val="BodyText3Char"/>
    <w:uiPriority w:val="99"/>
    <w:semiHidden/>
    <w:unhideWhenUsed/>
    <w:rsid w:val="00C765F9"/>
    <w:pPr>
      <w:spacing w:after="120"/>
    </w:pPr>
    <w:rPr>
      <w:sz w:val="16"/>
      <w:szCs w:val="16"/>
    </w:rPr>
  </w:style>
  <w:style w:type="character" w:customStyle="1" w:styleId="BodyText3Char">
    <w:name w:val="Body Text 3 Char"/>
    <w:basedOn w:val="DefaultParagraphFont"/>
    <w:link w:val="BodyText3"/>
    <w:uiPriority w:val="99"/>
    <w:semiHidden/>
    <w:rsid w:val="00C765F9"/>
    <w:rPr>
      <w:sz w:val="16"/>
      <w:szCs w:val="16"/>
    </w:rPr>
  </w:style>
  <w:style w:type="paragraph" w:styleId="BodyTextFirstIndent">
    <w:name w:val="Body Text First Indent"/>
    <w:basedOn w:val="BodyText"/>
    <w:link w:val="BodyTextFirstIndentChar"/>
    <w:uiPriority w:val="99"/>
    <w:semiHidden/>
    <w:unhideWhenUsed/>
    <w:rsid w:val="00C765F9"/>
    <w:pPr>
      <w:spacing w:after="200"/>
      <w:ind w:firstLine="360"/>
    </w:pPr>
  </w:style>
  <w:style w:type="character" w:customStyle="1" w:styleId="BodyTextFirstIndentChar">
    <w:name w:val="Body Text First Indent Char"/>
    <w:basedOn w:val="BodyTextChar"/>
    <w:link w:val="BodyTextFirstIndent"/>
    <w:uiPriority w:val="99"/>
    <w:semiHidden/>
    <w:rsid w:val="00C765F9"/>
  </w:style>
  <w:style w:type="paragraph" w:styleId="BodyTextIndent">
    <w:name w:val="Body Text Indent"/>
    <w:basedOn w:val="Normal"/>
    <w:link w:val="BodyTextIndentChar"/>
    <w:uiPriority w:val="99"/>
    <w:semiHidden/>
    <w:unhideWhenUsed/>
    <w:rsid w:val="00C765F9"/>
    <w:pPr>
      <w:spacing w:after="120"/>
      <w:ind w:left="283"/>
    </w:pPr>
  </w:style>
  <w:style w:type="character" w:customStyle="1" w:styleId="BodyTextIndentChar">
    <w:name w:val="Body Text Indent Char"/>
    <w:basedOn w:val="DefaultParagraphFont"/>
    <w:link w:val="BodyTextIndent"/>
    <w:uiPriority w:val="99"/>
    <w:semiHidden/>
    <w:rsid w:val="00C765F9"/>
  </w:style>
  <w:style w:type="paragraph" w:styleId="BodyTextFirstIndent2">
    <w:name w:val="Body Text First Indent 2"/>
    <w:basedOn w:val="BodyTextIndent"/>
    <w:link w:val="BodyTextFirstIndent2Char"/>
    <w:uiPriority w:val="99"/>
    <w:semiHidden/>
    <w:unhideWhenUsed/>
    <w:rsid w:val="00C765F9"/>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C765F9"/>
  </w:style>
  <w:style w:type="paragraph" w:styleId="BodyTextIndent2">
    <w:name w:val="Body Text Indent 2"/>
    <w:basedOn w:val="Normal"/>
    <w:link w:val="BodyTextIndent2Char"/>
    <w:uiPriority w:val="99"/>
    <w:semiHidden/>
    <w:unhideWhenUsed/>
    <w:rsid w:val="00C765F9"/>
    <w:pPr>
      <w:spacing w:after="120" w:line="480" w:lineRule="auto"/>
      <w:ind w:left="283"/>
    </w:pPr>
  </w:style>
  <w:style w:type="character" w:customStyle="1" w:styleId="BodyTextIndent2Char">
    <w:name w:val="Body Text Indent 2 Char"/>
    <w:basedOn w:val="DefaultParagraphFont"/>
    <w:link w:val="BodyTextIndent2"/>
    <w:uiPriority w:val="99"/>
    <w:semiHidden/>
    <w:rsid w:val="00C765F9"/>
  </w:style>
  <w:style w:type="paragraph" w:styleId="BodyTextIndent3">
    <w:name w:val="Body Text Indent 3"/>
    <w:basedOn w:val="Normal"/>
    <w:link w:val="BodyTextIndent3Char"/>
    <w:uiPriority w:val="99"/>
    <w:semiHidden/>
    <w:unhideWhenUsed/>
    <w:rsid w:val="00C765F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765F9"/>
    <w:rPr>
      <w:sz w:val="16"/>
      <w:szCs w:val="16"/>
    </w:rPr>
  </w:style>
  <w:style w:type="paragraph" w:styleId="Caption">
    <w:name w:val="caption"/>
    <w:basedOn w:val="Normal"/>
    <w:next w:val="Normal"/>
    <w:uiPriority w:val="35"/>
    <w:semiHidden/>
    <w:unhideWhenUsed/>
    <w:qFormat/>
    <w:rsid w:val="00C765F9"/>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C765F9"/>
    <w:pPr>
      <w:spacing w:after="0" w:line="240" w:lineRule="auto"/>
      <w:ind w:left="4252"/>
    </w:pPr>
  </w:style>
  <w:style w:type="character" w:customStyle="1" w:styleId="ClosingChar">
    <w:name w:val="Closing Char"/>
    <w:basedOn w:val="DefaultParagraphFont"/>
    <w:link w:val="Closing"/>
    <w:uiPriority w:val="99"/>
    <w:semiHidden/>
    <w:rsid w:val="00C765F9"/>
  </w:style>
  <w:style w:type="paragraph" w:styleId="Date">
    <w:name w:val="Date"/>
    <w:basedOn w:val="Normal"/>
    <w:next w:val="Normal"/>
    <w:link w:val="DateChar"/>
    <w:uiPriority w:val="99"/>
    <w:semiHidden/>
    <w:unhideWhenUsed/>
    <w:rsid w:val="00C765F9"/>
  </w:style>
  <w:style w:type="character" w:customStyle="1" w:styleId="DateChar">
    <w:name w:val="Date Char"/>
    <w:basedOn w:val="DefaultParagraphFont"/>
    <w:link w:val="Date"/>
    <w:uiPriority w:val="99"/>
    <w:semiHidden/>
    <w:rsid w:val="00C765F9"/>
  </w:style>
  <w:style w:type="paragraph" w:styleId="E-mailSignature">
    <w:name w:val="E-mail Signature"/>
    <w:basedOn w:val="Normal"/>
    <w:link w:val="E-mailSignatureChar"/>
    <w:uiPriority w:val="99"/>
    <w:semiHidden/>
    <w:unhideWhenUsed/>
    <w:rsid w:val="00C765F9"/>
    <w:pPr>
      <w:spacing w:after="0" w:line="240" w:lineRule="auto"/>
    </w:pPr>
  </w:style>
  <w:style w:type="character" w:customStyle="1" w:styleId="E-mailSignatureChar">
    <w:name w:val="E-mail Signature Char"/>
    <w:basedOn w:val="DefaultParagraphFont"/>
    <w:link w:val="E-mailSignature"/>
    <w:uiPriority w:val="99"/>
    <w:semiHidden/>
    <w:rsid w:val="00C765F9"/>
  </w:style>
  <w:style w:type="paragraph" w:styleId="EndnoteText">
    <w:name w:val="endnote text"/>
    <w:basedOn w:val="Normal"/>
    <w:link w:val="EndnoteTextChar"/>
    <w:uiPriority w:val="99"/>
    <w:semiHidden/>
    <w:unhideWhenUsed/>
    <w:rsid w:val="00C765F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765F9"/>
    <w:rPr>
      <w:sz w:val="20"/>
      <w:szCs w:val="20"/>
    </w:rPr>
  </w:style>
  <w:style w:type="paragraph" w:styleId="EnvelopeAddress">
    <w:name w:val="envelope address"/>
    <w:basedOn w:val="Normal"/>
    <w:uiPriority w:val="99"/>
    <w:semiHidden/>
    <w:unhideWhenUsed/>
    <w:rsid w:val="00C765F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765F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C765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65F9"/>
    <w:rPr>
      <w:sz w:val="20"/>
      <w:szCs w:val="20"/>
    </w:rPr>
  </w:style>
  <w:style w:type="character" w:customStyle="1" w:styleId="Heading1Char">
    <w:name w:val="Heading 1 Char"/>
    <w:basedOn w:val="DefaultParagraphFont"/>
    <w:link w:val="Heading1"/>
    <w:uiPriority w:val="9"/>
    <w:rsid w:val="00C765F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C765F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765F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765F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765F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765F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765F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765F9"/>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C765F9"/>
    <w:pPr>
      <w:spacing w:after="0" w:line="240" w:lineRule="auto"/>
    </w:pPr>
    <w:rPr>
      <w:i/>
      <w:iCs/>
    </w:rPr>
  </w:style>
  <w:style w:type="character" w:customStyle="1" w:styleId="HTMLAddressChar">
    <w:name w:val="HTML Address Char"/>
    <w:basedOn w:val="DefaultParagraphFont"/>
    <w:link w:val="HTMLAddress"/>
    <w:uiPriority w:val="99"/>
    <w:semiHidden/>
    <w:rsid w:val="00C765F9"/>
    <w:rPr>
      <w:i/>
      <w:iCs/>
    </w:rPr>
  </w:style>
  <w:style w:type="paragraph" w:styleId="HTMLPreformatted">
    <w:name w:val="HTML Preformatted"/>
    <w:basedOn w:val="Normal"/>
    <w:link w:val="HTMLPreformattedChar"/>
    <w:uiPriority w:val="99"/>
    <w:semiHidden/>
    <w:unhideWhenUsed/>
    <w:rsid w:val="00C765F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765F9"/>
    <w:rPr>
      <w:rFonts w:ascii="Consolas" w:hAnsi="Consolas" w:cs="Consolas"/>
      <w:sz w:val="20"/>
      <w:szCs w:val="20"/>
    </w:rPr>
  </w:style>
  <w:style w:type="paragraph" w:styleId="Index1">
    <w:name w:val="index 1"/>
    <w:basedOn w:val="Normal"/>
    <w:next w:val="Normal"/>
    <w:autoRedefine/>
    <w:uiPriority w:val="99"/>
    <w:semiHidden/>
    <w:unhideWhenUsed/>
    <w:rsid w:val="00C765F9"/>
    <w:pPr>
      <w:spacing w:after="0" w:line="240" w:lineRule="auto"/>
      <w:ind w:left="220" w:hanging="220"/>
    </w:pPr>
  </w:style>
  <w:style w:type="paragraph" w:styleId="Index2">
    <w:name w:val="index 2"/>
    <w:basedOn w:val="Normal"/>
    <w:next w:val="Normal"/>
    <w:autoRedefine/>
    <w:uiPriority w:val="99"/>
    <w:semiHidden/>
    <w:unhideWhenUsed/>
    <w:rsid w:val="00C765F9"/>
    <w:pPr>
      <w:spacing w:after="0" w:line="240" w:lineRule="auto"/>
      <w:ind w:left="440" w:hanging="220"/>
    </w:pPr>
  </w:style>
  <w:style w:type="paragraph" w:styleId="Index3">
    <w:name w:val="index 3"/>
    <w:basedOn w:val="Normal"/>
    <w:next w:val="Normal"/>
    <w:autoRedefine/>
    <w:uiPriority w:val="99"/>
    <w:semiHidden/>
    <w:unhideWhenUsed/>
    <w:rsid w:val="00C765F9"/>
    <w:pPr>
      <w:spacing w:after="0" w:line="240" w:lineRule="auto"/>
      <w:ind w:left="660" w:hanging="220"/>
    </w:pPr>
  </w:style>
  <w:style w:type="paragraph" w:styleId="Index4">
    <w:name w:val="index 4"/>
    <w:basedOn w:val="Normal"/>
    <w:next w:val="Normal"/>
    <w:autoRedefine/>
    <w:uiPriority w:val="99"/>
    <w:semiHidden/>
    <w:unhideWhenUsed/>
    <w:rsid w:val="00C765F9"/>
    <w:pPr>
      <w:spacing w:after="0" w:line="240" w:lineRule="auto"/>
      <w:ind w:left="880" w:hanging="220"/>
    </w:pPr>
  </w:style>
  <w:style w:type="paragraph" w:styleId="Index5">
    <w:name w:val="index 5"/>
    <w:basedOn w:val="Normal"/>
    <w:next w:val="Normal"/>
    <w:autoRedefine/>
    <w:uiPriority w:val="99"/>
    <w:semiHidden/>
    <w:unhideWhenUsed/>
    <w:rsid w:val="00C765F9"/>
    <w:pPr>
      <w:spacing w:after="0" w:line="240" w:lineRule="auto"/>
      <w:ind w:left="1100" w:hanging="220"/>
    </w:pPr>
  </w:style>
  <w:style w:type="paragraph" w:styleId="Index6">
    <w:name w:val="index 6"/>
    <w:basedOn w:val="Normal"/>
    <w:next w:val="Normal"/>
    <w:autoRedefine/>
    <w:uiPriority w:val="99"/>
    <w:semiHidden/>
    <w:unhideWhenUsed/>
    <w:rsid w:val="00C765F9"/>
    <w:pPr>
      <w:spacing w:after="0" w:line="240" w:lineRule="auto"/>
      <w:ind w:left="1320" w:hanging="220"/>
    </w:pPr>
  </w:style>
  <w:style w:type="paragraph" w:styleId="Index7">
    <w:name w:val="index 7"/>
    <w:basedOn w:val="Normal"/>
    <w:next w:val="Normal"/>
    <w:autoRedefine/>
    <w:uiPriority w:val="99"/>
    <w:semiHidden/>
    <w:unhideWhenUsed/>
    <w:rsid w:val="00C765F9"/>
    <w:pPr>
      <w:spacing w:after="0" w:line="240" w:lineRule="auto"/>
      <w:ind w:left="1540" w:hanging="220"/>
    </w:pPr>
  </w:style>
  <w:style w:type="paragraph" w:styleId="Index8">
    <w:name w:val="index 8"/>
    <w:basedOn w:val="Normal"/>
    <w:next w:val="Normal"/>
    <w:autoRedefine/>
    <w:uiPriority w:val="99"/>
    <w:semiHidden/>
    <w:unhideWhenUsed/>
    <w:rsid w:val="00C765F9"/>
    <w:pPr>
      <w:spacing w:after="0" w:line="240" w:lineRule="auto"/>
      <w:ind w:left="1760" w:hanging="220"/>
    </w:pPr>
  </w:style>
  <w:style w:type="paragraph" w:styleId="Index9">
    <w:name w:val="index 9"/>
    <w:basedOn w:val="Normal"/>
    <w:next w:val="Normal"/>
    <w:autoRedefine/>
    <w:uiPriority w:val="99"/>
    <w:semiHidden/>
    <w:unhideWhenUsed/>
    <w:rsid w:val="00C765F9"/>
    <w:pPr>
      <w:spacing w:after="0" w:line="240" w:lineRule="auto"/>
      <w:ind w:left="1980" w:hanging="220"/>
    </w:pPr>
  </w:style>
  <w:style w:type="paragraph" w:styleId="IndexHeading">
    <w:name w:val="index heading"/>
    <w:basedOn w:val="Normal"/>
    <w:next w:val="Index1"/>
    <w:uiPriority w:val="99"/>
    <w:semiHidden/>
    <w:unhideWhenUsed/>
    <w:rsid w:val="00C765F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765F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765F9"/>
    <w:rPr>
      <w:b/>
      <w:bCs/>
      <w:i/>
      <w:iCs/>
      <w:color w:val="4F81BD" w:themeColor="accent1"/>
    </w:rPr>
  </w:style>
  <w:style w:type="paragraph" w:styleId="List">
    <w:name w:val="List"/>
    <w:basedOn w:val="Normal"/>
    <w:uiPriority w:val="99"/>
    <w:semiHidden/>
    <w:unhideWhenUsed/>
    <w:rsid w:val="00C765F9"/>
    <w:pPr>
      <w:ind w:left="283" w:hanging="283"/>
      <w:contextualSpacing/>
    </w:pPr>
  </w:style>
  <w:style w:type="paragraph" w:styleId="List2">
    <w:name w:val="List 2"/>
    <w:basedOn w:val="Normal"/>
    <w:uiPriority w:val="99"/>
    <w:semiHidden/>
    <w:unhideWhenUsed/>
    <w:rsid w:val="00C765F9"/>
    <w:pPr>
      <w:ind w:left="566" w:hanging="283"/>
      <w:contextualSpacing/>
    </w:pPr>
  </w:style>
  <w:style w:type="paragraph" w:styleId="List3">
    <w:name w:val="List 3"/>
    <w:basedOn w:val="Normal"/>
    <w:uiPriority w:val="99"/>
    <w:semiHidden/>
    <w:unhideWhenUsed/>
    <w:rsid w:val="00C765F9"/>
    <w:pPr>
      <w:ind w:left="849" w:hanging="283"/>
      <w:contextualSpacing/>
    </w:pPr>
  </w:style>
  <w:style w:type="paragraph" w:styleId="List4">
    <w:name w:val="List 4"/>
    <w:basedOn w:val="Normal"/>
    <w:uiPriority w:val="99"/>
    <w:semiHidden/>
    <w:unhideWhenUsed/>
    <w:rsid w:val="00C765F9"/>
    <w:pPr>
      <w:ind w:left="1132" w:hanging="283"/>
      <w:contextualSpacing/>
    </w:pPr>
  </w:style>
  <w:style w:type="paragraph" w:styleId="List5">
    <w:name w:val="List 5"/>
    <w:basedOn w:val="Normal"/>
    <w:uiPriority w:val="99"/>
    <w:semiHidden/>
    <w:unhideWhenUsed/>
    <w:rsid w:val="00C765F9"/>
    <w:pPr>
      <w:ind w:left="1415" w:hanging="283"/>
      <w:contextualSpacing/>
    </w:pPr>
  </w:style>
  <w:style w:type="paragraph" w:styleId="ListBullet">
    <w:name w:val="List Bullet"/>
    <w:basedOn w:val="Normal"/>
    <w:uiPriority w:val="99"/>
    <w:semiHidden/>
    <w:unhideWhenUsed/>
    <w:rsid w:val="00C765F9"/>
    <w:pPr>
      <w:contextualSpacing/>
    </w:pPr>
  </w:style>
  <w:style w:type="paragraph" w:styleId="ListBullet2">
    <w:name w:val="List Bullet 2"/>
    <w:basedOn w:val="Normal"/>
    <w:uiPriority w:val="99"/>
    <w:semiHidden/>
    <w:unhideWhenUsed/>
    <w:rsid w:val="00C765F9"/>
    <w:pPr>
      <w:contextualSpacing/>
    </w:pPr>
  </w:style>
  <w:style w:type="paragraph" w:styleId="ListBullet3">
    <w:name w:val="List Bullet 3"/>
    <w:basedOn w:val="Normal"/>
    <w:uiPriority w:val="99"/>
    <w:semiHidden/>
    <w:unhideWhenUsed/>
    <w:rsid w:val="00C765F9"/>
    <w:pPr>
      <w:contextualSpacing/>
    </w:pPr>
  </w:style>
  <w:style w:type="paragraph" w:styleId="ListBullet4">
    <w:name w:val="List Bullet 4"/>
    <w:basedOn w:val="Normal"/>
    <w:uiPriority w:val="99"/>
    <w:semiHidden/>
    <w:unhideWhenUsed/>
    <w:rsid w:val="00C765F9"/>
    <w:pPr>
      <w:contextualSpacing/>
    </w:pPr>
  </w:style>
  <w:style w:type="paragraph" w:styleId="ListBullet5">
    <w:name w:val="List Bullet 5"/>
    <w:basedOn w:val="Normal"/>
    <w:uiPriority w:val="99"/>
    <w:semiHidden/>
    <w:unhideWhenUsed/>
    <w:rsid w:val="00C765F9"/>
    <w:pPr>
      <w:contextualSpacing/>
    </w:pPr>
  </w:style>
  <w:style w:type="paragraph" w:styleId="ListContinue">
    <w:name w:val="List Continue"/>
    <w:basedOn w:val="Normal"/>
    <w:uiPriority w:val="99"/>
    <w:semiHidden/>
    <w:unhideWhenUsed/>
    <w:rsid w:val="00C765F9"/>
    <w:pPr>
      <w:spacing w:after="120"/>
      <w:ind w:left="283"/>
      <w:contextualSpacing/>
    </w:pPr>
  </w:style>
  <w:style w:type="paragraph" w:styleId="ListContinue2">
    <w:name w:val="List Continue 2"/>
    <w:basedOn w:val="Normal"/>
    <w:uiPriority w:val="99"/>
    <w:semiHidden/>
    <w:unhideWhenUsed/>
    <w:rsid w:val="00C765F9"/>
    <w:pPr>
      <w:spacing w:after="120"/>
      <w:ind w:left="566"/>
      <w:contextualSpacing/>
    </w:pPr>
  </w:style>
  <w:style w:type="paragraph" w:styleId="ListContinue3">
    <w:name w:val="List Continue 3"/>
    <w:basedOn w:val="Normal"/>
    <w:uiPriority w:val="99"/>
    <w:semiHidden/>
    <w:unhideWhenUsed/>
    <w:rsid w:val="00C765F9"/>
    <w:pPr>
      <w:spacing w:after="120"/>
      <w:ind w:left="849"/>
      <w:contextualSpacing/>
    </w:pPr>
  </w:style>
  <w:style w:type="paragraph" w:styleId="ListContinue4">
    <w:name w:val="List Continue 4"/>
    <w:basedOn w:val="Normal"/>
    <w:uiPriority w:val="99"/>
    <w:semiHidden/>
    <w:unhideWhenUsed/>
    <w:rsid w:val="00C765F9"/>
    <w:pPr>
      <w:spacing w:after="120"/>
      <w:ind w:left="1132"/>
      <w:contextualSpacing/>
    </w:pPr>
  </w:style>
  <w:style w:type="paragraph" w:styleId="ListContinue5">
    <w:name w:val="List Continue 5"/>
    <w:basedOn w:val="Normal"/>
    <w:uiPriority w:val="99"/>
    <w:semiHidden/>
    <w:unhideWhenUsed/>
    <w:rsid w:val="00C765F9"/>
    <w:pPr>
      <w:spacing w:after="120"/>
      <w:ind w:left="1415"/>
      <w:contextualSpacing/>
    </w:pPr>
  </w:style>
  <w:style w:type="paragraph" w:styleId="ListNumber">
    <w:name w:val="List Number"/>
    <w:basedOn w:val="Normal"/>
    <w:uiPriority w:val="99"/>
    <w:semiHidden/>
    <w:unhideWhenUsed/>
    <w:rsid w:val="00C765F9"/>
    <w:pPr>
      <w:contextualSpacing/>
    </w:pPr>
  </w:style>
  <w:style w:type="paragraph" w:styleId="ListNumber2">
    <w:name w:val="List Number 2"/>
    <w:basedOn w:val="Normal"/>
    <w:uiPriority w:val="99"/>
    <w:semiHidden/>
    <w:unhideWhenUsed/>
    <w:rsid w:val="00C765F9"/>
    <w:pPr>
      <w:contextualSpacing/>
    </w:pPr>
  </w:style>
  <w:style w:type="paragraph" w:styleId="ListNumber3">
    <w:name w:val="List Number 3"/>
    <w:basedOn w:val="Normal"/>
    <w:uiPriority w:val="99"/>
    <w:semiHidden/>
    <w:unhideWhenUsed/>
    <w:rsid w:val="00C765F9"/>
    <w:pPr>
      <w:contextualSpacing/>
    </w:pPr>
  </w:style>
  <w:style w:type="paragraph" w:styleId="ListNumber4">
    <w:name w:val="List Number 4"/>
    <w:basedOn w:val="Normal"/>
    <w:uiPriority w:val="99"/>
    <w:semiHidden/>
    <w:unhideWhenUsed/>
    <w:rsid w:val="00C765F9"/>
    <w:pPr>
      <w:contextualSpacing/>
    </w:pPr>
  </w:style>
  <w:style w:type="paragraph" w:styleId="ListNumber5">
    <w:name w:val="List Number 5"/>
    <w:basedOn w:val="Normal"/>
    <w:uiPriority w:val="99"/>
    <w:semiHidden/>
    <w:unhideWhenUsed/>
    <w:rsid w:val="00C765F9"/>
    <w:pPr>
      <w:contextualSpacing/>
    </w:pPr>
  </w:style>
  <w:style w:type="paragraph" w:styleId="MacroText">
    <w:name w:val="macro"/>
    <w:link w:val="MacroTextChar"/>
    <w:uiPriority w:val="99"/>
    <w:semiHidden/>
    <w:unhideWhenUsed/>
    <w:rsid w:val="00C765F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C765F9"/>
    <w:rPr>
      <w:rFonts w:ascii="Consolas" w:hAnsi="Consolas" w:cs="Consolas"/>
      <w:sz w:val="20"/>
      <w:szCs w:val="20"/>
    </w:rPr>
  </w:style>
  <w:style w:type="paragraph" w:styleId="MessageHeader">
    <w:name w:val="Message Header"/>
    <w:basedOn w:val="Normal"/>
    <w:link w:val="MessageHeaderChar"/>
    <w:uiPriority w:val="99"/>
    <w:semiHidden/>
    <w:unhideWhenUsed/>
    <w:rsid w:val="00C765F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765F9"/>
    <w:rPr>
      <w:rFonts w:asciiTheme="majorHAnsi" w:eastAsiaTheme="majorEastAsia" w:hAnsiTheme="majorHAnsi" w:cstheme="majorBidi"/>
      <w:sz w:val="24"/>
      <w:szCs w:val="24"/>
      <w:shd w:val="pct20" w:color="auto" w:fill="auto"/>
    </w:rPr>
  </w:style>
  <w:style w:type="paragraph" w:styleId="NoSpacing">
    <w:name w:val="No Spacing"/>
    <w:uiPriority w:val="1"/>
    <w:qFormat/>
    <w:rsid w:val="00C765F9"/>
    <w:pPr>
      <w:spacing w:after="0" w:line="240" w:lineRule="auto"/>
    </w:pPr>
  </w:style>
  <w:style w:type="paragraph" w:styleId="NormalWeb">
    <w:name w:val="Normal (Web)"/>
    <w:basedOn w:val="Normal"/>
    <w:uiPriority w:val="99"/>
    <w:semiHidden/>
    <w:unhideWhenUsed/>
    <w:rsid w:val="00C765F9"/>
    <w:rPr>
      <w:rFonts w:ascii="Times New Roman" w:hAnsi="Times New Roman" w:cs="Times New Roman"/>
      <w:sz w:val="24"/>
      <w:szCs w:val="24"/>
    </w:rPr>
  </w:style>
  <w:style w:type="paragraph" w:styleId="NormalIndent">
    <w:name w:val="Normal Indent"/>
    <w:basedOn w:val="Normal"/>
    <w:uiPriority w:val="99"/>
    <w:semiHidden/>
    <w:unhideWhenUsed/>
    <w:rsid w:val="00C765F9"/>
    <w:pPr>
      <w:ind w:left="720"/>
    </w:pPr>
  </w:style>
  <w:style w:type="paragraph" w:styleId="NoteHeading">
    <w:name w:val="Note Heading"/>
    <w:basedOn w:val="Normal"/>
    <w:next w:val="Normal"/>
    <w:link w:val="NoteHeadingChar"/>
    <w:uiPriority w:val="99"/>
    <w:semiHidden/>
    <w:unhideWhenUsed/>
    <w:rsid w:val="00C765F9"/>
    <w:pPr>
      <w:spacing w:after="0" w:line="240" w:lineRule="auto"/>
    </w:pPr>
  </w:style>
  <w:style w:type="character" w:customStyle="1" w:styleId="NoteHeadingChar">
    <w:name w:val="Note Heading Char"/>
    <w:basedOn w:val="DefaultParagraphFont"/>
    <w:link w:val="NoteHeading"/>
    <w:uiPriority w:val="99"/>
    <w:semiHidden/>
    <w:rsid w:val="00C765F9"/>
  </w:style>
  <w:style w:type="paragraph" w:styleId="PlainText">
    <w:name w:val="Plain Text"/>
    <w:basedOn w:val="Normal"/>
    <w:link w:val="PlainTextChar"/>
    <w:uiPriority w:val="99"/>
    <w:semiHidden/>
    <w:unhideWhenUsed/>
    <w:rsid w:val="00C765F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C765F9"/>
    <w:rPr>
      <w:rFonts w:ascii="Consolas" w:hAnsi="Consolas" w:cs="Consolas"/>
      <w:sz w:val="21"/>
      <w:szCs w:val="21"/>
    </w:rPr>
  </w:style>
  <w:style w:type="paragraph" w:styleId="Quote">
    <w:name w:val="Quote"/>
    <w:basedOn w:val="Normal"/>
    <w:next w:val="Normal"/>
    <w:link w:val="QuoteChar"/>
    <w:uiPriority w:val="29"/>
    <w:qFormat/>
    <w:rsid w:val="00C765F9"/>
    <w:rPr>
      <w:i/>
      <w:iCs/>
      <w:color w:val="000000" w:themeColor="text1"/>
    </w:rPr>
  </w:style>
  <w:style w:type="character" w:customStyle="1" w:styleId="QuoteChar">
    <w:name w:val="Quote Char"/>
    <w:basedOn w:val="DefaultParagraphFont"/>
    <w:link w:val="Quote"/>
    <w:uiPriority w:val="29"/>
    <w:rsid w:val="00C765F9"/>
    <w:rPr>
      <w:i/>
      <w:iCs/>
      <w:color w:val="000000" w:themeColor="text1"/>
    </w:rPr>
  </w:style>
  <w:style w:type="paragraph" w:styleId="Salutation">
    <w:name w:val="Salutation"/>
    <w:basedOn w:val="Normal"/>
    <w:next w:val="Normal"/>
    <w:link w:val="SalutationChar"/>
    <w:uiPriority w:val="99"/>
    <w:semiHidden/>
    <w:unhideWhenUsed/>
    <w:rsid w:val="00C765F9"/>
  </w:style>
  <w:style w:type="character" w:customStyle="1" w:styleId="SalutationChar">
    <w:name w:val="Salutation Char"/>
    <w:basedOn w:val="DefaultParagraphFont"/>
    <w:link w:val="Salutation"/>
    <w:uiPriority w:val="99"/>
    <w:semiHidden/>
    <w:rsid w:val="00C765F9"/>
  </w:style>
  <w:style w:type="paragraph" w:styleId="Signature">
    <w:name w:val="Signature"/>
    <w:basedOn w:val="Normal"/>
    <w:link w:val="SignatureChar"/>
    <w:uiPriority w:val="99"/>
    <w:semiHidden/>
    <w:unhideWhenUsed/>
    <w:rsid w:val="00C765F9"/>
    <w:pPr>
      <w:spacing w:after="0" w:line="240" w:lineRule="auto"/>
      <w:ind w:left="4252"/>
    </w:pPr>
  </w:style>
  <w:style w:type="character" w:customStyle="1" w:styleId="SignatureChar">
    <w:name w:val="Signature Char"/>
    <w:basedOn w:val="DefaultParagraphFont"/>
    <w:link w:val="Signature"/>
    <w:uiPriority w:val="99"/>
    <w:semiHidden/>
    <w:rsid w:val="00C765F9"/>
  </w:style>
  <w:style w:type="paragraph" w:styleId="Subtitle">
    <w:name w:val="Subtitle"/>
    <w:basedOn w:val="Normal"/>
    <w:next w:val="Normal"/>
    <w:link w:val="SubtitleChar"/>
    <w:uiPriority w:val="11"/>
    <w:qFormat/>
    <w:rsid w:val="00C765F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765F9"/>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C765F9"/>
    <w:pPr>
      <w:spacing w:after="0"/>
      <w:ind w:left="220" w:hanging="220"/>
    </w:pPr>
  </w:style>
  <w:style w:type="paragraph" w:styleId="TableofFigures">
    <w:name w:val="table of figures"/>
    <w:basedOn w:val="Normal"/>
    <w:next w:val="Normal"/>
    <w:uiPriority w:val="99"/>
    <w:semiHidden/>
    <w:unhideWhenUsed/>
    <w:rsid w:val="00C765F9"/>
    <w:pPr>
      <w:spacing w:after="0"/>
    </w:pPr>
  </w:style>
  <w:style w:type="paragraph" w:styleId="TOAHeading">
    <w:name w:val="toa heading"/>
    <w:basedOn w:val="Normal"/>
    <w:next w:val="Normal"/>
    <w:uiPriority w:val="99"/>
    <w:semiHidden/>
    <w:unhideWhenUsed/>
    <w:rsid w:val="00C765F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765F9"/>
    <w:pPr>
      <w:spacing w:after="100"/>
    </w:pPr>
  </w:style>
  <w:style w:type="paragraph" w:styleId="TOC2">
    <w:name w:val="toc 2"/>
    <w:basedOn w:val="Normal"/>
    <w:next w:val="Normal"/>
    <w:autoRedefine/>
    <w:uiPriority w:val="39"/>
    <w:semiHidden/>
    <w:unhideWhenUsed/>
    <w:rsid w:val="00C765F9"/>
    <w:pPr>
      <w:spacing w:after="100"/>
      <w:ind w:left="220"/>
    </w:pPr>
  </w:style>
  <w:style w:type="paragraph" w:styleId="TOC3">
    <w:name w:val="toc 3"/>
    <w:basedOn w:val="Normal"/>
    <w:next w:val="Normal"/>
    <w:autoRedefine/>
    <w:uiPriority w:val="39"/>
    <w:semiHidden/>
    <w:unhideWhenUsed/>
    <w:rsid w:val="00C765F9"/>
    <w:pPr>
      <w:spacing w:after="100"/>
      <w:ind w:left="440"/>
    </w:pPr>
  </w:style>
  <w:style w:type="paragraph" w:styleId="TOC4">
    <w:name w:val="toc 4"/>
    <w:basedOn w:val="Normal"/>
    <w:next w:val="Normal"/>
    <w:autoRedefine/>
    <w:uiPriority w:val="39"/>
    <w:semiHidden/>
    <w:unhideWhenUsed/>
    <w:rsid w:val="00C765F9"/>
    <w:pPr>
      <w:spacing w:after="100"/>
      <w:ind w:left="660"/>
    </w:pPr>
  </w:style>
  <w:style w:type="paragraph" w:styleId="TOC5">
    <w:name w:val="toc 5"/>
    <w:basedOn w:val="Normal"/>
    <w:next w:val="Normal"/>
    <w:autoRedefine/>
    <w:uiPriority w:val="39"/>
    <w:semiHidden/>
    <w:unhideWhenUsed/>
    <w:rsid w:val="00C765F9"/>
    <w:pPr>
      <w:spacing w:after="100"/>
      <w:ind w:left="880"/>
    </w:pPr>
  </w:style>
  <w:style w:type="paragraph" w:styleId="TOC6">
    <w:name w:val="toc 6"/>
    <w:basedOn w:val="Normal"/>
    <w:next w:val="Normal"/>
    <w:autoRedefine/>
    <w:uiPriority w:val="39"/>
    <w:semiHidden/>
    <w:unhideWhenUsed/>
    <w:rsid w:val="00C765F9"/>
    <w:pPr>
      <w:spacing w:after="100"/>
      <w:ind w:left="1100"/>
    </w:pPr>
  </w:style>
  <w:style w:type="paragraph" w:styleId="TOC7">
    <w:name w:val="toc 7"/>
    <w:basedOn w:val="Normal"/>
    <w:next w:val="Normal"/>
    <w:autoRedefine/>
    <w:uiPriority w:val="39"/>
    <w:semiHidden/>
    <w:unhideWhenUsed/>
    <w:rsid w:val="00C765F9"/>
    <w:pPr>
      <w:spacing w:after="100"/>
      <w:ind w:left="1320"/>
    </w:pPr>
  </w:style>
  <w:style w:type="paragraph" w:styleId="TOC8">
    <w:name w:val="toc 8"/>
    <w:basedOn w:val="Normal"/>
    <w:next w:val="Normal"/>
    <w:autoRedefine/>
    <w:uiPriority w:val="39"/>
    <w:semiHidden/>
    <w:unhideWhenUsed/>
    <w:rsid w:val="00C765F9"/>
    <w:pPr>
      <w:spacing w:after="100"/>
      <w:ind w:left="1540"/>
    </w:pPr>
  </w:style>
  <w:style w:type="paragraph" w:styleId="TOC9">
    <w:name w:val="toc 9"/>
    <w:basedOn w:val="Normal"/>
    <w:next w:val="Normal"/>
    <w:autoRedefine/>
    <w:uiPriority w:val="39"/>
    <w:semiHidden/>
    <w:unhideWhenUsed/>
    <w:rsid w:val="00C765F9"/>
    <w:pPr>
      <w:spacing w:after="100"/>
      <w:ind w:left="1760"/>
    </w:pPr>
  </w:style>
  <w:style w:type="paragraph" w:styleId="TOCHeading">
    <w:name w:val="TOC Heading"/>
    <w:basedOn w:val="Heading1"/>
    <w:next w:val="Normal"/>
    <w:uiPriority w:val="39"/>
    <w:semiHidden/>
    <w:unhideWhenUsed/>
    <w:qFormat/>
    <w:rsid w:val="00C765F9"/>
    <w:pPr>
      <w:outlineLvl w:val="9"/>
    </w:pPr>
  </w:style>
  <w:style w:type="paragraph" w:customStyle="1" w:styleId="ShortT">
    <w:name w:val="ShortT"/>
    <w:basedOn w:val="Normal"/>
    <w:next w:val="Normal"/>
    <w:qFormat/>
    <w:rsid w:val="00230375"/>
    <w:pPr>
      <w:spacing w:after="0" w:line="240" w:lineRule="auto"/>
    </w:pPr>
    <w:rPr>
      <w:rFonts w:ascii="Times New Roman" w:eastAsia="Times New Roman" w:hAnsi="Times New Roman" w:cs="Times New Roman"/>
      <w:b/>
      <w:sz w:val="40"/>
      <w:szCs w:val="20"/>
    </w:rPr>
  </w:style>
  <w:style w:type="character" w:customStyle="1" w:styleId="CharChapNo">
    <w:name w:val="CharChapNo"/>
    <w:basedOn w:val="DefaultParagraphFont"/>
    <w:qFormat/>
    <w:rsid w:val="007E7AFB"/>
  </w:style>
  <w:style w:type="character" w:customStyle="1" w:styleId="CharChapText">
    <w:name w:val="CharChapText"/>
    <w:basedOn w:val="DefaultParagraphFont"/>
    <w:qFormat/>
    <w:rsid w:val="007E7AFB"/>
  </w:style>
  <w:style w:type="character" w:customStyle="1" w:styleId="CharDivNo">
    <w:name w:val="CharDivNo"/>
    <w:basedOn w:val="DefaultParagraphFont"/>
    <w:qFormat/>
    <w:rsid w:val="007E7AFB"/>
  </w:style>
  <w:style w:type="character" w:customStyle="1" w:styleId="CharDivText">
    <w:name w:val="CharDivText"/>
    <w:basedOn w:val="DefaultParagraphFont"/>
    <w:qFormat/>
    <w:rsid w:val="007E7AFB"/>
  </w:style>
  <w:style w:type="character" w:customStyle="1" w:styleId="CharPartNo">
    <w:name w:val="CharPartNo"/>
    <w:basedOn w:val="DefaultParagraphFont"/>
    <w:qFormat/>
    <w:rsid w:val="007E7AFB"/>
  </w:style>
  <w:style w:type="character" w:customStyle="1" w:styleId="CharPartText">
    <w:name w:val="CharPartText"/>
    <w:basedOn w:val="DefaultParagraphFont"/>
    <w:qFormat/>
    <w:rsid w:val="007E7AFB"/>
  </w:style>
  <w:style w:type="paragraph" w:customStyle="1" w:styleId="CompiledActNo">
    <w:name w:val="CompiledActNo"/>
    <w:basedOn w:val="Normal"/>
    <w:next w:val="Normal"/>
    <w:rsid w:val="007E7AFB"/>
    <w:pPr>
      <w:spacing w:after="0" w:line="260" w:lineRule="atLeast"/>
    </w:pPr>
    <w:rPr>
      <w:rFonts w:ascii="Times New Roman" w:eastAsia="Times New Roman" w:hAnsi="Times New Roman" w:cs="Times New Roman"/>
      <w:b/>
      <w:sz w:val="24"/>
      <w:szCs w:val="24"/>
    </w:rPr>
  </w:style>
  <w:style w:type="paragraph" w:customStyle="1" w:styleId="CompiledMadeUnder">
    <w:name w:val="CompiledMadeUnder"/>
    <w:basedOn w:val="Normal"/>
    <w:next w:val="Normal"/>
    <w:rsid w:val="007E7AFB"/>
    <w:pPr>
      <w:spacing w:after="0" w:line="260" w:lineRule="atLeast"/>
    </w:pPr>
    <w:rPr>
      <w:rFonts w:ascii="Times New Roman" w:eastAsia="Times New Roman" w:hAnsi="Times New Roman" w:cs="Times New Roman"/>
      <w:i/>
      <w:sz w:val="24"/>
      <w:szCs w:val="24"/>
    </w:rPr>
  </w:style>
  <w:style w:type="paragraph" w:customStyle="1" w:styleId="MadeunderText">
    <w:name w:val="MadeunderText"/>
    <w:basedOn w:val="Normal"/>
    <w:next w:val="CompiledMadeUnder"/>
    <w:rsid w:val="007E7AFB"/>
    <w:pPr>
      <w:spacing w:before="240" w:after="0" w:line="260" w:lineRule="atLeast"/>
    </w:pPr>
    <w:rPr>
      <w:rFonts w:ascii="Times New Roman" w:eastAsia="Times New Roman" w:hAnsi="Times New Roman" w:cs="Times New Roman"/>
      <w:sz w:val="24"/>
      <w:szCs w:val="24"/>
    </w:rPr>
  </w:style>
  <w:style w:type="paragraph" w:customStyle="1" w:styleId="Item">
    <w:name w:val="Item"/>
    <w:aliases w:val="i"/>
    <w:basedOn w:val="Normal"/>
    <w:next w:val="ItemHead"/>
    <w:rsid w:val="005C3855"/>
    <w:pPr>
      <w:keepLines/>
      <w:spacing w:before="80" w:after="0" w:line="240" w:lineRule="auto"/>
      <w:ind w:left="709"/>
    </w:pPr>
    <w:rPr>
      <w:rFonts w:ascii="Times New Roman" w:eastAsia="Times New Roman" w:hAnsi="Times New Roman" w:cs="Times New Roman"/>
      <w:szCs w:val="20"/>
    </w:rPr>
  </w:style>
  <w:style w:type="paragraph" w:customStyle="1" w:styleId="ItemHead">
    <w:name w:val="ItemHead"/>
    <w:aliases w:val="ih"/>
    <w:basedOn w:val="Normal"/>
    <w:next w:val="Item"/>
    <w:link w:val="ItemHeadChar"/>
    <w:rsid w:val="005C3855"/>
    <w:pPr>
      <w:keepNext/>
      <w:keepLines/>
      <w:spacing w:before="220" w:after="0" w:line="240" w:lineRule="auto"/>
      <w:ind w:left="709" w:hanging="709"/>
    </w:pPr>
    <w:rPr>
      <w:rFonts w:ascii="Arial" w:eastAsia="Times New Roman" w:hAnsi="Arial" w:cs="Times New Roman"/>
      <w:b/>
      <w:kern w:val="28"/>
      <w:sz w:val="24"/>
      <w:szCs w:val="20"/>
    </w:rPr>
  </w:style>
  <w:style w:type="character" w:customStyle="1" w:styleId="ItemHeadChar">
    <w:name w:val="ItemHead Char"/>
    <w:aliases w:val="ih Char"/>
    <w:basedOn w:val="DefaultParagraphFont"/>
    <w:link w:val="ItemHead"/>
    <w:rsid w:val="005C3855"/>
    <w:rPr>
      <w:rFonts w:ascii="Arial" w:eastAsia="Times New Roman" w:hAnsi="Arial" w:cs="Times New Roman"/>
      <w:b/>
      <w:kern w:val="28"/>
      <w:sz w:val="24"/>
      <w:szCs w:val="20"/>
    </w:rPr>
  </w:style>
  <w:style w:type="paragraph" w:customStyle="1" w:styleId="TableHeading">
    <w:name w:val="TableHeading"/>
    <w:aliases w:val="th"/>
    <w:basedOn w:val="Normal"/>
    <w:next w:val="Tabletext"/>
    <w:rsid w:val="001F7F0E"/>
    <w:pPr>
      <w:keepNext/>
      <w:spacing w:before="60" w:after="0" w:line="240" w:lineRule="atLeast"/>
    </w:pPr>
    <w:rPr>
      <w:rFonts w:ascii="Times New Roman" w:eastAsia="Times New Roman" w:hAnsi="Times New Roman" w:cs="Times New Roman"/>
      <w:b/>
      <w:sz w:val="20"/>
      <w:szCs w:val="20"/>
    </w:rPr>
  </w:style>
  <w:style w:type="paragraph" w:customStyle="1" w:styleId="ActHead5">
    <w:name w:val="ActHead 5"/>
    <w:aliases w:val="s"/>
    <w:basedOn w:val="Normal"/>
    <w:next w:val="subsection"/>
    <w:link w:val="ActHead5Char"/>
    <w:qFormat/>
    <w:rsid w:val="003A2EE1"/>
    <w:pPr>
      <w:keepNext/>
      <w:keepLines/>
      <w:spacing w:before="280" w:after="0" w:line="240" w:lineRule="auto"/>
      <w:ind w:left="1134" w:hanging="1134"/>
      <w:outlineLvl w:val="4"/>
    </w:pPr>
    <w:rPr>
      <w:rFonts w:ascii="Times New Roman" w:eastAsia="Times New Roman" w:hAnsi="Times New Roman" w:cs="Times New Roman"/>
      <w:b/>
      <w:kern w:val="28"/>
      <w:sz w:val="24"/>
      <w:szCs w:val="20"/>
    </w:rPr>
  </w:style>
  <w:style w:type="character" w:customStyle="1" w:styleId="CharSectno">
    <w:name w:val="CharSectno"/>
    <w:basedOn w:val="DefaultParagraphFont"/>
    <w:qFormat/>
    <w:rsid w:val="003A2EE1"/>
  </w:style>
  <w:style w:type="paragraph" w:customStyle="1" w:styleId="paragraph">
    <w:name w:val="paragraph"/>
    <w:aliases w:val="a"/>
    <w:basedOn w:val="Normal"/>
    <w:rsid w:val="003A2EE1"/>
    <w:pPr>
      <w:tabs>
        <w:tab w:val="right" w:pos="1531"/>
      </w:tabs>
      <w:spacing w:before="40" w:after="0" w:line="240" w:lineRule="auto"/>
      <w:ind w:left="1644" w:hanging="1644"/>
    </w:pPr>
    <w:rPr>
      <w:rFonts w:ascii="Times New Roman" w:eastAsia="Times New Roman" w:hAnsi="Times New Roman" w:cs="Times New Roman"/>
      <w:szCs w:val="20"/>
    </w:rPr>
  </w:style>
  <w:style w:type="character" w:customStyle="1" w:styleId="ActHead5Char">
    <w:name w:val="ActHead 5 Char"/>
    <w:aliases w:val="s Char"/>
    <w:link w:val="ActHead5"/>
    <w:rsid w:val="003A2EE1"/>
    <w:rPr>
      <w:rFonts w:ascii="Times New Roman" w:eastAsia="Times New Roman" w:hAnsi="Times New Roman" w:cs="Times New Roman"/>
      <w:b/>
      <w:kern w:val="28"/>
      <w:sz w:val="24"/>
      <w:szCs w:val="20"/>
    </w:rPr>
  </w:style>
  <w:style w:type="paragraph" w:customStyle="1" w:styleId="paragraphsub">
    <w:name w:val="paragraph(sub)"/>
    <w:aliases w:val="aa"/>
    <w:basedOn w:val="Normal"/>
    <w:rsid w:val="003A2EE1"/>
    <w:pPr>
      <w:tabs>
        <w:tab w:val="right" w:pos="1985"/>
      </w:tabs>
      <w:spacing w:before="40" w:after="0" w:line="240" w:lineRule="auto"/>
      <w:ind w:left="2098" w:hanging="2098"/>
    </w:pPr>
    <w:rPr>
      <w:rFonts w:ascii="Times New Roman" w:eastAsia="Times New Roman" w:hAnsi="Times New Roman" w:cs="Times New Roman"/>
      <w:szCs w:val="20"/>
    </w:rPr>
  </w:style>
  <w:style w:type="paragraph" w:customStyle="1" w:styleId="SOPara">
    <w:name w:val="SO Para"/>
    <w:aliases w:val="soa"/>
    <w:basedOn w:val="SOText"/>
    <w:link w:val="SOParaChar"/>
    <w:qFormat/>
    <w:rsid w:val="003A2EE1"/>
    <w:pPr>
      <w:tabs>
        <w:tab w:val="right" w:pos="1786"/>
      </w:tabs>
      <w:spacing w:before="40"/>
      <w:ind w:left="2070" w:hanging="936"/>
    </w:pPr>
    <w:rPr>
      <w:rFonts w:eastAsiaTheme="minorHAnsi"/>
      <w:lang w:eastAsia="en-US"/>
    </w:rPr>
  </w:style>
  <w:style w:type="character" w:customStyle="1" w:styleId="SOParaChar">
    <w:name w:val="SO Para Char"/>
    <w:aliases w:val="soa Char"/>
    <w:basedOn w:val="DefaultParagraphFont"/>
    <w:link w:val="SOPara"/>
    <w:rsid w:val="003A2EE1"/>
    <w:rPr>
      <w:rFonts w:ascii="Times New Roman" w:eastAsiaTheme="minorHAnsi" w:hAnsi="Times New Roman"/>
      <w:szCs w:val="20"/>
      <w:lang w:eastAsia="en-US"/>
    </w:rPr>
  </w:style>
  <w:style w:type="paragraph" w:customStyle="1" w:styleId="subsection2">
    <w:name w:val="subsection2"/>
    <w:aliases w:val="ss2"/>
    <w:basedOn w:val="Normal"/>
    <w:next w:val="subsection"/>
    <w:rsid w:val="00586483"/>
    <w:pPr>
      <w:spacing w:before="40" w:after="0" w:line="240" w:lineRule="auto"/>
      <w:ind w:left="1134"/>
    </w:pPr>
    <w:rPr>
      <w:rFonts w:ascii="Times New Roman" w:eastAsia="Times New Roman" w:hAnsi="Times New Roman" w:cs="Times New Roman"/>
      <w:szCs w:val="20"/>
    </w:rPr>
  </w:style>
  <w:style w:type="paragraph" w:customStyle="1" w:styleId="notepara">
    <w:name w:val="note(para)"/>
    <w:aliases w:val="na"/>
    <w:basedOn w:val="Normal"/>
    <w:rsid w:val="00586483"/>
    <w:pPr>
      <w:spacing w:before="40" w:after="0" w:line="198" w:lineRule="exact"/>
      <w:ind w:left="2354" w:hanging="369"/>
    </w:pPr>
    <w:rPr>
      <w:rFonts w:ascii="Times New Roman" w:eastAsia="Times New Roman" w:hAnsi="Times New Roman" w:cs="Times New Roman"/>
      <w:sz w:val="18"/>
      <w:szCs w:val="20"/>
    </w:rPr>
  </w:style>
  <w:style w:type="paragraph" w:customStyle="1" w:styleId="notetext">
    <w:name w:val="note(text)"/>
    <w:aliases w:val="n"/>
    <w:basedOn w:val="Normal"/>
    <w:link w:val="notetextChar"/>
    <w:rsid w:val="00586483"/>
    <w:pPr>
      <w:spacing w:before="122" w:after="0" w:line="240" w:lineRule="auto"/>
      <w:ind w:left="1985" w:hanging="851"/>
    </w:pPr>
    <w:rPr>
      <w:rFonts w:ascii="Times New Roman" w:eastAsia="Times New Roman" w:hAnsi="Times New Roman" w:cs="Times New Roman"/>
      <w:sz w:val="18"/>
      <w:szCs w:val="20"/>
    </w:rPr>
  </w:style>
  <w:style w:type="character" w:customStyle="1" w:styleId="notetextChar">
    <w:name w:val="note(text) Char"/>
    <w:aliases w:val="n Char"/>
    <w:basedOn w:val="DefaultParagraphFont"/>
    <w:link w:val="notetext"/>
    <w:rsid w:val="00586483"/>
    <w:rPr>
      <w:rFonts w:ascii="Times New Roman" w:eastAsia="Times New Roman" w:hAnsi="Times New Roman" w:cs="Times New Roman"/>
      <w:sz w:val="18"/>
      <w:szCs w:val="20"/>
    </w:rPr>
  </w:style>
  <w:style w:type="paragraph" w:customStyle="1" w:styleId="SubsectionHead">
    <w:name w:val="SubsectionHead"/>
    <w:aliases w:val="ssh"/>
    <w:basedOn w:val="Normal"/>
    <w:next w:val="subsection"/>
    <w:rsid w:val="00586483"/>
    <w:pPr>
      <w:keepNext/>
      <w:keepLines/>
      <w:spacing w:before="240" w:after="0" w:line="240" w:lineRule="auto"/>
      <w:ind w:left="1134"/>
    </w:pPr>
    <w:rPr>
      <w:rFonts w:ascii="Times New Roman" w:eastAsia="Times New Roman" w:hAnsi="Times New Roman" w:cs="Times New Roman"/>
      <w:i/>
      <w:szCs w:val="20"/>
    </w:rPr>
  </w:style>
  <w:style w:type="character" w:customStyle="1" w:styleId="OPCCharBase">
    <w:name w:val="OPCCharBase"/>
    <w:uiPriority w:val="1"/>
    <w:qFormat/>
    <w:rsid w:val="00012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546603">
      <w:bodyDiv w:val="1"/>
      <w:marLeft w:val="0"/>
      <w:marRight w:val="0"/>
      <w:marTop w:val="0"/>
      <w:marBottom w:val="0"/>
      <w:divBdr>
        <w:top w:val="none" w:sz="0" w:space="0" w:color="auto"/>
        <w:left w:val="none" w:sz="0" w:space="0" w:color="auto"/>
        <w:bottom w:val="none" w:sz="0" w:space="0" w:color="auto"/>
        <w:right w:val="none" w:sz="0" w:space="0" w:color="auto"/>
      </w:divBdr>
    </w:div>
    <w:div w:id="419563611">
      <w:bodyDiv w:val="1"/>
      <w:marLeft w:val="0"/>
      <w:marRight w:val="0"/>
      <w:marTop w:val="0"/>
      <w:marBottom w:val="0"/>
      <w:divBdr>
        <w:top w:val="none" w:sz="0" w:space="0" w:color="auto"/>
        <w:left w:val="none" w:sz="0" w:space="0" w:color="auto"/>
        <w:bottom w:val="none" w:sz="0" w:space="0" w:color="auto"/>
        <w:right w:val="none" w:sz="0" w:space="0" w:color="auto"/>
      </w:divBdr>
    </w:div>
    <w:div w:id="696395419">
      <w:bodyDiv w:val="1"/>
      <w:marLeft w:val="0"/>
      <w:marRight w:val="0"/>
      <w:marTop w:val="0"/>
      <w:marBottom w:val="0"/>
      <w:divBdr>
        <w:top w:val="none" w:sz="0" w:space="0" w:color="auto"/>
        <w:left w:val="none" w:sz="0" w:space="0" w:color="auto"/>
        <w:bottom w:val="none" w:sz="0" w:space="0" w:color="auto"/>
        <w:right w:val="none" w:sz="0" w:space="0" w:color="auto"/>
      </w:divBdr>
    </w:div>
    <w:div w:id="853769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11.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image" Target="media/image1.wmf"/><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10.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footer" Target="footer1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INS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FA4EDC-EFF4-42F2-967E-A589C6DF1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CONSOLINST_New.DOTX</Template>
  <TotalTime>0</TotalTime>
  <Pages>43</Pages>
  <Words>11257</Words>
  <Characters>62786</Characters>
  <Application>Microsoft Office Word</Application>
  <DocSecurity>0</DocSecurity>
  <PresentationFormat/>
  <Lines>1533</Lines>
  <Paragraphs>889</Paragraphs>
  <ScaleCrop>false</ScaleCrop>
  <HeadingPairs>
    <vt:vector size="2" baseType="variant">
      <vt:variant>
        <vt:lpstr>Title</vt:lpstr>
      </vt:variant>
      <vt:variant>
        <vt:i4>1</vt:i4>
      </vt:variant>
    </vt:vector>
  </HeadingPairs>
  <TitlesOfParts>
    <vt:vector size="1" baseType="lpstr">
      <vt:lpstr>Public Governance, Performance and Accountability (Financial Reporting) Rule 2015</vt:lpstr>
    </vt:vector>
  </TitlesOfParts>
  <Manager/>
  <Company/>
  <LinksUpToDate>false</LinksUpToDate>
  <CharactersWithSpaces>73307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Governance, Performance and Accountability (Financial Reporting) Rule 2015</dc:title>
  <dc:subject/>
  <dc:creator/>
  <cp:keywords/>
  <dc:description/>
  <cp:lastModifiedBy/>
  <cp:revision>1</cp:revision>
  <cp:lastPrinted>2016-05-04T04:40:00Z</cp:lastPrinted>
  <dcterms:created xsi:type="dcterms:W3CDTF">2022-01-07T01:44:00Z</dcterms:created>
  <dcterms:modified xsi:type="dcterms:W3CDTF">2022-01-07T01:44:00Z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LI</vt:lpwstr>
  </property>
  <property fmtid="{D5CDD505-2E9C-101B-9397-08002B2CF9AE}" pid="4" name="DocType">
    <vt:lpwstr>NEW</vt:lpwstr>
  </property>
  <property fmtid="{D5CDD505-2E9C-101B-9397-08002B2CF9AE}" pid="5" name="ShortT">
    <vt:lpwstr>Public Governance, Performance and Accountability (Financial Reporting) Rule 2015</vt:lpwstr>
  </property>
  <property fmtid="{D5CDD505-2E9C-101B-9397-08002B2CF9AE}" pid="6" name="Classification">
    <vt:lpwstr>OFFICIAL</vt:lpwstr>
  </property>
  <property fmtid="{D5CDD505-2E9C-101B-9397-08002B2CF9AE}" pid="7" name="DLM">
    <vt:lpwstr> </vt:lpwstr>
  </property>
  <property fmtid="{D5CDD505-2E9C-101B-9397-08002B2CF9AE}" pid="8" name="Converted">
    <vt:bool>false</vt:bool>
  </property>
  <property fmtid="{D5CDD505-2E9C-101B-9397-08002B2CF9AE}" pid="9" name="Actno">
    <vt:lpwstr/>
  </property>
</Properties>
</file>