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EXPLANATORY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</w:p>
    <w:p w:rsidR="00ED6411" w:rsidRDefault="00ED6411">
      <w:pPr>
        <w:spacing w:before="9" w:after="0" w:line="150" w:lineRule="exact"/>
        <w:rPr>
          <w:sz w:val="15"/>
          <w:szCs w:val="15"/>
        </w:rPr>
      </w:pPr>
    </w:p>
    <w:p w:rsidR="00ED6411" w:rsidRDefault="00ED6411">
      <w:pPr>
        <w:spacing w:after="0" w:line="200" w:lineRule="exact"/>
        <w:rPr>
          <w:sz w:val="20"/>
          <w:szCs w:val="20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Objective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the Directions</w:t>
      </w:r>
    </w:p>
    <w:p w:rsidR="00ED6411" w:rsidRDefault="00ED6411">
      <w:pPr>
        <w:spacing w:before="18" w:after="0" w:line="220" w:lineRule="exact"/>
      </w:pPr>
    </w:p>
    <w:p w:rsidR="00ED6411" w:rsidRDefault="0095169D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stated in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 Act 2006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 Act), the Government has established the Future Fund (the Fund) 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rengthen the Australian Government’s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financial 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provision for unfunded superannuation liabilities that will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payable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 a period when an ageing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 is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ely to place significant pressure on the Government’s finances.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ent’s 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accu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 financial assets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Fund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 its unfunded superannuation liability (the unfunded liability) as defined in the Act by the year 2020.  In achieving this 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the expectation that the Board will take a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outlook when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etting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strategy for the Fund.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will invest seed capit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$18 billion in the Fund in 2005-06. In addition, the Gover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will seek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further transfers to the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of financial assets or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budget surpluses. 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returns on the initial seed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expe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sufficient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ent’s objective of offsetting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unfunded liability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020.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 Act the Board is responsible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seeking to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returns on the Fund over the long</w:t>
      </w:r>
      <w:r w:rsidR="0032100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This responsibility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 to any restrictions placed on the Fund by the Act and to any directions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 by the responsible Ministers under subsection 18(1) or clause 8 of Schedule 1 of the Act.  Directions issued under subsection 18(1) of the Act are known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ely as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andate.</w:t>
      </w:r>
    </w:p>
    <w:p w:rsidR="00ED6411" w:rsidRDefault="00ED6411">
      <w:pPr>
        <w:spacing w:before="2"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</w:t>
      </w:r>
    </w:p>
    <w:p w:rsidR="00ED6411" w:rsidRDefault="00ED6411">
      <w:pPr>
        <w:spacing w:before="18" w:after="0" w:line="220" w:lineRule="exact"/>
      </w:pPr>
    </w:p>
    <w:p w:rsidR="00ED6411" w:rsidRDefault="0095169D">
      <w:pPr>
        <w:spacing w:after="0" w:line="240" w:lineRule="auto"/>
        <w:ind w:left="118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setting this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has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 the principle that any restriction placed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will lead to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increased risk or lower return or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trade-off between the two.  As such,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restrictions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are only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 where there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sound public policy or national interest reason to do so.</w:t>
      </w:r>
    </w:p>
    <w:p w:rsidR="00ED6411" w:rsidRDefault="00ED6411">
      <w:pPr>
        <w:spacing w:before="1"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Benchmark return</w:t>
      </w:r>
    </w:p>
    <w:p w:rsidR="00ED6411" w:rsidRDefault="00ED6411">
      <w:pPr>
        <w:spacing w:before="19" w:after="0" w:line="220" w:lineRule="exact"/>
      </w:pPr>
    </w:p>
    <w:p w:rsidR="00ED6411" w:rsidRDefault="0095169D">
      <w:pPr>
        <w:spacing w:after="0" w:line="240" w:lineRule="auto"/>
        <w:ind w:left="118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purpose of this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andate,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has directed the Board to adopt, as the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 for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of the Fund, </w:t>
      </w:r>
      <w:r w:rsidR="00321007">
        <w:rPr>
          <w:rFonts w:ascii="Times New Roman" w:eastAsia="Times New Roman" w:hAnsi="Times New Roman" w:cs="Times New Roman"/>
          <w:sz w:val="24"/>
          <w:szCs w:val="24"/>
        </w:rPr>
        <w:t>an average return over the long-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at least the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Price Index (CPI) + 4.5 per cent to</w:t>
      </w: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+ 5.5 per cent per annum.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initial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there will be 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where the Board is moving from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 cash contributions to a long-term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tegic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 alloc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 During this 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accepts that the Fund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experie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lower than the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conscious of the risks inherent in investing a large portfolio of financial assets and acknowledges that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this will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volve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term volatility in the Fund’s returns, including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possibility of losses in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years.  In targeting the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ark, the Board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directed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an acceptable</w:t>
      </w:r>
    </w:p>
    <w:p w:rsidR="00ED6411" w:rsidRDefault="00ED6411">
      <w:pPr>
        <w:spacing w:after="0"/>
        <w:sectPr w:rsidR="00ED6411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</w:p>
    <w:p w:rsidR="00ED6411" w:rsidRDefault="00ED6411">
      <w:pPr>
        <w:spacing w:after="0" w:line="200" w:lineRule="exact"/>
        <w:rPr>
          <w:sz w:val="20"/>
          <w:szCs w:val="20"/>
        </w:rPr>
      </w:pPr>
    </w:p>
    <w:p w:rsidR="00ED6411" w:rsidRDefault="00ED6411">
      <w:pPr>
        <w:spacing w:before="11" w:after="0" w:line="220" w:lineRule="exact"/>
      </w:pPr>
    </w:p>
    <w:p w:rsidR="00ED6411" w:rsidRDefault="0095169D">
      <w:pPr>
        <w:spacing w:before="29"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excessive level of risk for the Fund.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level of risk should be measured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such as the probability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 in a particular year.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to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return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Australian p</w:t>
      </w:r>
      <w:r w:rsidR="00321007">
        <w:rPr>
          <w:rFonts w:ascii="Times New Roman" w:eastAsia="Times New Roman" w:hAnsi="Times New Roman" w:cs="Times New Roman"/>
          <w:sz w:val="24"/>
          <w:szCs w:val="24"/>
        </w:rPr>
        <w:t>ublic by investing for the long-</w:t>
      </w:r>
      <w:r>
        <w:rPr>
          <w:rFonts w:ascii="Times New Roman" w:eastAsia="Times New Roman" w:hAnsi="Times New Roman" w:cs="Times New Roman"/>
          <w:sz w:val="24"/>
          <w:szCs w:val="24"/>
        </w:rPr>
        <w:t>term and therefore the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 establishes</w:t>
      </w:r>
    </w:p>
    <w:p w:rsidR="00ED6411" w:rsidRDefault="0095169D">
      <w:pPr>
        <w:spacing w:after="0" w:line="240" w:lineRule="auto"/>
        <w:ind w:left="118" w:right="1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easures.  The Gover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ment’s intention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new directions will only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issued in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anges in the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environment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aced by the Fund or in the national interest.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55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Act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uires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ard to keep the Mini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of the operations of the Board and give 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Minister such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 relation to those operations as is appropriate.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could include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the Board considers to be relevant on any significa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changing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of the Fund or broader financial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Fund is to grow at a rate sufficient to offset the benefit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and keep pace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nfunded superannuation 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will require a relatively growth oriented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321007">
        <w:rPr>
          <w:rFonts w:ascii="Times New Roman" w:eastAsia="Times New Roman" w:hAnsi="Times New Roman" w:cs="Times New Roman"/>
          <w:sz w:val="24"/>
          <w:szCs w:val="24"/>
        </w:rPr>
        <w:t>ent strategy for the very long-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Any 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arking of the Fund’s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again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other funds 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titutional investors must take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accou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its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ecific and unique purpose.</w:t>
      </w:r>
    </w:p>
    <w:p w:rsidR="00ED6411" w:rsidRDefault="00ED6411">
      <w:pPr>
        <w:spacing w:before="1"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Limits for holding of listed companies</w:t>
      </w:r>
    </w:p>
    <w:p w:rsidR="00ED6411" w:rsidRDefault="00ED6411">
      <w:pPr>
        <w:spacing w:before="19" w:after="0" w:line="220" w:lineRule="exact"/>
      </w:pPr>
    </w:p>
    <w:p w:rsidR="00ED6411" w:rsidRDefault="0095169D">
      <w:pPr>
        <w:spacing w:after="0" w:line="240" w:lineRule="auto"/>
        <w:ind w:left="118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Act sets out 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legislative restricti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Fund.  Sections 21 and 22 of the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 the Board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triggering the takeover provisions under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Corporations Act 2001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restrict the Board from holding a stake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20 per cent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any foreign publicly listed company.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provide the Government with comfort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et, the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 directs that the Board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to prevent a breach.</w:t>
      </w:r>
    </w:p>
    <w:p w:rsidR="00ED6411" w:rsidRDefault="00ED6411">
      <w:pPr>
        <w:spacing w:before="1" w:after="0" w:line="240" w:lineRule="exact"/>
        <w:rPr>
          <w:sz w:val="24"/>
          <w:szCs w:val="24"/>
        </w:rPr>
      </w:pPr>
    </w:p>
    <w:p w:rsidR="00ED6411" w:rsidRDefault="0095169D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Board must consider impacts from its investment strategy</w:t>
      </w:r>
    </w:p>
    <w:p w:rsidR="00ED6411" w:rsidRDefault="00ED6411">
      <w:pPr>
        <w:spacing w:before="19" w:after="0" w:line="220" w:lineRule="exact"/>
      </w:pPr>
    </w:p>
    <w:p w:rsidR="00ED6411" w:rsidRDefault="0095169D">
      <w:pPr>
        <w:spacing w:after="0" w:line="240" w:lineRule="auto"/>
        <w:ind w:left="118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has a broad obligation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lian community to make decisions that are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cally and fiscally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 the Fund it is the expectation of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that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should not disrupt the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operation of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estic financi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  The Board, in setting the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strategy and in instructing the investment of the Fund,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act in a</w:t>
      </w:r>
    </w:p>
    <w:p w:rsidR="00ED6411" w:rsidRDefault="0095169D">
      <w:pPr>
        <w:spacing w:after="0" w:line="240" w:lineRule="auto"/>
        <w:ind w:left="118" w:right="1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potential to effect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abnor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change in the volatility or efficient operation of Australian financial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ED6411" w:rsidRDefault="00ED6411">
      <w:pPr>
        <w:spacing w:before="16" w:after="0" w:line="260" w:lineRule="exact"/>
        <w:rPr>
          <w:sz w:val="26"/>
          <w:szCs w:val="26"/>
        </w:rPr>
      </w:pPr>
    </w:p>
    <w:p w:rsidR="00ED6411" w:rsidRDefault="0095169D">
      <w:pPr>
        <w:spacing w:after="0" w:line="240" w:lineRule="auto"/>
        <w:ind w:left="118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is also required to act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that is unlikely to cause any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nution of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ent’s reputation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ustralian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nancial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participates in a number of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which pursue high standards of conduct in financial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arkets.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Government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that the Board will invest in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ational capital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 as part of a sound 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strategy involving diversification.  In doing so, the Government expects that the</w:t>
      </w: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likely to cau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barras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ED6411" w:rsidRDefault="00ED6411">
      <w:pPr>
        <w:spacing w:before="1" w:after="0" w:line="240" w:lineRule="exact"/>
        <w:rPr>
          <w:sz w:val="24"/>
          <w:szCs w:val="24"/>
        </w:rPr>
      </w:pPr>
    </w:p>
    <w:p w:rsidR="0095169D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169D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169D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169D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169D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Corporate governance</w:t>
      </w:r>
    </w:p>
    <w:p w:rsidR="00ED6411" w:rsidRDefault="00ED6411">
      <w:pPr>
        <w:spacing w:before="19" w:after="0" w:line="220" w:lineRule="exact"/>
      </w:pPr>
    </w:p>
    <w:p w:rsidR="00ED6411" w:rsidRDefault="0095169D">
      <w:pPr>
        <w:spacing w:after="0" w:line="240" w:lineRule="auto"/>
        <w:ind w:left="118" w:right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undertaking its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functions,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Board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act consistent with, and establish policies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 relevant to,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 In particular,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would expect the Board’s policies to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principles, including voting its shares.</w:t>
      </w:r>
    </w:p>
    <w:sectPr w:rsidR="00ED6411" w:rsidSect="00ED6411">
      <w:headerReference w:type="default" r:id="rId6"/>
      <w:pgSz w:w="11900" w:h="16840"/>
      <w:pgMar w:top="960" w:right="16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11" w:rsidRDefault="00ED6411" w:rsidP="00ED6411">
      <w:pPr>
        <w:spacing w:after="0" w:line="240" w:lineRule="auto"/>
      </w:pPr>
      <w:r>
        <w:separator/>
      </w:r>
    </w:p>
  </w:endnote>
  <w:endnote w:type="continuationSeparator" w:id="0">
    <w:p w:rsidR="00ED6411" w:rsidRDefault="00ED6411" w:rsidP="00ED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11" w:rsidRDefault="00ED6411" w:rsidP="00ED6411">
      <w:pPr>
        <w:spacing w:after="0" w:line="240" w:lineRule="auto"/>
      </w:pPr>
      <w:r>
        <w:separator/>
      </w:r>
    </w:p>
  </w:footnote>
  <w:footnote w:type="continuationSeparator" w:id="0">
    <w:p w:rsidR="00ED6411" w:rsidRDefault="00ED6411" w:rsidP="00ED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11" w:rsidRDefault="008721AF">
    <w:pPr>
      <w:spacing w:after="0" w:line="200" w:lineRule="exact"/>
      <w:rPr>
        <w:sz w:val="20"/>
        <w:szCs w:val="20"/>
      </w:rPr>
    </w:pPr>
    <w:r w:rsidRPr="008721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5pt;margin-top:35.85pt;width:10pt;height:14pt;z-index:-251658752;mso-position-horizontal-relative:page;mso-position-vertical-relative:page" filled="f" stroked="f">
          <v:textbox inset="0,0,0,0">
            <w:txbxContent>
              <w:p w:rsidR="00ED6411" w:rsidRDefault="008721AF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95169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2100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6411"/>
    <w:rsid w:val="00321007"/>
    <w:rsid w:val="008721AF"/>
    <w:rsid w:val="0095169D"/>
    <w:rsid w:val="00E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5332</Characters>
  <Application>Microsoft Office Word</Application>
  <DocSecurity>0</DocSecurity>
  <Lines>44</Lines>
  <Paragraphs>12</Paragraphs>
  <ScaleCrop>false</ScaleCrop>
  <Company>FINANCE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 - Future Fund Investment Mandate Direction 2006.doc</dc:title>
  <dc:creator>lotusservice</dc:creator>
  <cp:lastModifiedBy>sheeve</cp:lastModifiedBy>
  <cp:revision>3</cp:revision>
  <dcterms:created xsi:type="dcterms:W3CDTF">2015-01-29T10:25:00Z</dcterms:created>
  <dcterms:modified xsi:type="dcterms:W3CDTF">2015-01-28T23:54:00Z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2006-05-04T00:00:00Z</vt:filetime>
  </property>
  <property fmtid="{D5CDD505-2E9C-101B-9397-08002B2CF9AE}" pid="3" name="LastSaved">
    <vt:filetime>2015-01-28T00:00:00Z</vt:filetime>
  </property>
</Properties>
</file>