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E1E6F" w14:textId="53086DCE" w:rsidR="00331886" w:rsidRDefault="00F20C63" w:rsidP="00331886">
      <w:pPr>
        <w:rPr>
          <w:noProof/>
          <w:lang w:eastAsia="en-AU"/>
        </w:rPr>
      </w:pPr>
      <w:r>
        <w:rPr>
          <w:noProof/>
          <w:lang w:eastAsia="en-AU"/>
        </w:rPr>
        <w:t xml:space="preserve">                             </w:t>
      </w:r>
      <w:r w:rsidR="00BB6FE1">
        <w:rPr>
          <w:noProof/>
          <w:lang w:eastAsia="en-AU"/>
        </w:rPr>
        <w:t xml:space="preserve"> </w:t>
      </w:r>
    </w:p>
    <w:p w14:paraId="21C28143" w14:textId="77777777" w:rsidR="00331886" w:rsidRDefault="00331886" w:rsidP="00331886">
      <w:pPr>
        <w:rPr>
          <w:sz w:val="28"/>
        </w:rPr>
      </w:pPr>
      <w:r>
        <w:rPr>
          <w:noProof/>
          <w:lang w:eastAsia="en-AU"/>
        </w:rPr>
        <w:drawing>
          <wp:inline distT="0" distB="0" distL="0" distR="0" wp14:anchorId="55FF5F8E" wp14:editId="01A116DA">
            <wp:extent cx="1419225" cy="1104900"/>
            <wp:effectExtent l="0" t="0" r="9525" b="0"/>
            <wp:docPr id="5" name="Picture 5"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onwealth of Australia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E5A143" w14:textId="0D9BD47F" w:rsidR="00DB7221" w:rsidRPr="009608E8" w:rsidRDefault="000811D6" w:rsidP="00420C62">
      <w:pPr>
        <w:pStyle w:val="ShortT"/>
      </w:pPr>
      <w:r w:rsidRPr="000811D6">
        <w:t>Veterans’ Affairs (Legislative Instrument Re-making Exercise) Instrument 2014</w:t>
      </w:r>
    </w:p>
    <w:p w14:paraId="2D684A7A" w14:textId="0F6357C7" w:rsidR="00331886" w:rsidRPr="00BB1BB8" w:rsidRDefault="00331886" w:rsidP="00331886">
      <w:pPr>
        <w:pStyle w:val="MadeunderText"/>
      </w:pPr>
      <w:r w:rsidRPr="00BC3AE3">
        <w:t>made under</w:t>
      </w:r>
      <w:r>
        <w:t xml:space="preserve"> </w:t>
      </w:r>
      <w:r w:rsidR="000811D6">
        <w:t>subsection 105(2)</w:t>
      </w:r>
      <w:r>
        <w:t xml:space="preserve"> of the</w:t>
      </w:r>
      <w:r w:rsidR="000811D6">
        <w:t xml:space="preserve"> </w:t>
      </w:r>
    </w:p>
    <w:p w14:paraId="14FDFA92" w14:textId="0766137D" w:rsidR="00331886" w:rsidRPr="00095CD2" w:rsidRDefault="00095CD2" w:rsidP="00331886">
      <w:pPr>
        <w:pStyle w:val="CompiledMadeUnder"/>
        <w:spacing w:before="240"/>
      </w:pPr>
      <w:r w:rsidRPr="00095CD2">
        <w:t>Veterans’ Entitlements Act 1986</w:t>
      </w:r>
    </w:p>
    <w:p w14:paraId="6E827B1E" w14:textId="19448380" w:rsidR="00331886" w:rsidRPr="00604EDE" w:rsidRDefault="00331886" w:rsidP="00331886">
      <w:pPr>
        <w:spacing w:before="1000"/>
        <w:ind w:left="3600" w:hanging="3600"/>
        <w:rPr>
          <w:rFonts w:cs="Arial"/>
          <w:color w:val="000000" w:themeColor="text1"/>
          <w:sz w:val="24"/>
          <w:szCs w:val="24"/>
        </w:rPr>
      </w:pPr>
      <w:r w:rsidRPr="00042EA7">
        <w:rPr>
          <w:rFonts w:cs="Arial"/>
          <w:b/>
          <w:sz w:val="32"/>
          <w:szCs w:val="32"/>
        </w:rPr>
        <w:t>Compilation No.</w:t>
      </w:r>
      <w:r>
        <w:rPr>
          <w:rFonts w:cs="Arial"/>
          <w:b/>
          <w:sz w:val="32"/>
          <w:szCs w:val="32"/>
        </w:rPr>
        <w:t> </w:t>
      </w:r>
      <w:r w:rsidR="00BA2134">
        <w:rPr>
          <w:rFonts w:cs="Arial"/>
          <w:b/>
          <w:sz w:val="32"/>
          <w:szCs w:val="32"/>
        </w:rPr>
        <w:t>8</w:t>
      </w:r>
      <w:r w:rsidRPr="00604EDE">
        <w:rPr>
          <w:rFonts w:cs="Arial"/>
          <w:color w:val="000000" w:themeColor="text1"/>
          <w:sz w:val="24"/>
          <w:szCs w:val="24"/>
        </w:rPr>
        <w:tab/>
      </w:r>
    </w:p>
    <w:p w14:paraId="1EBA2410" w14:textId="1A25B121" w:rsidR="00331886" w:rsidRPr="00604EDE" w:rsidRDefault="00331886" w:rsidP="008275DE">
      <w:pPr>
        <w:tabs>
          <w:tab w:val="left" w:pos="2552"/>
        </w:tabs>
        <w:spacing w:before="480"/>
        <w:ind w:left="2552" w:hanging="2552"/>
        <w:rPr>
          <w:rFonts w:cs="Arial"/>
          <w:color w:val="000000" w:themeColor="text1"/>
          <w:sz w:val="24"/>
        </w:rPr>
      </w:pPr>
      <w:r w:rsidRPr="00604EDE">
        <w:rPr>
          <w:rFonts w:cs="Arial"/>
          <w:b/>
          <w:color w:val="000000" w:themeColor="text1"/>
          <w:sz w:val="24"/>
        </w:rPr>
        <w:t>Compilation date:</w:t>
      </w:r>
      <w:r w:rsidRPr="00604EDE">
        <w:rPr>
          <w:rFonts w:cs="Arial"/>
          <w:color w:val="000000" w:themeColor="text1"/>
          <w:sz w:val="24"/>
        </w:rPr>
        <w:tab/>
      </w:r>
      <w:r w:rsidR="00E61259">
        <w:rPr>
          <w:rFonts w:cs="Arial"/>
          <w:color w:val="000000" w:themeColor="text1"/>
          <w:sz w:val="24"/>
        </w:rPr>
        <w:t>14</w:t>
      </w:r>
      <w:r w:rsidR="00D67259">
        <w:rPr>
          <w:rFonts w:cs="Arial"/>
          <w:color w:val="000000" w:themeColor="text1"/>
          <w:sz w:val="24"/>
        </w:rPr>
        <w:t xml:space="preserve"> March</w:t>
      </w:r>
      <w:r w:rsidR="00D40047" w:rsidRPr="00604EDE">
        <w:rPr>
          <w:rFonts w:cs="Arial"/>
          <w:color w:val="000000" w:themeColor="text1"/>
          <w:sz w:val="24"/>
        </w:rPr>
        <w:t> </w:t>
      </w:r>
      <w:r w:rsidR="00095CD2" w:rsidRPr="00604EDE">
        <w:rPr>
          <w:rFonts w:cs="Arial"/>
          <w:color w:val="000000" w:themeColor="text1"/>
          <w:sz w:val="24"/>
        </w:rPr>
        <w:t>2025</w:t>
      </w:r>
    </w:p>
    <w:p w14:paraId="66063E85" w14:textId="50CF5018" w:rsidR="00331886" w:rsidRPr="00604EDE" w:rsidRDefault="00331886" w:rsidP="008275DE">
      <w:pPr>
        <w:tabs>
          <w:tab w:val="left" w:pos="2552"/>
        </w:tabs>
        <w:spacing w:before="240" w:after="240"/>
        <w:ind w:left="2552" w:hanging="2552"/>
        <w:rPr>
          <w:rFonts w:cs="Arial"/>
          <w:color w:val="000000" w:themeColor="text1"/>
          <w:sz w:val="24"/>
        </w:rPr>
      </w:pPr>
      <w:r w:rsidRPr="00604EDE">
        <w:rPr>
          <w:rFonts w:cs="Arial"/>
          <w:b/>
          <w:color w:val="000000" w:themeColor="text1"/>
          <w:sz w:val="24"/>
        </w:rPr>
        <w:t>Includes amendments:</w:t>
      </w:r>
      <w:r w:rsidRPr="00604EDE">
        <w:rPr>
          <w:rFonts w:cs="Arial"/>
          <w:color w:val="000000" w:themeColor="text1"/>
          <w:sz w:val="24"/>
        </w:rPr>
        <w:tab/>
      </w:r>
      <w:r w:rsidR="00D91EFA" w:rsidRPr="00D91EFA">
        <w:rPr>
          <w:color w:val="000000" w:themeColor="text1"/>
        </w:rPr>
        <w:t>F2025L00350</w:t>
      </w:r>
    </w:p>
    <w:p w14:paraId="6A3BFCAE"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1A598CFC" w14:textId="77777777" w:rsidR="00331886" w:rsidRPr="00042EA7" w:rsidRDefault="00331886" w:rsidP="00331886">
      <w:pPr>
        <w:spacing w:before="240"/>
        <w:rPr>
          <w:rFonts w:cs="Arial"/>
        </w:rPr>
      </w:pPr>
      <w:r w:rsidRPr="00042EA7">
        <w:rPr>
          <w:rFonts w:cs="Arial"/>
          <w:b/>
          <w:szCs w:val="22"/>
        </w:rPr>
        <w:t>This compilation</w:t>
      </w:r>
    </w:p>
    <w:p w14:paraId="788256FE" w14:textId="4E51BE40" w:rsidR="00331886" w:rsidRPr="00042EA7" w:rsidRDefault="00331886" w:rsidP="00331886">
      <w:pPr>
        <w:spacing w:before="120" w:after="120"/>
        <w:rPr>
          <w:rFonts w:cs="Arial"/>
          <w:szCs w:val="22"/>
        </w:rPr>
      </w:pPr>
      <w:r w:rsidRPr="00042EA7">
        <w:rPr>
          <w:rFonts w:cs="Arial"/>
          <w:szCs w:val="22"/>
        </w:rPr>
        <w:t xml:space="preserve">This is a compilation of the </w:t>
      </w:r>
      <w:r w:rsidR="00712733" w:rsidRPr="00712733">
        <w:rPr>
          <w:rFonts w:cs="Arial"/>
          <w:i/>
          <w:color w:val="000000" w:themeColor="text1"/>
          <w:szCs w:val="22"/>
        </w:rPr>
        <w:t>Veterans’ Affairs (Legislative Instrument Re-making Exercise) Instrument 2014</w:t>
      </w:r>
      <w:r w:rsidRPr="00712733">
        <w:rPr>
          <w:rFonts w:cs="Arial"/>
          <w:color w:val="000000" w:themeColor="text1"/>
          <w:szCs w:val="22"/>
        </w:rPr>
        <w:t xml:space="preserve"> </w:t>
      </w:r>
      <w:r w:rsidRPr="00042EA7">
        <w:rPr>
          <w:rFonts w:cs="Arial"/>
          <w:szCs w:val="22"/>
        </w:rPr>
        <w:t xml:space="preserve">that shows the text of the law as amended and in force on </w:t>
      </w:r>
      <w:r w:rsidR="009347C9">
        <w:rPr>
          <w:rFonts w:cs="Arial"/>
          <w:color w:val="000000" w:themeColor="text1"/>
          <w:szCs w:val="22"/>
        </w:rPr>
        <w:t>14</w:t>
      </w:r>
      <w:r w:rsidR="00D67259">
        <w:rPr>
          <w:rFonts w:cs="Arial"/>
          <w:color w:val="000000" w:themeColor="text1"/>
          <w:szCs w:val="22"/>
        </w:rPr>
        <w:t xml:space="preserve"> March</w:t>
      </w:r>
      <w:r w:rsidR="00D40047" w:rsidRPr="00604EDE">
        <w:rPr>
          <w:rFonts w:cs="Arial"/>
          <w:color w:val="000000" w:themeColor="text1"/>
          <w:szCs w:val="22"/>
        </w:rPr>
        <w:t> </w:t>
      </w:r>
      <w:r w:rsidR="004566EA" w:rsidRPr="00604EDE">
        <w:rPr>
          <w:rFonts w:cs="Arial"/>
          <w:color w:val="000000" w:themeColor="text1"/>
          <w:szCs w:val="22"/>
        </w:rPr>
        <w:t>2025</w:t>
      </w:r>
      <w:r w:rsidRPr="00604EDE">
        <w:rPr>
          <w:rFonts w:cs="Arial"/>
          <w:color w:val="000000" w:themeColor="text1"/>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3B5037FF"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0F8116DE" w14:textId="77777777" w:rsidR="00331886" w:rsidRPr="00042EA7" w:rsidRDefault="00331886" w:rsidP="00331886">
      <w:pPr>
        <w:tabs>
          <w:tab w:val="left" w:pos="5640"/>
        </w:tabs>
        <w:spacing w:before="120" w:after="120"/>
        <w:rPr>
          <w:rFonts w:cs="Arial"/>
          <w:b/>
          <w:szCs w:val="22"/>
        </w:rPr>
      </w:pPr>
      <w:r w:rsidRPr="00042EA7">
        <w:rPr>
          <w:rFonts w:cs="Arial"/>
          <w:b/>
          <w:szCs w:val="22"/>
        </w:rPr>
        <w:t>Uncommenced amendments</w:t>
      </w:r>
    </w:p>
    <w:p w14:paraId="66570555" w14:textId="77777777" w:rsidR="00331886" w:rsidRPr="00042EA7" w:rsidRDefault="00331886" w:rsidP="00331886">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3374810B"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178763CE"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400CA363" w14:textId="77777777" w:rsidR="00331886" w:rsidRPr="00042EA7" w:rsidRDefault="00331886" w:rsidP="00331886">
      <w:pPr>
        <w:spacing w:before="120" w:after="120"/>
        <w:rPr>
          <w:rFonts w:cs="Arial"/>
          <w:b/>
          <w:szCs w:val="22"/>
        </w:rPr>
      </w:pPr>
      <w:r w:rsidRPr="00042EA7">
        <w:rPr>
          <w:rFonts w:cs="Arial"/>
          <w:b/>
          <w:szCs w:val="22"/>
        </w:rPr>
        <w:t>Modifications</w:t>
      </w:r>
    </w:p>
    <w:p w14:paraId="3FE4E6BB"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4B745EA3"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4A5F70BA"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4A745D6C"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6D30C782"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0362A6D0"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3D8F6A04" w14:textId="77777777" w:rsidR="00331886" w:rsidRDefault="00331886" w:rsidP="00331886">
      <w:pPr>
        <w:sectPr w:rsidR="00331886" w:rsidSect="0033188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3402" w:gutter="0"/>
          <w:cols w:space="708"/>
          <w:titlePg/>
          <w:docGrid w:linePitch="360"/>
        </w:sectPr>
      </w:pPr>
    </w:p>
    <w:p w14:paraId="41E2E0D6" w14:textId="33F1CA8F" w:rsidR="00331886" w:rsidRPr="00F562AE" w:rsidRDefault="00331886" w:rsidP="00331886">
      <w:pPr>
        <w:outlineLvl w:val="0"/>
        <w:rPr>
          <w:sz w:val="36"/>
        </w:rPr>
      </w:pPr>
      <w:bookmarkStart w:id="0" w:name="_Toc190691618"/>
      <w:r w:rsidRPr="007A1328">
        <w:rPr>
          <w:sz w:val="36"/>
        </w:rPr>
        <w:t>Contents</w:t>
      </w:r>
      <w:bookmarkEnd w:id="0"/>
    </w:p>
    <w:p w14:paraId="4450B7AF" w14:textId="77777777" w:rsidR="00A349D5" w:rsidRDefault="00A349D5" w:rsidP="005A5300">
      <w:pPr>
        <w:pStyle w:val="Index1"/>
        <w:tabs>
          <w:tab w:val="right" w:leader="dot" w:pos="8303"/>
        </w:tabs>
        <w:rPr>
          <w:b/>
          <w:bCs/>
          <w:noProof/>
        </w:rPr>
      </w:pPr>
    </w:p>
    <w:p w14:paraId="19B4EAD7" w14:textId="77777777" w:rsidR="004968AB" w:rsidRDefault="00A349D5" w:rsidP="004968AB">
      <w:pPr>
        <w:pStyle w:val="Index1"/>
        <w:tabs>
          <w:tab w:val="right" w:leader="dot" w:pos="8303"/>
        </w:tabs>
        <w:rPr>
          <w:b/>
          <w:noProof/>
        </w:rPr>
      </w:pPr>
      <w:r w:rsidRPr="00640BB0">
        <w:rPr>
          <w:b/>
          <w:noProof/>
        </w:rPr>
        <w:t>Name</w:t>
      </w:r>
      <w:r>
        <w:rPr>
          <w:noProof/>
        </w:rPr>
        <w:tab/>
        <w:t>3</w:t>
      </w:r>
    </w:p>
    <w:p w14:paraId="3AD12A4F" w14:textId="77777777" w:rsidR="00A349D5" w:rsidRDefault="00A349D5">
      <w:pPr>
        <w:pStyle w:val="Index1"/>
        <w:tabs>
          <w:tab w:val="right" w:leader="dot" w:pos="8303"/>
        </w:tabs>
        <w:rPr>
          <w:noProof/>
        </w:rPr>
      </w:pPr>
      <w:r w:rsidRPr="00640BB0">
        <w:rPr>
          <w:b/>
          <w:noProof/>
        </w:rPr>
        <w:t>Saving Provisions</w:t>
      </w:r>
      <w:r>
        <w:rPr>
          <w:noProof/>
        </w:rPr>
        <w:tab/>
        <w:t>3</w:t>
      </w:r>
    </w:p>
    <w:p w14:paraId="08C1619B" w14:textId="6F2FB8B8" w:rsidR="004968AB" w:rsidRDefault="004968AB" w:rsidP="004968AB">
      <w:pPr>
        <w:pStyle w:val="Index1"/>
        <w:tabs>
          <w:tab w:val="right" w:leader="dot" w:pos="8303"/>
        </w:tabs>
        <w:rPr>
          <w:noProof/>
        </w:rPr>
      </w:pPr>
      <w:r w:rsidRPr="00A349D5">
        <w:rPr>
          <w:b/>
          <w:bCs/>
          <w:noProof/>
        </w:rPr>
        <w:t>Endnotes</w:t>
      </w:r>
      <w:r>
        <w:rPr>
          <w:noProof/>
        </w:rPr>
        <w:tab/>
      </w:r>
      <w:r w:rsidR="00C77E25">
        <w:rPr>
          <w:noProof/>
        </w:rPr>
        <w:t>4</w:t>
      </w:r>
    </w:p>
    <w:p w14:paraId="433DC692" w14:textId="77777777" w:rsidR="00A349D5" w:rsidRDefault="00A349D5" w:rsidP="005A5300">
      <w:pPr>
        <w:pStyle w:val="Index1"/>
        <w:tabs>
          <w:tab w:val="right" w:leader="dot" w:pos="8303"/>
        </w:tabs>
        <w:rPr>
          <w:b/>
          <w:bCs/>
          <w:noProof/>
        </w:rPr>
        <w:sectPr w:rsidR="00A349D5" w:rsidSect="00A349D5">
          <w:headerReference w:type="even" r:id="rId15"/>
          <w:headerReference w:type="default" r:id="rId16"/>
          <w:footerReference w:type="even" r:id="rId17"/>
          <w:footerReference w:type="default" r:id="rId18"/>
          <w:headerReference w:type="first" r:id="rId19"/>
          <w:type w:val="continuous"/>
          <w:pgSz w:w="11907" w:h="16839"/>
          <w:pgMar w:top="2378" w:right="1797" w:bottom="1440" w:left="1797" w:header="720" w:footer="709" w:gutter="0"/>
          <w:pgNumType w:fmt="lowerRoman"/>
          <w:cols w:space="720"/>
          <w:docGrid w:linePitch="360"/>
        </w:sectPr>
      </w:pPr>
    </w:p>
    <w:p w14:paraId="761C5DDC" w14:textId="5A84810F" w:rsidR="005A5300" w:rsidRDefault="005A5300" w:rsidP="005A5300">
      <w:pPr>
        <w:pStyle w:val="Index1"/>
        <w:tabs>
          <w:tab w:val="right" w:leader="dot" w:pos="8303"/>
        </w:tabs>
        <w:rPr>
          <w:b/>
          <w:bCs/>
          <w:noProof/>
        </w:rPr>
      </w:pPr>
    </w:p>
    <w:p w14:paraId="37D8533A" w14:textId="23D21E89" w:rsidR="00331886" w:rsidRDefault="00331886" w:rsidP="00331886"/>
    <w:p w14:paraId="5EAFC799" w14:textId="77777777" w:rsidR="007B06B6" w:rsidRDefault="007B06B6" w:rsidP="00331886"/>
    <w:p w14:paraId="27431DDB" w14:textId="77777777" w:rsidR="00331886" w:rsidRPr="00164D8F" w:rsidRDefault="00331886" w:rsidP="00331886">
      <w:pPr>
        <w:sectPr w:rsidR="00331886" w:rsidRPr="00164D8F" w:rsidSect="00A349D5">
          <w:type w:val="continuous"/>
          <w:pgSz w:w="11907" w:h="16839"/>
          <w:pgMar w:top="2378" w:right="1797" w:bottom="1440" w:left="1797" w:header="720" w:footer="709" w:gutter="0"/>
          <w:pgNumType w:fmt="lowerRoman"/>
          <w:cols w:space="708"/>
          <w:docGrid w:linePitch="360"/>
        </w:sectPr>
      </w:pPr>
    </w:p>
    <w:p w14:paraId="2E53E3C9" w14:textId="533CF84C" w:rsidR="00EA29AC" w:rsidRDefault="003C3D53" w:rsidP="008F7A41">
      <w:pPr>
        <w:pStyle w:val="Heading1"/>
        <w:tabs>
          <w:tab w:val="left" w:pos="-142"/>
        </w:tabs>
        <w:spacing w:after="120"/>
        <w:rPr>
          <w:b w:val="0"/>
        </w:rPr>
      </w:pPr>
      <w:bookmarkStart w:id="1" w:name="_Toc190677808"/>
      <w:bookmarkStart w:id="2" w:name="_Toc190684656"/>
      <w:bookmarkStart w:id="3" w:name="_Toc190689368"/>
      <w:bookmarkStart w:id="4" w:name="_Toc190689507"/>
      <w:bookmarkStart w:id="5" w:name="_Toc190689721"/>
      <w:bookmarkStart w:id="6" w:name="_Toc190689992"/>
      <w:bookmarkStart w:id="7" w:name="_Toc190690263"/>
      <w:bookmarkStart w:id="8" w:name="_Toc190690534"/>
      <w:bookmarkStart w:id="9" w:name="_Toc190690805"/>
      <w:bookmarkStart w:id="10" w:name="_Toc190691347"/>
      <w:bookmarkStart w:id="11" w:name="_Toc190691619"/>
      <w:bookmarkStart w:id="12" w:name="_Toc190691722"/>
      <w:r>
        <w:rPr>
          <w:b w:val="0"/>
        </w:rPr>
        <w:lastRenderedPageBreak/>
        <w:pict w14:anchorId="5BBC9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of Australia Coat of Arms" style="width:134.25pt;height:94.5pt;mso-position-horizontal:absolute" fillcolor="window">
            <v:imagedata r:id="rId20" o:title=""/>
          </v:shape>
        </w:pict>
      </w:r>
      <w:bookmarkEnd w:id="1"/>
      <w:bookmarkEnd w:id="2"/>
      <w:bookmarkEnd w:id="3"/>
      <w:bookmarkEnd w:id="4"/>
      <w:bookmarkEnd w:id="5"/>
      <w:bookmarkEnd w:id="6"/>
      <w:bookmarkEnd w:id="7"/>
      <w:bookmarkEnd w:id="8"/>
      <w:bookmarkEnd w:id="9"/>
      <w:bookmarkEnd w:id="10"/>
      <w:bookmarkEnd w:id="11"/>
      <w:bookmarkEnd w:id="12"/>
    </w:p>
    <w:p w14:paraId="63565602" w14:textId="77777777" w:rsidR="00EA29AC" w:rsidRPr="007F27E2" w:rsidRDefault="00EA29AC" w:rsidP="008F7A41">
      <w:pPr>
        <w:pStyle w:val="Heading1"/>
        <w:tabs>
          <w:tab w:val="left" w:pos="-142"/>
        </w:tabs>
        <w:spacing w:after="120"/>
        <w:rPr>
          <w:sz w:val="24"/>
          <w:szCs w:val="24"/>
        </w:rPr>
      </w:pPr>
      <w:bookmarkStart w:id="13" w:name="_Toc190677809"/>
      <w:bookmarkStart w:id="14" w:name="_Toc190684657"/>
      <w:bookmarkStart w:id="15" w:name="_Toc190689369"/>
      <w:bookmarkStart w:id="16" w:name="_Toc190689508"/>
      <w:bookmarkStart w:id="17" w:name="_Toc190689722"/>
      <w:bookmarkStart w:id="18" w:name="_Toc190689993"/>
      <w:bookmarkStart w:id="19" w:name="_Toc190690264"/>
      <w:bookmarkStart w:id="20" w:name="_Toc190690535"/>
      <w:bookmarkStart w:id="21" w:name="_Toc190690806"/>
      <w:bookmarkStart w:id="22" w:name="_Toc190691348"/>
      <w:bookmarkStart w:id="23" w:name="_Toc190691620"/>
      <w:bookmarkStart w:id="24" w:name="_Toc190691723"/>
      <w:r w:rsidRPr="007F27E2">
        <w:rPr>
          <w:sz w:val="24"/>
          <w:szCs w:val="24"/>
        </w:rPr>
        <w:t>Australian Government</w:t>
      </w:r>
      <w:bookmarkEnd w:id="13"/>
      <w:bookmarkEnd w:id="14"/>
      <w:bookmarkEnd w:id="15"/>
      <w:bookmarkEnd w:id="16"/>
      <w:bookmarkEnd w:id="17"/>
      <w:bookmarkEnd w:id="18"/>
      <w:bookmarkEnd w:id="19"/>
      <w:bookmarkEnd w:id="20"/>
      <w:bookmarkEnd w:id="21"/>
      <w:bookmarkEnd w:id="22"/>
      <w:bookmarkEnd w:id="23"/>
      <w:bookmarkEnd w:id="24"/>
    </w:p>
    <w:p w14:paraId="022E6937" w14:textId="77777777" w:rsidR="00EA29AC" w:rsidRDefault="00EA29AC" w:rsidP="00B93F19">
      <w:pPr>
        <w:pStyle w:val="Heading1"/>
        <w:tabs>
          <w:tab w:val="left" w:pos="-142"/>
        </w:tabs>
        <w:spacing w:after="120"/>
      </w:pPr>
      <w:bookmarkStart w:id="25" w:name="_Hlk190440962"/>
      <w:bookmarkStart w:id="26" w:name="_Toc190684658"/>
      <w:bookmarkStart w:id="27" w:name="_Toc190689370"/>
      <w:bookmarkStart w:id="28" w:name="_Toc190689509"/>
      <w:bookmarkStart w:id="29" w:name="_Toc190689723"/>
      <w:bookmarkStart w:id="30" w:name="_Toc190689994"/>
      <w:bookmarkStart w:id="31" w:name="_Toc190690265"/>
      <w:bookmarkStart w:id="32" w:name="_Toc190690536"/>
      <w:bookmarkStart w:id="33" w:name="_Toc190690807"/>
      <w:bookmarkStart w:id="34" w:name="_Toc190691349"/>
      <w:bookmarkStart w:id="35" w:name="_Toc190691621"/>
      <w:bookmarkStart w:id="36" w:name="_Toc190691724"/>
      <w:r>
        <w:t>Veterans’ Affairs (Legislative Instrument Re-making Exercise) Instrument 2014</w:t>
      </w:r>
      <w:bookmarkEnd w:id="25"/>
      <w:bookmarkEnd w:id="26"/>
      <w:bookmarkEnd w:id="27"/>
      <w:bookmarkEnd w:id="28"/>
      <w:bookmarkEnd w:id="29"/>
      <w:bookmarkEnd w:id="30"/>
      <w:bookmarkEnd w:id="31"/>
      <w:bookmarkEnd w:id="32"/>
      <w:bookmarkEnd w:id="33"/>
      <w:bookmarkEnd w:id="34"/>
      <w:bookmarkEnd w:id="35"/>
      <w:bookmarkEnd w:id="36"/>
    </w:p>
    <w:p w14:paraId="49871854" w14:textId="77777777" w:rsidR="00EA29AC" w:rsidRPr="00757AB0" w:rsidRDefault="00EA29AC" w:rsidP="009D2D44">
      <w:pPr>
        <w:pStyle w:val="Footer"/>
        <w:rPr>
          <w:sz w:val="20"/>
          <w:u w:val="single"/>
        </w:rPr>
      </w:pPr>
      <w:r>
        <w:rPr>
          <w:sz w:val="20"/>
          <w:u w:val="single"/>
        </w:rPr>
        <w:t>Instrument 2014 No. R62</w:t>
      </w:r>
    </w:p>
    <w:p w14:paraId="5EBD34F2" w14:textId="77777777" w:rsidR="00EA29AC" w:rsidRPr="009D2D44" w:rsidRDefault="00EA29AC" w:rsidP="009D2D44"/>
    <w:tbl>
      <w:tblPr>
        <w:tblW w:w="78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48"/>
      </w:tblGrid>
      <w:tr w:rsidR="00EA29AC" w:rsidRPr="00C71BD4" w14:paraId="02D7D826" w14:textId="77777777" w:rsidTr="00C71BD4">
        <w:tc>
          <w:tcPr>
            <w:tcW w:w="7848" w:type="dxa"/>
            <w:shd w:val="clear" w:color="auto" w:fill="auto"/>
          </w:tcPr>
          <w:p w14:paraId="1BA4FE02" w14:textId="77777777" w:rsidR="00EA29AC" w:rsidRPr="00C71BD4" w:rsidRDefault="00EA29AC" w:rsidP="00C71BD4">
            <w:pPr>
              <w:pStyle w:val="Firstpara"/>
              <w:spacing w:before="0" w:after="0"/>
              <w:rPr>
                <w:sz w:val="20"/>
              </w:rPr>
            </w:pPr>
          </w:p>
          <w:p w14:paraId="23B16141" w14:textId="77777777" w:rsidR="00EA29AC" w:rsidRPr="00C71BD4" w:rsidRDefault="00EA29AC" w:rsidP="00C71BD4">
            <w:pPr>
              <w:pStyle w:val="Firstpara"/>
              <w:spacing w:before="0"/>
              <w:rPr>
                <w:sz w:val="20"/>
              </w:rPr>
            </w:pPr>
            <w:r w:rsidRPr="00C71BD4">
              <w:rPr>
                <w:sz w:val="20"/>
              </w:rPr>
              <w:t xml:space="preserve">I, Michael Ronaldson, Minister for Veterans’ Affairs, </w:t>
            </w:r>
            <w:r w:rsidRPr="00C71BD4">
              <w:rPr>
                <w:sz w:val="20"/>
                <w:u w:val="single"/>
              </w:rPr>
              <w:t>approve</w:t>
            </w:r>
            <w:r w:rsidRPr="00C71BD4">
              <w:rPr>
                <w:sz w:val="20"/>
              </w:rPr>
              <w:t xml:space="preserve">, under subsection 105(3) of the </w:t>
            </w:r>
            <w:r w:rsidRPr="00C71BD4">
              <w:rPr>
                <w:i/>
                <w:sz w:val="20"/>
              </w:rPr>
              <w:t>Veterans’ Entitlements Act 1986</w:t>
            </w:r>
            <w:r w:rsidRPr="00C71BD4">
              <w:rPr>
                <w:sz w:val="20"/>
              </w:rPr>
              <w:t>:</w:t>
            </w:r>
          </w:p>
          <w:p w14:paraId="66ECBBE0" w14:textId="77777777" w:rsidR="00EA29AC" w:rsidRPr="00C71BD4" w:rsidRDefault="00EA29AC" w:rsidP="00C71BD4">
            <w:pPr>
              <w:pStyle w:val="Firstpara"/>
              <w:spacing w:before="0" w:after="0"/>
              <w:ind w:left="540" w:hanging="360"/>
              <w:rPr>
                <w:sz w:val="20"/>
              </w:rPr>
            </w:pPr>
            <w:r w:rsidRPr="00C71BD4">
              <w:rPr>
                <w:sz w:val="20"/>
              </w:rPr>
              <w:t xml:space="preserve">(a) the revocation by the Repatriation Commission of the </w:t>
            </w:r>
            <w:r w:rsidRPr="00C71BD4">
              <w:rPr>
                <w:i/>
                <w:sz w:val="20"/>
              </w:rPr>
              <w:t>Vehicle Assistance Scheme</w:t>
            </w:r>
            <w:r w:rsidRPr="00C71BD4">
              <w:rPr>
                <w:sz w:val="20"/>
              </w:rPr>
              <w:t xml:space="preserve"> (Instrument 1997 No. 1); and</w:t>
            </w:r>
          </w:p>
          <w:p w14:paraId="22F0623C" w14:textId="77777777" w:rsidR="00EA29AC" w:rsidRPr="00C71BD4" w:rsidRDefault="00EA29AC" w:rsidP="00C71BD4">
            <w:pPr>
              <w:pStyle w:val="Firstpara"/>
              <w:spacing w:before="0" w:after="0"/>
              <w:ind w:left="540" w:hanging="360"/>
              <w:rPr>
                <w:sz w:val="20"/>
              </w:rPr>
            </w:pPr>
          </w:p>
          <w:p w14:paraId="7AF553D0" w14:textId="77777777" w:rsidR="00EA29AC" w:rsidRPr="00C71BD4" w:rsidRDefault="00EA29AC" w:rsidP="00C71BD4">
            <w:pPr>
              <w:pStyle w:val="Firstpara"/>
              <w:spacing w:before="0" w:after="0"/>
              <w:ind w:left="540" w:hanging="360"/>
              <w:rPr>
                <w:sz w:val="20"/>
              </w:rPr>
            </w:pPr>
            <w:r w:rsidRPr="00C71BD4">
              <w:rPr>
                <w:sz w:val="20"/>
              </w:rPr>
              <w:t xml:space="preserve">(b) the preparation by the Repatriation Commission of the </w:t>
            </w:r>
            <w:r w:rsidRPr="00C71BD4">
              <w:rPr>
                <w:i/>
                <w:sz w:val="20"/>
              </w:rPr>
              <w:t>Vehicle Assistance Scheme</w:t>
            </w:r>
            <w:r w:rsidRPr="00C71BD4">
              <w:rPr>
                <w:sz w:val="20"/>
              </w:rPr>
              <w:t xml:space="preserve"> (Instrument 2014 No. R66) in Schedule 1.</w:t>
            </w:r>
          </w:p>
          <w:p w14:paraId="309D3F5C" w14:textId="77777777" w:rsidR="00EA29AC" w:rsidRPr="00C71BD4" w:rsidRDefault="00EA29AC" w:rsidP="00C71BD4">
            <w:pPr>
              <w:pStyle w:val="Firstpara"/>
              <w:spacing w:before="0" w:after="0"/>
              <w:rPr>
                <w:sz w:val="20"/>
              </w:rPr>
            </w:pPr>
          </w:p>
          <w:p w14:paraId="1B947C5F" w14:textId="3C10E569" w:rsidR="00EA29AC" w:rsidRPr="00C71BD4" w:rsidRDefault="00EA29AC" w:rsidP="00C71BD4">
            <w:pPr>
              <w:pStyle w:val="Firstpara"/>
              <w:tabs>
                <w:tab w:val="left" w:pos="1980"/>
                <w:tab w:val="left" w:pos="2340"/>
                <w:tab w:val="left" w:pos="4860"/>
              </w:tabs>
              <w:rPr>
                <w:sz w:val="20"/>
              </w:rPr>
            </w:pPr>
            <w:r w:rsidRPr="00C71BD4">
              <w:rPr>
                <w:sz w:val="20"/>
              </w:rPr>
              <w:t>Dated this</w:t>
            </w:r>
            <w:r>
              <w:rPr>
                <w:sz w:val="20"/>
              </w:rPr>
              <w:t xml:space="preserve">    20th</w:t>
            </w:r>
            <w:r w:rsidRPr="00C71BD4">
              <w:rPr>
                <w:sz w:val="20"/>
              </w:rPr>
              <w:tab/>
            </w:r>
            <w:r w:rsidRPr="00C71BD4">
              <w:rPr>
                <w:sz w:val="20"/>
              </w:rPr>
              <w:tab/>
              <w:t xml:space="preserve">day of </w:t>
            </w:r>
            <w:r>
              <w:rPr>
                <w:sz w:val="20"/>
              </w:rPr>
              <w:t>January</w:t>
            </w:r>
            <w:r w:rsidRPr="00C71BD4">
              <w:rPr>
                <w:sz w:val="20"/>
              </w:rPr>
              <w:tab/>
            </w:r>
            <w:r w:rsidRPr="00C71BD4">
              <w:rPr>
                <w:sz w:val="20"/>
              </w:rPr>
              <w:tab/>
            </w:r>
            <w:r>
              <w:rPr>
                <w:sz w:val="20"/>
              </w:rPr>
              <w:t>2015</w:t>
            </w:r>
          </w:p>
          <w:p w14:paraId="2A741B16" w14:textId="77777777" w:rsidR="00EA29AC" w:rsidRPr="005D077E" w:rsidRDefault="00EA29AC" w:rsidP="008F7A41">
            <w:r>
              <w:t>Michael Ronaldson</w:t>
            </w:r>
            <w:r w:rsidRPr="005D077E">
              <w:t>….............................................</w:t>
            </w:r>
          </w:p>
          <w:p w14:paraId="433FD4E9" w14:textId="77777777" w:rsidR="00EA29AC" w:rsidRPr="00C71BD4" w:rsidRDefault="00EA29AC" w:rsidP="00C71BD4">
            <w:pPr>
              <w:pStyle w:val="Firstpara"/>
              <w:spacing w:before="120"/>
              <w:rPr>
                <w:sz w:val="28"/>
                <w:szCs w:val="28"/>
              </w:rPr>
            </w:pPr>
            <w:r w:rsidRPr="00C71BD4">
              <w:rPr>
                <w:b/>
                <w:sz w:val="20"/>
              </w:rPr>
              <w:t>MICHAEL RONALDSON</w:t>
            </w:r>
          </w:p>
        </w:tc>
      </w:tr>
    </w:tbl>
    <w:p w14:paraId="2D8BD3B1" w14:textId="77777777" w:rsidR="00EA29AC" w:rsidRPr="00521F40" w:rsidRDefault="00EA29AC" w:rsidP="00521F40"/>
    <w:tbl>
      <w:tblPr>
        <w:tblW w:w="79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16"/>
      </w:tblGrid>
      <w:tr w:rsidR="00EA29AC" w:rsidRPr="00C71BD4" w14:paraId="56EC5AE3" w14:textId="77777777" w:rsidTr="00C71BD4">
        <w:tc>
          <w:tcPr>
            <w:tcW w:w="7912" w:type="dxa"/>
            <w:shd w:val="clear" w:color="auto" w:fill="auto"/>
          </w:tcPr>
          <w:p w14:paraId="6844F562" w14:textId="77777777" w:rsidR="00EA29AC" w:rsidRPr="00C71BD4" w:rsidRDefault="00EA29AC" w:rsidP="00C71BD4">
            <w:pPr>
              <w:pStyle w:val="Firstpara"/>
              <w:spacing w:before="120"/>
              <w:rPr>
                <w:sz w:val="20"/>
              </w:rPr>
            </w:pPr>
            <w:r w:rsidRPr="00C71BD4">
              <w:rPr>
                <w:sz w:val="20"/>
              </w:rPr>
              <w:t>The Repatriation Commission:</w:t>
            </w:r>
          </w:p>
          <w:p w14:paraId="38869767" w14:textId="77777777" w:rsidR="00EA29AC" w:rsidRPr="002D3F6D" w:rsidRDefault="00EA29AC" w:rsidP="00C71BD4">
            <w:pPr>
              <w:ind w:left="360" w:hanging="360"/>
            </w:pPr>
            <w:r>
              <w:t>(a</w:t>
            </w:r>
            <w:r w:rsidRPr="00611179">
              <w:t xml:space="preserve">) under subsection 105(2) of the </w:t>
            </w:r>
            <w:r w:rsidRPr="00C71BD4">
              <w:rPr>
                <w:i/>
              </w:rPr>
              <w:t>Veterans’ Entitlements Act 1986</w:t>
            </w:r>
            <w:r w:rsidRPr="00611179">
              <w:t xml:space="preserve"> </w:t>
            </w:r>
            <w:r w:rsidRPr="00C71BD4">
              <w:rPr>
                <w:u w:val="single"/>
              </w:rPr>
              <w:t>revokes</w:t>
            </w:r>
            <w:r w:rsidRPr="00611179">
              <w:t xml:space="preserve"> the </w:t>
            </w:r>
            <w:r w:rsidRPr="00C71BD4">
              <w:rPr>
                <w:i/>
              </w:rPr>
              <w:t>Vehicle Assistance Scheme</w:t>
            </w:r>
            <w:r w:rsidRPr="00611179">
              <w:t xml:space="preserve"> (Instrument 1997 No. </w:t>
            </w:r>
            <w:r>
              <w:t>1)</w:t>
            </w:r>
            <w:r w:rsidRPr="00611179">
              <w:t xml:space="preserve"> and</w:t>
            </w:r>
            <w:r>
              <w:t>,</w:t>
            </w:r>
            <w:r w:rsidRPr="00611179">
              <w:t xml:space="preserve"> under subsection 105(1) of the </w:t>
            </w:r>
            <w:r w:rsidRPr="00C71BD4">
              <w:rPr>
                <w:i/>
              </w:rPr>
              <w:t>Veterans’ Entitlements Act 1986</w:t>
            </w:r>
            <w:r>
              <w:t>,</w:t>
            </w:r>
            <w:r w:rsidRPr="00C71BD4">
              <w:rPr>
                <w:i/>
              </w:rPr>
              <w:t xml:space="preserve"> </w:t>
            </w:r>
            <w:r w:rsidRPr="00C71BD4">
              <w:rPr>
                <w:u w:val="single"/>
              </w:rPr>
              <w:t>prepares</w:t>
            </w:r>
            <w:r w:rsidRPr="002D3F6D">
              <w:t xml:space="preserve"> the </w:t>
            </w:r>
            <w:r w:rsidRPr="00C71BD4">
              <w:rPr>
                <w:i/>
              </w:rPr>
              <w:t>Vehicle Assistance Scheme</w:t>
            </w:r>
            <w:r w:rsidRPr="002D3F6D">
              <w:t xml:space="preserve"> (Instrument 2014 No. R6</w:t>
            </w:r>
            <w:r>
              <w:t xml:space="preserve">6) in </w:t>
            </w:r>
            <w:r w:rsidRPr="00215DFA">
              <w:t>Schedule 1.</w:t>
            </w:r>
          </w:p>
          <w:p w14:paraId="1E6B2C5A" w14:textId="77777777" w:rsidR="00EA29AC" w:rsidRDefault="00EA29AC" w:rsidP="00C71BD4">
            <w:pPr>
              <w:ind w:left="360" w:hanging="360"/>
            </w:pPr>
          </w:p>
          <w:p w14:paraId="10913BAF" w14:textId="77777777" w:rsidR="00EA29AC" w:rsidRPr="00C71BD4" w:rsidRDefault="00EA29AC" w:rsidP="00C71BD4">
            <w:pPr>
              <w:pStyle w:val="LogoHeader"/>
              <w:keepLines w:val="0"/>
              <w:ind w:left="180" w:hanging="180"/>
              <w:rPr>
                <w:rFonts w:ascii="Times New Roman" w:hAnsi="Times New Roman"/>
                <w:sz w:val="20"/>
                <w:lang w:val="en-AU" w:eastAsia="en-AU"/>
              </w:rPr>
            </w:pPr>
            <w:r w:rsidRPr="00C71BD4">
              <w:rPr>
                <w:rFonts w:ascii="Times New Roman" w:hAnsi="Times New Roman"/>
                <w:sz w:val="20"/>
                <w:lang w:val="en-AU"/>
              </w:rPr>
              <w:t xml:space="preserve">(b) under </w:t>
            </w:r>
            <w:r w:rsidRPr="00C71BD4">
              <w:rPr>
                <w:rFonts w:ascii="Times New Roman" w:hAnsi="Times New Roman"/>
                <w:sz w:val="20"/>
                <w:lang w:val="en-AU" w:eastAsia="en-AU"/>
              </w:rPr>
              <w:t xml:space="preserve">section 52ZZZQ </w:t>
            </w:r>
            <w:r w:rsidRPr="00C71BD4">
              <w:rPr>
                <w:rFonts w:ascii="Times New Roman" w:hAnsi="Times New Roman"/>
                <w:sz w:val="20"/>
              </w:rPr>
              <w:t xml:space="preserve">of the </w:t>
            </w:r>
            <w:r w:rsidRPr="00C71BD4">
              <w:rPr>
                <w:rFonts w:ascii="Times New Roman" w:hAnsi="Times New Roman"/>
                <w:i/>
                <w:sz w:val="20"/>
              </w:rPr>
              <w:t>Veterans’ Entitlements Act 1986</w:t>
            </w:r>
            <w:r w:rsidRPr="00C71BD4">
              <w:rPr>
                <w:rFonts w:ascii="Times New Roman" w:hAnsi="Times New Roman"/>
                <w:sz w:val="20"/>
              </w:rPr>
              <w:t>:</w:t>
            </w:r>
          </w:p>
          <w:p w14:paraId="2EAB6AE3" w14:textId="77777777" w:rsidR="00EA29AC" w:rsidRPr="00C71BD4" w:rsidRDefault="00EA29AC" w:rsidP="00C71BD4">
            <w:pPr>
              <w:pStyle w:val="FootnoteText"/>
              <w:tabs>
                <w:tab w:val="clear" w:pos="426"/>
              </w:tabs>
              <w:rPr>
                <w:lang w:val="en-AU"/>
              </w:rPr>
            </w:pPr>
          </w:p>
          <w:p w14:paraId="013056CB" w14:textId="77777777" w:rsidR="00EA29AC" w:rsidRPr="00C71BD4" w:rsidRDefault="00EA29AC" w:rsidP="00C71BD4">
            <w:pPr>
              <w:pStyle w:val="FootnoteText"/>
              <w:tabs>
                <w:tab w:val="clear" w:pos="426"/>
              </w:tabs>
              <w:ind w:left="540" w:hanging="180"/>
              <w:rPr>
                <w:lang w:val="en-AU"/>
              </w:rPr>
            </w:pPr>
            <w:r w:rsidRPr="00C71BD4">
              <w:rPr>
                <w:lang w:val="en-AU"/>
              </w:rPr>
              <w:t xml:space="preserve">(i) </w:t>
            </w:r>
            <w:r w:rsidRPr="00C71BD4">
              <w:rPr>
                <w:u w:val="single"/>
                <w:lang w:val="en-AU"/>
              </w:rPr>
              <w:t>revokes</w:t>
            </w:r>
            <w:r w:rsidRPr="00C71BD4">
              <w:rPr>
                <w:lang w:val="en-AU"/>
              </w:rPr>
              <w:t xml:space="preserve"> the </w:t>
            </w:r>
            <w:r w:rsidRPr="00C71BD4">
              <w:rPr>
                <w:i/>
                <w:szCs w:val="24"/>
              </w:rPr>
              <w:t>Veterans’ Entitlements (Attributable Stakeholders and Attribution Percentages) Principles 2001</w:t>
            </w:r>
            <w:r w:rsidRPr="00C71BD4">
              <w:rPr>
                <w:szCs w:val="24"/>
              </w:rPr>
              <w:t xml:space="preserve"> made by the Repatriation Commission on 5 February 2001 and </w:t>
            </w:r>
            <w:r w:rsidRPr="00C71BD4">
              <w:rPr>
                <w:szCs w:val="24"/>
                <w:u w:val="single"/>
              </w:rPr>
              <w:t>formulates</w:t>
            </w:r>
            <w:r w:rsidRPr="00C71BD4">
              <w:rPr>
                <w:szCs w:val="24"/>
              </w:rPr>
              <w:t xml:space="preserve"> the </w:t>
            </w:r>
            <w:r w:rsidRPr="00C71BD4">
              <w:rPr>
                <w:i/>
                <w:szCs w:val="24"/>
              </w:rPr>
              <w:t>Veterans’ Entitlements (Attributable Stakeholders and Attribution Percentages) Principles 2001</w:t>
            </w:r>
            <w:r w:rsidRPr="00C71BD4">
              <w:rPr>
                <w:szCs w:val="24"/>
              </w:rPr>
              <w:t xml:space="preserve"> (Instrument 2014 No. R67) in </w:t>
            </w:r>
            <w:r w:rsidRPr="00C71BD4">
              <w:rPr>
                <w:color w:val="000000"/>
                <w:szCs w:val="24"/>
              </w:rPr>
              <w:t>Schedule 2;</w:t>
            </w:r>
          </w:p>
          <w:p w14:paraId="367E526F" w14:textId="77777777" w:rsidR="00EA29AC" w:rsidRDefault="00EA29AC" w:rsidP="00611179"/>
          <w:p w14:paraId="272D3801" w14:textId="77777777" w:rsidR="00EA29AC" w:rsidRPr="005432B8" w:rsidRDefault="00EA29AC" w:rsidP="00C71BD4">
            <w:pPr>
              <w:ind w:left="720" w:hanging="360"/>
            </w:pPr>
            <w:r>
              <w:t xml:space="preserve">(ii) </w:t>
            </w:r>
            <w:r w:rsidRPr="00C71BD4">
              <w:rPr>
                <w:u w:val="single"/>
              </w:rPr>
              <w:t>revokes</w:t>
            </w:r>
            <w:r>
              <w:t xml:space="preserve"> the </w:t>
            </w:r>
            <w:r w:rsidRPr="00C71BD4">
              <w:rPr>
                <w:i/>
              </w:rPr>
              <w:t xml:space="preserve">Veterans’ Entitlements (Attribution of Assets) Principles 2001 </w:t>
            </w:r>
            <w:r w:rsidRPr="00C96107">
              <w:t>made by the Repatriation Commission on 20 December 2001</w:t>
            </w:r>
            <w:r>
              <w:t xml:space="preserve"> and </w:t>
            </w:r>
            <w:r w:rsidRPr="00C71BD4">
              <w:rPr>
                <w:u w:val="single"/>
              </w:rPr>
              <w:t>formulates</w:t>
            </w:r>
            <w:r>
              <w:t xml:space="preserve"> the </w:t>
            </w:r>
            <w:r w:rsidRPr="00C71BD4">
              <w:rPr>
                <w:i/>
                <w:szCs w:val="24"/>
              </w:rPr>
              <w:t>Veterans’ Entitlements (Attribution of Assets) Principles 2001</w:t>
            </w:r>
            <w:r w:rsidRPr="00C71BD4">
              <w:rPr>
                <w:szCs w:val="24"/>
              </w:rPr>
              <w:t xml:space="preserve"> (Instrument 2014 No. R68) in </w:t>
            </w:r>
            <w:r w:rsidRPr="00C71BD4">
              <w:rPr>
                <w:color w:val="000000"/>
                <w:szCs w:val="24"/>
              </w:rPr>
              <w:t>Schedule 3;</w:t>
            </w:r>
          </w:p>
          <w:p w14:paraId="0CCA4ED7" w14:textId="77777777" w:rsidR="00EA29AC" w:rsidRPr="00C71BD4" w:rsidRDefault="00EA29AC" w:rsidP="00C71BD4">
            <w:pPr>
              <w:pStyle w:val="Firstpara"/>
              <w:spacing w:before="120"/>
              <w:ind w:left="720" w:hanging="360"/>
              <w:rPr>
                <w:sz w:val="20"/>
              </w:rPr>
            </w:pPr>
            <w:r w:rsidRPr="00C71BD4">
              <w:rPr>
                <w:sz w:val="20"/>
              </w:rPr>
              <w:t xml:space="preserve">(iii) </w:t>
            </w:r>
            <w:r w:rsidRPr="00C71BD4">
              <w:rPr>
                <w:sz w:val="20"/>
                <w:u w:val="single"/>
              </w:rPr>
              <w:t>revokes</w:t>
            </w:r>
            <w:r w:rsidRPr="00C71BD4">
              <w:rPr>
                <w:sz w:val="20"/>
              </w:rPr>
              <w:t xml:space="preserve"> the </w:t>
            </w:r>
            <w:r w:rsidRPr="00C71BD4">
              <w:rPr>
                <w:i/>
                <w:sz w:val="20"/>
              </w:rPr>
              <w:t>Veterans’ Entitlements (Attribution of Income) Principles 2002</w:t>
            </w:r>
            <w:r w:rsidRPr="00C71BD4">
              <w:rPr>
                <w:sz w:val="20"/>
              </w:rPr>
              <w:t xml:space="preserve"> made by the Repatriation Commission on 11 February 2002 and </w:t>
            </w:r>
            <w:r w:rsidRPr="00C71BD4">
              <w:rPr>
                <w:sz w:val="20"/>
                <w:u w:val="single"/>
              </w:rPr>
              <w:t>formulates</w:t>
            </w:r>
            <w:r w:rsidRPr="00C71BD4">
              <w:rPr>
                <w:sz w:val="20"/>
              </w:rPr>
              <w:t xml:space="preserve"> the </w:t>
            </w:r>
            <w:r w:rsidRPr="00C71BD4">
              <w:rPr>
                <w:i/>
                <w:sz w:val="20"/>
              </w:rPr>
              <w:t xml:space="preserve">Veterans’ </w:t>
            </w:r>
            <w:r w:rsidRPr="00C71BD4">
              <w:rPr>
                <w:i/>
                <w:sz w:val="20"/>
              </w:rPr>
              <w:lastRenderedPageBreak/>
              <w:t>Entitlements (Attribution of Income) Principles 2002</w:t>
            </w:r>
            <w:r w:rsidRPr="00C71BD4">
              <w:rPr>
                <w:sz w:val="20"/>
              </w:rPr>
              <w:t xml:space="preserve"> (Instrument 2014 No. R69) in </w:t>
            </w:r>
            <w:r w:rsidRPr="00C71BD4">
              <w:rPr>
                <w:color w:val="000000"/>
                <w:sz w:val="20"/>
              </w:rPr>
              <w:t>Schedule 4;</w:t>
            </w:r>
          </w:p>
          <w:p w14:paraId="483F44BA" w14:textId="77777777" w:rsidR="00EA29AC" w:rsidRDefault="00EA29AC" w:rsidP="002508BA">
            <w:pPr>
              <w:pStyle w:val="TOC5"/>
            </w:pPr>
            <w:r w:rsidRPr="001960D1">
              <w:t xml:space="preserve">(iv) </w:t>
            </w:r>
            <w:r w:rsidRPr="00C71BD4">
              <w:rPr>
                <w:u w:val="single"/>
              </w:rPr>
              <w:t>revokes</w:t>
            </w:r>
            <w:r w:rsidRPr="001960D1">
              <w:t xml:space="preserve"> the </w:t>
            </w:r>
            <w:r w:rsidRPr="00C71BD4">
              <w:rPr>
                <w:i/>
              </w:rPr>
              <w:t xml:space="preserve">Veterans' Entitlements (Modification of Asset Deprivation Rules) Principles </w:t>
            </w:r>
            <w:r w:rsidRPr="001960D1">
              <w:t xml:space="preserve">made by the Repatriation Commission on 11 February 2002 and </w:t>
            </w:r>
            <w:r w:rsidRPr="00C71BD4">
              <w:rPr>
                <w:u w:val="single"/>
              </w:rPr>
              <w:t>formulates</w:t>
            </w:r>
            <w:r w:rsidRPr="001960D1">
              <w:t xml:space="preserve"> the </w:t>
            </w:r>
            <w:r w:rsidRPr="00C71BD4">
              <w:rPr>
                <w:i/>
              </w:rPr>
              <w:t xml:space="preserve">Veterans' Entitlements (Modification of Asset Deprivation Rules) Principles </w:t>
            </w:r>
            <w:r w:rsidRPr="001960D1">
              <w:t>(</w:t>
            </w:r>
            <w:r w:rsidRPr="001960D1">
              <w:rPr>
                <w:noProof/>
              </w:rPr>
              <w:t xml:space="preserve">Instrument 2014 No. R76) </w:t>
            </w:r>
            <w:r>
              <w:t xml:space="preserve">in </w:t>
            </w:r>
            <w:r w:rsidRPr="00C71BD4">
              <w:rPr>
                <w:color w:val="000000"/>
              </w:rPr>
              <w:t>Schedule 5;</w:t>
            </w:r>
          </w:p>
          <w:p w14:paraId="3E3C7D5F" w14:textId="77777777" w:rsidR="00EA29AC" w:rsidRPr="008C6761" w:rsidRDefault="00EA29AC" w:rsidP="00C71BD4">
            <w:pPr>
              <w:ind w:left="720" w:hanging="360"/>
            </w:pPr>
            <w:r>
              <w:t xml:space="preserve">(v) </w:t>
            </w:r>
            <w:r w:rsidRPr="00C71BD4">
              <w:rPr>
                <w:u w:val="single"/>
              </w:rPr>
              <w:t>revokes</w:t>
            </w:r>
            <w:r>
              <w:t xml:space="preserve"> the </w:t>
            </w:r>
            <w:r w:rsidRPr="00C71BD4">
              <w:rPr>
                <w:i/>
              </w:rPr>
              <w:t xml:space="preserve">Veterans' Entitlements (Modification of Income Deprivation Rules) Principles 2002 </w:t>
            </w:r>
            <w:r w:rsidRPr="000E5E9A">
              <w:t>made by the Repatriation Commission on 11 February 2002</w:t>
            </w:r>
            <w:r>
              <w:t xml:space="preserve"> and </w:t>
            </w:r>
            <w:r w:rsidRPr="00C71BD4">
              <w:rPr>
                <w:u w:val="single"/>
              </w:rPr>
              <w:t>formulates</w:t>
            </w:r>
            <w:r>
              <w:t xml:space="preserve"> the </w:t>
            </w:r>
            <w:r w:rsidRPr="00C71BD4">
              <w:rPr>
                <w:i/>
                <w:iCs/>
                <w:szCs w:val="24"/>
              </w:rPr>
              <w:t>Veterans' Entitlements (Modification of Income Deprivation Rules) Principles 2002</w:t>
            </w:r>
            <w:r w:rsidRPr="00C71BD4">
              <w:rPr>
                <w:iCs/>
                <w:szCs w:val="24"/>
              </w:rPr>
              <w:t xml:space="preserve"> (Instrument 2014 No. R77) in </w:t>
            </w:r>
            <w:r w:rsidRPr="00C71BD4">
              <w:rPr>
                <w:iCs/>
                <w:color w:val="000000"/>
                <w:szCs w:val="24"/>
              </w:rPr>
              <w:t>Schedule 6;</w:t>
            </w:r>
          </w:p>
          <w:p w14:paraId="31A26B45" w14:textId="77777777" w:rsidR="00EA29AC" w:rsidRPr="00C71BD4" w:rsidRDefault="00EA29AC" w:rsidP="00C71BD4">
            <w:pPr>
              <w:pStyle w:val="FootnoteText"/>
              <w:tabs>
                <w:tab w:val="clear" w:pos="426"/>
              </w:tabs>
              <w:rPr>
                <w:lang w:val="en-AU"/>
              </w:rPr>
            </w:pPr>
          </w:p>
          <w:p w14:paraId="3EFA1407" w14:textId="77777777" w:rsidR="00EA29AC" w:rsidRPr="00C71BD4" w:rsidRDefault="00EA29AC" w:rsidP="00C71BD4">
            <w:pPr>
              <w:ind w:left="720" w:hanging="360"/>
              <w:rPr>
                <w:iCs/>
                <w:szCs w:val="24"/>
              </w:rPr>
            </w:pPr>
            <w:r>
              <w:t xml:space="preserve">(vi) </w:t>
            </w:r>
            <w:r w:rsidRPr="00C71BD4">
              <w:rPr>
                <w:u w:val="single"/>
              </w:rPr>
              <w:t>revokes</w:t>
            </w:r>
            <w:r>
              <w:t xml:space="preserve"> the </w:t>
            </w:r>
            <w:r w:rsidRPr="00C71BD4">
              <w:rPr>
                <w:i/>
                <w:iCs/>
              </w:rPr>
              <w:t>Veterans' Entitlements (Primary Production Concession) Principles 2001</w:t>
            </w:r>
            <w:r w:rsidRPr="001B24E7">
              <w:t xml:space="preserve"> made by the Repatriation Commission on 20 December 2001</w:t>
            </w:r>
            <w:r>
              <w:t xml:space="preserve"> and </w:t>
            </w:r>
            <w:r w:rsidRPr="00C71BD4">
              <w:rPr>
                <w:u w:val="single"/>
              </w:rPr>
              <w:t>formulates</w:t>
            </w:r>
            <w:r w:rsidRPr="00ED524D">
              <w:t xml:space="preserve"> </w:t>
            </w:r>
            <w:r>
              <w:t xml:space="preserve">the </w:t>
            </w:r>
            <w:r w:rsidRPr="00C71BD4">
              <w:rPr>
                <w:i/>
                <w:iCs/>
                <w:szCs w:val="24"/>
              </w:rPr>
              <w:t>Veterans' Entitlements (Primary Production Concession) Principles 2001</w:t>
            </w:r>
            <w:r w:rsidRPr="00C71BD4">
              <w:rPr>
                <w:iCs/>
                <w:szCs w:val="24"/>
              </w:rPr>
              <w:t xml:space="preserve"> (Instrument 2014 No. R78) in </w:t>
            </w:r>
            <w:r w:rsidRPr="00C71BD4">
              <w:rPr>
                <w:iCs/>
                <w:color w:val="000000"/>
                <w:szCs w:val="24"/>
              </w:rPr>
              <w:t>Schedule 7.</w:t>
            </w:r>
          </w:p>
          <w:p w14:paraId="1ADF21D8" w14:textId="77777777" w:rsidR="00EA29AC" w:rsidRPr="001B24E7" w:rsidRDefault="00EA29AC" w:rsidP="00C71BD4">
            <w:pPr>
              <w:ind w:firstLine="360"/>
            </w:pPr>
          </w:p>
          <w:p w14:paraId="7D221203" w14:textId="77777777" w:rsidR="00EA29AC" w:rsidRPr="00C71BD4" w:rsidRDefault="00EA29AC" w:rsidP="00C71BD4">
            <w:pPr>
              <w:pStyle w:val="LogoHeader"/>
              <w:keepLines w:val="0"/>
              <w:spacing w:after="120"/>
              <w:ind w:left="181" w:hanging="181"/>
              <w:rPr>
                <w:rFonts w:ascii="Times New Roman" w:hAnsi="Times New Roman"/>
                <w:sz w:val="20"/>
                <w:lang w:val="en-AU" w:eastAsia="en-AU"/>
              </w:rPr>
            </w:pPr>
            <w:r w:rsidRPr="00C71BD4">
              <w:rPr>
                <w:rFonts w:ascii="Times New Roman" w:hAnsi="Times New Roman"/>
                <w:sz w:val="20"/>
              </w:rPr>
              <w:t xml:space="preserve">(c) under section 52ZZ0, and subsection 52ZZZ0(3), of the </w:t>
            </w:r>
            <w:r w:rsidRPr="00C71BD4">
              <w:rPr>
                <w:rFonts w:ascii="Times New Roman" w:hAnsi="Times New Roman"/>
                <w:i/>
                <w:sz w:val="20"/>
              </w:rPr>
              <w:t>Veterans’ Entitlements Act 1986</w:t>
            </w:r>
            <w:r w:rsidRPr="00C71BD4">
              <w:rPr>
                <w:rFonts w:ascii="Times New Roman" w:hAnsi="Times New Roman"/>
                <w:sz w:val="20"/>
              </w:rPr>
              <w:t xml:space="preserve">, </w:t>
            </w:r>
            <w:r w:rsidRPr="00C71BD4">
              <w:rPr>
                <w:rFonts w:ascii="Times New Roman" w:hAnsi="Times New Roman"/>
                <w:sz w:val="20"/>
                <w:u w:val="single"/>
              </w:rPr>
              <w:t xml:space="preserve">revokes </w:t>
            </w:r>
            <w:r w:rsidRPr="00C71BD4">
              <w:rPr>
                <w:rFonts w:ascii="Times New Roman" w:hAnsi="Times New Roman"/>
                <w:sz w:val="20"/>
              </w:rPr>
              <w:t xml:space="preserve">the </w:t>
            </w:r>
            <w:r w:rsidRPr="00C71BD4">
              <w:rPr>
                <w:rFonts w:ascii="Times New Roman" w:hAnsi="Times New Roman"/>
                <w:i/>
                <w:sz w:val="20"/>
              </w:rPr>
              <w:t>Veterans’ Entitlements (Attribution of Income – Ineligible Deductions) Determination 2001</w:t>
            </w:r>
            <w:r w:rsidRPr="00C71BD4">
              <w:rPr>
                <w:rFonts w:ascii="Times New Roman" w:hAnsi="Times New Roman"/>
                <w:sz w:val="20"/>
              </w:rPr>
              <w:t xml:space="preserve"> made by the Repatriation Commission on 20 December 2001 and </w:t>
            </w:r>
            <w:r w:rsidRPr="00C71BD4">
              <w:rPr>
                <w:rFonts w:ascii="Times New Roman" w:hAnsi="Times New Roman"/>
                <w:sz w:val="20"/>
                <w:u w:val="single"/>
              </w:rPr>
              <w:t>determines</w:t>
            </w:r>
            <w:r w:rsidRPr="00C71BD4">
              <w:rPr>
                <w:rFonts w:ascii="Times New Roman" w:hAnsi="Times New Roman"/>
                <w:sz w:val="20"/>
              </w:rPr>
              <w:t xml:space="preserve"> the </w:t>
            </w:r>
            <w:r w:rsidRPr="00C71BD4">
              <w:rPr>
                <w:rFonts w:ascii="Times New Roman" w:hAnsi="Times New Roman"/>
                <w:i/>
                <w:sz w:val="20"/>
                <w:lang w:eastAsia="en-AU"/>
              </w:rPr>
              <w:t>Veterans’ Entitlements (Attribution of Income – Ineligible Deductions) Determination 2001</w:t>
            </w:r>
            <w:r w:rsidRPr="00C71BD4">
              <w:rPr>
                <w:rFonts w:ascii="Times New Roman" w:hAnsi="Times New Roman"/>
                <w:sz w:val="20"/>
                <w:lang w:eastAsia="en-AU"/>
              </w:rPr>
              <w:t xml:space="preserve"> (Instrument 2014 No. R70) in </w:t>
            </w:r>
            <w:r w:rsidRPr="00C71BD4">
              <w:rPr>
                <w:rFonts w:ascii="Times New Roman" w:hAnsi="Times New Roman"/>
                <w:color w:val="000000"/>
                <w:sz w:val="20"/>
                <w:lang w:eastAsia="en-AU"/>
              </w:rPr>
              <w:t>Schedule 8.</w:t>
            </w:r>
          </w:p>
          <w:p w14:paraId="1F1A0649" w14:textId="77777777" w:rsidR="00EA29AC" w:rsidRPr="00C71BD4" w:rsidRDefault="00EA29AC" w:rsidP="00C71BD4">
            <w:pPr>
              <w:pStyle w:val="TableText0"/>
              <w:spacing w:before="0" w:after="120" w:line="240" w:lineRule="auto"/>
              <w:ind w:left="181" w:hanging="181"/>
              <w:outlineLvl w:val="0"/>
              <w:rPr>
                <w:snapToGrid w:val="0"/>
                <w:sz w:val="20"/>
              </w:rPr>
            </w:pPr>
            <w:bookmarkStart w:id="37" w:name="_Toc190691622"/>
            <w:r w:rsidRPr="00C71BD4">
              <w:rPr>
                <w:sz w:val="20"/>
              </w:rPr>
              <w:t xml:space="preserve">(d) under paragraph 5H(12)(c) of the </w:t>
            </w:r>
            <w:r w:rsidRPr="00C71BD4">
              <w:rPr>
                <w:i/>
                <w:sz w:val="20"/>
              </w:rPr>
              <w:t>Veterans’ Entitlements Act 1986</w:t>
            </w:r>
            <w:r w:rsidRPr="00C71BD4">
              <w:rPr>
                <w:sz w:val="20"/>
              </w:rPr>
              <w:t xml:space="preserve"> </w:t>
            </w:r>
            <w:r w:rsidRPr="00C71BD4">
              <w:rPr>
                <w:sz w:val="20"/>
                <w:u w:val="single"/>
              </w:rPr>
              <w:t>revokes</w:t>
            </w:r>
            <w:r w:rsidRPr="00C71BD4">
              <w:rPr>
                <w:sz w:val="20"/>
              </w:rPr>
              <w:t xml:space="preserve"> the </w:t>
            </w:r>
            <w:r w:rsidRPr="00C71BD4">
              <w:rPr>
                <w:i/>
                <w:snapToGrid w:val="0"/>
                <w:sz w:val="20"/>
              </w:rPr>
              <w:t>Veterans’ Entitlements Income (Exempt Lump Sum - Compensation) Determination</w:t>
            </w:r>
            <w:r w:rsidRPr="00C71BD4">
              <w:rPr>
                <w:snapToGrid w:val="0"/>
                <w:sz w:val="20"/>
              </w:rPr>
              <w:t xml:space="preserve"> No. R18 of 2004 and </w:t>
            </w:r>
            <w:r w:rsidRPr="00C71BD4">
              <w:rPr>
                <w:snapToGrid w:val="0"/>
                <w:sz w:val="20"/>
                <w:u w:val="single"/>
              </w:rPr>
              <w:t>determines</w:t>
            </w:r>
            <w:r w:rsidRPr="00C71BD4">
              <w:rPr>
                <w:snapToGrid w:val="0"/>
                <w:sz w:val="20"/>
              </w:rPr>
              <w:t xml:space="preserve"> the </w:t>
            </w:r>
            <w:r w:rsidRPr="00C71BD4">
              <w:rPr>
                <w:i/>
                <w:snapToGrid w:val="0"/>
                <w:sz w:val="20"/>
              </w:rPr>
              <w:t>Veterans’ Entitlements Income (Exempt Lump Sum - Compensation) Determination</w:t>
            </w:r>
            <w:r w:rsidRPr="00C71BD4">
              <w:rPr>
                <w:snapToGrid w:val="0"/>
                <w:sz w:val="20"/>
              </w:rPr>
              <w:t xml:space="preserve"> (Instrument 2014 No. R73) in </w:t>
            </w:r>
            <w:r w:rsidRPr="00C71BD4">
              <w:rPr>
                <w:snapToGrid w:val="0"/>
                <w:color w:val="000000"/>
                <w:sz w:val="20"/>
              </w:rPr>
              <w:t>Schedule 9.</w:t>
            </w:r>
            <w:bookmarkEnd w:id="37"/>
          </w:p>
          <w:p w14:paraId="446FE879" w14:textId="77777777" w:rsidR="00EA29AC" w:rsidRPr="00C71BD4" w:rsidRDefault="00EA29AC" w:rsidP="00C71BD4">
            <w:pPr>
              <w:pStyle w:val="LogoHeader"/>
              <w:keepLines w:val="0"/>
              <w:ind w:left="360" w:hanging="360"/>
              <w:rPr>
                <w:rFonts w:ascii="Times New Roman" w:hAnsi="Times New Roman"/>
                <w:snapToGrid w:val="0"/>
                <w:sz w:val="20"/>
              </w:rPr>
            </w:pPr>
            <w:r w:rsidRPr="00C71BD4">
              <w:rPr>
                <w:rFonts w:ascii="Times New Roman" w:hAnsi="Times New Roman"/>
                <w:snapToGrid w:val="0"/>
                <w:sz w:val="20"/>
              </w:rPr>
              <w:t xml:space="preserve">(e) </w:t>
            </w:r>
            <w:r w:rsidRPr="00C71BD4">
              <w:rPr>
                <w:rFonts w:ascii="Times New Roman" w:hAnsi="Times New Roman"/>
                <w:sz w:val="20"/>
              </w:rPr>
              <w:t xml:space="preserve">under paragraph 5H(12)(c) of the </w:t>
            </w:r>
            <w:r w:rsidRPr="00C71BD4">
              <w:rPr>
                <w:rFonts w:ascii="Times New Roman" w:hAnsi="Times New Roman"/>
                <w:i/>
                <w:sz w:val="20"/>
              </w:rPr>
              <w:t>Veterans’ Entitlements Act 1986</w:t>
            </w:r>
            <w:r w:rsidRPr="00C71BD4">
              <w:rPr>
                <w:rFonts w:ascii="Times New Roman" w:hAnsi="Times New Roman"/>
                <w:sz w:val="20"/>
              </w:rPr>
              <w:t xml:space="preserve"> </w:t>
            </w:r>
            <w:r w:rsidRPr="00C71BD4">
              <w:rPr>
                <w:rFonts w:ascii="Times New Roman" w:hAnsi="Times New Roman"/>
                <w:sz w:val="20"/>
                <w:u w:val="single"/>
              </w:rPr>
              <w:t>revokes</w:t>
            </w:r>
            <w:r w:rsidRPr="00C71BD4">
              <w:rPr>
                <w:rFonts w:ascii="Times New Roman" w:hAnsi="Times New Roman"/>
                <w:sz w:val="20"/>
              </w:rPr>
              <w:t xml:space="preserve"> the </w:t>
            </w:r>
            <w:r w:rsidRPr="00C71BD4">
              <w:rPr>
                <w:rFonts w:ascii="Times New Roman" w:hAnsi="Times New Roman"/>
                <w:i/>
                <w:snapToGrid w:val="0"/>
                <w:sz w:val="20"/>
              </w:rPr>
              <w:t>Veterans’</w:t>
            </w:r>
            <w:r w:rsidRPr="00C71BD4">
              <w:rPr>
                <w:rFonts w:ascii="Times New Roman" w:hAnsi="Times New Roman"/>
                <w:snapToGrid w:val="0"/>
                <w:sz w:val="20"/>
              </w:rPr>
              <w:t xml:space="preserve"> </w:t>
            </w:r>
            <w:r w:rsidRPr="00C71BD4">
              <w:rPr>
                <w:rFonts w:ascii="Times New Roman" w:hAnsi="Times New Roman"/>
                <w:i/>
                <w:snapToGrid w:val="0"/>
                <w:sz w:val="20"/>
              </w:rPr>
              <w:t>Entitlements Income (Exempt Lump Sum—income received after end of market-linked income stream term) Determination No. R25 of 2004</w:t>
            </w:r>
            <w:r w:rsidRPr="00C71BD4">
              <w:rPr>
                <w:rFonts w:ascii="Times New Roman" w:hAnsi="Times New Roman"/>
                <w:snapToGrid w:val="0"/>
                <w:sz w:val="20"/>
              </w:rPr>
              <w:t xml:space="preserve"> and </w:t>
            </w:r>
            <w:r w:rsidRPr="00C71BD4">
              <w:rPr>
                <w:rFonts w:ascii="Times New Roman" w:hAnsi="Times New Roman"/>
                <w:snapToGrid w:val="0"/>
                <w:sz w:val="20"/>
                <w:u w:val="single"/>
              </w:rPr>
              <w:t>determines</w:t>
            </w:r>
            <w:r w:rsidRPr="00C71BD4">
              <w:rPr>
                <w:rFonts w:ascii="Times New Roman" w:hAnsi="Times New Roman"/>
                <w:snapToGrid w:val="0"/>
                <w:sz w:val="20"/>
              </w:rPr>
              <w:t xml:space="preserve"> the </w:t>
            </w:r>
            <w:r w:rsidRPr="00C71BD4">
              <w:rPr>
                <w:rFonts w:ascii="Times New Roman" w:hAnsi="Times New Roman"/>
                <w:i/>
                <w:snapToGrid w:val="0"/>
                <w:sz w:val="20"/>
              </w:rPr>
              <w:t>Veterans’ Entitlements Income (Exempt Lump Sum—income received after end of market-linked income stream term) Determination</w:t>
            </w:r>
            <w:r w:rsidRPr="00C71BD4">
              <w:rPr>
                <w:rFonts w:ascii="Times New Roman" w:hAnsi="Times New Roman"/>
                <w:snapToGrid w:val="0"/>
                <w:sz w:val="20"/>
              </w:rPr>
              <w:t xml:space="preserve"> (Instrument 2014 No. R74) in </w:t>
            </w:r>
            <w:r w:rsidRPr="00C71BD4">
              <w:rPr>
                <w:rFonts w:ascii="Times New Roman" w:hAnsi="Times New Roman"/>
                <w:snapToGrid w:val="0"/>
                <w:color w:val="000000"/>
                <w:sz w:val="20"/>
              </w:rPr>
              <w:t>Schedule 10.</w:t>
            </w:r>
          </w:p>
          <w:p w14:paraId="14364E84" w14:textId="77777777" w:rsidR="00EA29AC" w:rsidRPr="00C71BD4" w:rsidRDefault="00EA29AC" w:rsidP="00C71BD4">
            <w:pPr>
              <w:pStyle w:val="LogoHeader"/>
              <w:keepLines w:val="0"/>
              <w:ind w:left="360" w:hanging="360"/>
              <w:rPr>
                <w:rFonts w:ascii="Times New Roman" w:hAnsi="Times New Roman"/>
                <w:snapToGrid w:val="0"/>
                <w:sz w:val="20"/>
              </w:rPr>
            </w:pPr>
          </w:p>
          <w:p w14:paraId="026EC84B" w14:textId="77777777" w:rsidR="00EA29AC" w:rsidRPr="00C71BD4" w:rsidRDefault="00EA29AC" w:rsidP="00C71BD4">
            <w:pPr>
              <w:pStyle w:val="LogoHeader"/>
              <w:keepLines w:val="0"/>
              <w:spacing w:after="120"/>
              <w:ind w:left="181" w:hanging="181"/>
              <w:rPr>
                <w:rFonts w:ascii="Times New Roman" w:hAnsi="Times New Roman"/>
                <w:sz w:val="20"/>
                <w:lang w:val="en-AU" w:eastAsia="en-AU"/>
              </w:rPr>
            </w:pPr>
            <w:r w:rsidRPr="00C71BD4">
              <w:rPr>
                <w:rFonts w:ascii="Times New Roman" w:hAnsi="Times New Roman"/>
                <w:snapToGrid w:val="0"/>
                <w:sz w:val="20"/>
              </w:rPr>
              <w:t xml:space="preserve">(f) under subsection 52ZZA(5) of the </w:t>
            </w:r>
            <w:r w:rsidRPr="00C71BD4">
              <w:rPr>
                <w:rFonts w:ascii="Times New Roman" w:hAnsi="Times New Roman"/>
                <w:i/>
                <w:snapToGrid w:val="0"/>
                <w:sz w:val="20"/>
              </w:rPr>
              <w:t>Veterans’ Entitlements Act 1986</w:t>
            </w:r>
            <w:r w:rsidRPr="00C71BD4">
              <w:rPr>
                <w:rFonts w:ascii="Times New Roman" w:hAnsi="Times New Roman"/>
                <w:snapToGrid w:val="0"/>
                <w:sz w:val="20"/>
              </w:rPr>
              <w:t xml:space="preserve">, </w:t>
            </w:r>
            <w:r w:rsidRPr="00C71BD4">
              <w:rPr>
                <w:rFonts w:ascii="Times New Roman" w:hAnsi="Times New Roman"/>
                <w:snapToGrid w:val="0"/>
                <w:sz w:val="20"/>
                <w:u w:val="single"/>
              </w:rPr>
              <w:t>revokes</w:t>
            </w:r>
            <w:r w:rsidRPr="00C71BD4">
              <w:rPr>
                <w:rFonts w:ascii="Times New Roman" w:hAnsi="Times New Roman"/>
                <w:snapToGrid w:val="0"/>
                <w:sz w:val="20"/>
              </w:rPr>
              <w:t xml:space="preserve"> the </w:t>
            </w:r>
            <w:r w:rsidRPr="00C71BD4">
              <w:rPr>
                <w:rFonts w:ascii="Times New Roman" w:hAnsi="Times New Roman"/>
                <w:i/>
                <w:sz w:val="20"/>
              </w:rPr>
              <w:t>Veterans’ Entitlements (Means Test Treatment of Private Companies — Excluded Companies) Declaration 2001</w:t>
            </w:r>
            <w:r w:rsidRPr="00C71BD4">
              <w:rPr>
                <w:rFonts w:ascii="Times New Roman" w:hAnsi="Times New Roman"/>
                <w:sz w:val="20"/>
              </w:rPr>
              <w:t xml:space="preserve"> made by the Repatriation Commission on 10 August 2001 and </w:t>
            </w:r>
            <w:r w:rsidRPr="00C71BD4">
              <w:rPr>
                <w:rFonts w:ascii="Times New Roman" w:hAnsi="Times New Roman"/>
                <w:sz w:val="20"/>
                <w:u w:val="single"/>
              </w:rPr>
              <w:t>makes</w:t>
            </w:r>
            <w:r w:rsidRPr="00C71BD4">
              <w:rPr>
                <w:rFonts w:ascii="Times New Roman" w:hAnsi="Times New Roman"/>
                <w:sz w:val="20"/>
              </w:rPr>
              <w:t xml:space="preserve"> the </w:t>
            </w:r>
            <w:r w:rsidRPr="00C71BD4">
              <w:rPr>
                <w:rFonts w:ascii="Times New Roman" w:hAnsi="Times New Roman"/>
                <w:i/>
                <w:sz w:val="20"/>
              </w:rPr>
              <w:t>Veterans’ Entitlements (Means Test Treatment of Private Companies — Excluded Companies) Declaration 2001</w:t>
            </w:r>
            <w:r w:rsidRPr="00C71BD4">
              <w:rPr>
                <w:rFonts w:ascii="Times New Roman" w:hAnsi="Times New Roman"/>
                <w:sz w:val="20"/>
              </w:rPr>
              <w:t xml:space="preserve"> (Instrument 2014 No. R75) in </w:t>
            </w:r>
            <w:r w:rsidRPr="00C71BD4">
              <w:rPr>
                <w:rFonts w:ascii="Times New Roman" w:hAnsi="Times New Roman"/>
                <w:color w:val="000000"/>
                <w:sz w:val="20"/>
              </w:rPr>
              <w:t>Schedule 11.</w:t>
            </w:r>
          </w:p>
          <w:p w14:paraId="6F068A68" w14:textId="77777777" w:rsidR="00EA29AC" w:rsidRPr="00C71BD4" w:rsidRDefault="00EA29AC" w:rsidP="00C71BD4">
            <w:pPr>
              <w:pStyle w:val="Firstpara"/>
              <w:tabs>
                <w:tab w:val="left" w:pos="1980"/>
                <w:tab w:val="left" w:pos="2340"/>
                <w:tab w:val="left" w:pos="4860"/>
              </w:tabs>
              <w:spacing w:before="120"/>
              <w:rPr>
                <w:szCs w:val="24"/>
              </w:rPr>
            </w:pPr>
            <w:r w:rsidRPr="00C71BD4">
              <w:rPr>
                <w:szCs w:val="24"/>
              </w:rPr>
              <w:t xml:space="preserve">Dated this  </w:t>
            </w:r>
            <w:r>
              <w:rPr>
                <w:szCs w:val="24"/>
              </w:rPr>
              <w:t>16th</w:t>
            </w:r>
            <w:r w:rsidRPr="00C71BD4">
              <w:rPr>
                <w:szCs w:val="24"/>
              </w:rPr>
              <w:tab/>
            </w:r>
            <w:r w:rsidRPr="00C71BD4">
              <w:rPr>
                <w:szCs w:val="24"/>
              </w:rPr>
              <w:tab/>
              <w:t xml:space="preserve">day of </w:t>
            </w:r>
            <w:r>
              <w:rPr>
                <w:szCs w:val="24"/>
              </w:rPr>
              <w:t>December</w:t>
            </w:r>
            <w:r w:rsidRPr="00C71BD4">
              <w:rPr>
                <w:szCs w:val="24"/>
              </w:rPr>
              <w:tab/>
            </w:r>
            <w:r w:rsidRPr="00C71BD4">
              <w:rPr>
                <w:szCs w:val="24"/>
              </w:rPr>
              <w:tab/>
              <w:t>2014</w:t>
            </w:r>
          </w:p>
          <w:p w14:paraId="68F8BB95" w14:textId="77777777" w:rsidR="00EA29AC" w:rsidRPr="00C71BD4" w:rsidRDefault="00EA29AC" w:rsidP="00C71BD4">
            <w:pPr>
              <w:tabs>
                <w:tab w:val="left" w:pos="2880"/>
              </w:tabs>
              <w:ind w:right="-239"/>
              <w:rPr>
                <w:sz w:val="24"/>
                <w:szCs w:val="24"/>
              </w:rPr>
            </w:pPr>
            <w:r w:rsidRPr="00C71BD4">
              <w:rPr>
                <w:sz w:val="24"/>
                <w:szCs w:val="24"/>
              </w:rPr>
              <w:t>The Seal of the                                                              )</w:t>
            </w:r>
          </w:p>
          <w:p w14:paraId="29412104" w14:textId="77777777" w:rsidR="00EA29AC" w:rsidRPr="00C71BD4" w:rsidRDefault="00EA29AC" w:rsidP="00C71BD4">
            <w:pPr>
              <w:tabs>
                <w:tab w:val="left" w:pos="2880"/>
              </w:tabs>
              <w:ind w:left="-1080" w:right="-239" w:firstLine="1080"/>
              <w:rPr>
                <w:sz w:val="24"/>
                <w:szCs w:val="24"/>
              </w:rPr>
            </w:pPr>
            <w:r w:rsidRPr="00C71BD4">
              <w:rPr>
                <w:sz w:val="24"/>
                <w:szCs w:val="24"/>
              </w:rPr>
              <w:t>Repatriation Commission                                             )</w:t>
            </w:r>
            <w:r>
              <w:rPr>
                <w:sz w:val="24"/>
                <w:szCs w:val="24"/>
              </w:rPr>
              <w:t>SEAL</w:t>
            </w:r>
          </w:p>
          <w:p w14:paraId="429C60C8" w14:textId="77777777" w:rsidR="00EA29AC" w:rsidRPr="00C71BD4" w:rsidRDefault="00EA29AC" w:rsidP="00C71BD4">
            <w:pPr>
              <w:tabs>
                <w:tab w:val="left" w:pos="2880"/>
              </w:tabs>
              <w:ind w:left="-1080" w:right="-239" w:firstLine="1080"/>
              <w:rPr>
                <w:sz w:val="24"/>
                <w:szCs w:val="24"/>
              </w:rPr>
            </w:pPr>
            <w:r w:rsidRPr="00C71BD4">
              <w:rPr>
                <w:sz w:val="24"/>
                <w:szCs w:val="24"/>
              </w:rPr>
              <w:t>is affixed hereto in the                                                  )</w:t>
            </w:r>
          </w:p>
          <w:p w14:paraId="0439B9B1" w14:textId="77777777" w:rsidR="00EA29AC" w:rsidRPr="00C71BD4" w:rsidRDefault="00EA29AC" w:rsidP="00C71BD4">
            <w:pPr>
              <w:tabs>
                <w:tab w:val="left" w:pos="2880"/>
              </w:tabs>
              <w:ind w:left="-1080" w:right="-239" w:firstLine="1080"/>
              <w:rPr>
                <w:sz w:val="24"/>
                <w:szCs w:val="24"/>
              </w:rPr>
            </w:pPr>
            <w:r w:rsidRPr="00C71BD4">
              <w:rPr>
                <w:sz w:val="24"/>
                <w:szCs w:val="24"/>
              </w:rPr>
              <w:t>presence of:                                                                   )</w:t>
            </w:r>
          </w:p>
          <w:p w14:paraId="35957765" w14:textId="77777777" w:rsidR="00EA29AC" w:rsidRPr="00CF1E07" w:rsidRDefault="00EA29AC" w:rsidP="00C71BD4">
            <w:pPr>
              <w:tabs>
                <w:tab w:val="left" w:pos="2880"/>
              </w:tabs>
              <w:ind w:left="-1080" w:right="-239" w:firstLine="1080"/>
            </w:pPr>
            <w:r>
              <w:t>Simon Lewis                       Jennifer Collins                      Major General Mark Kelly</w:t>
            </w:r>
          </w:p>
          <w:p w14:paraId="42122B18" w14:textId="77777777" w:rsidR="00EA29AC" w:rsidRPr="00CF1E07" w:rsidRDefault="00EA29AC" w:rsidP="00C71BD4">
            <w:pPr>
              <w:ind w:right="-514"/>
            </w:pPr>
            <w:r w:rsidRPr="00CF1E07">
              <w:t>............................................................................................................................................</w:t>
            </w:r>
          </w:p>
          <w:p w14:paraId="4E0C038C" w14:textId="77777777" w:rsidR="00EA29AC" w:rsidRPr="00C71BD4" w:rsidRDefault="00EA29AC" w:rsidP="00C71BD4">
            <w:pPr>
              <w:pStyle w:val="Firstpara"/>
              <w:spacing w:before="0" w:after="0"/>
              <w:rPr>
                <w:b/>
                <w:caps/>
                <w:color w:val="000000"/>
                <w:sz w:val="20"/>
              </w:rPr>
            </w:pPr>
            <w:r w:rsidRPr="00C71BD4">
              <w:rPr>
                <w:b/>
                <w:sz w:val="20"/>
              </w:rPr>
              <w:t xml:space="preserve">   SIMON LEWIS        JENNIFER COLLINS      </w:t>
            </w:r>
            <w:r w:rsidRPr="00C71BD4">
              <w:rPr>
                <w:b/>
                <w:caps/>
                <w:color w:val="000000"/>
                <w:sz w:val="20"/>
              </w:rPr>
              <w:t>Major General Mark Kelly</w:t>
            </w:r>
          </w:p>
          <w:p w14:paraId="3DF0E4CE" w14:textId="77777777" w:rsidR="00EA29AC" w:rsidRPr="00C71BD4" w:rsidRDefault="00EA29AC" w:rsidP="00C71BD4">
            <w:pPr>
              <w:pStyle w:val="Firstpara"/>
              <w:spacing w:before="0" w:after="0"/>
              <w:rPr>
                <w:caps/>
                <w:color w:val="000000"/>
                <w:sz w:val="20"/>
              </w:rPr>
            </w:pPr>
            <w:r w:rsidRPr="00C71BD4">
              <w:rPr>
                <w:b/>
                <w:sz w:val="20"/>
              </w:rPr>
              <w:t xml:space="preserve">                                                                                                   </w:t>
            </w:r>
            <w:r w:rsidRPr="00C71BD4">
              <w:rPr>
                <w:b/>
                <w:caps/>
                <w:color w:val="000000"/>
                <w:sz w:val="20"/>
              </w:rPr>
              <w:t>AO DSC</w:t>
            </w:r>
          </w:p>
          <w:p w14:paraId="3D21DB71" w14:textId="44447DA3" w:rsidR="00EA29AC" w:rsidRPr="00C71BD4" w:rsidRDefault="00EA29AC" w:rsidP="00243020">
            <w:pPr>
              <w:tabs>
                <w:tab w:val="left" w:pos="0"/>
                <w:tab w:val="right" w:pos="7939"/>
              </w:tabs>
              <w:ind w:left="-1080" w:right="-239"/>
              <w:rPr>
                <w:sz w:val="28"/>
                <w:szCs w:val="28"/>
              </w:rPr>
            </w:pPr>
            <w:r w:rsidRPr="00C71BD4">
              <w:rPr>
                <w:b/>
              </w:rPr>
              <w:tab/>
              <w:t xml:space="preserve">    PRESIDENT   ACTING DEPUTY PRESIDENT      C</w:t>
            </w:r>
            <w:r w:rsidRPr="00C71BD4">
              <w:rPr>
                <w:b/>
                <w:color w:val="000000"/>
              </w:rPr>
              <w:t>OMMISSIONER</w:t>
            </w:r>
            <w:r w:rsidR="00243020">
              <w:rPr>
                <w:b/>
                <w:color w:val="000000"/>
              </w:rPr>
              <w:tab/>
            </w:r>
          </w:p>
        </w:tc>
      </w:tr>
    </w:tbl>
    <w:p w14:paraId="44679254" w14:textId="6AA79CA3" w:rsidR="00EA29AC" w:rsidRPr="00AC6F17" w:rsidRDefault="00EA29AC" w:rsidP="005F561C">
      <w:pPr>
        <w:pStyle w:val="FootnoteText"/>
        <w:tabs>
          <w:tab w:val="clear" w:pos="426"/>
        </w:tabs>
        <w:ind w:left="-675" w:hanging="1485"/>
        <w:rPr>
          <w:sz w:val="24"/>
          <w:szCs w:val="24"/>
          <w:lang w:val="en-AU"/>
        </w:rPr>
      </w:pPr>
    </w:p>
    <w:p w14:paraId="54656E84" w14:textId="14FAAC5A" w:rsidR="00EA29AC" w:rsidRPr="00F52273" w:rsidRDefault="00EA29AC">
      <w:pPr>
        <w:rPr>
          <w:b/>
          <w:sz w:val="28"/>
          <w:szCs w:val="28"/>
        </w:rPr>
      </w:pPr>
      <w:r w:rsidRPr="00F52273">
        <w:rPr>
          <w:b/>
          <w:sz w:val="28"/>
          <w:szCs w:val="28"/>
        </w:rPr>
        <w:t>Name</w:t>
      </w:r>
    </w:p>
    <w:p w14:paraId="524D9B2A" w14:textId="77777777" w:rsidR="00EA29AC" w:rsidRPr="00F52273" w:rsidRDefault="00EA29AC">
      <w:pPr>
        <w:rPr>
          <w:sz w:val="24"/>
          <w:szCs w:val="24"/>
        </w:rPr>
      </w:pPr>
    </w:p>
    <w:p w14:paraId="0646729A" w14:textId="77777777" w:rsidR="00EA29AC" w:rsidRDefault="00EA29AC" w:rsidP="008D09F0">
      <w:pPr>
        <w:pStyle w:val="Footer"/>
        <w:ind w:left="360" w:hanging="360"/>
      </w:pPr>
      <w:r>
        <w:t xml:space="preserve">[1] </w:t>
      </w:r>
      <w:r w:rsidRPr="00F52273">
        <w:t xml:space="preserve">This instrument is the </w:t>
      </w:r>
      <w:r w:rsidRPr="005C3C8C">
        <w:rPr>
          <w:i/>
        </w:rPr>
        <w:t>Veterans’ Affairs (Legislative Instrument Re-</w:t>
      </w:r>
      <w:r>
        <w:rPr>
          <w:i/>
        </w:rPr>
        <w:t>m</w:t>
      </w:r>
      <w:r w:rsidRPr="005C3C8C">
        <w:rPr>
          <w:i/>
        </w:rPr>
        <w:t>aking Exercise) Instrument 2014</w:t>
      </w:r>
      <w:r>
        <w:t>.</w:t>
      </w:r>
      <w:r w:rsidRPr="00EA57C2">
        <w:t xml:space="preserve"> </w:t>
      </w:r>
    </w:p>
    <w:p w14:paraId="57A73757" w14:textId="77777777" w:rsidR="00EA29AC" w:rsidRPr="00106DB5" w:rsidRDefault="00EA29AC" w:rsidP="005C3C8C">
      <w:pPr>
        <w:pStyle w:val="Header"/>
        <w:ind w:left="360" w:hanging="360"/>
        <w:rPr>
          <w:b/>
        </w:rPr>
      </w:pPr>
    </w:p>
    <w:p w14:paraId="2666ABC0" w14:textId="2E224A45" w:rsidR="00EA29AC" w:rsidRPr="000B7BFD" w:rsidRDefault="00EA29AC" w:rsidP="00F52273">
      <w:pPr>
        <w:pStyle w:val="LogoHeader"/>
        <w:keepLines w:val="0"/>
        <w:tabs>
          <w:tab w:val="left" w:pos="540"/>
        </w:tabs>
        <w:ind w:left="360" w:hanging="360"/>
        <w:rPr>
          <w:rFonts w:ascii="Times New Roman" w:hAnsi="Times New Roman"/>
          <w:b/>
          <w:sz w:val="28"/>
          <w:szCs w:val="28"/>
          <w:lang w:val="en-AU" w:eastAsia="en-AU"/>
        </w:rPr>
      </w:pPr>
      <w:r>
        <w:rPr>
          <w:rFonts w:ascii="Times New Roman" w:hAnsi="Times New Roman"/>
          <w:b/>
          <w:sz w:val="28"/>
          <w:szCs w:val="28"/>
          <w:lang w:val="en-AU" w:eastAsia="en-AU"/>
        </w:rPr>
        <w:t>Saving Provisions</w:t>
      </w:r>
    </w:p>
    <w:p w14:paraId="4BD7A7BC" w14:textId="77777777" w:rsidR="00EA29AC" w:rsidRDefault="00EA29AC" w:rsidP="00F52273">
      <w:pPr>
        <w:pStyle w:val="LogoHeader"/>
        <w:keepLines w:val="0"/>
        <w:tabs>
          <w:tab w:val="left" w:pos="540"/>
        </w:tabs>
        <w:ind w:left="360" w:hanging="360"/>
        <w:rPr>
          <w:rFonts w:ascii="Times New Roman" w:hAnsi="Times New Roman"/>
          <w:szCs w:val="24"/>
          <w:lang w:val="en-AU" w:eastAsia="en-AU"/>
        </w:rPr>
      </w:pPr>
    </w:p>
    <w:p w14:paraId="2B4ABFF9" w14:textId="77777777" w:rsidR="00EA29AC" w:rsidRDefault="00EA29AC" w:rsidP="00DC7145">
      <w:pPr>
        <w:pStyle w:val="LogoHeader"/>
        <w:keepLines w:val="0"/>
        <w:tabs>
          <w:tab w:val="left" w:pos="540"/>
        </w:tabs>
        <w:ind w:left="360" w:hanging="360"/>
        <w:rPr>
          <w:rFonts w:ascii="Times New Roman" w:hAnsi="Times New Roman"/>
          <w:szCs w:val="24"/>
          <w:lang w:val="en-AU" w:eastAsia="en-AU"/>
        </w:rPr>
      </w:pPr>
      <w:r>
        <w:rPr>
          <w:rFonts w:ascii="Times New Roman" w:hAnsi="Times New Roman"/>
          <w:szCs w:val="24"/>
          <w:lang w:val="en-AU" w:eastAsia="en-AU"/>
        </w:rPr>
        <w:t>[3] A process commenced under a legislative instrument revoked and re-made by this instrument but not completed at the time this instrument takes effect, continues under the legislative instrument as re-made.</w:t>
      </w:r>
    </w:p>
    <w:p w14:paraId="6DB383C7" w14:textId="77777777" w:rsidR="00EA29AC" w:rsidRPr="00CF2F21" w:rsidRDefault="00EA29AC" w:rsidP="00D733E7">
      <w:pPr>
        <w:pStyle w:val="LogoHeader"/>
        <w:keepLines w:val="0"/>
        <w:tabs>
          <w:tab w:val="left" w:pos="540"/>
        </w:tabs>
        <w:ind w:left="720"/>
        <w:rPr>
          <w:rFonts w:ascii="Times New Roman" w:hAnsi="Times New Roman"/>
          <w:szCs w:val="24"/>
          <w:lang w:val="en-AU" w:eastAsia="en-AU"/>
        </w:rPr>
      </w:pPr>
    </w:p>
    <w:p w14:paraId="1AD35EB5" w14:textId="77777777" w:rsidR="00EA29AC" w:rsidRDefault="00EA29AC" w:rsidP="00DC7145">
      <w:pPr>
        <w:pStyle w:val="LogoHeader"/>
        <w:keepLines w:val="0"/>
        <w:tabs>
          <w:tab w:val="left" w:pos="540"/>
        </w:tabs>
        <w:ind w:left="360" w:hanging="360"/>
        <w:rPr>
          <w:rFonts w:ascii="Times New Roman" w:hAnsi="Times New Roman"/>
          <w:szCs w:val="24"/>
          <w:lang w:val="en-AU" w:eastAsia="en-AU"/>
        </w:rPr>
      </w:pPr>
      <w:r>
        <w:rPr>
          <w:rFonts w:ascii="Times New Roman" w:hAnsi="Times New Roman"/>
          <w:szCs w:val="24"/>
          <w:lang w:val="en-AU" w:eastAsia="en-AU"/>
        </w:rPr>
        <w:t>[4] Nothing in this instrument affects any right or liability in a person under a legislative instrument revoked and re-made by this instrument and that right or liability continues under the legislative instrument as re-made.</w:t>
      </w:r>
    </w:p>
    <w:p w14:paraId="39E51182" w14:textId="77777777" w:rsidR="00EA29AC" w:rsidRDefault="00EA29AC" w:rsidP="00DC7145">
      <w:pPr>
        <w:pStyle w:val="LogoHeader"/>
        <w:keepLines w:val="0"/>
        <w:tabs>
          <w:tab w:val="left" w:pos="540"/>
        </w:tabs>
        <w:ind w:left="360"/>
        <w:rPr>
          <w:rFonts w:ascii="Times New Roman" w:hAnsi="Times New Roman"/>
          <w:szCs w:val="24"/>
          <w:lang w:val="en-AU" w:eastAsia="en-AU"/>
        </w:rPr>
      </w:pPr>
    </w:p>
    <w:p w14:paraId="23DD7435" w14:textId="77777777" w:rsidR="00EA29AC" w:rsidRPr="003B31BD" w:rsidRDefault="00EA29AC" w:rsidP="00DC7145">
      <w:pPr>
        <w:pStyle w:val="LogoHeader"/>
        <w:keepLines w:val="0"/>
        <w:tabs>
          <w:tab w:val="left" w:pos="540"/>
        </w:tabs>
        <w:ind w:left="360"/>
        <w:rPr>
          <w:rFonts w:ascii="Times New Roman" w:hAnsi="Times New Roman"/>
          <w:sz w:val="20"/>
          <w:lang w:val="en-AU" w:eastAsia="en-AU"/>
        </w:rPr>
      </w:pPr>
      <w:r w:rsidRPr="003B31BD">
        <w:rPr>
          <w:rFonts w:ascii="Times New Roman" w:hAnsi="Times New Roman"/>
          <w:sz w:val="20"/>
          <w:lang w:val="en-AU" w:eastAsia="en-AU"/>
        </w:rPr>
        <w:t xml:space="preserve">Note: see also, as a complementary provision, s.7 of the </w:t>
      </w:r>
      <w:r w:rsidRPr="003B31BD">
        <w:rPr>
          <w:rFonts w:ascii="Times New Roman" w:hAnsi="Times New Roman"/>
          <w:i/>
          <w:sz w:val="20"/>
          <w:lang w:val="en-AU" w:eastAsia="en-AU"/>
        </w:rPr>
        <w:t>Acts Interpretation Act 1901</w:t>
      </w:r>
      <w:r w:rsidRPr="003B31BD">
        <w:rPr>
          <w:rFonts w:ascii="Times New Roman" w:hAnsi="Times New Roman"/>
          <w:sz w:val="20"/>
          <w:lang w:val="en-AU" w:eastAsia="en-AU"/>
        </w:rPr>
        <w:t xml:space="preserve"> in conjunction with s.13(1)(a) of the </w:t>
      </w:r>
      <w:r w:rsidRPr="003B31BD">
        <w:rPr>
          <w:rFonts w:ascii="Times New Roman" w:hAnsi="Times New Roman"/>
          <w:i/>
          <w:sz w:val="20"/>
          <w:lang w:val="en-AU" w:eastAsia="en-AU"/>
        </w:rPr>
        <w:t>Legislative Instruments Act 2003</w:t>
      </w:r>
      <w:r w:rsidRPr="003B31BD">
        <w:rPr>
          <w:rFonts w:ascii="Times New Roman" w:hAnsi="Times New Roman"/>
          <w:sz w:val="20"/>
          <w:lang w:val="en-AU" w:eastAsia="en-AU"/>
        </w:rPr>
        <w:t>.</w:t>
      </w:r>
    </w:p>
    <w:p w14:paraId="01BFCFC7" w14:textId="77777777" w:rsidR="00EA29AC" w:rsidRDefault="00EA29AC" w:rsidP="00015849">
      <w:pPr>
        <w:pStyle w:val="LogoHeader"/>
        <w:keepLines w:val="0"/>
        <w:tabs>
          <w:tab w:val="left" w:pos="540"/>
        </w:tabs>
        <w:ind w:left="360"/>
        <w:rPr>
          <w:rFonts w:ascii="Times New Roman" w:hAnsi="Times New Roman"/>
          <w:szCs w:val="24"/>
          <w:lang w:val="en-AU" w:eastAsia="en-AU"/>
        </w:rPr>
      </w:pPr>
    </w:p>
    <w:p w14:paraId="11A1E1B4" w14:textId="77777777" w:rsidR="008A6B88" w:rsidRDefault="008A6B88" w:rsidP="005468A1">
      <w:pPr>
        <w:ind w:left="360"/>
        <w:rPr>
          <w:sz w:val="24"/>
          <w:szCs w:val="24"/>
        </w:rPr>
      </w:pPr>
    </w:p>
    <w:p w14:paraId="19E4FC50" w14:textId="77777777" w:rsidR="00791D85" w:rsidRDefault="00791D85" w:rsidP="00777523">
      <w:pPr>
        <w:rPr>
          <w:sz w:val="24"/>
          <w:szCs w:val="24"/>
        </w:rPr>
        <w:sectPr w:rsidR="00791D85" w:rsidSect="00EA29AC">
          <w:headerReference w:type="default" r:id="rId21"/>
          <w:footerReference w:type="default" r:id="rId22"/>
          <w:footerReference w:type="first" r:id="rId23"/>
          <w:pgSz w:w="11907" w:h="16839"/>
          <w:pgMar w:top="2378" w:right="1797" w:bottom="1440" w:left="1797" w:header="720" w:footer="709" w:gutter="0"/>
          <w:pgNumType w:start="1"/>
          <w:cols w:space="708"/>
          <w:docGrid w:linePitch="360"/>
        </w:sectPr>
      </w:pPr>
    </w:p>
    <w:p w14:paraId="3142BD61" w14:textId="77777777" w:rsidR="00EA29AC" w:rsidRPr="00E32AC2" w:rsidRDefault="00EA29AC" w:rsidP="00084735">
      <w:pPr>
        <w:pStyle w:val="LogoHeader"/>
        <w:keepLines w:val="0"/>
        <w:rPr>
          <w:color w:val="000000"/>
        </w:rPr>
      </w:pPr>
    </w:p>
    <w:p w14:paraId="42F9B834" w14:textId="77777777" w:rsidR="00331886" w:rsidRDefault="00331886" w:rsidP="00331886"/>
    <w:p w14:paraId="1E279554" w14:textId="52E0F555" w:rsidR="00331886" w:rsidRPr="001778F8" w:rsidRDefault="00331886" w:rsidP="00331886">
      <w:pPr>
        <w:pStyle w:val="ENotesHeading1"/>
      </w:pPr>
      <w:bookmarkStart w:id="38" w:name="_Toc190684754"/>
      <w:bookmarkStart w:id="39" w:name="_Toc190689466"/>
      <w:bookmarkStart w:id="40" w:name="_Toc190689605"/>
      <w:bookmarkStart w:id="41" w:name="_Toc190689987"/>
      <w:bookmarkStart w:id="42" w:name="_Toc190690258"/>
      <w:bookmarkStart w:id="43" w:name="_Toc190690529"/>
      <w:bookmarkStart w:id="44" w:name="_Toc190690800"/>
      <w:bookmarkStart w:id="45" w:name="_Toc190691071"/>
      <w:bookmarkStart w:id="46" w:name="_Toc190691613"/>
      <w:bookmarkStart w:id="47" w:name="_Toc190691718"/>
      <w:bookmarkStart w:id="48" w:name="_Toc190691988"/>
      <w:r>
        <w:t>Endnotes</w:t>
      </w:r>
      <w:bookmarkEnd w:id="38"/>
      <w:bookmarkEnd w:id="39"/>
      <w:bookmarkEnd w:id="40"/>
      <w:bookmarkEnd w:id="41"/>
      <w:bookmarkEnd w:id="42"/>
      <w:bookmarkEnd w:id="43"/>
      <w:bookmarkEnd w:id="44"/>
      <w:bookmarkEnd w:id="45"/>
      <w:bookmarkEnd w:id="46"/>
      <w:bookmarkEnd w:id="47"/>
      <w:bookmarkEnd w:id="48"/>
    </w:p>
    <w:p w14:paraId="6F986BBD" w14:textId="77777777" w:rsidR="00331886" w:rsidRPr="00BC57F4" w:rsidRDefault="00331886" w:rsidP="00331886">
      <w:pPr>
        <w:pStyle w:val="ENotesHeading2"/>
        <w:spacing w:line="240" w:lineRule="auto"/>
      </w:pPr>
      <w:bookmarkStart w:id="49" w:name="_Toc190684755"/>
      <w:bookmarkStart w:id="50" w:name="_Toc190689467"/>
      <w:bookmarkStart w:id="51" w:name="_Toc190689606"/>
      <w:bookmarkStart w:id="52" w:name="_Toc190689988"/>
      <w:bookmarkStart w:id="53" w:name="_Toc190690259"/>
      <w:bookmarkStart w:id="54" w:name="_Toc190690530"/>
      <w:bookmarkStart w:id="55" w:name="_Toc190690801"/>
      <w:bookmarkStart w:id="56" w:name="_Toc190691072"/>
      <w:bookmarkStart w:id="57" w:name="_Toc190691614"/>
      <w:bookmarkStart w:id="58" w:name="_Toc190691719"/>
      <w:bookmarkStart w:id="59" w:name="_Toc190691989"/>
      <w:r w:rsidRPr="00BC57F4">
        <w:t>Endnote 1—About the endnotes</w:t>
      </w:r>
      <w:bookmarkEnd w:id="49"/>
      <w:bookmarkEnd w:id="50"/>
      <w:bookmarkEnd w:id="51"/>
      <w:bookmarkEnd w:id="52"/>
      <w:bookmarkEnd w:id="53"/>
      <w:bookmarkEnd w:id="54"/>
      <w:bookmarkEnd w:id="55"/>
      <w:bookmarkEnd w:id="56"/>
      <w:bookmarkEnd w:id="57"/>
      <w:bookmarkEnd w:id="58"/>
      <w:bookmarkEnd w:id="59"/>
    </w:p>
    <w:p w14:paraId="456A22A7" w14:textId="77777777" w:rsidR="00331886" w:rsidRPr="00042EA7" w:rsidRDefault="00331886" w:rsidP="00331886">
      <w:pPr>
        <w:spacing w:after="120"/>
      </w:pPr>
      <w:r w:rsidRPr="00042EA7">
        <w:t>The endnotes provide information about this compilation and the compiled law.</w:t>
      </w:r>
    </w:p>
    <w:p w14:paraId="13C03737" w14:textId="77777777" w:rsidR="00331886" w:rsidRPr="00042EA7" w:rsidRDefault="00331886" w:rsidP="00331886">
      <w:pPr>
        <w:spacing w:after="120"/>
      </w:pPr>
      <w:r w:rsidRPr="00042EA7">
        <w:t>The following endnotes are included in every compilation:</w:t>
      </w:r>
    </w:p>
    <w:p w14:paraId="5012E497" w14:textId="77777777" w:rsidR="00331886" w:rsidRPr="00042EA7" w:rsidRDefault="00331886" w:rsidP="00331886">
      <w:r w:rsidRPr="00042EA7">
        <w:t>Endnote 1—About the endnotes</w:t>
      </w:r>
    </w:p>
    <w:p w14:paraId="7FD843C0" w14:textId="77777777" w:rsidR="00331886" w:rsidRPr="00042EA7" w:rsidRDefault="00331886" w:rsidP="00331886">
      <w:r w:rsidRPr="00042EA7">
        <w:t>Endnote 2—Abbreviation key</w:t>
      </w:r>
    </w:p>
    <w:p w14:paraId="26AC2738" w14:textId="77777777" w:rsidR="00331886" w:rsidRPr="00042EA7" w:rsidRDefault="00331886" w:rsidP="00331886">
      <w:r w:rsidRPr="00042EA7">
        <w:t>Endnote 3—Legislation history</w:t>
      </w:r>
    </w:p>
    <w:p w14:paraId="35695C99" w14:textId="77777777" w:rsidR="00331886" w:rsidRPr="00042EA7" w:rsidRDefault="00331886" w:rsidP="00331886">
      <w:pPr>
        <w:spacing w:after="120"/>
      </w:pPr>
      <w:r w:rsidRPr="00042EA7">
        <w:t>Endnote 4—Amendment history</w:t>
      </w:r>
    </w:p>
    <w:p w14:paraId="2612177A" w14:textId="77777777" w:rsidR="00331886" w:rsidRPr="00042EA7" w:rsidRDefault="00331886" w:rsidP="00331886">
      <w:r w:rsidRPr="00042EA7">
        <w:rPr>
          <w:b/>
        </w:rPr>
        <w:t>Abbreviation key—Endnote 2</w:t>
      </w:r>
    </w:p>
    <w:p w14:paraId="1F1B5826" w14:textId="77777777" w:rsidR="00331886" w:rsidRPr="00042EA7" w:rsidRDefault="00331886" w:rsidP="00331886">
      <w:pPr>
        <w:spacing w:after="120"/>
      </w:pPr>
      <w:r w:rsidRPr="00042EA7">
        <w:t>The abbreviation key sets out abbreviations that may be used in the endnotes.</w:t>
      </w:r>
    </w:p>
    <w:p w14:paraId="77115F73" w14:textId="77777777" w:rsidR="00331886" w:rsidRPr="00042EA7" w:rsidRDefault="00331886" w:rsidP="00331886">
      <w:pPr>
        <w:rPr>
          <w:b/>
        </w:rPr>
      </w:pPr>
      <w:r w:rsidRPr="00042EA7">
        <w:rPr>
          <w:b/>
        </w:rPr>
        <w:t>Legislation history and amendment history—Endnotes 3 and 4</w:t>
      </w:r>
    </w:p>
    <w:p w14:paraId="7087C113" w14:textId="77777777" w:rsidR="00331886" w:rsidRPr="00042EA7" w:rsidRDefault="00331886" w:rsidP="00331886">
      <w:pPr>
        <w:spacing w:after="120"/>
      </w:pPr>
      <w:r w:rsidRPr="00042EA7">
        <w:t>Amending laws are annotated in the legislation history and amendment history.</w:t>
      </w:r>
    </w:p>
    <w:p w14:paraId="2306F150"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C6443D5"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D8B1DF2" w14:textId="77777777" w:rsidR="00331886" w:rsidRPr="00042EA7" w:rsidRDefault="00331886" w:rsidP="00331886">
      <w:pPr>
        <w:keepNext/>
      </w:pPr>
      <w:r w:rsidRPr="00042EA7">
        <w:rPr>
          <w:b/>
        </w:rPr>
        <w:t>Misdescribed amendments</w:t>
      </w:r>
    </w:p>
    <w:p w14:paraId="2D087F0B"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39FE9054"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75F3BD5B" w14:textId="77777777" w:rsidR="00331886" w:rsidRPr="00164D8F" w:rsidRDefault="00331886" w:rsidP="00331886"/>
    <w:p w14:paraId="22B439E8" w14:textId="77777777" w:rsidR="00331886" w:rsidRDefault="00331886" w:rsidP="00331886">
      <w:pPr>
        <w:pStyle w:val="ENotesHeading2"/>
        <w:pageBreakBefore/>
        <w:outlineLvl w:val="9"/>
      </w:pPr>
      <w:bookmarkStart w:id="60" w:name="_Toc190684756"/>
      <w:bookmarkStart w:id="61" w:name="_Toc190689468"/>
      <w:bookmarkStart w:id="62" w:name="_Toc190689607"/>
      <w:bookmarkStart w:id="63" w:name="_Toc190689989"/>
      <w:bookmarkStart w:id="64" w:name="_Toc190690260"/>
      <w:bookmarkStart w:id="65" w:name="_Toc190690531"/>
      <w:bookmarkStart w:id="66" w:name="_Toc190690802"/>
      <w:bookmarkStart w:id="67" w:name="_Toc190691073"/>
      <w:bookmarkStart w:id="68" w:name="_Toc190691615"/>
      <w:bookmarkStart w:id="69" w:name="_Toc190691990"/>
      <w:r w:rsidRPr="00BC57F4">
        <w:lastRenderedPageBreak/>
        <w:t>Endnote 2—Abbreviation key</w:t>
      </w:r>
      <w:bookmarkEnd w:id="60"/>
      <w:bookmarkEnd w:id="61"/>
      <w:bookmarkEnd w:id="62"/>
      <w:bookmarkEnd w:id="63"/>
      <w:bookmarkEnd w:id="64"/>
      <w:bookmarkEnd w:id="65"/>
      <w:bookmarkEnd w:id="66"/>
      <w:bookmarkEnd w:id="67"/>
      <w:bookmarkEnd w:id="68"/>
      <w:bookmarkEnd w:id="69"/>
    </w:p>
    <w:p w14:paraId="771E37D8"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20C5C924" w14:textId="77777777" w:rsidTr="00C37EC7">
        <w:tc>
          <w:tcPr>
            <w:tcW w:w="2679" w:type="pct"/>
            <w:shd w:val="clear" w:color="auto" w:fill="auto"/>
          </w:tcPr>
          <w:p w14:paraId="5D514D02"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1304232A" w14:textId="77777777" w:rsidR="00331886" w:rsidRPr="00164D8F" w:rsidRDefault="00D56161" w:rsidP="00C37EC7">
            <w:pPr>
              <w:spacing w:before="60"/>
              <w:ind w:left="34"/>
              <w:rPr>
                <w:sz w:val="20"/>
              </w:rPr>
            </w:pPr>
            <w:r w:rsidRPr="00164D8F">
              <w:rPr>
                <w:sz w:val="20"/>
              </w:rPr>
              <w:t>orig = original</w:t>
            </w:r>
          </w:p>
        </w:tc>
      </w:tr>
      <w:tr w:rsidR="00331886" w:rsidRPr="00164D8F" w14:paraId="602DCCC9" w14:textId="77777777" w:rsidTr="00C37EC7">
        <w:tc>
          <w:tcPr>
            <w:tcW w:w="2679" w:type="pct"/>
            <w:shd w:val="clear" w:color="auto" w:fill="auto"/>
          </w:tcPr>
          <w:p w14:paraId="5EC23D79"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5CBD2B2A"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4374EF9C" w14:textId="77777777" w:rsidTr="00C37EC7">
        <w:tc>
          <w:tcPr>
            <w:tcW w:w="2679" w:type="pct"/>
            <w:shd w:val="clear" w:color="auto" w:fill="auto"/>
          </w:tcPr>
          <w:p w14:paraId="581635C0" w14:textId="77777777" w:rsidR="00331886" w:rsidRPr="00164D8F" w:rsidRDefault="00331886" w:rsidP="00C37EC7">
            <w:pPr>
              <w:spacing w:before="60"/>
              <w:ind w:left="34"/>
              <w:rPr>
                <w:sz w:val="20"/>
              </w:rPr>
            </w:pPr>
            <w:r w:rsidRPr="00164D8F">
              <w:rPr>
                <w:sz w:val="20"/>
              </w:rPr>
              <w:t>amdt = amendment</w:t>
            </w:r>
          </w:p>
        </w:tc>
        <w:tc>
          <w:tcPr>
            <w:tcW w:w="2321" w:type="pct"/>
            <w:shd w:val="clear" w:color="auto" w:fill="auto"/>
          </w:tcPr>
          <w:p w14:paraId="6718F4D1"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520390C1" w14:textId="77777777" w:rsidTr="00C37EC7">
        <w:tc>
          <w:tcPr>
            <w:tcW w:w="2679" w:type="pct"/>
            <w:shd w:val="clear" w:color="auto" w:fill="auto"/>
          </w:tcPr>
          <w:p w14:paraId="78190CE9"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74112D4B" w14:textId="77777777" w:rsidR="00331886" w:rsidRPr="00164D8F" w:rsidRDefault="00D56161" w:rsidP="00C37EC7">
            <w:pPr>
              <w:spacing w:before="60"/>
              <w:ind w:left="34"/>
              <w:rPr>
                <w:sz w:val="20"/>
              </w:rPr>
            </w:pPr>
            <w:r w:rsidRPr="00164D8F">
              <w:rPr>
                <w:sz w:val="20"/>
              </w:rPr>
              <w:t>pres = present</w:t>
            </w:r>
          </w:p>
        </w:tc>
      </w:tr>
      <w:tr w:rsidR="00331886" w:rsidRPr="00164D8F" w14:paraId="16309E7B" w14:textId="77777777" w:rsidTr="00C37EC7">
        <w:tc>
          <w:tcPr>
            <w:tcW w:w="2679" w:type="pct"/>
            <w:shd w:val="clear" w:color="auto" w:fill="auto"/>
          </w:tcPr>
          <w:p w14:paraId="6DD5155A"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22A10459" w14:textId="77777777" w:rsidR="00331886" w:rsidRPr="00164D8F" w:rsidRDefault="00D56161" w:rsidP="00D56161">
            <w:pPr>
              <w:spacing w:before="60"/>
              <w:ind w:left="34"/>
              <w:rPr>
                <w:sz w:val="20"/>
              </w:rPr>
            </w:pPr>
            <w:r w:rsidRPr="00164D8F">
              <w:rPr>
                <w:sz w:val="20"/>
              </w:rPr>
              <w:t>prev = previous</w:t>
            </w:r>
          </w:p>
        </w:tc>
      </w:tr>
      <w:tr w:rsidR="00331886" w:rsidRPr="00164D8F" w14:paraId="2AFF010D" w14:textId="77777777" w:rsidTr="00C37EC7">
        <w:tc>
          <w:tcPr>
            <w:tcW w:w="2679" w:type="pct"/>
            <w:shd w:val="clear" w:color="auto" w:fill="auto"/>
          </w:tcPr>
          <w:p w14:paraId="623C877C"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47267FBB" w14:textId="77777777" w:rsidR="00331886" w:rsidRPr="00164D8F" w:rsidRDefault="00D56161" w:rsidP="00C37EC7">
            <w:pPr>
              <w:spacing w:before="60"/>
              <w:ind w:left="34"/>
              <w:rPr>
                <w:sz w:val="20"/>
              </w:rPr>
            </w:pPr>
            <w:r w:rsidRPr="00164D8F">
              <w:rPr>
                <w:sz w:val="20"/>
              </w:rPr>
              <w:t>(prev…) = previously</w:t>
            </w:r>
          </w:p>
        </w:tc>
      </w:tr>
      <w:tr w:rsidR="00331886" w:rsidRPr="00164D8F" w14:paraId="2CA9C4CE" w14:textId="77777777" w:rsidTr="00C37EC7">
        <w:tc>
          <w:tcPr>
            <w:tcW w:w="2679" w:type="pct"/>
            <w:shd w:val="clear" w:color="auto" w:fill="auto"/>
          </w:tcPr>
          <w:p w14:paraId="13D81A94"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648064D9" w14:textId="77777777" w:rsidR="00331886" w:rsidRPr="00164D8F" w:rsidRDefault="00D56161" w:rsidP="00C37EC7">
            <w:pPr>
              <w:spacing w:before="60"/>
              <w:ind w:left="34"/>
              <w:rPr>
                <w:sz w:val="20"/>
              </w:rPr>
            </w:pPr>
            <w:r w:rsidRPr="00164D8F">
              <w:rPr>
                <w:sz w:val="20"/>
              </w:rPr>
              <w:t>Pt = Part(s)</w:t>
            </w:r>
          </w:p>
        </w:tc>
      </w:tr>
      <w:tr w:rsidR="00331886" w:rsidRPr="00164D8F" w14:paraId="3AFBEA08" w14:textId="77777777" w:rsidTr="00C37EC7">
        <w:tc>
          <w:tcPr>
            <w:tcW w:w="2679" w:type="pct"/>
            <w:shd w:val="clear" w:color="auto" w:fill="auto"/>
          </w:tcPr>
          <w:p w14:paraId="07EFE2DD" w14:textId="77777777" w:rsidR="00331886" w:rsidRPr="00164D8F" w:rsidRDefault="00331886" w:rsidP="00C37EC7">
            <w:pPr>
              <w:spacing w:before="60"/>
              <w:ind w:left="34"/>
              <w:rPr>
                <w:sz w:val="20"/>
              </w:rPr>
            </w:pPr>
            <w:r w:rsidRPr="00164D8F">
              <w:rPr>
                <w:sz w:val="20"/>
              </w:rPr>
              <w:t>Dict = Dictionary</w:t>
            </w:r>
          </w:p>
        </w:tc>
        <w:tc>
          <w:tcPr>
            <w:tcW w:w="2321" w:type="pct"/>
            <w:shd w:val="clear" w:color="auto" w:fill="auto"/>
          </w:tcPr>
          <w:p w14:paraId="18DEEB77" w14:textId="77777777" w:rsidR="00331886" w:rsidRPr="00164D8F" w:rsidRDefault="00D56161" w:rsidP="00C37EC7">
            <w:pPr>
              <w:spacing w:before="60"/>
              <w:ind w:left="34"/>
              <w:rPr>
                <w:sz w:val="20"/>
              </w:rPr>
            </w:pPr>
            <w:r w:rsidRPr="00164D8F">
              <w:rPr>
                <w:sz w:val="20"/>
              </w:rPr>
              <w:t>r = regulation(s)/rule(s)</w:t>
            </w:r>
          </w:p>
        </w:tc>
      </w:tr>
      <w:tr w:rsidR="00331886" w:rsidRPr="00164D8F" w14:paraId="268AE06C" w14:textId="77777777" w:rsidTr="00C37EC7">
        <w:tc>
          <w:tcPr>
            <w:tcW w:w="2679" w:type="pct"/>
            <w:shd w:val="clear" w:color="auto" w:fill="auto"/>
          </w:tcPr>
          <w:p w14:paraId="6D4DF86A"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633FED99" w14:textId="77777777" w:rsidR="00331886" w:rsidRPr="00164D8F" w:rsidRDefault="00D56161" w:rsidP="00C37EC7">
            <w:pPr>
              <w:spacing w:before="60"/>
              <w:ind w:left="34"/>
              <w:rPr>
                <w:sz w:val="20"/>
              </w:rPr>
            </w:pPr>
            <w:r w:rsidRPr="00164D8F">
              <w:rPr>
                <w:sz w:val="20"/>
              </w:rPr>
              <w:t>reloc = relocated</w:t>
            </w:r>
          </w:p>
        </w:tc>
      </w:tr>
      <w:tr w:rsidR="00331886" w:rsidRPr="00164D8F" w14:paraId="1F3BFDB6" w14:textId="77777777" w:rsidTr="00C37EC7">
        <w:tc>
          <w:tcPr>
            <w:tcW w:w="2679" w:type="pct"/>
            <w:shd w:val="clear" w:color="auto" w:fill="auto"/>
          </w:tcPr>
          <w:p w14:paraId="38D060E8"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2D227DAC" w14:textId="77777777" w:rsidR="00331886" w:rsidRPr="00164D8F" w:rsidRDefault="00D56161" w:rsidP="00C37EC7">
            <w:pPr>
              <w:spacing w:before="60"/>
              <w:ind w:left="34"/>
              <w:rPr>
                <w:sz w:val="20"/>
              </w:rPr>
            </w:pPr>
            <w:r w:rsidRPr="00164D8F">
              <w:rPr>
                <w:sz w:val="20"/>
              </w:rPr>
              <w:t>renum = renumbered</w:t>
            </w:r>
          </w:p>
        </w:tc>
      </w:tr>
      <w:tr w:rsidR="00331886" w:rsidRPr="00164D8F" w14:paraId="6DD6B2CA" w14:textId="77777777" w:rsidTr="00C37EC7">
        <w:tc>
          <w:tcPr>
            <w:tcW w:w="2679" w:type="pct"/>
            <w:shd w:val="clear" w:color="auto" w:fill="auto"/>
          </w:tcPr>
          <w:p w14:paraId="5B80FADE"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7E2508FC" w14:textId="77777777" w:rsidR="00331886" w:rsidRPr="00164D8F" w:rsidRDefault="00D56161" w:rsidP="00C37EC7">
            <w:pPr>
              <w:spacing w:before="60"/>
              <w:ind w:left="34"/>
              <w:rPr>
                <w:sz w:val="20"/>
              </w:rPr>
            </w:pPr>
            <w:r w:rsidRPr="00164D8F">
              <w:rPr>
                <w:sz w:val="20"/>
              </w:rPr>
              <w:t>rep = repealed</w:t>
            </w:r>
          </w:p>
        </w:tc>
      </w:tr>
      <w:tr w:rsidR="00331886" w:rsidRPr="00164D8F" w14:paraId="651B532B" w14:textId="77777777" w:rsidTr="00C37EC7">
        <w:tc>
          <w:tcPr>
            <w:tcW w:w="2679" w:type="pct"/>
            <w:shd w:val="clear" w:color="auto" w:fill="auto"/>
          </w:tcPr>
          <w:p w14:paraId="6095EA57"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724BE84A" w14:textId="77777777" w:rsidR="00331886" w:rsidRPr="00164D8F" w:rsidRDefault="00D56161" w:rsidP="00C37EC7">
            <w:pPr>
              <w:spacing w:before="60"/>
              <w:ind w:left="34"/>
              <w:rPr>
                <w:sz w:val="20"/>
              </w:rPr>
            </w:pPr>
            <w:r w:rsidRPr="00164D8F">
              <w:rPr>
                <w:sz w:val="20"/>
              </w:rPr>
              <w:t>rs = repealed and substituted</w:t>
            </w:r>
          </w:p>
        </w:tc>
      </w:tr>
      <w:tr w:rsidR="00331886" w:rsidRPr="00164D8F" w14:paraId="0CBB76CB" w14:textId="77777777" w:rsidTr="00C37EC7">
        <w:tc>
          <w:tcPr>
            <w:tcW w:w="2679" w:type="pct"/>
            <w:shd w:val="clear" w:color="auto" w:fill="auto"/>
          </w:tcPr>
          <w:p w14:paraId="6452953A"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4F33AE88" w14:textId="77777777" w:rsidR="00331886" w:rsidRPr="00164D8F" w:rsidRDefault="00D56161" w:rsidP="00C37EC7">
            <w:pPr>
              <w:spacing w:before="60"/>
              <w:ind w:left="34"/>
              <w:rPr>
                <w:sz w:val="20"/>
              </w:rPr>
            </w:pPr>
            <w:r w:rsidRPr="00164D8F">
              <w:rPr>
                <w:sz w:val="20"/>
              </w:rPr>
              <w:t>s = section(s)/subsection(s)</w:t>
            </w:r>
          </w:p>
        </w:tc>
      </w:tr>
      <w:tr w:rsidR="00331886" w:rsidRPr="00164D8F" w14:paraId="454BD8D6" w14:textId="77777777" w:rsidTr="00C37EC7">
        <w:tc>
          <w:tcPr>
            <w:tcW w:w="2679" w:type="pct"/>
            <w:shd w:val="clear" w:color="auto" w:fill="auto"/>
          </w:tcPr>
          <w:p w14:paraId="0EC905FE" w14:textId="77777777" w:rsidR="00331886" w:rsidRPr="00164D8F" w:rsidRDefault="00331886" w:rsidP="00C37EC7">
            <w:pPr>
              <w:spacing w:before="60"/>
              <w:ind w:left="34"/>
              <w:rPr>
                <w:sz w:val="20"/>
              </w:rPr>
            </w:pPr>
            <w:r w:rsidRPr="00164D8F">
              <w:rPr>
                <w:sz w:val="20"/>
              </w:rPr>
              <w:t>gaz = gazette</w:t>
            </w:r>
          </w:p>
        </w:tc>
        <w:tc>
          <w:tcPr>
            <w:tcW w:w="2321" w:type="pct"/>
            <w:shd w:val="clear" w:color="auto" w:fill="auto"/>
          </w:tcPr>
          <w:p w14:paraId="50F7963F" w14:textId="77777777" w:rsidR="00331886" w:rsidRPr="00164D8F" w:rsidRDefault="00D56161" w:rsidP="00C37EC7">
            <w:pPr>
              <w:spacing w:before="60"/>
              <w:ind w:left="34"/>
              <w:rPr>
                <w:sz w:val="20"/>
              </w:rPr>
            </w:pPr>
            <w:r w:rsidRPr="00164D8F">
              <w:rPr>
                <w:sz w:val="20"/>
              </w:rPr>
              <w:t>Sch = Schedule(s)</w:t>
            </w:r>
          </w:p>
        </w:tc>
      </w:tr>
      <w:tr w:rsidR="00331886" w:rsidRPr="00164D8F" w14:paraId="53DED2D4" w14:textId="77777777" w:rsidTr="00C37EC7">
        <w:tc>
          <w:tcPr>
            <w:tcW w:w="2679" w:type="pct"/>
            <w:shd w:val="clear" w:color="auto" w:fill="auto"/>
          </w:tcPr>
          <w:p w14:paraId="09CA5D71"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336F6768" w14:textId="77777777" w:rsidR="00331886" w:rsidRPr="00164D8F" w:rsidRDefault="00D56161" w:rsidP="00C37EC7">
            <w:pPr>
              <w:spacing w:before="60"/>
              <w:ind w:left="34"/>
              <w:rPr>
                <w:sz w:val="20"/>
              </w:rPr>
            </w:pPr>
            <w:r w:rsidRPr="00164D8F">
              <w:rPr>
                <w:sz w:val="20"/>
              </w:rPr>
              <w:t>Sdiv = Subdivision(s)</w:t>
            </w:r>
          </w:p>
        </w:tc>
      </w:tr>
      <w:tr w:rsidR="00331886" w:rsidRPr="00164D8F" w14:paraId="6260239E" w14:textId="77777777" w:rsidTr="00C37EC7">
        <w:tc>
          <w:tcPr>
            <w:tcW w:w="2679" w:type="pct"/>
            <w:shd w:val="clear" w:color="auto" w:fill="auto"/>
          </w:tcPr>
          <w:p w14:paraId="264AE4E3"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23B9216"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366481B6" w14:textId="77777777" w:rsidTr="00C37EC7">
        <w:tc>
          <w:tcPr>
            <w:tcW w:w="2679" w:type="pct"/>
            <w:shd w:val="clear" w:color="auto" w:fill="auto"/>
          </w:tcPr>
          <w:p w14:paraId="1D434522" w14:textId="77777777" w:rsidR="00331886" w:rsidRPr="00164D8F" w:rsidRDefault="00D56161" w:rsidP="00C37EC7">
            <w:pPr>
              <w:spacing w:before="60"/>
              <w:ind w:left="34"/>
              <w:rPr>
                <w:sz w:val="20"/>
              </w:rPr>
            </w:pPr>
            <w:r w:rsidRPr="00164D8F">
              <w:rPr>
                <w:sz w:val="20"/>
              </w:rPr>
              <w:t>(md not incorp) = misdescribed amendment</w:t>
            </w:r>
          </w:p>
        </w:tc>
        <w:tc>
          <w:tcPr>
            <w:tcW w:w="2321" w:type="pct"/>
            <w:shd w:val="clear" w:color="auto" w:fill="auto"/>
          </w:tcPr>
          <w:p w14:paraId="38BFEFEF" w14:textId="77777777" w:rsidR="00331886" w:rsidRPr="00164D8F" w:rsidRDefault="00D56161" w:rsidP="00C37EC7">
            <w:pPr>
              <w:spacing w:before="60"/>
              <w:ind w:left="34"/>
              <w:rPr>
                <w:sz w:val="20"/>
              </w:rPr>
            </w:pPr>
            <w:r w:rsidRPr="00164D8F">
              <w:rPr>
                <w:sz w:val="20"/>
              </w:rPr>
              <w:t>SR = Statutory Rules</w:t>
            </w:r>
          </w:p>
        </w:tc>
      </w:tr>
      <w:tr w:rsidR="00331886" w:rsidRPr="00164D8F" w14:paraId="25876ADF" w14:textId="77777777" w:rsidTr="00C37EC7">
        <w:tc>
          <w:tcPr>
            <w:tcW w:w="2679" w:type="pct"/>
            <w:shd w:val="clear" w:color="auto" w:fill="auto"/>
          </w:tcPr>
          <w:p w14:paraId="48D0ED72"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12320F73" w14:textId="77777777" w:rsidR="00331886" w:rsidRPr="00164D8F" w:rsidRDefault="00D56161"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596FF630" w14:textId="77777777" w:rsidTr="00C37EC7">
        <w:tc>
          <w:tcPr>
            <w:tcW w:w="2679" w:type="pct"/>
            <w:shd w:val="clear" w:color="auto" w:fill="auto"/>
          </w:tcPr>
          <w:p w14:paraId="571BBA69"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5DCB4055" w14:textId="77777777" w:rsidR="00331886" w:rsidRPr="00164D8F" w:rsidRDefault="00D56161" w:rsidP="00C37EC7">
            <w:pPr>
              <w:spacing w:before="60"/>
              <w:ind w:left="34"/>
              <w:rPr>
                <w:sz w:val="20"/>
              </w:rPr>
            </w:pPr>
            <w:r w:rsidRPr="00164D8F">
              <w:rPr>
                <w:sz w:val="20"/>
              </w:rPr>
              <w:t>SubPt = Subpart(s)</w:t>
            </w:r>
          </w:p>
        </w:tc>
      </w:tr>
      <w:tr w:rsidR="00331886" w:rsidRPr="00164D8F" w14:paraId="77F7C25A" w14:textId="77777777" w:rsidTr="00C37EC7">
        <w:tc>
          <w:tcPr>
            <w:tcW w:w="2679" w:type="pct"/>
            <w:shd w:val="clear" w:color="auto" w:fill="auto"/>
          </w:tcPr>
          <w:p w14:paraId="37446C33"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56F7B56C"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61DAA108" w14:textId="77777777" w:rsidTr="00C37EC7">
        <w:tc>
          <w:tcPr>
            <w:tcW w:w="2679" w:type="pct"/>
            <w:shd w:val="clear" w:color="auto" w:fill="auto"/>
          </w:tcPr>
          <w:p w14:paraId="76E7F9E4"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3C6AA221" w14:textId="77777777" w:rsidR="00331886" w:rsidRPr="00164D8F" w:rsidRDefault="00D56161" w:rsidP="00D56161">
            <w:pPr>
              <w:ind w:left="34" w:firstLine="249"/>
              <w:rPr>
                <w:sz w:val="20"/>
              </w:rPr>
            </w:pPr>
            <w:r w:rsidRPr="00164D8F">
              <w:rPr>
                <w:sz w:val="20"/>
              </w:rPr>
              <w:t>commenced or to be commenced</w:t>
            </w:r>
          </w:p>
        </w:tc>
      </w:tr>
      <w:tr w:rsidR="00331886" w:rsidRPr="00164D8F" w14:paraId="5BA80BC3" w14:textId="77777777" w:rsidTr="00C37EC7">
        <w:tc>
          <w:tcPr>
            <w:tcW w:w="2679" w:type="pct"/>
            <w:shd w:val="clear" w:color="auto" w:fill="auto"/>
          </w:tcPr>
          <w:p w14:paraId="1B608FF8"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627FCB53" w14:textId="77777777" w:rsidR="00331886" w:rsidRPr="00164D8F" w:rsidRDefault="00331886" w:rsidP="00C37EC7">
            <w:pPr>
              <w:spacing w:before="60"/>
              <w:ind w:left="34"/>
              <w:rPr>
                <w:sz w:val="20"/>
              </w:rPr>
            </w:pPr>
          </w:p>
        </w:tc>
      </w:tr>
    </w:tbl>
    <w:p w14:paraId="58D82529" w14:textId="77777777" w:rsidR="00331886" w:rsidRPr="00BC57F4" w:rsidRDefault="00331886" w:rsidP="00331886">
      <w:pPr>
        <w:pStyle w:val="Tabletext"/>
      </w:pPr>
    </w:p>
    <w:p w14:paraId="77167041" w14:textId="77777777" w:rsidR="00331886" w:rsidRDefault="00331886" w:rsidP="00331886">
      <w:pPr>
        <w:pStyle w:val="ENotesHeading2"/>
        <w:pageBreakBefore/>
      </w:pPr>
      <w:bookmarkStart w:id="70" w:name="_Toc190684757"/>
      <w:bookmarkStart w:id="71" w:name="_Toc190689469"/>
      <w:bookmarkStart w:id="72" w:name="_Toc190689608"/>
      <w:bookmarkStart w:id="73" w:name="_Toc190689990"/>
      <w:bookmarkStart w:id="74" w:name="_Toc190690261"/>
      <w:bookmarkStart w:id="75" w:name="_Toc190690532"/>
      <w:bookmarkStart w:id="76" w:name="_Toc190690803"/>
      <w:bookmarkStart w:id="77" w:name="_Toc190691074"/>
      <w:bookmarkStart w:id="78" w:name="_Toc190691616"/>
      <w:bookmarkStart w:id="79" w:name="_Toc190691720"/>
      <w:bookmarkStart w:id="80" w:name="_Toc190691991"/>
      <w:r>
        <w:lastRenderedPageBreak/>
        <w:t>Endnote 3—Legislation history</w:t>
      </w:r>
      <w:bookmarkEnd w:id="70"/>
      <w:bookmarkEnd w:id="71"/>
      <w:bookmarkEnd w:id="72"/>
      <w:bookmarkEnd w:id="73"/>
      <w:bookmarkEnd w:id="74"/>
      <w:bookmarkEnd w:id="75"/>
      <w:bookmarkEnd w:id="76"/>
      <w:bookmarkEnd w:id="77"/>
      <w:bookmarkEnd w:id="78"/>
      <w:bookmarkEnd w:id="79"/>
      <w:bookmarkEnd w:id="80"/>
    </w:p>
    <w:p w14:paraId="32DD7011"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48AACA34" w14:textId="77777777" w:rsidTr="00C37EC7">
        <w:trPr>
          <w:cantSplit/>
          <w:tblHeader/>
        </w:trPr>
        <w:tc>
          <w:tcPr>
            <w:tcW w:w="2405" w:type="dxa"/>
            <w:tcBorders>
              <w:top w:val="single" w:sz="12" w:space="0" w:color="auto"/>
              <w:bottom w:val="single" w:sz="12" w:space="0" w:color="auto"/>
            </w:tcBorders>
            <w:shd w:val="clear" w:color="auto" w:fill="auto"/>
          </w:tcPr>
          <w:p w14:paraId="7420F8CA" w14:textId="77777777" w:rsidR="00331886" w:rsidRPr="00E117A3" w:rsidRDefault="00331886" w:rsidP="00C37EC7">
            <w:pPr>
              <w:pStyle w:val="ENoteTableHeading"/>
            </w:pPr>
            <w:r>
              <w:t>Name</w:t>
            </w:r>
          </w:p>
        </w:tc>
        <w:tc>
          <w:tcPr>
            <w:tcW w:w="1985" w:type="dxa"/>
            <w:tcBorders>
              <w:top w:val="single" w:sz="12" w:space="0" w:color="auto"/>
              <w:bottom w:val="single" w:sz="12" w:space="0" w:color="auto"/>
            </w:tcBorders>
            <w:shd w:val="clear" w:color="auto" w:fill="auto"/>
          </w:tcPr>
          <w:p w14:paraId="2FF55B90" w14:textId="77777777" w:rsidR="00331886" w:rsidRPr="00E117A3" w:rsidRDefault="00331886" w:rsidP="00C37EC7">
            <w:pPr>
              <w:pStyle w:val="ENoteTableHeading"/>
            </w:pPr>
            <w:r>
              <w:t>Registration</w:t>
            </w:r>
          </w:p>
        </w:tc>
        <w:tc>
          <w:tcPr>
            <w:tcW w:w="1984" w:type="dxa"/>
            <w:tcBorders>
              <w:top w:val="single" w:sz="12" w:space="0" w:color="auto"/>
              <w:bottom w:val="single" w:sz="12" w:space="0" w:color="auto"/>
            </w:tcBorders>
            <w:shd w:val="clear" w:color="auto" w:fill="auto"/>
          </w:tcPr>
          <w:p w14:paraId="72C678A7" w14:textId="77777777" w:rsidR="00331886" w:rsidRPr="00E117A3" w:rsidRDefault="00331886" w:rsidP="00C37EC7">
            <w:pPr>
              <w:pStyle w:val="ENoteTableHeading"/>
            </w:pPr>
            <w:r>
              <w:t>Commencement</w:t>
            </w:r>
          </w:p>
        </w:tc>
        <w:tc>
          <w:tcPr>
            <w:tcW w:w="1985" w:type="dxa"/>
            <w:tcBorders>
              <w:top w:val="single" w:sz="12" w:space="0" w:color="auto"/>
              <w:bottom w:val="single" w:sz="12" w:space="0" w:color="auto"/>
            </w:tcBorders>
            <w:shd w:val="clear" w:color="auto" w:fill="auto"/>
          </w:tcPr>
          <w:p w14:paraId="430F9A99" w14:textId="77777777" w:rsidR="00331886" w:rsidRPr="00E117A3" w:rsidRDefault="00331886" w:rsidP="00C37EC7">
            <w:pPr>
              <w:pStyle w:val="ENoteTableHeading"/>
            </w:pPr>
            <w:r w:rsidRPr="00E117A3">
              <w:t>Application, saving and transitional provisions</w:t>
            </w:r>
          </w:p>
        </w:tc>
      </w:tr>
      <w:tr w:rsidR="007124E7" w:rsidRPr="00E117A3" w14:paraId="165119E4" w14:textId="77777777" w:rsidTr="00C37EC7">
        <w:trPr>
          <w:cantSplit/>
        </w:trPr>
        <w:tc>
          <w:tcPr>
            <w:tcW w:w="2405" w:type="dxa"/>
            <w:tcBorders>
              <w:top w:val="single" w:sz="12" w:space="0" w:color="auto"/>
              <w:bottom w:val="single" w:sz="4" w:space="0" w:color="auto"/>
            </w:tcBorders>
            <w:shd w:val="clear" w:color="auto" w:fill="auto"/>
          </w:tcPr>
          <w:p w14:paraId="659D72EF" w14:textId="5B885AB6" w:rsidR="007124E7" w:rsidRPr="00F3588E" w:rsidRDefault="00F36414" w:rsidP="00C37EC7">
            <w:pPr>
              <w:pStyle w:val="ENoteTableText"/>
            </w:pPr>
            <w:r>
              <w:t>Veterans’ Affairs (Legislative Instrument Re-making Exercise) Instrument 2014</w:t>
            </w:r>
          </w:p>
        </w:tc>
        <w:tc>
          <w:tcPr>
            <w:tcW w:w="1985" w:type="dxa"/>
            <w:tcBorders>
              <w:top w:val="single" w:sz="12" w:space="0" w:color="auto"/>
              <w:bottom w:val="single" w:sz="4" w:space="0" w:color="auto"/>
            </w:tcBorders>
            <w:shd w:val="clear" w:color="auto" w:fill="auto"/>
          </w:tcPr>
          <w:p w14:paraId="644F2EE3" w14:textId="30664284" w:rsidR="007124E7" w:rsidRDefault="00CE7285" w:rsidP="00C37EC7">
            <w:pPr>
              <w:pStyle w:val="ENoteTableText"/>
            </w:pPr>
            <w:r>
              <w:t>23 January 2015</w:t>
            </w:r>
            <w:r w:rsidR="005A056B">
              <w:t xml:space="preserve"> (</w:t>
            </w:r>
            <w:r w:rsidR="005A056B" w:rsidRPr="005A056B">
              <w:t>F2015L00068</w:t>
            </w:r>
            <w:r w:rsidR="005A056B">
              <w:t>)</w:t>
            </w:r>
          </w:p>
        </w:tc>
        <w:tc>
          <w:tcPr>
            <w:tcW w:w="1984" w:type="dxa"/>
            <w:tcBorders>
              <w:top w:val="single" w:sz="12" w:space="0" w:color="auto"/>
              <w:bottom w:val="single" w:sz="4" w:space="0" w:color="auto"/>
            </w:tcBorders>
            <w:shd w:val="clear" w:color="auto" w:fill="auto"/>
          </w:tcPr>
          <w:p w14:paraId="4CC6A22A" w14:textId="6628ADA7" w:rsidR="007124E7" w:rsidRDefault="00CE7285" w:rsidP="00C37EC7">
            <w:pPr>
              <w:pStyle w:val="ENoteTableText"/>
            </w:pPr>
            <w:r>
              <w:t>2</w:t>
            </w:r>
            <w:r w:rsidR="00FE2370">
              <w:t>4</w:t>
            </w:r>
            <w:r>
              <w:t xml:space="preserve"> January 2015 (sec 2)</w:t>
            </w:r>
          </w:p>
        </w:tc>
        <w:tc>
          <w:tcPr>
            <w:tcW w:w="1985" w:type="dxa"/>
            <w:tcBorders>
              <w:top w:val="single" w:sz="12" w:space="0" w:color="auto"/>
              <w:bottom w:val="single" w:sz="4" w:space="0" w:color="auto"/>
            </w:tcBorders>
            <w:shd w:val="clear" w:color="auto" w:fill="auto"/>
          </w:tcPr>
          <w:p w14:paraId="7B480E14" w14:textId="77777777" w:rsidR="007124E7" w:rsidRDefault="007124E7" w:rsidP="00C37EC7">
            <w:pPr>
              <w:pStyle w:val="ENoteTableText"/>
            </w:pPr>
          </w:p>
        </w:tc>
      </w:tr>
      <w:tr w:rsidR="00331886" w:rsidRPr="00E117A3" w14:paraId="50777908" w14:textId="77777777" w:rsidTr="00C37EC7">
        <w:trPr>
          <w:cantSplit/>
        </w:trPr>
        <w:tc>
          <w:tcPr>
            <w:tcW w:w="2405" w:type="dxa"/>
            <w:tcBorders>
              <w:top w:val="single" w:sz="12" w:space="0" w:color="auto"/>
              <w:bottom w:val="single" w:sz="4" w:space="0" w:color="auto"/>
            </w:tcBorders>
            <w:shd w:val="clear" w:color="auto" w:fill="auto"/>
          </w:tcPr>
          <w:p w14:paraId="5B1C18F0" w14:textId="2EAFA38D" w:rsidR="00331886" w:rsidRPr="00E117A3" w:rsidRDefault="00F3588E" w:rsidP="00C37EC7">
            <w:pPr>
              <w:pStyle w:val="ENoteTableText"/>
            </w:pPr>
            <w:r w:rsidRPr="00F3588E">
              <w:t>Veterans' Entitlements (Attribution of Income — Ineligible Deductions) Determination 2020</w:t>
            </w:r>
          </w:p>
        </w:tc>
        <w:tc>
          <w:tcPr>
            <w:tcW w:w="1985" w:type="dxa"/>
            <w:tcBorders>
              <w:top w:val="single" w:sz="12" w:space="0" w:color="auto"/>
              <w:bottom w:val="single" w:sz="4" w:space="0" w:color="auto"/>
            </w:tcBorders>
            <w:shd w:val="clear" w:color="auto" w:fill="auto"/>
          </w:tcPr>
          <w:p w14:paraId="5FF5862D" w14:textId="40EBCCA6" w:rsidR="00331886" w:rsidRPr="00E117A3" w:rsidRDefault="00FB74C6" w:rsidP="00C37EC7">
            <w:pPr>
              <w:pStyle w:val="ENoteTableText"/>
            </w:pPr>
            <w:r>
              <w:t>27 February 2020 (</w:t>
            </w:r>
            <w:r w:rsidR="00ED7136" w:rsidRPr="00ED7136">
              <w:t>F2020L00177</w:t>
            </w:r>
            <w:r>
              <w:t>)</w:t>
            </w:r>
          </w:p>
        </w:tc>
        <w:tc>
          <w:tcPr>
            <w:tcW w:w="1984" w:type="dxa"/>
            <w:tcBorders>
              <w:top w:val="single" w:sz="12" w:space="0" w:color="auto"/>
              <w:bottom w:val="single" w:sz="4" w:space="0" w:color="auto"/>
            </w:tcBorders>
            <w:shd w:val="clear" w:color="auto" w:fill="auto"/>
          </w:tcPr>
          <w:p w14:paraId="69296821" w14:textId="069ABD74" w:rsidR="00331886" w:rsidRPr="00E117A3" w:rsidRDefault="009A1007" w:rsidP="00C37EC7">
            <w:pPr>
              <w:pStyle w:val="ENoteTableText"/>
            </w:pPr>
            <w:r>
              <w:t>28 February 2020 (sec 2)</w:t>
            </w:r>
          </w:p>
        </w:tc>
        <w:tc>
          <w:tcPr>
            <w:tcW w:w="1985" w:type="dxa"/>
            <w:tcBorders>
              <w:top w:val="single" w:sz="12" w:space="0" w:color="auto"/>
              <w:bottom w:val="single" w:sz="4" w:space="0" w:color="auto"/>
            </w:tcBorders>
            <w:shd w:val="clear" w:color="auto" w:fill="auto"/>
          </w:tcPr>
          <w:p w14:paraId="748C9686" w14:textId="2D772D92" w:rsidR="00331886" w:rsidRPr="00E117A3" w:rsidRDefault="00415E93" w:rsidP="00C37EC7">
            <w:pPr>
              <w:pStyle w:val="ENoteTableText"/>
            </w:pPr>
            <w:r>
              <w:t>—</w:t>
            </w:r>
          </w:p>
        </w:tc>
      </w:tr>
      <w:tr w:rsidR="00331886" w14:paraId="5EFA6C3F" w14:textId="77777777" w:rsidTr="00B11B8C">
        <w:trPr>
          <w:cantSplit/>
        </w:trPr>
        <w:tc>
          <w:tcPr>
            <w:tcW w:w="2405" w:type="dxa"/>
            <w:shd w:val="clear" w:color="auto" w:fill="auto"/>
          </w:tcPr>
          <w:p w14:paraId="126B068B" w14:textId="75C26517" w:rsidR="00331886" w:rsidRPr="00E117A3" w:rsidRDefault="00EE182A" w:rsidP="00C37EC7">
            <w:pPr>
              <w:pStyle w:val="ENoteTableText"/>
            </w:pPr>
            <w:r w:rsidRPr="00EE182A">
              <w:t>Veterans' Entitlements (Income Exempt Lump Sums) Determination 2025</w:t>
            </w:r>
          </w:p>
        </w:tc>
        <w:tc>
          <w:tcPr>
            <w:tcW w:w="1985" w:type="dxa"/>
            <w:shd w:val="clear" w:color="auto" w:fill="auto"/>
          </w:tcPr>
          <w:p w14:paraId="2EE6C5C8" w14:textId="6A125661" w:rsidR="00331886" w:rsidRPr="00E117A3" w:rsidRDefault="00ED7136" w:rsidP="00C37EC7">
            <w:pPr>
              <w:pStyle w:val="ENoteTableText"/>
            </w:pPr>
            <w:r>
              <w:t>14 February 2025 (</w:t>
            </w:r>
            <w:r w:rsidRPr="00ED7136">
              <w:t>F2025L00123</w:t>
            </w:r>
            <w:r>
              <w:t>)</w:t>
            </w:r>
          </w:p>
        </w:tc>
        <w:tc>
          <w:tcPr>
            <w:tcW w:w="1984" w:type="dxa"/>
            <w:shd w:val="clear" w:color="auto" w:fill="auto"/>
          </w:tcPr>
          <w:p w14:paraId="663E67D7" w14:textId="40BDF62E" w:rsidR="00331886" w:rsidRPr="00E117A3" w:rsidRDefault="00B16C29" w:rsidP="00C37EC7">
            <w:pPr>
              <w:pStyle w:val="ENoteTableText"/>
            </w:pPr>
            <w:r>
              <w:t>15 February 2025 (sec 2)</w:t>
            </w:r>
          </w:p>
        </w:tc>
        <w:tc>
          <w:tcPr>
            <w:tcW w:w="1985" w:type="dxa"/>
            <w:shd w:val="clear" w:color="auto" w:fill="auto"/>
          </w:tcPr>
          <w:p w14:paraId="03228950" w14:textId="6E7FDBB9" w:rsidR="00331886" w:rsidRPr="00E117A3" w:rsidRDefault="00415E93" w:rsidP="00C37EC7">
            <w:pPr>
              <w:pStyle w:val="ENoteTableText"/>
            </w:pPr>
            <w:r>
              <w:t>—</w:t>
            </w:r>
          </w:p>
        </w:tc>
      </w:tr>
      <w:tr w:rsidR="00B11B8C" w14:paraId="63F716FB" w14:textId="77777777" w:rsidTr="00B11B8C">
        <w:trPr>
          <w:cantSplit/>
        </w:trPr>
        <w:tc>
          <w:tcPr>
            <w:tcW w:w="2405" w:type="dxa"/>
            <w:shd w:val="clear" w:color="auto" w:fill="auto"/>
          </w:tcPr>
          <w:p w14:paraId="01016EDD" w14:textId="551F23E8" w:rsidR="00B11B8C" w:rsidRPr="00EE182A" w:rsidRDefault="00733041" w:rsidP="00C37EC7">
            <w:pPr>
              <w:pStyle w:val="ENoteTableText"/>
            </w:pPr>
            <w:r w:rsidRPr="00733041">
              <w:t>Veterans’ Entitlements (Attribution of Assets) Principles 2025</w:t>
            </w:r>
          </w:p>
        </w:tc>
        <w:tc>
          <w:tcPr>
            <w:tcW w:w="1985" w:type="dxa"/>
            <w:shd w:val="clear" w:color="auto" w:fill="auto"/>
          </w:tcPr>
          <w:p w14:paraId="2F06CDD5" w14:textId="4C8DE42F" w:rsidR="00B11B8C" w:rsidRDefault="00173CB9" w:rsidP="00C37EC7">
            <w:pPr>
              <w:pStyle w:val="ENoteTableText"/>
            </w:pPr>
            <w:r>
              <w:t>27 February 2025</w:t>
            </w:r>
            <w:r w:rsidR="00707A41">
              <w:t xml:space="preserve"> (</w:t>
            </w:r>
            <w:r w:rsidR="00F247AA" w:rsidRPr="00F247AA">
              <w:t>F2025L00219)</w:t>
            </w:r>
          </w:p>
        </w:tc>
        <w:tc>
          <w:tcPr>
            <w:tcW w:w="1984" w:type="dxa"/>
            <w:shd w:val="clear" w:color="auto" w:fill="auto"/>
          </w:tcPr>
          <w:p w14:paraId="33132B0A" w14:textId="5EE631AC" w:rsidR="00B11B8C" w:rsidRDefault="00733041" w:rsidP="00C37EC7">
            <w:pPr>
              <w:pStyle w:val="ENoteTableText"/>
            </w:pPr>
            <w:r>
              <w:t>28 February 2025 (sec 2)</w:t>
            </w:r>
          </w:p>
        </w:tc>
        <w:tc>
          <w:tcPr>
            <w:tcW w:w="1985" w:type="dxa"/>
            <w:shd w:val="clear" w:color="auto" w:fill="auto"/>
          </w:tcPr>
          <w:p w14:paraId="0166E8A1" w14:textId="3DE1B703" w:rsidR="00B11B8C" w:rsidRDefault="00733041" w:rsidP="00C37EC7">
            <w:pPr>
              <w:pStyle w:val="ENoteTableText"/>
            </w:pPr>
            <w:r>
              <w:t>—</w:t>
            </w:r>
          </w:p>
        </w:tc>
      </w:tr>
      <w:tr w:rsidR="00B11B8C" w14:paraId="138C365E" w14:textId="77777777" w:rsidTr="00B11B8C">
        <w:trPr>
          <w:cantSplit/>
        </w:trPr>
        <w:tc>
          <w:tcPr>
            <w:tcW w:w="2405" w:type="dxa"/>
            <w:shd w:val="clear" w:color="auto" w:fill="auto"/>
          </w:tcPr>
          <w:p w14:paraId="063DF286" w14:textId="2D485C7E" w:rsidR="00B11B8C" w:rsidRPr="00EE182A" w:rsidRDefault="00173CB9" w:rsidP="00C37EC7">
            <w:pPr>
              <w:pStyle w:val="ENoteTableText"/>
            </w:pPr>
            <w:r w:rsidRPr="00173CB9">
              <w:t>Veterans' Entitlements (Attributable Stakeholders and Attribution Percentages) Principles 2025</w:t>
            </w:r>
          </w:p>
        </w:tc>
        <w:tc>
          <w:tcPr>
            <w:tcW w:w="1985" w:type="dxa"/>
            <w:shd w:val="clear" w:color="auto" w:fill="auto"/>
          </w:tcPr>
          <w:p w14:paraId="118DAC3D" w14:textId="00B3C1BF" w:rsidR="00B11B8C" w:rsidRDefault="00173CB9" w:rsidP="00C37EC7">
            <w:pPr>
              <w:pStyle w:val="ENoteTableText"/>
            </w:pPr>
            <w:r>
              <w:t>28 February 2025</w:t>
            </w:r>
            <w:r w:rsidR="00707A41">
              <w:t xml:space="preserve"> (</w:t>
            </w:r>
            <w:r w:rsidR="00F247AA" w:rsidRPr="00F247AA">
              <w:t>F2025L00251)</w:t>
            </w:r>
          </w:p>
        </w:tc>
        <w:tc>
          <w:tcPr>
            <w:tcW w:w="1984" w:type="dxa"/>
            <w:shd w:val="clear" w:color="auto" w:fill="auto"/>
          </w:tcPr>
          <w:p w14:paraId="0315646D" w14:textId="0F25F2D6" w:rsidR="00B11B8C" w:rsidRDefault="00733041" w:rsidP="00C37EC7">
            <w:pPr>
              <w:pStyle w:val="ENoteTableText"/>
            </w:pPr>
            <w:r>
              <w:t>1 March 2025 (sec 2)</w:t>
            </w:r>
          </w:p>
        </w:tc>
        <w:tc>
          <w:tcPr>
            <w:tcW w:w="1985" w:type="dxa"/>
            <w:shd w:val="clear" w:color="auto" w:fill="auto"/>
          </w:tcPr>
          <w:p w14:paraId="66BA48EA" w14:textId="1736BB92" w:rsidR="00B11B8C" w:rsidRDefault="00733041" w:rsidP="00C37EC7">
            <w:pPr>
              <w:pStyle w:val="ENoteTableText"/>
            </w:pPr>
            <w:r>
              <w:t>—</w:t>
            </w:r>
          </w:p>
        </w:tc>
      </w:tr>
      <w:tr w:rsidR="00B11B8C" w14:paraId="44278DE9" w14:textId="77777777" w:rsidTr="00B11B8C">
        <w:trPr>
          <w:cantSplit/>
        </w:trPr>
        <w:tc>
          <w:tcPr>
            <w:tcW w:w="2405" w:type="dxa"/>
            <w:shd w:val="clear" w:color="auto" w:fill="auto"/>
          </w:tcPr>
          <w:p w14:paraId="3C98EBD6" w14:textId="5D65B602" w:rsidR="00B11B8C" w:rsidRPr="00EE182A" w:rsidRDefault="00FA7AB2" w:rsidP="00C37EC7">
            <w:pPr>
              <w:pStyle w:val="ENoteTableText"/>
            </w:pPr>
            <w:r w:rsidRPr="00FA7AB2">
              <w:t>Veterans’ Entitlements (Attribution of Income) Principles 2025</w:t>
            </w:r>
          </w:p>
        </w:tc>
        <w:tc>
          <w:tcPr>
            <w:tcW w:w="1985" w:type="dxa"/>
            <w:shd w:val="clear" w:color="auto" w:fill="auto"/>
          </w:tcPr>
          <w:p w14:paraId="519C34ED" w14:textId="2447E71C" w:rsidR="00B11B8C" w:rsidRDefault="00FA7AB2" w:rsidP="00C37EC7">
            <w:pPr>
              <w:pStyle w:val="ENoteTableText"/>
            </w:pPr>
            <w:r>
              <w:t>28 February 2025</w:t>
            </w:r>
            <w:r w:rsidR="00707A41">
              <w:t xml:space="preserve"> (</w:t>
            </w:r>
            <w:r w:rsidR="00F247AA" w:rsidRPr="00F247AA">
              <w:t>F2025L00233)</w:t>
            </w:r>
          </w:p>
        </w:tc>
        <w:tc>
          <w:tcPr>
            <w:tcW w:w="1984" w:type="dxa"/>
            <w:shd w:val="clear" w:color="auto" w:fill="auto"/>
          </w:tcPr>
          <w:p w14:paraId="70A74D2C" w14:textId="6317414E" w:rsidR="00B11B8C" w:rsidRDefault="00FA7AB2" w:rsidP="00C37EC7">
            <w:pPr>
              <w:pStyle w:val="ENoteTableText"/>
            </w:pPr>
            <w:r>
              <w:t>1 March 2025 (sec 2)</w:t>
            </w:r>
          </w:p>
        </w:tc>
        <w:tc>
          <w:tcPr>
            <w:tcW w:w="1985" w:type="dxa"/>
            <w:shd w:val="clear" w:color="auto" w:fill="auto"/>
          </w:tcPr>
          <w:p w14:paraId="5D489276" w14:textId="29C67C79" w:rsidR="00B11B8C" w:rsidRDefault="00733041" w:rsidP="00C37EC7">
            <w:pPr>
              <w:pStyle w:val="ENoteTableText"/>
            </w:pPr>
            <w:r>
              <w:t>—</w:t>
            </w:r>
          </w:p>
        </w:tc>
      </w:tr>
      <w:tr w:rsidR="00B11B8C" w14:paraId="202050A1" w14:textId="77777777" w:rsidTr="00B11B8C">
        <w:trPr>
          <w:cantSplit/>
        </w:trPr>
        <w:tc>
          <w:tcPr>
            <w:tcW w:w="2405" w:type="dxa"/>
            <w:shd w:val="clear" w:color="auto" w:fill="auto"/>
          </w:tcPr>
          <w:p w14:paraId="1830F890" w14:textId="3E608745" w:rsidR="00B11B8C" w:rsidRPr="00EE182A" w:rsidRDefault="00FA7AB2" w:rsidP="00C37EC7">
            <w:pPr>
              <w:pStyle w:val="ENoteTableText"/>
            </w:pPr>
            <w:r w:rsidRPr="00FA7AB2">
              <w:t>Veterans’ Entitlements (Means Test Treatment of Private Companies — Excluded Companies) Declaration 2025</w:t>
            </w:r>
          </w:p>
        </w:tc>
        <w:tc>
          <w:tcPr>
            <w:tcW w:w="1985" w:type="dxa"/>
            <w:shd w:val="clear" w:color="auto" w:fill="auto"/>
          </w:tcPr>
          <w:p w14:paraId="29BC620A" w14:textId="12A5A81C" w:rsidR="00B11B8C" w:rsidRDefault="00FA7AB2" w:rsidP="00C37EC7">
            <w:pPr>
              <w:pStyle w:val="ENoteTableText"/>
            </w:pPr>
            <w:r>
              <w:t>28 February 2025</w:t>
            </w:r>
            <w:r w:rsidR="00707A41">
              <w:t xml:space="preserve"> (</w:t>
            </w:r>
            <w:r w:rsidR="00F26ADA" w:rsidRPr="00F26ADA">
              <w:t>F2025L00247)</w:t>
            </w:r>
          </w:p>
        </w:tc>
        <w:tc>
          <w:tcPr>
            <w:tcW w:w="1984" w:type="dxa"/>
            <w:shd w:val="clear" w:color="auto" w:fill="auto"/>
          </w:tcPr>
          <w:p w14:paraId="3B09D62D" w14:textId="59D1EFFC" w:rsidR="00B11B8C" w:rsidRDefault="00CA1BDA" w:rsidP="00C37EC7">
            <w:pPr>
              <w:pStyle w:val="ENoteTableText"/>
            </w:pPr>
            <w:r>
              <w:t>1 March 2025 (sec 2)</w:t>
            </w:r>
          </w:p>
        </w:tc>
        <w:tc>
          <w:tcPr>
            <w:tcW w:w="1985" w:type="dxa"/>
            <w:shd w:val="clear" w:color="auto" w:fill="auto"/>
          </w:tcPr>
          <w:p w14:paraId="036A4D33" w14:textId="3EA1FCC8" w:rsidR="00B11B8C" w:rsidRDefault="00733041" w:rsidP="00C37EC7">
            <w:pPr>
              <w:pStyle w:val="ENoteTableText"/>
            </w:pPr>
            <w:r>
              <w:t>—</w:t>
            </w:r>
          </w:p>
        </w:tc>
      </w:tr>
      <w:tr w:rsidR="00C468EF" w14:paraId="600C7ABA" w14:textId="77777777" w:rsidTr="00B11B8C">
        <w:trPr>
          <w:cantSplit/>
        </w:trPr>
        <w:tc>
          <w:tcPr>
            <w:tcW w:w="2405" w:type="dxa"/>
            <w:shd w:val="clear" w:color="auto" w:fill="auto"/>
          </w:tcPr>
          <w:p w14:paraId="3C72608C" w14:textId="7DA92A0A" w:rsidR="00C468EF" w:rsidRPr="00EE182A" w:rsidRDefault="00CA1BDA" w:rsidP="00C468EF">
            <w:pPr>
              <w:pStyle w:val="ENoteTableText"/>
            </w:pPr>
            <w:r w:rsidRPr="00CA1BDA">
              <w:t>Veterans' Entitlements (Primary Production Concession) Principles 2025</w:t>
            </w:r>
          </w:p>
        </w:tc>
        <w:tc>
          <w:tcPr>
            <w:tcW w:w="1985" w:type="dxa"/>
            <w:shd w:val="clear" w:color="auto" w:fill="auto"/>
          </w:tcPr>
          <w:p w14:paraId="0AEEC064" w14:textId="3F100E10" w:rsidR="00C468EF" w:rsidRDefault="00C468EF" w:rsidP="00C468EF">
            <w:pPr>
              <w:pStyle w:val="ENoteTableText"/>
            </w:pPr>
            <w:r>
              <w:t>28 February 2025</w:t>
            </w:r>
            <w:r w:rsidR="00707A41">
              <w:t xml:space="preserve"> (</w:t>
            </w:r>
            <w:r w:rsidR="00F26ADA" w:rsidRPr="00F26ADA">
              <w:t>F2025L00245)</w:t>
            </w:r>
          </w:p>
        </w:tc>
        <w:tc>
          <w:tcPr>
            <w:tcW w:w="1984" w:type="dxa"/>
            <w:shd w:val="clear" w:color="auto" w:fill="auto"/>
          </w:tcPr>
          <w:p w14:paraId="04577487" w14:textId="69960973" w:rsidR="00C468EF" w:rsidRDefault="00C468EF" w:rsidP="00C468EF">
            <w:pPr>
              <w:pStyle w:val="ENoteTableText"/>
            </w:pPr>
            <w:r>
              <w:t>2 March 2025 (subs 2(b))</w:t>
            </w:r>
          </w:p>
        </w:tc>
        <w:tc>
          <w:tcPr>
            <w:tcW w:w="1985" w:type="dxa"/>
            <w:shd w:val="clear" w:color="auto" w:fill="auto"/>
          </w:tcPr>
          <w:p w14:paraId="2A1E1B5D" w14:textId="676B61CA" w:rsidR="00C468EF" w:rsidRDefault="00C468EF" w:rsidP="00C468EF">
            <w:pPr>
              <w:pStyle w:val="ENoteTableText"/>
            </w:pPr>
            <w:r>
              <w:t>—</w:t>
            </w:r>
          </w:p>
        </w:tc>
      </w:tr>
      <w:tr w:rsidR="00C468EF" w14:paraId="5230291C" w14:textId="77777777" w:rsidTr="00B11B8C">
        <w:trPr>
          <w:cantSplit/>
        </w:trPr>
        <w:tc>
          <w:tcPr>
            <w:tcW w:w="2405" w:type="dxa"/>
            <w:shd w:val="clear" w:color="auto" w:fill="auto"/>
          </w:tcPr>
          <w:p w14:paraId="0E787977" w14:textId="52E321AE" w:rsidR="00C468EF" w:rsidRPr="00EE182A" w:rsidRDefault="00CA1BDA" w:rsidP="00C468EF">
            <w:pPr>
              <w:pStyle w:val="ENoteTableText"/>
            </w:pPr>
            <w:r w:rsidRPr="00CA1BDA">
              <w:t>Veterans' Entitlements (Modification of Asset Deprivation Rules) Principles 2025</w:t>
            </w:r>
          </w:p>
        </w:tc>
        <w:tc>
          <w:tcPr>
            <w:tcW w:w="1985" w:type="dxa"/>
            <w:shd w:val="clear" w:color="auto" w:fill="auto"/>
          </w:tcPr>
          <w:p w14:paraId="3ED8723E" w14:textId="736B4F5D" w:rsidR="00C468EF" w:rsidRDefault="00C468EF" w:rsidP="00C468EF">
            <w:pPr>
              <w:pStyle w:val="ENoteTableText"/>
            </w:pPr>
            <w:r>
              <w:t>3 March 2025</w:t>
            </w:r>
            <w:r w:rsidR="00707A41">
              <w:t xml:space="preserve"> (</w:t>
            </w:r>
            <w:r w:rsidR="00D36717" w:rsidRPr="00D36717">
              <w:t>F2025L00273</w:t>
            </w:r>
            <w:r w:rsidR="00707A41">
              <w:t>)</w:t>
            </w:r>
          </w:p>
        </w:tc>
        <w:tc>
          <w:tcPr>
            <w:tcW w:w="1984" w:type="dxa"/>
            <w:shd w:val="clear" w:color="auto" w:fill="auto"/>
          </w:tcPr>
          <w:p w14:paraId="10A38E37" w14:textId="79E85AF4" w:rsidR="00C468EF" w:rsidRDefault="00C468EF" w:rsidP="00C468EF">
            <w:pPr>
              <w:pStyle w:val="ENoteTableText"/>
            </w:pPr>
            <w:r>
              <w:t>4 March 2025 (sec 2)</w:t>
            </w:r>
          </w:p>
        </w:tc>
        <w:tc>
          <w:tcPr>
            <w:tcW w:w="1985" w:type="dxa"/>
            <w:shd w:val="clear" w:color="auto" w:fill="auto"/>
          </w:tcPr>
          <w:p w14:paraId="6D9397B7" w14:textId="1D937A1F" w:rsidR="00C468EF" w:rsidRDefault="00C468EF" w:rsidP="00C468EF">
            <w:pPr>
              <w:pStyle w:val="ENoteTableText"/>
            </w:pPr>
            <w:r>
              <w:t>—</w:t>
            </w:r>
          </w:p>
        </w:tc>
      </w:tr>
      <w:tr w:rsidR="00C468EF" w14:paraId="3B1540F5" w14:textId="77777777" w:rsidTr="00D91EFA">
        <w:trPr>
          <w:cantSplit/>
        </w:trPr>
        <w:tc>
          <w:tcPr>
            <w:tcW w:w="2405" w:type="dxa"/>
            <w:shd w:val="clear" w:color="auto" w:fill="auto"/>
          </w:tcPr>
          <w:p w14:paraId="344B0B8F" w14:textId="61E24A42" w:rsidR="00C468EF" w:rsidRPr="00EE182A" w:rsidRDefault="00C61E4D" w:rsidP="00C468EF">
            <w:pPr>
              <w:pStyle w:val="ENoteTableText"/>
            </w:pPr>
            <w:r w:rsidRPr="00C61E4D">
              <w:t>Veterans' Entitlements (Modification of Income Deprivation Rules) Principles 2025</w:t>
            </w:r>
          </w:p>
        </w:tc>
        <w:tc>
          <w:tcPr>
            <w:tcW w:w="1985" w:type="dxa"/>
            <w:shd w:val="clear" w:color="auto" w:fill="auto"/>
          </w:tcPr>
          <w:p w14:paraId="3E073C39" w14:textId="3E72E052" w:rsidR="00C468EF" w:rsidRDefault="00C468EF" w:rsidP="00C468EF">
            <w:pPr>
              <w:pStyle w:val="ENoteTableText"/>
            </w:pPr>
            <w:r>
              <w:t>4 March 2025</w:t>
            </w:r>
            <w:r w:rsidR="00707A41">
              <w:t xml:space="preserve"> (</w:t>
            </w:r>
            <w:r w:rsidR="00D36717" w:rsidRPr="00D36717">
              <w:t>F2025L00269)</w:t>
            </w:r>
          </w:p>
        </w:tc>
        <w:tc>
          <w:tcPr>
            <w:tcW w:w="1984" w:type="dxa"/>
            <w:shd w:val="clear" w:color="auto" w:fill="auto"/>
          </w:tcPr>
          <w:p w14:paraId="369E374A" w14:textId="10753A43" w:rsidR="00C468EF" w:rsidRDefault="00C468EF" w:rsidP="00C468EF">
            <w:pPr>
              <w:pStyle w:val="ENoteTableText"/>
            </w:pPr>
            <w:r>
              <w:t>5 March 2025 (sec 2)</w:t>
            </w:r>
          </w:p>
        </w:tc>
        <w:tc>
          <w:tcPr>
            <w:tcW w:w="1985" w:type="dxa"/>
            <w:shd w:val="clear" w:color="auto" w:fill="auto"/>
          </w:tcPr>
          <w:p w14:paraId="6EBBF0E4" w14:textId="3DC0B4C7" w:rsidR="00C468EF" w:rsidRDefault="00C468EF" w:rsidP="00C468EF">
            <w:pPr>
              <w:pStyle w:val="ENoteTableText"/>
            </w:pPr>
            <w:r>
              <w:t>—</w:t>
            </w:r>
          </w:p>
        </w:tc>
      </w:tr>
      <w:tr w:rsidR="00D91EFA" w14:paraId="1DA5C71F" w14:textId="77777777" w:rsidTr="00C37EC7">
        <w:trPr>
          <w:cantSplit/>
        </w:trPr>
        <w:tc>
          <w:tcPr>
            <w:tcW w:w="2405" w:type="dxa"/>
            <w:tcBorders>
              <w:bottom w:val="single" w:sz="12" w:space="0" w:color="auto"/>
            </w:tcBorders>
            <w:shd w:val="clear" w:color="auto" w:fill="auto"/>
          </w:tcPr>
          <w:p w14:paraId="1195FD8B" w14:textId="3C8CBC9D" w:rsidR="00D91EFA" w:rsidRPr="00C61E4D" w:rsidRDefault="00D91EFA" w:rsidP="00C468EF">
            <w:pPr>
              <w:pStyle w:val="ENoteTableText"/>
            </w:pPr>
            <w:r>
              <w:t>Veterans’ Entitlements (Vehicle Assistance Scheme) Determination 2025</w:t>
            </w:r>
          </w:p>
        </w:tc>
        <w:tc>
          <w:tcPr>
            <w:tcW w:w="1985" w:type="dxa"/>
            <w:tcBorders>
              <w:bottom w:val="single" w:sz="12" w:space="0" w:color="auto"/>
            </w:tcBorders>
            <w:shd w:val="clear" w:color="auto" w:fill="auto"/>
          </w:tcPr>
          <w:p w14:paraId="422C8820" w14:textId="02FF9629" w:rsidR="00D91EFA" w:rsidRDefault="00D91EFA" w:rsidP="00C468EF">
            <w:pPr>
              <w:pStyle w:val="ENoteTableText"/>
            </w:pPr>
            <w:r>
              <w:t>13 March 2025 (</w:t>
            </w:r>
            <w:r w:rsidRPr="00D91EFA">
              <w:t>F2025L00350</w:t>
            </w:r>
            <w:r>
              <w:t>)</w:t>
            </w:r>
          </w:p>
        </w:tc>
        <w:tc>
          <w:tcPr>
            <w:tcW w:w="1984" w:type="dxa"/>
            <w:tcBorders>
              <w:bottom w:val="single" w:sz="12" w:space="0" w:color="auto"/>
            </w:tcBorders>
            <w:shd w:val="clear" w:color="auto" w:fill="auto"/>
          </w:tcPr>
          <w:p w14:paraId="416F0A2B" w14:textId="472F8EB4" w:rsidR="00D91EFA" w:rsidRDefault="00D91EFA" w:rsidP="00C468EF">
            <w:pPr>
              <w:pStyle w:val="ENoteTableText"/>
            </w:pPr>
            <w:r>
              <w:t xml:space="preserve">14 March 2025 (sec </w:t>
            </w:r>
            <w:r w:rsidR="002D179E">
              <w:t>1.</w:t>
            </w:r>
            <w:r>
              <w:t>2)</w:t>
            </w:r>
          </w:p>
        </w:tc>
        <w:tc>
          <w:tcPr>
            <w:tcW w:w="1985" w:type="dxa"/>
            <w:tcBorders>
              <w:bottom w:val="single" w:sz="12" w:space="0" w:color="auto"/>
            </w:tcBorders>
            <w:shd w:val="clear" w:color="auto" w:fill="auto"/>
          </w:tcPr>
          <w:p w14:paraId="5BE5E597" w14:textId="55CA076C" w:rsidR="00D91EFA" w:rsidRDefault="00D91EFA" w:rsidP="00C468EF">
            <w:pPr>
              <w:pStyle w:val="ENoteTableText"/>
            </w:pPr>
            <w:r>
              <w:t>—</w:t>
            </w:r>
          </w:p>
        </w:tc>
      </w:tr>
    </w:tbl>
    <w:p w14:paraId="481790D8" w14:textId="77777777" w:rsidR="00331886" w:rsidRDefault="00331886" w:rsidP="00331886">
      <w:pPr>
        <w:pStyle w:val="Tabletext"/>
      </w:pPr>
    </w:p>
    <w:p w14:paraId="4B1C84C9" w14:textId="77777777" w:rsidR="00331886" w:rsidRDefault="00331886" w:rsidP="00331886">
      <w:pPr>
        <w:pStyle w:val="ENotesHeading2"/>
        <w:pageBreakBefore/>
      </w:pPr>
      <w:bookmarkStart w:id="81" w:name="_Toc190684758"/>
      <w:bookmarkStart w:id="82" w:name="_Toc190689470"/>
      <w:bookmarkStart w:id="83" w:name="_Toc190689609"/>
      <w:bookmarkStart w:id="84" w:name="_Toc190689991"/>
      <w:bookmarkStart w:id="85" w:name="_Toc190690262"/>
      <w:bookmarkStart w:id="86" w:name="_Toc190690533"/>
      <w:bookmarkStart w:id="87" w:name="_Toc190690804"/>
      <w:bookmarkStart w:id="88" w:name="_Toc190691075"/>
      <w:bookmarkStart w:id="89" w:name="_Toc190691617"/>
      <w:bookmarkStart w:id="90" w:name="_Toc190691721"/>
      <w:bookmarkStart w:id="91" w:name="_Toc190691992"/>
      <w:r>
        <w:lastRenderedPageBreak/>
        <w:t>Endnote 4—Amendment history</w:t>
      </w:r>
      <w:bookmarkEnd w:id="81"/>
      <w:bookmarkEnd w:id="82"/>
      <w:bookmarkEnd w:id="83"/>
      <w:bookmarkEnd w:id="84"/>
      <w:bookmarkEnd w:id="85"/>
      <w:bookmarkEnd w:id="86"/>
      <w:bookmarkEnd w:id="87"/>
      <w:bookmarkEnd w:id="88"/>
      <w:bookmarkEnd w:id="89"/>
      <w:bookmarkEnd w:id="90"/>
      <w:bookmarkEnd w:id="91"/>
    </w:p>
    <w:p w14:paraId="201EF674"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4F4FD5DA" w14:textId="77777777" w:rsidTr="00C37EC7">
        <w:trPr>
          <w:cantSplit/>
          <w:tblHeader/>
        </w:trPr>
        <w:tc>
          <w:tcPr>
            <w:tcW w:w="2405" w:type="dxa"/>
            <w:tcBorders>
              <w:top w:val="single" w:sz="12" w:space="0" w:color="auto"/>
              <w:bottom w:val="single" w:sz="12" w:space="0" w:color="auto"/>
            </w:tcBorders>
            <w:shd w:val="clear" w:color="auto" w:fill="auto"/>
          </w:tcPr>
          <w:p w14:paraId="5EE1750A" w14:textId="77777777" w:rsidR="00331886" w:rsidRPr="00E117A3" w:rsidRDefault="00331886" w:rsidP="00C37EC7">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0A53E39E" w14:textId="77777777" w:rsidR="00331886" w:rsidRPr="00E117A3" w:rsidRDefault="00331886" w:rsidP="00C37EC7">
            <w:pPr>
              <w:pStyle w:val="ENoteTableHeading"/>
            </w:pPr>
            <w:r w:rsidRPr="00E117A3">
              <w:t>How affected</w:t>
            </w:r>
          </w:p>
        </w:tc>
      </w:tr>
      <w:tr w:rsidR="00A22BC1" w14:paraId="040BEA36" w14:textId="77777777" w:rsidTr="00C37EC7">
        <w:trPr>
          <w:cantSplit/>
        </w:trPr>
        <w:tc>
          <w:tcPr>
            <w:tcW w:w="2405" w:type="dxa"/>
            <w:shd w:val="clear" w:color="auto" w:fill="auto"/>
          </w:tcPr>
          <w:p w14:paraId="395756F6" w14:textId="51EB7220" w:rsidR="00A22BC1" w:rsidRDefault="00A22BC1" w:rsidP="00C37EC7">
            <w:pPr>
              <w:pStyle w:val="ENoteTableText"/>
            </w:pPr>
            <w:r>
              <w:t>s 2</w:t>
            </w:r>
          </w:p>
        </w:tc>
        <w:tc>
          <w:tcPr>
            <w:tcW w:w="5954" w:type="dxa"/>
            <w:shd w:val="clear" w:color="auto" w:fill="auto"/>
          </w:tcPr>
          <w:p w14:paraId="66AFDF07" w14:textId="357405E5" w:rsidR="00A22BC1" w:rsidRDefault="00F30D23" w:rsidP="00C37EC7">
            <w:pPr>
              <w:pStyle w:val="ENoteTableText"/>
            </w:pPr>
            <w:r>
              <w:t>r</w:t>
            </w:r>
            <w:r w:rsidR="00A22BC1">
              <w:t>ep LA s 48</w:t>
            </w:r>
            <w:r>
              <w:t>D</w:t>
            </w:r>
          </w:p>
        </w:tc>
      </w:tr>
      <w:tr w:rsidR="00D91EFA" w14:paraId="09028DD2" w14:textId="77777777" w:rsidTr="00C37EC7">
        <w:trPr>
          <w:cantSplit/>
        </w:trPr>
        <w:tc>
          <w:tcPr>
            <w:tcW w:w="2405" w:type="dxa"/>
            <w:shd w:val="clear" w:color="auto" w:fill="auto"/>
          </w:tcPr>
          <w:p w14:paraId="2D416F5B" w14:textId="322DAF8A" w:rsidR="00D91EFA" w:rsidRDefault="00D91EFA" w:rsidP="00C37EC7">
            <w:pPr>
              <w:pStyle w:val="ENoteTableText"/>
            </w:pPr>
            <w:r>
              <w:t>Sch 1</w:t>
            </w:r>
          </w:p>
        </w:tc>
        <w:tc>
          <w:tcPr>
            <w:tcW w:w="5954" w:type="dxa"/>
            <w:shd w:val="clear" w:color="auto" w:fill="auto"/>
          </w:tcPr>
          <w:p w14:paraId="4259C5B5" w14:textId="7A7B914F" w:rsidR="00D91EFA" w:rsidRDefault="00D91EFA" w:rsidP="00C37EC7">
            <w:pPr>
              <w:pStyle w:val="ENoteTableText"/>
            </w:pPr>
            <w:r>
              <w:t xml:space="preserve">rep </w:t>
            </w:r>
            <w:r w:rsidRPr="00D91EFA">
              <w:t>F2025L00350</w:t>
            </w:r>
          </w:p>
        </w:tc>
      </w:tr>
      <w:tr w:rsidR="00331886" w14:paraId="7634D8F2" w14:textId="77777777" w:rsidTr="00C37EC7">
        <w:trPr>
          <w:cantSplit/>
        </w:trPr>
        <w:tc>
          <w:tcPr>
            <w:tcW w:w="2405" w:type="dxa"/>
            <w:shd w:val="clear" w:color="auto" w:fill="auto"/>
          </w:tcPr>
          <w:p w14:paraId="3967F59C" w14:textId="3A58EAC0" w:rsidR="00331886" w:rsidRPr="00143B0F" w:rsidRDefault="00530571" w:rsidP="00C37EC7">
            <w:pPr>
              <w:pStyle w:val="ENoteTableText"/>
            </w:pPr>
            <w:r>
              <w:t>Sch 2</w:t>
            </w:r>
          </w:p>
        </w:tc>
        <w:tc>
          <w:tcPr>
            <w:tcW w:w="5954" w:type="dxa"/>
            <w:shd w:val="clear" w:color="auto" w:fill="auto"/>
          </w:tcPr>
          <w:p w14:paraId="644640E7" w14:textId="43C66886" w:rsidR="00331886" w:rsidRPr="00E117A3" w:rsidRDefault="00530571" w:rsidP="00C37EC7">
            <w:pPr>
              <w:pStyle w:val="ENoteTableText"/>
            </w:pPr>
            <w:r>
              <w:t xml:space="preserve">rep </w:t>
            </w:r>
            <w:r w:rsidR="005227E2" w:rsidRPr="005227E2">
              <w:t>F2025L00251</w:t>
            </w:r>
          </w:p>
        </w:tc>
      </w:tr>
      <w:tr w:rsidR="00CA2DA4" w14:paraId="393DBF96" w14:textId="77777777" w:rsidTr="00C37EC7">
        <w:trPr>
          <w:cantSplit/>
        </w:trPr>
        <w:tc>
          <w:tcPr>
            <w:tcW w:w="2405" w:type="dxa"/>
            <w:shd w:val="clear" w:color="auto" w:fill="auto"/>
          </w:tcPr>
          <w:p w14:paraId="12111E09" w14:textId="37ABE9AC" w:rsidR="00CA2DA4" w:rsidRDefault="00530571" w:rsidP="00C37EC7">
            <w:pPr>
              <w:pStyle w:val="ENoteTableText"/>
            </w:pPr>
            <w:r>
              <w:t>Sch 3</w:t>
            </w:r>
          </w:p>
        </w:tc>
        <w:tc>
          <w:tcPr>
            <w:tcW w:w="5954" w:type="dxa"/>
            <w:shd w:val="clear" w:color="auto" w:fill="auto"/>
          </w:tcPr>
          <w:p w14:paraId="35B9F020" w14:textId="13AF23BD" w:rsidR="00CA2DA4" w:rsidRDefault="00530571" w:rsidP="00C37EC7">
            <w:pPr>
              <w:pStyle w:val="ENoteTableText"/>
            </w:pPr>
            <w:r>
              <w:t xml:space="preserve">rep </w:t>
            </w:r>
            <w:r w:rsidR="005227E2" w:rsidRPr="005227E2">
              <w:t>F2025L00219</w:t>
            </w:r>
          </w:p>
        </w:tc>
      </w:tr>
      <w:tr w:rsidR="00E5292E" w14:paraId="16BC0C17" w14:textId="77777777" w:rsidTr="000141EB">
        <w:trPr>
          <w:cantSplit/>
        </w:trPr>
        <w:tc>
          <w:tcPr>
            <w:tcW w:w="2405" w:type="dxa"/>
            <w:shd w:val="clear" w:color="auto" w:fill="auto"/>
          </w:tcPr>
          <w:p w14:paraId="6473C5DB" w14:textId="2D1F1F37" w:rsidR="00E5292E" w:rsidRPr="00E117A3" w:rsidRDefault="00530571" w:rsidP="00E5292E">
            <w:pPr>
              <w:pStyle w:val="ENoteTableText"/>
            </w:pPr>
            <w:r>
              <w:t>Sch 4</w:t>
            </w:r>
          </w:p>
        </w:tc>
        <w:tc>
          <w:tcPr>
            <w:tcW w:w="5954" w:type="dxa"/>
            <w:shd w:val="clear" w:color="auto" w:fill="auto"/>
          </w:tcPr>
          <w:p w14:paraId="487A4BD5" w14:textId="47471C62" w:rsidR="00E5292E" w:rsidRPr="00E117A3" w:rsidRDefault="00530571" w:rsidP="00E5292E">
            <w:pPr>
              <w:pStyle w:val="ENoteTableText"/>
            </w:pPr>
            <w:r>
              <w:t xml:space="preserve">rep </w:t>
            </w:r>
            <w:r w:rsidR="005227E2" w:rsidRPr="005227E2">
              <w:t>F2025L00233</w:t>
            </w:r>
          </w:p>
        </w:tc>
      </w:tr>
      <w:tr w:rsidR="000141EB" w14:paraId="472DA91E" w14:textId="77777777" w:rsidTr="000141EB">
        <w:trPr>
          <w:cantSplit/>
        </w:trPr>
        <w:tc>
          <w:tcPr>
            <w:tcW w:w="2405" w:type="dxa"/>
            <w:shd w:val="clear" w:color="auto" w:fill="auto"/>
          </w:tcPr>
          <w:p w14:paraId="36C8FB23" w14:textId="23488AFD" w:rsidR="000141EB" w:rsidRDefault="00530571" w:rsidP="00E5292E">
            <w:pPr>
              <w:pStyle w:val="ENoteTableText"/>
            </w:pPr>
            <w:r>
              <w:t>Sch 5</w:t>
            </w:r>
          </w:p>
        </w:tc>
        <w:tc>
          <w:tcPr>
            <w:tcW w:w="5954" w:type="dxa"/>
            <w:shd w:val="clear" w:color="auto" w:fill="auto"/>
          </w:tcPr>
          <w:p w14:paraId="57573233" w14:textId="7174354E" w:rsidR="000141EB" w:rsidRDefault="00530571" w:rsidP="00E5292E">
            <w:pPr>
              <w:pStyle w:val="ENoteTableText"/>
            </w:pPr>
            <w:r>
              <w:t xml:space="preserve">rep </w:t>
            </w:r>
            <w:r w:rsidR="00D22990" w:rsidRPr="00D22990">
              <w:t>F2025L00273</w:t>
            </w:r>
          </w:p>
        </w:tc>
      </w:tr>
      <w:tr w:rsidR="000141EB" w14:paraId="6C287917" w14:textId="77777777" w:rsidTr="000141EB">
        <w:trPr>
          <w:cantSplit/>
        </w:trPr>
        <w:tc>
          <w:tcPr>
            <w:tcW w:w="2405" w:type="dxa"/>
            <w:shd w:val="clear" w:color="auto" w:fill="auto"/>
          </w:tcPr>
          <w:p w14:paraId="34101777" w14:textId="54904335" w:rsidR="000141EB" w:rsidRDefault="00530571" w:rsidP="00E5292E">
            <w:pPr>
              <w:pStyle w:val="ENoteTableText"/>
            </w:pPr>
            <w:r>
              <w:t>Sch 6</w:t>
            </w:r>
          </w:p>
        </w:tc>
        <w:tc>
          <w:tcPr>
            <w:tcW w:w="5954" w:type="dxa"/>
            <w:shd w:val="clear" w:color="auto" w:fill="auto"/>
          </w:tcPr>
          <w:p w14:paraId="6860FF21" w14:textId="3AB2B9B3" w:rsidR="000141EB" w:rsidRDefault="00530571" w:rsidP="00E5292E">
            <w:pPr>
              <w:pStyle w:val="ENoteTableText"/>
            </w:pPr>
            <w:r>
              <w:t xml:space="preserve">rep </w:t>
            </w:r>
            <w:r w:rsidR="00D22990" w:rsidRPr="00D22990">
              <w:t>F2025L00269</w:t>
            </w:r>
          </w:p>
        </w:tc>
      </w:tr>
      <w:tr w:rsidR="000141EB" w14:paraId="1A521D66" w14:textId="77777777" w:rsidTr="000141EB">
        <w:trPr>
          <w:cantSplit/>
        </w:trPr>
        <w:tc>
          <w:tcPr>
            <w:tcW w:w="2405" w:type="dxa"/>
            <w:shd w:val="clear" w:color="auto" w:fill="auto"/>
          </w:tcPr>
          <w:p w14:paraId="1622D165" w14:textId="0E62103A" w:rsidR="000141EB" w:rsidRDefault="00530571" w:rsidP="00E5292E">
            <w:pPr>
              <w:pStyle w:val="ENoteTableText"/>
            </w:pPr>
            <w:r>
              <w:t>Sch 7</w:t>
            </w:r>
          </w:p>
        </w:tc>
        <w:tc>
          <w:tcPr>
            <w:tcW w:w="5954" w:type="dxa"/>
            <w:shd w:val="clear" w:color="auto" w:fill="auto"/>
          </w:tcPr>
          <w:p w14:paraId="50C7C15E" w14:textId="52A3C966" w:rsidR="000141EB" w:rsidRDefault="00530571" w:rsidP="00E5292E">
            <w:pPr>
              <w:pStyle w:val="ENoteTableText"/>
            </w:pPr>
            <w:r>
              <w:t xml:space="preserve">rep </w:t>
            </w:r>
            <w:r w:rsidR="00EA6BCC" w:rsidRPr="00EA6BCC">
              <w:t>F2025L00245</w:t>
            </w:r>
          </w:p>
        </w:tc>
      </w:tr>
      <w:tr w:rsidR="00530571" w14:paraId="7D4D03BC" w14:textId="77777777" w:rsidTr="000141EB">
        <w:trPr>
          <w:cantSplit/>
        </w:trPr>
        <w:tc>
          <w:tcPr>
            <w:tcW w:w="2405" w:type="dxa"/>
            <w:shd w:val="clear" w:color="auto" w:fill="auto"/>
          </w:tcPr>
          <w:p w14:paraId="56BCC0F2" w14:textId="3114D245" w:rsidR="00530571" w:rsidRDefault="00530571" w:rsidP="00530571">
            <w:pPr>
              <w:pStyle w:val="ENoteTableText"/>
            </w:pPr>
            <w:r>
              <w:t>Sch 8</w:t>
            </w:r>
          </w:p>
        </w:tc>
        <w:tc>
          <w:tcPr>
            <w:tcW w:w="5954" w:type="dxa"/>
            <w:shd w:val="clear" w:color="auto" w:fill="auto"/>
          </w:tcPr>
          <w:p w14:paraId="2242F210" w14:textId="06D369E7" w:rsidR="00530571" w:rsidRDefault="00530571" w:rsidP="00530571">
            <w:pPr>
              <w:pStyle w:val="ENoteTableText"/>
            </w:pPr>
            <w:r>
              <w:t>rep</w:t>
            </w:r>
            <w:r w:rsidRPr="00ED7136">
              <w:t xml:space="preserve"> F2020L00177</w:t>
            </w:r>
          </w:p>
        </w:tc>
      </w:tr>
      <w:tr w:rsidR="00530571" w14:paraId="24C3E9F4" w14:textId="77777777" w:rsidTr="000141EB">
        <w:trPr>
          <w:cantSplit/>
        </w:trPr>
        <w:tc>
          <w:tcPr>
            <w:tcW w:w="2405" w:type="dxa"/>
            <w:shd w:val="clear" w:color="auto" w:fill="auto"/>
          </w:tcPr>
          <w:p w14:paraId="3507FD43" w14:textId="7792654F" w:rsidR="00530571" w:rsidRDefault="00530571" w:rsidP="00530571">
            <w:pPr>
              <w:pStyle w:val="ENoteTableText"/>
            </w:pPr>
            <w:r>
              <w:t>Sch 9</w:t>
            </w:r>
          </w:p>
        </w:tc>
        <w:tc>
          <w:tcPr>
            <w:tcW w:w="5954" w:type="dxa"/>
            <w:shd w:val="clear" w:color="auto" w:fill="auto"/>
          </w:tcPr>
          <w:p w14:paraId="0E8BD054" w14:textId="46456FD9" w:rsidR="00530571" w:rsidRDefault="00530571" w:rsidP="00530571">
            <w:pPr>
              <w:pStyle w:val="ENoteTableText"/>
            </w:pPr>
            <w:r>
              <w:t xml:space="preserve">rep </w:t>
            </w:r>
            <w:r w:rsidRPr="006F3F82">
              <w:t>F2025L00123</w:t>
            </w:r>
          </w:p>
        </w:tc>
      </w:tr>
      <w:tr w:rsidR="00530571" w14:paraId="207CF83A" w14:textId="77777777" w:rsidTr="000141EB">
        <w:trPr>
          <w:cantSplit/>
        </w:trPr>
        <w:tc>
          <w:tcPr>
            <w:tcW w:w="2405" w:type="dxa"/>
            <w:shd w:val="clear" w:color="auto" w:fill="auto"/>
          </w:tcPr>
          <w:p w14:paraId="6327A8C0" w14:textId="70E0C440" w:rsidR="00530571" w:rsidRDefault="00530571" w:rsidP="00530571">
            <w:pPr>
              <w:pStyle w:val="ENoteTableText"/>
            </w:pPr>
            <w:r>
              <w:t>Sch 10</w:t>
            </w:r>
          </w:p>
        </w:tc>
        <w:tc>
          <w:tcPr>
            <w:tcW w:w="5954" w:type="dxa"/>
            <w:shd w:val="clear" w:color="auto" w:fill="auto"/>
          </w:tcPr>
          <w:p w14:paraId="0381AAAA" w14:textId="79D5C515" w:rsidR="00530571" w:rsidRDefault="00530571" w:rsidP="00530571">
            <w:pPr>
              <w:pStyle w:val="ENoteTableText"/>
            </w:pPr>
            <w:r>
              <w:t xml:space="preserve">rep </w:t>
            </w:r>
            <w:r w:rsidRPr="006F3F82">
              <w:t>F2025L00123</w:t>
            </w:r>
          </w:p>
        </w:tc>
      </w:tr>
      <w:tr w:rsidR="00530571" w14:paraId="65B62615" w14:textId="77777777" w:rsidTr="00C37EC7">
        <w:trPr>
          <w:cantSplit/>
        </w:trPr>
        <w:tc>
          <w:tcPr>
            <w:tcW w:w="2405" w:type="dxa"/>
            <w:tcBorders>
              <w:bottom w:val="single" w:sz="12" w:space="0" w:color="auto"/>
            </w:tcBorders>
            <w:shd w:val="clear" w:color="auto" w:fill="auto"/>
          </w:tcPr>
          <w:p w14:paraId="1DBE602E" w14:textId="0EA1ADCC" w:rsidR="00530571" w:rsidRDefault="00530571" w:rsidP="00530571">
            <w:pPr>
              <w:pStyle w:val="ENoteTableText"/>
            </w:pPr>
            <w:r>
              <w:t>Sch 11</w:t>
            </w:r>
          </w:p>
        </w:tc>
        <w:tc>
          <w:tcPr>
            <w:tcW w:w="5954" w:type="dxa"/>
            <w:tcBorders>
              <w:bottom w:val="single" w:sz="12" w:space="0" w:color="auto"/>
            </w:tcBorders>
            <w:shd w:val="clear" w:color="auto" w:fill="auto"/>
          </w:tcPr>
          <w:p w14:paraId="2B7C96E9" w14:textId="059AF567" w:rsidR="00530571" w:rsidRDefault="00EA6BCC" w:rsidP="00530571">
            <w:pPr>
              <w:pStyle w:val="ENoteTableText"/>
            </w:pPr>
            <w:r>
              <w:t xml:space="preserve">rep </w:t>
            </w:r>
            <w:r w:rsidRPr="00EA6BCC">
              <w:t>F2025L00247</w:t>
            </w:r>
          </w:p>
        </w:tc>
      </w:tr>
    </w:tbl>
    <w:p w14:paraId="44433836" w14:textId="77777777" w:rsidR="00331886" w:rsidRPr="00164D8F" w:rsidRDefault="00331886" w:rsidP="00331886">
      <w:pPr>
        <w:sectPr w:rsidR="00331886" w:rsidRPr="00164D8F" w:rsidSect="00836C1A">
          <w:headerReference w:type="even" r:id="rId24"/>
          <w:headerReference w:type="default" r:id="rId25"/>
          <w:footerReference w:type="even" r:id="rId26"/>
          <w:footerReference w:type="default" r:id="rId27"/>
          <w:footerReference w:type="first" r:id="rId28"/>
          <w:pgSz w:w="11907" w:h="16839"/>
          <w:pgMar w:top="2325" w:right="1797" w:bottom="1440" w:left="1797" w:header="720" w:footer="709" w:gutter="0"/>
          <w:cols w:space="708"/>
          <w:docGrid w:linePitch="360"/>
        </w:sectPr>
      </w:pPr>
    </w:p>
    <w:p w14:paraId="61D03945" w14:textId="77777777" w:rsidR="00331886" w:rsidRPr="00152412" w:rsidRDefault="00331886" w:rsidP="00331886"/>
    <w:sectPr w:rsidR="00331886"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B74F" w14:textId="77777777" w:rsidR="00365FDD" w:rsidRDefault="00365FDD" w:rsidP="008E17F3">
      <w:pPr>
        <w:spacing w:line="240" w:lineRule="auto"/>
      </w:pPr>
      <w:r>
        <w:separator/>
      </w:r>
    </w:p>
  </w:endnote>
  <w:endnote w:type="continuationSeparator" w:id="0">
    <w:p w14:paraId="63DF1BB3" w14:textId="77777777" w:rsidR="00365FDD" w:rsidRDefault="00365FD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5D90" w14:textId="77777777"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2154" w14:textId="77777777" w:rsidR="00331886" w:rsidRPr="007A1328" w:rsidRDefault="00331886" w:rsidP="0086496F">
    <w:pPr>
      <w:pBdr>
        <w:top w:val="single" w:sz="6" w:space="1" w:color="auto"/>
      </w:pBdr>
      <w:spacing w:before="120"/>
      <w:rPr>
        <w:sz w:val="18"/>
      </w:rPr>
    </w:pPr>
  </w:p>
  <w:p w14:paraId="29458E7A"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7799">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6C77A008" w14:textId="77777777" w:rsidR="00331886" w:rsidRPr="007A1328" w:rsidRDefault="00331886" w:rsidP="0086496F">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425A"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37AD6717" w14:textId="77777777" w:rsidR="008E17F3" w:rsidRDefault="008E17F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6E87"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985F" w14:textId="77777777" w:rsidR="00331886" w:rsidRPr="00E33C1C" w:rsidRDefault="00331886" w:rsidP="00F85C9A">
    <w:pPr>
      <w:pBdr>
        <w:top w:val="single" w:sz="6" w:space="1" w:color="auto"/>
      </w:pBdr>
      <w:spacing w:before="120" w:line="0" w:lineRule="atLeast"/>
      <w:rPr>
        <w:sz w:val="16"/>
        <w:szCs w:val="16"/>
      </w:rPr>
    </w:pPr>
  </w:p>
  <w:p w14:paraId="5D903014"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7AFA" w14:textId="10178378" w:rsidR="00331886" w:rsidRDefault="00331886" w:rsidP="003E7949">
    <w:pPr>
      <w:pStyle w:val="Footer"/>
      <w:spacing w:before="120"/>
    </w:pPr>
    <w:r w:rsidRPr="00CB7761">
      <w:t>Prepared by</w:t>
    </w:r>
    <w:r>
      <w:t xml:space="preserve"> </w:t>
    </w:r>
    <w:r w:rsidR="00C40996">
      <w:t>Department of Veterans’ Affairs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9346"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06EB92" w14:textId="77777777" w:rsidTr="00BF35A6">
      <w:tc>
        <w:tcPr>
          <w:tcW w:w="854" w:type="pct"/>
        </w:tcPr>
        <w:p w14:paraId="79BB9534"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2C57F59C" w14:textId="7E8433E5" w:rsidR="00331886" w:rsidRPr="007B3B51" w:rsidRDefault="0098598A" w:rsidP="0086496F">
          <w:pPr>
            <w:jc w:val="center"/>
            <w:rPr>
              <w:i/>
              <w:sz w:val="16"/>
              <w:szCs w:val="16"/>
            </w:rPr>
          </w:pPr>
          <w:r>
            <w:rPr>
              <w:i/>
              <w:noProof/>
              <w:sz w:val="16"/>
              <w:szCs w:val="16"/>
            </w:rPr>
            <w:t>Veterans’ Affairs (Legislative Instrument Re-making Exercise) Instrument 2014</w:t>
          </w:r>
        </w:p>
      </w:tc>
      <w:tc>
        <w:tcPr>
          <w:tcW w:w="458" w:type="pct"/>
        </w:tcPr>
        <w:p w14:paraId="4576361E" w14:textId="77777777" w:rsidR="00331886" w:rsidRPr="007B3B51" w:rsidRDefault="00331886" w:rsidP="0086496F">
          <w:pPr>
            <w:jc w:val="right"/>
            <w:rPr>
              <w:sz w:val="16"/>
              <w:szCs w:val="16"/>
            </w:rPr>
          </w:pPr>
        </w:p>
      </w:tc>
    </w:tr>
    <w:tr w:rsidR="00331886" w:rsidRPr="0055472E" w14:paraId="58CC7004" w14:textId="77777777" w:rsidTr="00BF35A6">
      <w:tc>
        <w:tcPr>
          <w:tcW w:w="1499" w:type="pct"/>
          <w:gridSpan w:val="2"/>
        </w:tcPr>
        <w:p w14:paraId="1B88359B" w14:textId="5B890EC7" w:rsidR="00331886" w:rsidRPr="0055472E" w:rsidRDefault="00331886" w:rsidP="0086496F">
          <w:pPr>
            <w:spacing w:before="120"/>
            <w:rPr>
              <w:sz w:val="16"/>
              <w:szCs w:val="16"/>
            </w:rPr>
          </w:pPr>
          <w:r w:rsidRPr="00130F37">
            <w:rPr>
              <w:sz w:val="16"/>
              <w:szCs w:val="16"/>
            </w:rPr>
            <w:t xml:space="preserve">Compilation No. </w:t>
          </w:r>
          <w:r w:rsidR="00275DAF">
            <w:rPr>
              <w:sz w:val="16"/>
              <w:szCs w:val="16"/>
            </w:rPr>
            <w:t>8</w:t>
          </w:r>
        </w:p>
      </w:tc>
      <w:tc>
        <w:tcPr>
          <w:tcW w:w="1999" w:type="pct"/>
        </w:tcPr>
        <w:p w14:paraId="537D2E8F" w14:textId="77777777" w:rsidR="00331886" w:rsidRPr="0055472E" w:rsidRDefault="00331886" w:rsidP="0086496F">
          <w:pPr>
            <w:spacing w:before="120"/>
            <w:jc w:val="center"/>
            <w:rPr>
              <w:sz w:val="16"/>
              <w:szCs w:val="16"/>
            </w:rPr>
          </w:pPr>
        </w:p>
      </w:tc>
      <w:tc>
        <w:tcPr>
          <w:tcW w:w="1502" w:type="pct"/>
          <w:gridSpan w:val="2"/>
        </w:tcPr>
        <w:p w14:paraId="04700715" w14:textId="00DDC655" w:rsidR="00331886" w:rsidRPr="0055472E" w:rsidRDefault="00331886" w:rsidP="0086496F">
          <w:pPr>
            <w:spacing w:before="120"/>
            <w:jc w:val="right"/>
            <w:rPr>
              <w:sz w:val="16"/>
              <w:szCs w:val="16"/>
            </w:rPr>
          </w:pPr>
          <w:r w:rsidRPr="0055472E">
            <w:rPr>
              <w:sz w:val="16"/>
              <w:szCs w:val="16"/>
            </w:rPr>
            <w:t xml:space="preserve">Compilation date: </w:t>
          </w:r>
          <w:r w:rsidR="00275DAF">
            <w:rPr>
              <w:sz w:val="16"/>
              <w:szCs w:val="16"/>
            </w:rPr>
            <w:t>14</w:t>
          </w:r>
          <w:r w:rsidR="00D202F0">
            <w:rPr>
              <w:sz w:val="16"/>
              <w:szCs w:val="16"/>
            </w:rPr>
            <w:t>/03</w:t>
          </w:r>
          <w:r w:rsidR="0098598A">
            <w:rPr>
              <w:sz w:val="16"/>
              <w:szCs w:val="16"/>
            </w:rPr>
            <w:t>/2025</w:t>
          </w:r>
        </w:p>
      </w:tc>
    </w:tr>
  </w:tbl>
  <w:p w14:paraId="35F23CEB" w14:textId="77777777" w:rsidR="00331886" w:rsidRPr="0086496F" w:rsidRDefault="00331886"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185F"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34D51F65" w14:textId="77777777" w:rsidTr="00BF35A6">
      <w:tc>
        <w:tcPr>
          <w:tcW w:w="854" w:type="pct"/>
        </w:tcPr>
        <w:p w14:paraId="123EA96A" w14:textId="77777777" w:rsidR="00331886" w:rsidRPr="007B3B51" w:rsidRDefault="00331886" w:rsidP="0086496F">
          <w:pPr>
            <w:rPr>
              <w:i/>
              <w:sz w:val="16"/>
              <w:szCs w:val="16"/>
            </w:rPr>
          </w:pPr>
        </w:p>
      </w:tc>
      <w:tc>
        <w:tcPr>
          <w:tcW w:w="3688" w:type="pct"/>
          <w:gridSpan w:val="3"/>
        </w:tcPr>
        <w:p w14:paraId="08F60421" w14:textId="11C1AC2A" w:rsidR="00331886" w:rsidRPr="007B3B51" w:rsidRDefault="000D58C4" w:rsidP="0086496F">
          <w:pPr>
            <w:jc w:val="center"/>
            <w:rPr>
              <w:i/>
              <w:sz w:val="16"/>
              <w:szCs w:val="16"/>
            </w:rPr>
          </w:pPr>
          <w:r>
            <w:rPr>
              <w:i/>
              <w:noProof/>
              <w:sz w:val="16"/>
              <w:szCs w:val="16"/>
            </w:rPr>
            <w:t>Veterans’ Affairs (Legislative Instrument Re-making Exercise) Instrument 2014</w:t>
          </w:r>
        </w:p>
      </w:tc>
      <w:tc>
        <w:tcPr>
          <w:tcW w:w="458" w:type="pct"/>
        </w:tcPr>
        <w:p w14:paraId="61091770"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i</w:t>
          </w:r>
          <w:r w:rsidRPr="007B3B51">
            <w:rPr>
              <w:i/>
              <w:sz w:val="16"/>
              <w:szCs w:val="16"/>
            </w:rPr>
            <w:fldChar w:fldCharType="end"/>
          </w:r>
        </w:p>
      </w:tc>
    </w:tr>
    <w:tr w:rsidR="00331886" w:rsidRPr="00130F37" w14:paraId="4497BD92" w14:textId="77777777" w:rsidTr="00BF35A6">
      <w:tc>
        <w:tcPr>
          <w:tcW w:w="1499" w:type="pct"/>
          <w:gridSpan w:val="2"/>
        </w:tcPr>
        <w:p w14:paraId="6F223B42" w14:textId="1A0BAE2B" w:rsidR="00331886" w:rsidRPr="00130F37" w:rsidRDefault="00331886" w:rsidP="00F41764">
          <w:pPr>
            <w:spacing w:before="120"/>
            <w:rPr>
              <w:sz w:val="16"/>
              <w:szCs w:val="16"/>
            </w:rPr>
          </w:pPr>
          <w:r w:rsidRPr="00130F37">
            <w:rPr>
              <w:sz w:val="16"/>
              <w:szCs w:val="16"/>
            </w:rPr>
            <w:t xml:space="preserve">Compilation No. </w:t>
          </w:r>
          <w:r w:rsidR="000D58C4">
            <w:rPr>
              <w:sz w:val="16"/>
              <w:szCs w:val="16"/>
            </w:rPr>
            <w:t>1</w:t>
          </w:r>
        </w:p>
      </w:tc>
      <w:tc>
        <w:tcPr>
          <w:tcW w:w="1999" w:type="pct"/>
        </w:tcPr>
        <w:p w14:paraId="0F483D74" w14:textId="77777777" w:rsidR="00331886" w:rsidRPr="00130F37" w:rsidRDefault="00331886" w:rsidP="0086496F">
          <w:pPr>
            <w:spacing w:before="120"/>
            <w:jc w:val="center"/>
            <w:rPr>
              <w:sz w:val="16"/>
              <w:szCs w:val="16"/>
            </w:rPr>
          </w:pPr>
        </w:p>
      </w:tc>
      <w:tc>
        <w:tcPr>
          <w:tcW w:w="1502" w:type="pct"/>
          <w:gridSpan w:val="2"/>
        </w:tcPr>
        <w:p w14:paraId="616A42F6" w14:textId="246BE10D" w:rsidR="00331886" w:rsidRPr="00130F37" w:rsidRDefault="00331886" w:rsidP="0086496F">
          <w:pPr>
            <w:spacing w:before="120"/>
            <w:jc w:val="right"/>
            <w:rPr>
              <w:sz w:val="16"/>
              <w:szCs w:val="16"/>
            </w:rPr>
          </w:pPr>
          <w:r w:rsidRPr="0055472E">
            <w:rPr>
              <w:sz w:val="16"/>
              <w:szCs w:val="16"/>
            </w:rPr>
            <w:t xml:space="preserve">Compilation date: </w:t>
          </w:r>
          <w:r w:rsidR="000D58C4">
            <w:rPr>
              <w:sz w:val="16"/>
              <w:szCs w:val="16"/>
            </w:rPr>
            <w:t>1</w:t>
          </w:r>
          <w:r w:rsidR="00092D1A">
            <w:rPr>
              <w:sz w:val="16"/>
              <w:szCs w:val="16"/>
            </w:rPr>
            <w:t>5</w:t>
          </w:r>
          <w:r>
            <w:rPr>
              <w:sz w:val="16"/>
              <w:szCs w:val="16"/>
            </w:rPr>
            <w:t>/</w:t>
          </w:r>
          <w:r w:rsidR="000D58C4">
            <w:rPr>
              <w:sz w:val="16"/>
              <w:szCs w:val="16"/>
            </w:rPr>
            <w:t>02/2025</w:t>
          </w:r>
        </w:p>
      </w:tc>
    </w:tr>
  </w:tbl>
  <w:p w14:paraId="0C505A97" w14:textId="77777777" w:rsidR="00331886" w:rsidRPr="0086496F" w:rsidRDefault="00331886"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3"/>
      <w:gridCol w:w="3324"/>
      <w:gridCol w:w="1736"/>
      <w:gridCol w:w="762"/>
    </w:tblGrid>
    <w:tr w:rsidR="00890D06" w:rsidRPr="007B3B51" w14:paraId="24D6FA75" w14:textId="77777777" w:rsidTr="00890D06">
      <w:tc>
        <w:tcPr>
          <w:tcW w:w="854" w:type="pct"/>
        </w:tcPr>
        <w:p w14:paraId="06E3EB1A" w14:textId="4F6D98FC" w:rsidR="00890D06" w:rsidRPr="007B3B51" w:rsidRDefault="00890D06" w:rsidP="00890D06">
          <w:pPr>
            <w:rPr>
              <w:sz w:val="16"/>
              <w:szCs w:val="16"/>
            </w:rPr>
          </w:pPr>
        </w:p>
      </w:tc>
      <w:tc>
        <w:tcPr>
          <w:tcW w:w="3688" w:type="pct"/>
          <w:gridSpan w:val="3"/>
        </w:tcPr>
        <w:p w14:paraId="70BEFF43" w14:textId="77777777" w:rsidR="00890D06" w:rsidRPr="007B3B51" w:rsidRDefault="00890D06" w:rsidP="00890D06">
          <w:pPr>
            <w:jc w:val="center"/>
            <w:rPr>
              <w:i/>
              <w:sz w:val="16"/>
              <w:szCs w:val="16"/>
            </w:rPr>
          </w:pPr>
          <w:r>
            <w:rPr>
              <w:i/>
              <w:noProof/>
              <w:sz w:val="16"/>
              <w:szCs w:val="16"/>
            </w:rPr>
            <w:t>Veterans’ Affairs (Legislative Instrument Re-making Exercise) Instrument 2014</w:t>
          </w:r>
        </w:p>
      </w:tc>
      <w:tc>
        <w:tcPr>
          <w:tcW w:w="458" w:type="pct"/>
        </w:tcPr>
        <w:p w14:paraId="6A539DBB" w14:textId="586064A0" w:rsidR="00890D06" w:rsidRPr="007B3B51" w:rsidRDefault="00890D06" w:rsidP="00890D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r>
    <w:tr w:rsidR="00890D06" w:rsidRPr="0055472E" w14:paraId="53768D6E" w14:textId="77777777" w:rsidTr="00890D06">
      <w:tc>
        <w:tcPr>
          <w:tcW w:w="1499" w:type="pct"/>
          <w:gridSpan w:val="2"/>
        </w:tcPr>
        <w:p w14:paraId="66532714" w14:textId="3BF33BCD" w:rsidR="00890D06" w:rsidRPr="0055472E" w:rsidRDefault="00890D06" w:rsidP="00890D06">
          <w:pPr>
            <w:spacing w:before="120"/>
            <w:rPr>
              <w:sz w:val="16"/>
              <w:szCs w:val="16"/>
            </w:rPr>
          </w:pPr>
          <w:r w:rsidRPr="00130F37">
            <w:rPr>
              <w:sz w:val="16"/>
              <w:szCs w:val="16"/>
            </w:rPr>
            <w:t xml:space="preserve">Compilation No. </w:t>
          </w:r>
          <w:r w:rsidR="00D93191">
            <w:rPr>
              <w:sz w:val="16"/>
              <w:szCs w:val="16"/>
            </w:rPr>
            <w:t>8</w:t>
          </w:r>
        </w:p>
      </w:tc>
      <w:tc>
        <w:tcPr>
          <w:tcW w:w="1999" w:type="pct"/>
        </w:tcPr>
        <w:p w14:paraId="1F0F1C89" w14:textId="77777777" w:rsidR="00890D06" w:rsidRPr="0055472E" w:rsidRDefault="00890D06" w:rsidP="00890D06">
          <w:pPr>
            <w:spacing w:before="120"/>
            <w:jc w:val="center"/>
            <w:rPr>
              <w:sz w:val="16"/>
              <w:szCs w:val="16"/>
            </w:rPr>
          </w:pPr>
        </w:p>
      </w:tc>
      <w:tc>
        <w:tcPr>
          <w:tcW w:w="1502" w:type="pct"/>
          <w:gridSpan w:val="2"/>
        </w:tcPr>
        <w:p w14:paraId="21C66753" w14:textId="218119A4" w:rsidR="00890D06" w:rsidRPr="0055472E" w:rsidRDefault="00890D06" w:rsidP="00890D06">
          <w:pPr>
            <w:spacing w:before="120"/>
            <w:jc w:val="right"/>
            <w:rPr>
              <w:sz w:val="16"/>
              <w:szCs w:val="16"/>
            </w:rPr>
          </w:pPr>
          <w:r w:rsidRPr="0055472E">
            <w:rPr>
              <w:sz w:val="16"/>
              <w:szCs w:val="16"/>
            </w:rPr>
            <w:t xml:space="preserve">Compilation date: </w:t>
          </w:r>
          <w:r w:rsidR="00D93191">
            <w:rPr>
              <w:sz w:val="16"/>
              <w:szCs w:val="16"/>
            </w:rPr>
            <w:t>14</w:t>
          </w:r>
          <w:r w:rsidR="00D202F0">
            <w:rPr>
              <w:sz w:val="16"/>
              <w:szCs w:val="16"/>
            </w:rPr>
            <w:t>/03</w:t>
          </w:r>
          <w:r>
            <w:rPr>
              <w:sz w:val="16"/>
              <w:szCs w:val="16"/>
            </w:rPr>
            <w:t>/2025</w:t>
          </w:r>
        </w:p>
      </w:tc>
    </w:tr>
  </w:tbl>
  <w:p w14:paraId="6867ED48" w14:textId="77777777" w:rsidR="00EA29AC" w:rsidRDefault="00EA29AC" w:rsidP="0098598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CB83" w14:textId="77777777" w:rsidR="00EA29AC" w:rsidRDefault="00EA29AC">
    <w:pPr>
      <w:pStyle w:val="Footer"/>
      <w:jc w:val="center"/>
      <w:rPr>
        <w:rFonts w:ascii="Arial" w:hAnsi="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886E"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1A060937" w14:textId="77777777" w:rsidTr="00BF35A6">
      <w:tc>
        <w:tcPr>
          <w:tcW w:w="854" w:type="pct"/>
        </w:tcPr>
        <w:p w14:paraId="16BDBE07"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082FD2C3" w14:textId="1EA52129" w:rsidR="00331886" w:rsidRPr="007B3B51" w:rsidRDefault="00725CA8" w:rsidP="0086496F">
          <w:pPr>
            <w:jc w:val="center"/>
            <w:rPr>
              <w:i/>
              <w:sz w:val="16"/>
              <w:szCs w:val="16"/>
            </w:rPr>
          </w:pPr>
          <w:r w:rsidRPr="00725CA8">
            <w:rPr>
              <w:i/>
              <w:noProof/>
              <w:sz w:val="16"/>
              <w:szCs w:val="16"/>
            </w:rPr>
            <w:t>Veterans’ Affairs (Legislative Instrument Re-making Exercise) Instrument 2014</w:t>
          </w:r>
        </w:p>
      </w:tc>
      <w:tc>
        <w:tcPr>
          <w:tcW w:w="458" w:type="pct"/>
        </w:tcPr>
        <w:p w14:paraId="2DB52981" w14:textId="77777777" w:rsidR="00331886" w:rsidRPr="007B3B51" w:rsidRDefault="00331886" w:rsidP="0086496F">
          <w:pPr>
            <w:jc w:val="right"/>
            <w:rPr>
              <w:sz w:val="16"/>
              <w:szCs w:val="16"/>
            </w:rPr>
          </w:pPr>
        </w:p>
      </w:tc>
    </w:tr>
    <w:tr w:rsidR="00331886" w:rsidRPr="0055472E" w14:paraId="61C4E8DC" w14:textId="77777777" w:rsidTr="00BF35A6">
      <w:tc>
        <w:tcPr>
          <w:tcW w:w="1499" w:type="pct"/>
          <w:gridSpan w:val="2"/>
        </w:tcPr>
        <w:p w14:paraId="749C442A" w14:textId="7FA994EE" w:rsidR="00331886" w:rsidRPr="0055472E" w:rsidRDefault="00331886" w:rsidP="00836C1A">
          <w:pPr>
            <w:spacing w:before="120"/>
            <w:rPr>
              <w:sz w:val="16"/>
              <w:szCs w:val="16"/>
            </w:rPr>
          </w:pPr>
          <w:r w:rsidRPr="0055472E">
            <w:rPr>
              <w:sz w:val="16"/>
              <w:szCs w:val="16"/>
            </w:rPr>
            <w:t xml:space="preserve">Compilation No. </w:t>
          </w:r>
          <w:r w:rsidR="00275DAF">
            <w:rPr>
              <w:sz w:val="16"/>
              <w:szCs w:val="16"/>
            </w:rPr>
            <w:t>8</w:t>
          </w:r>
        </w:p>
      </w:tc>
      <w:tc>
        <w:tcPr>
          <w:tcW w:w="1999" w:type="pct"/>
        </w:tcPr>
        <w:p w14:paraId="29F00083" w14:textId="77777777" w:rsidR="00331886" w:rsidRPr="0055472E" w:rsidRDefault="00331886" w:rsidP="0086496F">
          <w:pPr>
            <w:spacing w:before="120"/>
            <w:jc w:val="center"/>
            <w:rPr>
              <w:sz w:val="16"/>
              <w:szCs w:val="16"/>
            </w:rPr>
          </w:pPr>
        </w:p>
      </w:tc>
      <w:tc>
        <w:tcPr>
          <w:tcW w:w="1502" w:type="pct"/>
          <w:gridSpan w:val="2"/>
        </w:tcPr>
        <w:p w14:paraId="775061CD" w14:textId="1AC255A5" w:rsidR="00331886" w:rsidRPr="0055472E" w:rsidRDefault="00331886" w:rsidP="00836C1A">
          <w:pPr>
            <w:spacing w:before="120"/>
            <w:jc w:val="right"/>
            <w:rPr>
              <w:sz w:val="16"/>
              <w:szCs w:val="16"/>
            </w:rPr>
          </w:pPr>
          <w:r w:rsidRPr="0055472E">
            <w:rPr>
              <w:sz w:val="16"/>
              <w:szCs w:val="16"/>
            </w:rPr>
            <w:t xml:space="preserve">Compilation date: </w:t>
          </w:r>
          <w:r w:rsidR="00385EC8">
            <w:rPr>
              <w:sz w:val="16"/>
              <w:szCs w:val="16"/>
            </w:rPr>
            <w:t>14</w:t>
          </w:r>
          <w:r w:rsidR="00725CA8">
            <w:rPr>
              <w:sz w:val="16"/>
              <w:szCs w:val="16"/>
            </w:rPr>
            <w:t>/0</w:t>
          </w:r>
          <w:r w:rsidR="009A703E">
            <w:rPr>
              <w:sz w:val="16"/>
              <w:szCs w:val="16"/>
            </w:rPr>
            <w:t>3</w:t>
          </w:r>
          <w:r w:rsidR="00725CA8">
            <w:rPr>
              <w:sz w:val="16"/>
              <w:szCs w:val="16"/>
            </w:rPr>
            <w:t>/2025</w:t>
          </w:r>
        </w:p>
      </w:tc>
    </w:tr>
  </w:tbl>
  <w:p w14:paraId="5A2635A2" w14:textId="77777777" w:rsidR="00331886" w:rsidRPr="0086496F" w:rsidRDefault="00331886" w:rsidP="00864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9D4F"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0EF035C0" w14:textId="77777777" w:rsidTr="00BF35A6">
      <w:tc>
        <w:tcPr>
          <w:tcW w:w="854" w:type="pct"/>
        </w:tcPr>
        <w:p w14:paraId="07A99FD7" w14:textId="77777777" w:rsidR="00331886" w:rsidRPr="007B3B51" w:rsidRDefault="00331886" w:rsidP="0086496F">
          <w:pPr>
            <w:rPr>
              <w:i/>
              <w:sz w:val="16"/>
              <w:szCs w:val="16"/>
            </w:rPr>
          </w:pPr>
        </w:p>
      </w:tc>
      <w:tc>
        <w:tcPr>
          <w:tcW w:w="3688" w:type="pct"/>
          <w:gridSpan w:val="3"/>
        </w:tcPr>
        <w:p w14:paraId="1165C12B" w14:textId="0DEA60C7" w:rsidR="00331886" w:rsidRPr="007B3B51" w:rsidRDefault="00725CA8" w:rsidP="0086496F">
          <w:pPr>
            <w:jc w:val="center"/>
            <w:rPr>
              <w:i/>
              <w:sz w:val="16"/>
              <w:szCs w:val="16"/>
            </w:rPr>
          </w:pPr>
          <w:r w:rsidRPr="00725CA8">
            <w:rPr>
              <w:i/>
              <w:noProof/>
              <w:sz w:val="16"/>
              <w:szCs w:val="16"/>
            </w:rPr>
            <w:t>Veterans’ Affairs (Legislative Instrument Re-making Exercise) Instrument 2014</w:t>
          </w:r>
        </w:p>
      </w:tc>
      <w:tc>
        <w:tcPr>
          <w:tcW w:w="458" w:type="pct"/>
        </w:tcPr>
        <w:p w14:paraId="07B03BBB"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281D4B1A" w14:textId="77777777" w:rsidTr="00BF35A6">
      <w:tc>
        <w:tcPr>
          <w:tcW w:w="1499" w:type="pct"/>
          <w:gridSpan w:val="2"/>
        </w:tcPr>
        <w:p w14:paraId="304ABECC" w14:textId="0D47B6BA" w:rsidR="00331886" w:rsidRPr="00130F37" w:rsidRDefault="00331886" w:rsidP="00836C1A">
          <w:pPr>
            <w:spacing w:before="120"/>
            <w:rPr>
              <w:sz w:val="16"/>
              <w:szCs w:val="16"/>
            </w:rPr>
          </w:pPr>
          <w:r w:rsidRPr="00130F37">
            <w:rPr>
              <w:sz w:val="16"/>
              <w:szCs w:val="16"/>
            </w:rPr>
            <w:t xml:space="preserve">Compilation No. </w:t>
          </w:r>
          <w:r w:rsidR="00275DAF">
            <w:rPr>
              <w:sz w:val="16"/>
              <w:szCs w:val="16"/>
            </w:rPr>
            <w:t>8</w:t>
          </w:r>
        </w:p>
      </w:tc>
      <w:tc>
        <w:tcPr>
          <w:tcW w:w="1999" w:type="pct"/>
        </w:tcPr>
        <w:p w14:paraId="3E866CDB" w14:textId="77777777" w:rsidR="00331886" w:rsidRPr="00130F37" w:rsidRDefault="00331886" w:rsidP="0086496F">
          <w:pPr>
            <w:spacing w:before="120"/>
            <w:jc w:val="center"/>
            <w:rPr>
              <w:sz w:val="16"/>
              <w:szCs w:val="16"/>
            </w:rPr>
          </w:pPr>
        </w:p>
      </w:tc>
      <w:tc>
        <w:tcPr>
          <w:tcW w:w="1502" w:type="pct"/>
          <w:gridSpan w:val="2"/>
        </w:tcPr>
        <w:p w14:paraId="460AD1BE" w14:textId="1A815561" w:rsidR="00331886" w:rsidRPr="00130F37" w:rsidRDefault="00331886" w:rsidP="0086496F">
          <w:pPr>
            <w:spacing w:before="120"/>
            <w:jc w:val="right"/>
            <w:rPr>
              <w:sz w:val="16"/>
              <w:szCs w:val="16"/>
            </w:rPr>
          </w:pPr>
          <w:r w:rsidRPr="00130F37">
            <w:rPr>
              <w:sz w:val="16"/>
              <w:szCs w:val="16"/>
            </w:rPr>
            <w:t xml:space="preserve">Compilation date: </w:t>
          </w:r>
          <w:r w:rsidR="00275DAF">
            <w:rPr>
              <w:sz w:val="16"/>
              <w:szCs w:val="16"/>
            </w:rPr>
            <w:t>14</w:t>
          </w:r>
          <w:r w:rsidR="00725CA8">
            <w:rPr>
              <w:sz w:val="16"/>
              <w:szCs w:val="16"/>
            </w:rPr>
            <w:t>/0</w:t>
          </w:r>
          <w:r w:rsidR="009A703E">
            <w:rPr>
              <w:sz w:val="16"/>
              <w:szCs w:val="16"/>
            </w:rPr>
            <w:t>3</w:t>
          </w:r>
          <w:r w:rsidR="00725CA8">
            <w:rPr>
              <w:sz w:val="16"/>
              <w:szCs w:val="16"/>
            </w:rPr>
            <w:t>/2025</w:t>
          </w:r>
        </w:p>
      </w:tc>
    </w:tr>
  </w:tbl>
  <w:p w14:paraId="06D6FF90" w14:textId="77777777" w:rsidR="00331886" w:rsidRPr="0086496F" w:rsidRDefault="00331886" w:rsidP="0086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3C80" w14:textId="77777777" w:rsidR="00365FDD" w:rsidRDefault="00365FDD" w:rsidP="008E17F3">
      <w:pPr>
        <w:spacing w:line="240" w:lineRule="auto"/>
      </w:pPr>
      <w:r>
        <w:separator/>
      </w:r>
    </w:p>
  </w:footnote>
  <w:footnote w:type="continuationSeparator" w:id="0">
    <w:p w14:paraId="29B64C24" w14:textId="77777777" w:rsidR="00365FDD" w:rsidRDefault="00365FDD"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E140" w14:textId="77777777" w:rsidR="00331886" w:rsidRDefault="00331886" w:rsidP="00523750">
    <w:pPr>
      <w:pStyle w:val="Header"/>
      <w:pBdr>
        <w:bottom w:val="single" w:sz="6" w:space="1" w:color="auto"/>
      </w:pBdr>
      <w:tabs>
        <w:tab w:val="clear" w:pos="4150"/>
        <w:tab w:val="clear" w:pos="8307"/>
      </w:tabs>
    </w:pPr>
  </w:p>
  <w:p w14:paraId="45454012" w14:textId="77777777" w:rsidR="00331886" w:rsidRDefault="00331886" w:rsidP="00523750">
    <w:pPr>
      <w:pStyle w:val="Header"/>
      <w:pBdr>
        <w:bottom w:val="single" w:sz="6" w:space="1" w:color="auto"/>
      </w:pBdr>
      <w:tabs>
        <w:tab w:val="clear" w:pos="4150"/>
        <w:tab w:val="clear" w:pos="8307"/>
      </w:tabs>
    </w:pPr>
  </w:p>
  <w:p w14:paraId="0CB7DAFE" w14:textId="77777777" w:rsidR="00331886" w:rsidRPr="005F1388" w:rsidRDefault="00331886" w:rsidP="00523750">
    <w:pPr>
      <w:pStyle w:val="Header"/>
      <w:pBdr>
        <w:bottom w:val="single" w:sz="6"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4AB6" w14:textId="77777777" w:rsidR="00331886" w:rsidRPr="00ED79B6" w:rsidRDefault="00331886" w:rsidP="00F85C9A">
    <w:pPr>
      <w:pBdr>
        <w:bottom w:val="single" w:sz="12" w:space="1" w:color="auto"/>
      </w:pBdr>
      <w:spacing w:before="1000" w:line="240" w:lineRule="auto"/>
    </w:pPr>
  </w:p>
  <w:p w14:paraId="30841909"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67B7"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16B6" w14:textId="2C75562C" w:rsidR="00331886" w:rsidRPr="00D24246" w:rsidRDefault="00D24246" w:rsidP="006102B3">
    <w:pPr>
      <w:pBdr>
        <w:bottom w:val="single" w:sz="6" w:space="1" w:color="auto"/>
      </w:pBdr>
      <w:rPr>
        <w:rFonts w:eastAsia="Calibri" w:cs="Times New Roman"/>
        <w:bCs/>
        <w:i/>
        <w:iCs/>
        <w:sz w:val="20"/>
      </w:rPr>
    </w:pPr>
    <w:r w:rsidRPr="00D24246">
      <w:rPr>
        <w:rFonts w:eastAsia="Calibri" w:cs="Times New Roman"/>
        <w:bCs/>
        <w:i/>
        <w:iCs/>
        <w:sz w:val="20"/>
      </w:rPr>
      <w:t>Veterans’ Affairs (Legislative Instrument Re-making Exercise) Instrument 2014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D17C" w14:textId="611DFDD6" w:rsidR="00331886" w:rsidRPr="00064CEB" w:rsidRDefault="00331886" w:rsidP="006102B3">
    <w:pPr>
      <w:pBdr>
        <w:bottom w:val="single" w:sz="6" w:space="1" w:color="auto"/>
      </w:pBdr>
      <w:jc w:val="right"/>
      <w:rPr>
        <w:rFonts w:eastAsia="Calibri" w:cs="Times New Roman"/>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CB17"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E57A" w14:textId="77777777" w:rsidR="002314E0" w:rsidRPr="00064CEB" w:rsidRDefault="002314E0" w:rsidP="006102B3">
    <w:pPr>
      <w:pBdr>
        <w:bottom w:val="single" w:sz="6" w:space="1" w:color="auto"/>
      </w:pBdr>
      <w:jc w:val="right"/>
      <w:rPr>
        <w:rFonts w:eastAsia="Calibri" w:cs="Times New Roman"/>
        <w:i/>
        <w:iCs/>
        <w:sz w:val="20"/>
      </w:rPr>
    </w:pPr>
    <w:r>
      <w:rPr>
        <w:rFonts w:eastAsia="Calibri" w:cs="Times New Roman"/>
        <w:i/>
        <w:iCs/>
        <w:sz w:val="20"/>
      </w:rPr>
      <w:t>Veterans’ Affairs (Legislative Instrument Re-making Exercise) Instrument 2014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A35C" w14:textId="77777777" w:rsidR="00331886" w:rsidRPr="007E528B" w:rsidRDefault="00331886" w:rsidP="0086496F">
    <w:pPr>
      <w:rPr>
        <w:sz w:val="26"/>
        <w:szCs w:val="26"/>
      </w:rPr>
    </w:pPr>
  </w:p>
  <w:p w14:paraId="1F99F5FD" w14:textId="77777777" w:rsidR="00331886" w:rsidRPr="00750516" w:rsidRDefault="00331886" w:rsidP="0086496F">
    <w:pPr>
      <w:rPr>
        <w:b/>
        <w:sz w:val="20"/>
      </w:rPr>
    </w:pPr>
    <w:r w:rsidRPr="00750516">
      <w:rPr>
        <w:b/>
        <w:sz w:val="20"/>
      </w:rPr>
      <w:t>Endnotes</w:t>
    </w:r>
  </w:p>
  <w:p w14:paraId="707E9E3C" w14:textId="77777777" w:rsidR="00331886" w:rsidRPr="007A1328" w:rsidRDefault="00331886" w:rsidP="0086496F">
    <w:pPr>
      <w:rPr>
        <w:sz w:val="20"/>
      </w:rPr>
    </w:pPr>
  </w:p>
  <w:p w14:paraId="44894DE5" w14:textId="77777777" w:rsidR="00331886" w:rsidRPr="007A1328" w:rsidRDefault="00331886" w:rsidP="0086496F">
    <w:pPr>
      <w:rPr>
        <w:b/>
        <w:sz w:val="24"/>
      </w:rPr>
    </w:pPr>
  </w:p>
  <w:p w14:paraId="627E2BD2" w14:textId="0DAA9DDC"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C3D53">
      <w:rPr>
        <w:noProof/>
        <w:szCs w:val="22"/>
      </w:rPr>
      <w:t>Endnote 1—About the endnotes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C3C9" w14:textId="77777777" w:rsidR="00331886" w:rsidRPr="007E528B" w:rsidRDefault="00331886" w:rsidP="0086496F">
    <w:pPr>
      <w:jc w:val="right"/>
      <w:rPr>
        <w:sz w:val="26"/>
        <w:szCs w:val="26"/>
      </w:rPr>
    </w:pPr>
  </w:p>
  <w:p w14:paraId="3862C4D8" w14:textId="77777777" w:rsidR="00331886" w:rsidRPr="00750516" w:rsidRDefault="00331886" w:rsidP="0086496F">
    <w:pPr>
      <w:jc w:val="right"/>
      <w:rPr>
        <w:b/>
        <w:sz w:val="20"/>
      </w:rPr>
    </w:pPr>
    <w:r w:rsidRPr="00750516">
      <w:rPr>
        <w:b/>
        <w:sz w:val="20"/>
      </w:rPr>
      <w:t>Endnotes</w:t>
    </w:r>
  </w:p>
  <w:p w14:paraId="40266F9B" w14:textId="77777777" w:rsidR="00331886" w:rsidRPr="007A1328" w:rsidRDefault="00331886" w:rsidP="0086496F">
    <w:pPr>
      <w:jc w:val="right"/>
      <w:rPr>
        <w:sz w:val="20"/>
      </w:rPr>
    </w:pPr>
  </w:p>
  <w:p w14:paraId="1D945EAF" w14:textId="77777777" w:rsidR="00331886" w:rsidRPr="007A1328" w:rsidRDefault="00331886" w:rsidP="0086496F">
    <w:pPr>
      <w:jc w:val="right"/>
      <w:rPr>
        <w:b/>
        <w:sz w:val="24"/>
      </w:rPr>
    </w:pPr>
  </w:p>
  <w:p w14:paraId="60011D17" w14:textId="5331FA11"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C3D53">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709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0E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0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A3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E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00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A7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E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6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327"/>
    <w:multiLevelType w:val="singleLevel"/>
    <w:tmpl w:val="C896B540"/>
    <w:lvl w:ilvl="0">
      <w:start w:val="2"/>
      <w:numFmt w:val="lowerLetter"/>
      <w:lvlText w:val="(%1)"/>
      <w:lvlJc w:val="left"/>
      <w:pPr>
        <w:tabs>
          <w:tab w:val="num" w:pos="502"/>
        </w:tabs>
        <w:ind w:left="502" w:hanging="360"/>
      </w:pPr>
      <w:rPr>
        <w:rFonts w:hint="default"/>
      </w:rPr>
    </w:lvl>
  </w:abstractNum>
  <w:abstractNum w:abstractNumId="11" w15:restartNumberingAfterBreak="0">
    <w:nsid w:val="1700233E"/>
    <w:multiLevelType w:val="singleLevel"/>
    <w:tmpl w:val="5EF6A0D4"/>
    <w:lvl w:ilvl="0">
      <w:start w:val="7"/>
      <w:numFmt w:val="lowerRoman"/>
      <w:lvlText w:val="(%1)"/>
      <w:lvlJc w:val="left"/>
      <w:pPr>
        <w:tabs>
          <w:tab w:val="num" w:pos="2160"/>
        </w:tabs>
        <w:ind w:left="2160" w:hanging="720"/>
      </w:pPr>
      <w:rPr>
        <w:rFont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E529A2"/>
    <w:multiLevelType w:val="singleLevel"/>
    <w:tmpl w:val="0C090019"/>
    <w:lvl w:ilvl="0">
      <w:start w:val="1"/>
      <w:numFmt w:val="lowerLetter"/>
      <w:lvlText w:val="(%1)"/>
      <w:lvlJc w:val="left"/>
      <w:pPr>
        <w:tabs>
          <w:tab w:val="num" w:pos="360"/>
        </w:tabs>
        <w:ind w:left="360" w:hanging="360"/>
      </w:pPr>
      <w:rPr>
        <w:rFonts w:hint="default"/>
      </w:rPr>
    </w:lvl>
  </w:abstractNum>
  <w:abstractNum w:abstractNumId="14" w15:restartNumberingAfterBreak="0">
    <w:nsid w:val="1D5C1168"/>
    <w:multiLevelType w:val="singleLevel"/>
    <w:tmpl w:val="DD688BA0"/>
    <w:lvl w:ilvl="0">
      <w:start w:val="1"/>
      <w:numFmt w:val="lowerLetter"/>
      <w:lvlText w:val="(%1)"/>
      <w:lvlJc w:val="left"/>
      <w:pPr>
        <w:tabs>
          <w:tab w:val="num" w:pos="2160"/>
        </w:tabs>
        <w:ind w:left="2160" w:hanging="720"/>
      </w:pPr>
      <w:rPr>
        <w:rFonts w:hint="default"/>
      </w:rPr>
    </w:lvl>
  </w:abstractNum>
  <w:abstractNum w:abstractNumId="15" w15:restartNumberingAfterBreak="0">
    <w:nsid w:val="1F19335B"/>
    <w:multiLevelType w:val="singleLevel"/>
    <w:tmpl w:val="B05EB47A"/>
    <w:lvl w:ilvl="0">
      <w:start w:val="1"/>
      <w:numFmt w:val="lowerLetter"/>
      <w:lvlText w:val="(%1)"/>
      <w:lvlJc w:val="left"/>
      <w:pPr>
        <w:tabs>
          <w:tab w:val="num" w:pos="570"/>
        </w:tabs>
        <w:ind w:left="570" w:hanging="570"/>
      </w:pPr>
      <w:rPr>
        <w:rFonts w:hint="default"/>
      </w:rPr>
    </w:lvl>
  </w:abstractNum>
  <w:abstractNum w:abstractNumId="16" w15:restartNumberingAfterBreak="0">
    <w:nsid w:val="23082ACF"/>
    <w:multiLevelType w:val="multilevel"/>
    <w:tmpl w:val="F1CA8A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6573A6"/>
    <w:multiLevelType w:val="singleLevel"/>
    <w:tmpl w:val="326A621E"/>
    <w:lvl w:ilvl="0">
      <w:start w:val="201"/>
      <w:numFmt w:val="decimal"/>
      <w:lvlText w:val="%1"/>
      <w:lvlJc w:val="left"/>
      <w:pPr>
        <w:tabs>
          <w:tab w:val="num" w:pos="360"/>
        </w:tabs>
        <w:ind w:left="0" w:firstLine="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6182AA5"/>
    <w:multiLevelType w:val="singleLevel"/>
    <w:tmpl w:val="53FE8B5E"/>
    <w:lvl w:ilvl="0">
      <w:start w:val="1"/>
      <w:numFmt w:val="lowerRoman"/>
      <w:lvlText w:val="(%1)"/>
      <w:lvlJc w:val="left"/>
      <w:pPr>
        <w:tabs>
          <w:tab w:val="num" w:pos="2880"/>
        </w:tabs>
        <w:ind w:left="2880" w:hanging="720"/>
      </w:pPr>
      <w:rPr>
        <w:rFont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64566"/>
    <w:multiLevelType w:val="multilevel"/>
    <w:tmpl w:val="27240C9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9B50700"/>
    <w:multiLevelType w:val="singleLevel"/>
    <w:tmpl w:val="622489F2"/>
    <w:lvl w:ilvl="0">
      <w:start w:val="1"/>
      <w:numFmt w:val="lowerLetter"/>
      <w:lvlText w:val="(%1)"/>
      <w:lvlJc w:val="left"/>
      <w:pPr>
        <w:tabs>
          <w:tab w:val="num" w:pos="2160"/>
        </w:tabs>
        <w:ind w:left="2160" w:hanging="720"/>
      </w:pPr>
      <w:rPr>
        <w:rFonts w:hint="default"/>
      </w:rPr>
    </w:lvl>
  </w:abstractNum>
  <w:abstractNum w:abstractNumId="23" w15:restartNumberingAfterBreak="0">
    <w:nsid w:val="6A6F7D99"/>
    <w:multiLevelType w:val="singleLevel"/>
    <w:tmpl w:val="78E8FB80"/>
    <w:lvl w:ilvl="0">
      <w:start w:val="201"/>
      <w:numFmt w:val="decimal"/>
      <w:lvlText w:val="%1"/>
      <w:lvlJc w:val="left"/>
      <w:pPr>
        <w:tabs>
          <w:tab w:val="num" w:pos="360"/>
        </w:tabs>
        <w:ind w:left="0" w:firstLine="0"/>
      </w:pPr>
    </w:lvl>
  </w:abstractNum>
  <w:abstractNum w:abstractNumId="24" w15:restartNumberingAfterBreak="0">
    <w:nsid w:val="6BB95A0D"/>
    <w:multiLevelType w:val="singleLevel"/>
    <w:tmpl w:val="74DED434"/>
    <w:lvl w:ilvl="0">
      <w:start w:val="101"/>
      <w:numFmt w:val="decimal"/>
      <w:lvlText w:val="%1"/>
      <w:lvlJc w:val="left"/>
      <w:pPr>
        <w:tabs>
          <w:tab w:val="num" w:pos="360"/>
        </w:tabs>
        <w:ind w:left="0" w:firstLine="0"/>
      </w:pPr>
    </w:lvl>
  </w:abstractNum>
  <w:abstractNum w:abstractNumId="25" w15:restartNumberingAfterBreak="0">
    <w:nsid w:val="6E0C121C"/>
    <w:multiLevelType w:val="multilevel"/>
    <w:tmpl w:val="CAB2A0D4"/>
    <w:lvl w:ilvl="0">
      <w:start w:val="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F0C7B09"/>
    <w:multiLevelType w:val="singleLevel"/>
    <w:tmpl w:val="88943FC8"/>
    <w:lvl w:ilvl="0">
      <w:start w:val="101"/>
      <w:numFmt w:val="decimal"/>
      <w:lvlText w:val="%1"/>
      <w:lvlJc w:val="left"/>
      <w:pPr>
        <w:tabs>
          <w:tab w:val="num" w:pos="360"/>
        </w:tabs>
        <w:ind w:left="0" w:firstLine="0"/>
      </w:pPr>
    </w:lvl>
  </w:abstractNum>
  <w:abstractNum w:abstractNumId="27" w15:restartNumberingAfterBreak="0">
    <w:nsid w:val="6F501231"/>
    <w:multiLevelType w:val="singleLevel"/>
    <w:tmpl w:val="0C325A50"/>
    <w:lvl w:ilvl="0">
      <w:start w:val="1"/>
      <w:numFmt w:val="lowerRoman"/>
      <w:lvlText w:val="(%1)"/>
      <w:lvlJc w:val="left"/>
      <w:pPr>
        <w:tabs>
          <w:tab w:val="num" w:pos="2880"/>
        </w:tabs>
        <w:ind w:left="2880" w:hanging="720"/>
      </w:pPr>
      <w:rPr>
        <w:rFonts w:hint="default"/>
      </w:rPr>
    </w:lvl>
  </w:abstractNum>
  <w:abstractNum w:abstractNumId="28" w15:restartNumberingAfterBreak="0">
    <w:nsid w:val="7BA66C81"/>
    <w:multiLevelType w:val="singleLevel"/>
    <w:tmpl w:val="DA86FCC4"/>
    <w:lvl w:ilvl="0">
      <w:start w:val="3"/>
      <w:numFmt w:val="lowerLetter"/>
      <w:lvlText w:val="(%1)"/>
      <w:lvlJc w:val="left"/>
      <w:pPr>
        <w:tabs>
          <w:tab w:val="num" w:pos="1440"/>
        </w:tabs>
        <w:ind w:left="1440" w:hanging="600"/>
      </w:pPr>
      <w:rPr>
        <w:rFonts w:hint="default"/>
      </w:rPr>
    </w:lvl>
  </w:abstractNum>
  <w:num w:numId="1" w16cid:durableId="1625885672">
    <w:abstractNumId w:val="9"/>
  </w:num>
  <w:num w:numId="2" w16cid:durableId="1927953408">
    <w:abstractNumId w:val="7"/>
  </w:num>
  <w:num w:numId="3" w16cid:durableId="1311592198">
    <w:abstractNumId w:val="6"/>
  </w:num>
  <w:num w:numId="4" w16cid:durableId="333605779">
    <w:abstractNumId w:val="5"/>
  </w:num>
  <w:num w:numId="5" w16cid:durableId="1735275711">
    <w:abstractNumId w:val="4"/>
  </w:num>
  <w:num w:numId="6" w16cid:durableId="746079553">
    <w:abstractNumId w:val="8"/>
  </w:num>
  <w:num w:numId="7" w16cid:durableId="526220195">
    <w:abstractNumId w:val="3"/>
  </w:num>
  <w:num w:numId="8" w16cid:durableId="288049440">
    <w:abstractNumId w:val="2"/>
  </w:num>
  <w:num w:numId="9" w16cid:durableId="788553617">
    <w:abstractNumId w:val="1"/>
  </w:num>
  <w:num w:numId="10" w16cid:durableId="750586199">
    <w:abstractNumId w:val="0"/>
  </w:num>
  <w:num w:numId="11" w16cid:durableId="1060521351">
    <w:abstractNumId w:val="18"/>
  </w:num>
  <w:num w:numId="12" w16cid:durableId="1166436392">
    <w:abstractNumId w:val="20"/>
  </w:num>
  <w:num w:numId="13" w16cid:durableId="568343727">
    <w:abstractNumId w:val="12"/>
  </w:num>
  <w:num w:numId="14" w16cid:durableId="953098148">
    <w:abstractNumId w:val="28"/>
  </w:num>
  <w:num w:numId="15" w16cid:durableId="85274726">
    <w:abstractNumId w:val="21"/>
  </w:num>
  <w:num w:numId="16" w16cid:durableId="1667827123">
    <w:abstractNumId w:val="11"/>
  </w:num>
  <w:num w:numId="17" w16cid:durableId="1728146346">
    <w:abstractNumId w:val="25"/>
  </w:num>
  <w:num w:numId="18" w16cid:durableId="756904379">
    <w:abstractNumId w:val="26"/>
  </w:num>
  <w:num w:numId="19" w16cid:durableId="1714427816">
    <w:abstractNumId w:val="17"/>
  </w:num>
  <w:num w:numId="20" w16cid:durableId="1145706033">
    <w:abstractNumId w:val="24"/>
  </w:num>
  <w:num w:numId="21" w16cid:durableId="312487529">
    <w:abstractNumId w:val="23"/>
  </w:num>
  <w:num w:numId="22" w16cid:durableId="766387400">
    <w:abstractNumId w:val="10"/>
  </w:num>
  <w:num w:numId="23" w16cid:durableId="1008947160">
    <w:abstractNumId w:val="15"/>
  </w:num>
  <w:num w:numId="24" w16cid:durableId="1480027354">
    <w:abstractNumId w:val="22"/>
  </w:num>
  <w:num w:numId="25" w16cid:durableId="1004625366">
    <w:abstractNumId w:val="19"/>
  </w:num>
  <w:num w:numId="26" w16cid:durableId="402216691">
    <w:abstractNumId w:val="14"/>
  </w:num>
  <w:num w:numId="27" w16cid:durableId="1798252015">
    <w:abstractNumId w:val="27"/>
  </w:num>
  <w:num w:numId="28" w16cid:durableId="171068434">
    <w:abstractNumId w:val="16"/>
  </w:num>
  <w:num w:numId="29" w16cid:durableId="175458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136AF"/>
    <w:rsid w:val="000141EB"/>
    <w:rsid w:val="00022B7E"/>
    <w:rsid w:val="000269EF"/>
    <w:rsid w:val="00036B0B"/>
    <w:rsid w:val="00056743"/>
    <w:rsid w:val="000614BF"/>
    <w:rsid w:val="00064C4B"/>
    <w:rsid w:val="00064CEB"/>
    <w:rsid w:val="00066AFD"/>
    <w:rsid w:val="00077054"/>
    <w:rsid w:val="000811D6"/>
    <w:rsid w:val="00083DC0"/>
    <w:rsid w:val="00092D1A"/>
    <w:rsid w:val="00094390"/>
    <w:rsid w:val="00095CD2"/>
    <w:rsid w:val="000A29BE"/>
    <w:rsid w:val="000C604C"/>
    <w:rsid w:val="000C7A70"/>
    <w:rsid w:val="000D05EF"/>
    <w:rsid w:val="000D58C4"/>
    <w:rsid w:val="000F0932"/>
    <w:rsid w:val="0010745C"/>
    <w:rsid w:val="00121165"/>
    <w:rsid w:val="00141774"/>
    <w:rsid w:val="00142ABB"/>
    <w:rsid w:val="0016127C"/>
    <w:rsid w:val="00166C2F"/>
    <w:rsid w:val="0016778C"/>
    <w:rsid w:val="00173CB9"/>
    <w:rsid w:val="001939E1"/>
    <w:rsid w:val="00195382"/>
    <w:rsid w:val="001A527D"/>
    <w:rsid w:val="001A671A"/>
    <w:rsid w:val="001C49A3"/>
    <w:rsid w:val="001C69C4"/>
    <w:rsid w:val="001E0138"/>
    <w:rsid w:val="001E12FC"/>
    <w:rsid w:val="001E3590"/>
    <w:rsid w:val="001E5768"/>
    <w:rsid w:val="001E7407"/>
    <w:rsid w:val="0020490F"/>
    <w:rsid w:val="00215924"/>
    <w:rsid w:val="002314E0"/>
    <w:rsid w:val="00234AF6"/>
    <w:rsid w:val="00243020"/>
    <w:rsid w:val="00245A07"/>
    <w:rsid w:val="00253D1B"/>
    <w:rsid w:val="00275472"/>
    <w:rsid w:val="00275DAF"/>
    <w:rsid w:val="00282695"/>
    <w:rsid w:val="00295FBA"/>
    <w:rsid w:val="002970D7"/>
    <w:rsid w:val="00297ECB"/>
    <w:rsid w:val="002A7FCE"/>
    <w:rsid w:val="002C7668"/>
    <w:rsid w:val="002D043A"/>
    <w:rsid w:val="002D179E"/>
    <w:rsid w:val="002D2673"/>
    <w:rsid w:val="002D6A8E"/>
    <w:rsid w:val="002F7C48"/>
    <w:rsid w:val="00307068"/>
    <w:rsid w:val="00311448"/>
    <w:rsid w:val="00322D62"/>
    <w:rsid w:val="00326391"/>
    <w:rsid w:val="0032779F"/>
    <w:rsid w:val="00331886"/>
    <w:rsid w:val="00335972"/>
    <w:rsid w:val="0034112D"/>
    <w:rsid w:val="00341920"/>
    <w:rsid w:val="00352B0F"/>
    <w:rsid w:val="00360F6B"/>
    <w:rsid w:val="00360FB0"/>
    <w:rsid w:val="00365FDD"/>
    <w:rsid w:val="00371FA6"/>
    <w:rsid w:val="00385EC8"/>
    <w:rsid w:val="003866BB"/>
    <w:rsid w:val="00386FF4"/>
    <w:rsid w:val="003B5735"/>
    <w:rsid w:val="003C3D53"/>
    <w:rsid w:val="003C7B4C"/>
    <w:rsid w:val="003D0BFE"/>
    <w:rsid w:val="003D21B1"/>
    <w:rsid w:val="003D5700"/>
    <w:rsid w:val="003D6F8A"/>
    <w:rsid w:val="003E4160"/>
    <w:rsid w:val="003F3AE5"/>
    <w:rsid w:val="003F3CE3"/>
    <w:rsid w:val="00403107"/>
    <w:rsid w:val="004116CD"/>
    <w:rsid w:val="00413E86"/>
    <w:rsid w:val="00415E93"/>
    <w:rsid w:val="00420C62"/>
    <w:rsid w:val="00424CA9"/>
    <w:rsid w:val="00436157"/>
    <w:rsid w:val="0044291A"/>
    <w:rsid w:val="004560FB"/>
    <w:rsid w:val="004566EA"/>
    <w:rsid w:val="004574D1"/>
    <w:rsid w:val="004653F8"/>
    <w:rsid w:val="00470BE0"/>
    <w:rsid w:val="00485CCB"/>
    <w:rsid w:val="004940A3"/>
    <w:rsid w:val="004968AB"/>
    <w:rsid w:val="00496F97"/>
    <w:rsid w:val="004B07FB"/>
    <w:rsid w:val="004B5565"/>
    <w:rsid w:val="004C1D27"/>
    <w:rsid w:val="004F4477"/>
    <w:rsid w:val="004F58FA"/>
    <w:rsid w:val="004F5A52"/>
    <w:rsid w:val="00506676"/>
    <w:rsid w:val="00511EE1"/>
    <w:rsid w:val="00516B8D"/>
    <w:rsid w:val="005227E2"/>
    <w:rsid w:val="0052676B"/>
    <w:rsid w:val="00530571"/>
    <w:rsid w:val="005327A0"/>
    <w:rsid w:val="00537FBC"/>
    <w:rsid w:val="005561C7"/>
    <w:rsid w:val="00562E27"/>
    <w:rsid w:val="00570EE8"/>
    <w:rsid w:val="005768CB"/>
    <w:rsid w:val="00584811"/>
    <w:rsid w:val="00594161"/>
    <w:rsid w:val="00594749"/>
    <w:rsid w:val="005A056B"/>
    <w:rsid w:val="005A5300"/>
    <w:rsid w:val="005B4245"/>
    <w:rsid w:val="006000EC"/>
    <w:rsid w:val="00600219"/>
    <w:rsid w:val="00604EDE"/>
    <w:rsid w:val="006102B3"/>
    <w:rsid w:val="00612F70"/>
    <w:rsid w:val="00613A55"/>
    <w:rsid w:val="006207A3"/>
    <w:rsid w:val="00621749"/>
    <w:rsid w:val="006279B8"/>
    <w:rsid w:val="006313C0"/>
    <w:rsid w:val="006319B6"/>
    <w:rsid w:val="00652519"/>
    <w:rsid w:val="00656621"/>
    <w:rsid w:val="00656F4B"/>
    <w:rsid w:val="00670255"/>
    <w:rsid w:val="00672968"/>
    <w:rsid w:val="006744B2"/>
    <w:rsid w:val="00677CC2"/>
    <w:rsid w:val="00680F77"/>
    <w:rsid w:val="0069207B"/>
    <w:rsid w:val="006938E9"/>
    <w:rsid w:val="00695337"/>
    <w:rsid w:val="00696F33"/>
    <w:rsid w:val="006C7F8C"/>
    <w:rsid w:val="006D35AC"/>
    <w:rsid w:val="006D494D"/>
    <w:rsid w:val="006D77BA"/>
    <w:rsid w:val="006E2E9F"/>
    <w:rsid w:val="006E4A7D"/>
    <w:rsid w:val="006F3F82"/>
    <w:rsid w:val="006F5F95"/>
    <w:rsid w:val="006F7D4D"/>
    <w:rsid w:val="00703BBF"/>
    <w:rsid w:val="00704A73"/>
    <w:rsid w:val="00707A41"/>
    <w:rsid w:val="007124E7"/>
    <w:rsid w:val="00712733"/>
    <w:rsid w:val="00725CA8"/>
    <w:rsid w:val="007276BC"/>
    <w:rsid w:val="00731E00"/>
    <w:rsid w:val="00733041"/>
    <w:rsid w:val="00733990"/>
    <w:rsid w:val="00746A7B"/>
    <w:rsid w:val="00766393"/>
    <w:rsid w:val="00770FAA"/>
    <w:rsid w:val="007715C9"/>
    <w:rsid w:val="00774EDD"/>
    <w:rsid w:val="00775577"/>
    <w:rsid w:val="007757EC"/>
    <w:rsid w:val="00777523"/>
    <w:rsid w:val="00791D85"/>
    <w:rsid w:val="007B06B6"/>
    <w:rsid w:val="007C4C67"/>
    <w:rsid w:val="007E0B31"/>
    <w:rsid w:val="007E5AC6"/>
    <w:rsid w:val="008006B2"/>
    <w:rsid w:val="00811231"/>
    <w:rsid w:val="00811328"/>
    <w:rsid w:val="0082735F"/>
    <w:rsid w:val="008275DE"/>
    <w:rsid w:val="008276C8"/>
    <w:rsid w:val="008318FD"/>
    <w:rsid w:val="00835382"/>
    <w:rsid w:val="0085000A"/>
    <w:rsid w:val="00856A31"/>
    <w:rsid w:val="0087175E"/>
    <w:rsid w:val="008754D0"/>
    <w:rsid w:val="00890D06"/>
    <w:rsid w:val="00893A33"/>
    <w:rsid w:val="00893B63"/>
    <w:rsid w:val="008A6B88"/>
    <w:rsid w:val="008A7B03"/>
    <w:rsid w:val="008C6FB4"/>
    <w:rsid w:val="008C6FDD"/>
    <w:rsid w:val="008D2AE5"/>
    <w:rsid w:val="008E17F3"/>
    <w:rsid w:val="008E3B8C"/>
    <w:rsid w:val="008E4F16"/>
    <w:rsid w:val="008E638F"/>
    <w:rsid w:val="0090060C"/>
    <w:rsid w:val="00902B03"/>
    <w:rsid w:val="00902CC4"/>
    <w:rsid w:val="009053A1"/>
    <w:rsid w:val="00907043"/>
    <w:rsid w:val="00910501"/>
    <w:rsid w:val="00917BFA"/>
    <w:rsid w:val="00921C1B"/>
    <w:rsid w:val="009347C9"/>
    <w:rsid w:val="0094059D"/>
    <w:rsid w:val="0094622F"/>
    <w:rsid w:val="009608E8"/>
    <w:rsid w:val="00962116"/>
    <w:rsid w:val="009667B3"/>
    <w:rsid w:val="0098598A"/>
    <w:rsid w:val="0098638B"/>
    <w:rsid w:val="009877E3"/>
    <w:rsid w:val="00997799"/>
    <w:rsid w:val="009A1007"/>
    <w:rsid w:val="009A703E"/>
    <w:rsid w:val="009A71E7"/>
    <w:rsid w:val="009B3DF5"/>
    <w:rsid w:val="009B3FB1"/>
    <w:rsid w:val="009B4044"/>
    <w:rsid w:val="009E37A4"/>
    <w:rsid w:val="009F04BF"/>
    <w:rsid w:val="00A14DFD"/>
    <w:rsid w:val="00A22BC1"/>
    <w:rsid w:val="00A231E2"/>
    <w:rsid w:val="00A349D5"/>
    <w:rsid w:val="00A53795"/>
    <w:rsid w:val="00A55939"/>
    <w:rsid w:val="00A569B4"/>
    <w:rsid w:val="00A64912"/>
    <w:rsid w:val="00A70A74"/>
    <w:rsid w:val="00A81494"/>
    <w:rsid w:val="00A91B5C"/>
    <w:rsid w:val="00A963F5"/>
    <w:rsid w:val="00A97EEA"/>
    <w:rsid w:val="00AB3C53"/>
    <w:rsid w:val="00AC07B0"/>
    <w:rsid w:val="00AD2B46"/>
    <w:rsid w:val="00AD3B9B"/>
    <w:rsid w:val="00AD5641"/>
    <w:rsid w:val="00AD5958"/>
    <w:rsid w:val="00AE33FC"/>
    <w:rsid w:val="00AF14A0"/>
    <w:rsid w:val="00AF238F"/>
    <w:rsid w:val="00B11B8C"/>
    <w:rsid w:val="00B16C29"/>
    <w:rsid w:val="00B20591"/>
    <w:rsid w:val="00B24021"/>
    <w:rsid w:val="00B27BB8"/>
    <w:rsid w:val="00B33B3C"/>
    <w:rsid w:val="00B4202B"/>
    <w:rsid w:val="00B42166"/>
    <w:rsid w:val="00B459EA"/>
    <w:rsid w:val="00B47B4E"/>
    <w:rsid w:val="00B653F6"/>
    <w:rsid w:val="00B75263"/>
    <w:rsid w:val="00B9382D"/>
    <w:rsid w:val="00BA2134"/>
    <w:rsid w:val="00BA6714"/>
    <w:rsid w:val="00BB1BB8"/>
    <w:rsid w:val="00BB6FE1"/>
    <w:rsid w:val="00BD3F7E"/>
    <w:rsid w:val="00BE719A"/>
    <w:rsid w:val="00BE720A"/>
    <w:rsid w:val="00BF14A6"/>
    <w:rsid w:val="00C0040C"/>
    <w:rsid w:val="00C02426"/>
    <w:rsid w:val="00C1428B"/>
    <w:rsid w:val="00C22126"/>
    <w:rsid w:val="00C24F05"/>
    <w:rsid w:val="00C326FD"/>
    <w:rsid w:val="00C40996"/>
    <w:rsid w:val="00C42BF8"/>
    <w:rsid w:val="00C468EF"/>
    <w:rsid w:val="00C50043"/>
    <w:rsid w:val="00C521C6"/>
    <w:rsid w:val="00C544DF"/>
    <w:rsid w:val="00C54E4E"/>
    <w:rsid w:val="00C61CDD"/>
    <w:rsid w:val="00C61E4D"/>
    <w:rsid w:val="00C7573B"/>
    <w:rsid w:val="00C77E25"/>
    <w:rsid w:val="00C80D6E"/>
    <w:rsid w:val="00C83868"/>
    <w:rsid w:val="00CA1BDA"/>
    <w:rsid w:val="00CA2DA4"/>
    <w:rsid w:val="00CA3648"/>
    <w:rsid w:val="00CB3D6B"/>
    <w:rsid w:val="00CB48D8"/>
    <w:rsid w:val="00CC28F8"/>
    <w:rsid w:val="00CD0200"/>
    <w:rsid w:val="00CD632D"/>
    <w:rsid w:val="00CE7285"/>
    <w:rsid w:val="00CF0BB2"/>
    <w:rsid w:val="00D13441"/>
    <w:rsid w:val="00D149D1"/>
    <w:rsid w:val="00D202F0"/>
    <w:rsid w:val="00D21E8C"/>
    <w:rsid w:val="00D22990"/>
    <w:rsid w:val="00D24246"/>
    <w:rsid w:val="00D36717"/>
    <w:rsid w:val="00D40047"/>
    <w:rsid w:val="00D4190C"/>
    <w:rsid w:val="00D56161"/>
    <w:rsid w:val="00D67259"/>
    <w:rsid w:val="00D70DFB"/>
    <w:rsid w:val="00D73F60"/>
    <w:rsid w:val="00D7419D"/>
    <w:rsid w:val="00D76124"/>
    <w:rsid w:val="00D766DF"/>
    <w:rsid w:val="00D8783B"/>
    <w:rsid w:val="00D91EFA"/>
    <w:rsid w:val="00D93191"/>
    <w:rsid w:val="00D95400"/>
    <w:rsid w:val="00DB3CFE"/>
    <w:rsid w:val="00DB4679"/>
    <w:rsid w:val="00DB6E60"/>
    <w:rsid w:val="00DB7221"/>
    <w:rsid w:val="00DC6816"/>
    <w:rsid w:val="00DC7B41"/>
    <w:rsid w:val="00DE7073"/>
    <w:rsid w:val="00DF1CF5"/>
    <w:rsid w:val="00DF377E"/>
    <w:rsid w:val="00DF6D7F"/>
    <w:rsid w:val="00E3104D"/>
    <w:rsid w:val="00E35E91"/>
    <w:rsid w:val="00E4139B"/>
    <w:rsid w:val="00E441C8"/>
    <w:rsid w:val="00E5292E"/>
    <w:rsid w:val="00E54519"/>
    <w:rsid w:val="00E602AC"/>
    <w:rsid w:val="00E61259"/>
    <w:rsid w:val="00E74DC7"/>
    <w:rsid w:val="00E75147"/>
    <w:rsid w:val="00E76A98"/>
    <w:rsid w:val="00E944D1"/>
    <w:rsid w:val="00E952DC"/>
    <w:rsid w:val="00EA188E"/>
    <w:rsid w:val="00EA29AC"/>
    <w:rsid w:val="00EA6BCC"/>
    <w:rsid w:val="00EB2BF7"/>
    <w:rsid w:val="00EC10AE"/>
    <w:rsid w:val="00ED0C49"/>
    <w:rsid w:val="00ED4117"/>
    <w:rsid w:val="00ED7136"/>
    <w:rsid w:val="00EE0816"/>
    <w:rsid w:val="00EE182A"/>
    <w:rsid w:val="00EF1E54"/>
    <w:rsid w:val="00EF2E3A"/>
    <w:rsid w:val="00EF5E09"/>
    <w:rsid w:val="00F04811"/>
    <w:rsid w:val="00F078DC"/>
    <w:rsid w:val="00F12337"/>
    <w:rsid w:val="00F20C63"/>
    <w:rsid w:val="00F23D54"/>
    <w:rsid w:val="00F23E5F"/>
    <w:rsid w:val="00F247AA"/>
    <w:rsid w:val="00F26ADA"/>
    <w:rsid w:val="00F30D23"/>
    <w:rsid w:val="00F30D85"/>
    <w:rsid w:val="00F3588E"/>
    <w:rsid w:val="00F36414"/>
    <w:rsid w:val="00F37B0B"/>
    <w:rsid w:val="00F51269"/>
    <w:rsid w:val="00F5174C"/>
    <w:rsid w:val="00F54735"/>
    <w:rsid w:val="00F547C1"/>
    <w:rsid w:val="00F5557A"/>
    <w:rsid w:val="00F70F24"/>
    <w:rsid w:val="00F803B5"/>
    <w:rsid w:val="00F85C9A"/>
    <w:rsid w:val="00F9704C"/>
    <w:rsid w:val="00FA25AC"/>
    <w:rsid w:val="00FA7AB2"/>
    <w:rsid w:val="00FB13B4"/>
    <w:rsid w:val="00FB4546"/>
    <w:rsid w:val="00FB74C6"/>
    <w:rsid w:val="00FE2370"/>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7F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7E3"/>
    <w:pPr>
      <w:spacing w:line="260" w:lineRule="atLeast"/>
    </w:pPr>
    <w:rPr>
      <w:sz w:val="22"/>
    </w:rPr>
  </w:style>
  <w:style w:type="paragraph" w:styleId="Heading1">
    <w:name w:val="heading 1"/>
    <w:basedOn w:val="Normal"/>
    <w:next w:val="Normal"/>
    <w:link w:val="Heading1Char"/>
    <w:qFormat/>
    <w:rsid w:val="00EA29AC"/>
    <w:pPr>
      <w:keepNext/>
      <w:tabs>
        <w:tab w:val="left" w:pos="851"/>
      </w:tabs>
      <w:spacing w:after="240" w:line="240" w:lineRule="auto"/>
      <w:outlineLvl w:val="0"/>
    </w:pPr>
    <w:rPr>
      <w:rFonts w:ascii="Arial (W1)" w:eastAsia="Times New Roman" w:hAnsi="Arial (W1)" w:cs="Times New Roman"/>
      <w:b/>
      <w:sz w:val="30"/>
      <w:lang w:eastAsia="en-AU"/>
    </w:rPr>
  </w:style>
  <w:style w:type="paragraph" w:styleId="Heading2">
    <w:name w:val="heading 2"/>
    <w:basedOn w:val="Normal"/>
    <w:next w:val="Normal"/>
    <w:link w:val="Heading2Char"/>
    <w:qFormat/>
    <w:rsid w:val="00EA29AC"/>
    <w:pPr>
      <w:keepNext/>
      <w:tabs>
        <w:tab w:val="left" w:pos="851"/>
      </w:tabs>
      <w:spacing w:before="120" w:after="240" w:line="240" w:lineRule="auto"/>
      <w:outlineLvl w:val="1"/>
    </w:pPr>
    <w:rPr>
      <w:rFonts w:ascii="Arial (W1)" w:eastAsia="Times New Roman" w:hAnsi="Arial (W1)" w:cs="Times New Roman"/>
      <w:b/>
      <w:sz w:val="26"/>
      <w:lang w:eastAsia="en-AU"/>
    </w:rPr>
  </w:style>
  <w:style w:type="paragraph" w:styleId="Heading3">
    <w:name w:val="heading 3"/>
    <w:basedOn w:val="Normal"/>
    <w:next w:val="NormalIndent"/>
    <w:link w:val="Heading3Char"/>
    <w:qFormat/>
    <w:rsid w:val="00EA29AC"/>
    <w:pPr>
      <w:tabs>
        <w:tab w:val="left" w:pos="851"/>
      </w:tabs>
      <w:spacing w:line="240" w:lineRule="auto"/>
      <w:outlineLvl w:val="2"/>
    </w:pPr>
    <w:rPr>
      <w:rFonts w:eastAsia="Times New Roman" w:cs="Times New Roman"/>
      <w:b/>
      <w:sz w:val="24"/>
      <w:lang w:eastAsia="en-AU"/>
    </w:rPr>
  </w:style>
  <w:style w:type="paragraph" w:styleId="Heading4">
    <w:name w:val="heading 4"/>
    <w:basedOn w:val="Normal"/>
    <w:next w:val="Normal"/>
    <w:link w:val="Heading4Char"/>
    <w:qFormat/>
    <w:rsid w:val="00EA29AC"/>
    <w:pPr>
      <w:keepNext/>
      <w:spacing w:line="240" w:lineRule="auto"/>
      <w:jc w:val="center"/>
      <w:outlineLvl w:val="3"/>
    </w:pPr>
    <w:rPr>
      <w:rFonts w:eastAsia="Times New Roman" w:cs="Times New Roman"/>
      <w:sz w:val="28"/>
      <w:lang w:eastAsia="en-AU"/>
    </w:rPr>
  </w:style>
  <w:style w:type="paragraph" w:styleId="Heading5">
    <w:name w:val="heading 5"/>
    <w:basedOn w:val="Normal"/>
    <w:next w:val="Normal"/>
    <w:link w:val="Heading5Char"/>
    <w:qFormat/>
    <w:rsid w:val="00EA29AC"/>
    <w:pPr>
      <w:keepNext/>
      <w:spacing w:line="240" w:lineRule="auto"/>
      <w:jc w:val="center"/>
      <w:outlineLvl w:val="4"/>
    </w:pPr>
    <w:rPr>
      <w:rFonts w:eastAsia="Times New Roman" w:cs="Times New Roman"/>
      <w:sz w:val="24"/>
      <w:lang w:eastAsia="en-AU"/>
    </w:rPr>
  </w:style>
  <w:style w:type="paragraph" w:styleId="Heading6">
    <w:name w:val="heading 6"/>
    <w:basedOn w:val="Normal"/>
    <w:next w:val="Normal"/>
    <w:link w:val="Heading6Char"/>
    <w:qFormat/>
    <w:rsid w:val="00EA29AC"/>
    <w:pPr>
      <w:keepNext/>
      <w:spacing w:line="240" w:lineRule="auto"/>
      <w:jc w:val="center"/>
      <w:outlineLvl w:val="5"/>
    </w:pPr>
    <w:rPr>
      <w:rFonts w:eastAsia="Times New Roman" w:cs="Times New Roman"/>
      <w:b/>
      <w:sz w:val="24"/>
      <w:lang w:eastAsia="en-AU"/>
    </w:rPr>
  </w:style>
  <w:style w:type="paragraph" w:styleId="Heading7">
    <w:name w:val="heading 7"/>
    <w:basedOn w:val="Normal"/>
    <w:next w:val="Normal"/>
    <w:link w:val="Heading7Char"/>
    <w:qFormat/>
    <w:rsid w:val="00EA29AC"/>
    <w:pPr>
      <w:keepNext/>
      <w:spacing w:line="240" w:lineRule="auto"/>
      <w:outlineLvl w:val="6"/>
    </w:pPr>
    <w:rPr>
      <w:rFonts w:eastAsia="Times New Roman" w:cs="Times New Roman"/>
      <w:sz w:val="32"/>
      <w:lang w:val="en-GB" w:eastAsia="en-AU"/>
    </w:rPr>
  </w:style>
  <w:style w:type="paragraph" w:styleId="Heading8">
    <w:name w:val="heading 8"/>
    <w:basedOn w:val="Normal"/>
    <w:next w:val="Normal"/>
    <w:link w:val="Heading8Char"/>
    <w:qFormat/>
    <w:rsid w:val="00EA29AC"/>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76"/>
      <w:outlineLvl w:val="7"/>
    </w:pPr>
    <w:rPr>
      <w:rFonts w:ascii="CG Times" w:eastAsia="Times New Roman" w:hAnsi="CG Times" w:cs="Times New Roman"/>
      <w:i/>
      <w:sz w:val="28"/>
      <w:lang w:val="en-GB" w:eastAsia="en-AU"/>
    </w:rPr>
  </w:style>
  <w:style w:type="paragraph" w:styleId="Heading9">
    <w:name w:val="heading 9"/>
    <w:basedOn w:val="Normal"/>
    <w:next w:val="Normal"/>
    <w:link w:val="Heading9Char"/>
    <w:qFormat/>
    <w:rsid w:val="00EA29AC"/>
    <w:p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unhideWhenUsed/>
    <w:rsid w:val="008C6FDD"/>
    <w:rPr>
      <w:color w:val="0000FF"/>
      <w:u w:val="single"/>
    </w:rPr>
  </w:style>
  <w:style w:type="character" w:customStyle="1" w:styleId="Heading1Char">
    <w:name w:val="Heading 1 Char"/>
    <w:basedOn w:val="DefaultParagraphFont"/>
    <w:link w:val="Heading1"/>
    <w:rsid w:val="00EA29AC"/>
    <w:rPr>
      <w:rFonts w:ascii="Arial (W1)" w:eastAsia="Times New Roman" w:hAnsi="Arial (W1)" w:cs="Times New Roman"/>
      <w:b/>
      <w:sz w:val="30"/>
      <w:lang w:eastAsia="en-AU"/>
    </w:rPr>
  </w:style>
  <w:style w:type="character" w:customStyle="1" w:styleId="Heading2Char">
    <w:name w:val="Heading 2 Char"/>
    <w:basedOn w:val="DefaultParagraphFont"/>
    <w:link w:val="Heading2"/>
    <w:rsid w:val="00EA29AC"/>
    <w:rPr>
      <w:rFonts w:ascii="Arial (W1)" w:eastAsia="Times New Roman" w:hAnsi="Arial (W1)" w:cs="Times New Roman"/>
      <w:b/>
      <w:sz w:val="26"/>
      <w:lang w:eastAsia="en-AU"/>
    </w:rPr>
  </w:style>
  <w:style w:type="character" w:customStyle="1" w:styleId="Heading3Char">
    <w:name w:val="Heading 3 Char"/>
    <w:basedOn w:val="DefaultParagraphFont"/>
    <w:link w:val="Heading3"/>
    <w:rsid w:val="00EA29AC"/>
    <w:rPr>
      <w:rFonts w:eastAsia="Times New Roman" w:cs="Times New Roman"/>
      <w:b/>
      <w:sz w:val="24"/>
      <w:lang w:eastAsia="en-AU"/>
    </w:rPr>
  </w:style>
  <w:style w:type="character" w:customStyle="1" w:styleId="Heading4Char">
    <w:name w:val="Heading 4 Char"/>
    <w:basedOn w:val="DefaultParagraphFont"/>
    <w:link w:val="Heading4"/>
    <w:rsid w:val="00EA29AC"/>
    <w:rPr>
      <w:rFonts w:eastAsia="Times New Roman" w:cs="Times New Roman"/>
      <w:sz w:val="28"/>
      <w:lang w:eastAsia="en-AU"/>
    </w:rPr>
  </w:style>
  <w:style w:type="character" w:customStyle="1" w:styleId="Heading5Char">
    <w:name w:val="Heading 5 Char"/>
    <w:basedOn w:val="DefaultParagraphFont"/>
    <w:link w:val="Heading5"/>
    <w:rsid w:val="00EA29AC"/>
    <w:rPr>
      <w:rFonts w:eastAsia="Times New Roman" w:cs="Times New Roman"/>
      <w:sz w:val="24"/>
      <w:lang w:eastAsia="en-AU"/>
    </w:rPr>
  </w:style>
  <w:style w:type="character" w:customStyle="1" w:styleId="Heading6Char">
    <w:name w:val="Heading 6 Char"/>
    <w:basedOn w:val="DefaultParagraphFont"/>
    <w:link w:val="Heading6"/>
    <w:rsid w:val="00EA29AC"/>
    <w:rPr>
      <w:rFonts w:eastAsia="Times New Roman" w:cs="Times New Roman"/>
      <w:b/>
      <w:sz w:val="24"/>
      <w:lang w:eastAsia="en-AU"/>
    </w:rPr>
  </w:style>
  <w:style w:type="character" w:customStyle="1" w:styleId="Heading7Char">
    <w:name w:val="Heading 7 Char"/>
    <w:basedOn w:val="DefaultParagraphFont"/>
    <w:link w:val="Heading7"/>
    <w:rsid w:val="00EA29AC"/>
    <w:rPr>
      <w:rFonts w:eastAsia="Times New Roman" w:cs="Times New Roman"/>
      <w:sz w:val="32"/>
      <w:lang w:val="en-GB" w:eastAsia="en-AU"/>
    </w:rPr>
  </w:style>
  <w:style w:type="character" w:customStyle="1" w:styleId="Heading8Char">
    <w:name w:val="Heading 8 Char"/>
    <w:basedOn w:val="DefaultParagraphFont"/>
    <w:link w:val="Heading8"/>
    <w:rsid w:val="00EA29AC"/>
    <w:rPr>
      <w:rFonts w:ascii="CG Times" w:eastAsia="Times New Roman" w:hAnsi="CG Times" w:cs="Times New Roman"/>
      <w:i/>
      <w:sz w:val="28"/>
      <w:lang w:val="en-GB" w:eastAsia="en-AU"/>
    </w:rPr>
  </w:style>
  <w:style w:type="character" w:customStyle="1" w:styleId="Heading9Char">
    <w:name w:val="Heading 9 Char"/>
    <w:basedOn w:val="DefaultParagraphFont"/>
    <w:link w:val="Heading9"/>
    <w:rsid w:val="00EA29AC"/>
    <w:rPr>
      <w:rFonts w:ascii="Arial" w:eastAsia="Times New Roman" w:hAnsi="Arial" w:cs="Arial"/>
      <w:sz w:val="22"/>
      <w:szCs w:val="22"/>
      <w:lang w:eastAsia="en-AU"/>
    </w:rPr>
  </w:style>
  <w:style w:type="paragraph" w:styleId="NormalIndent">
    <w:name w:val="Normal Indent"/>
    <w:basedOn w:val="Normal"/>
    <w:rsid w:val="00EA29AC"/>
    <w:pPr>
      <w:spacing w:line="240" w:lineRule="auto"/>
      <w:ind w:left="1418" w:hanging="567"/>
    </w:pPr>
    <w:rPr>
      <w:rFonts w:eastAsia="Times New Roman" w:cs="Times New Roman"/>
      <w:sz w:val="24"/>
      <w:lang w:eastAsia="en-AU"/>
    </w:rPr>
  </w:style>
  <w:style w:type="paragraph" w:styleId="Index1">
    <w:name w:val="index 1"/>
    <w:basedOn w:val="Normal"/>
    <w:next w:val="Normal"/>
    <w:autoRedefine/>
    <w:uiPriority w:val="99"/>
    <w:semiHidden/>
    <w:rsid w:val="006E4A7D"/>
    <w:pPr>
      <w:pBdr>
        <w:bottom w:val="single" w:sz="6" w:space="1" w:color="auto"/>
      </w:pBdr>
      <w:tabs>
        <w:tab w:val="right" w:leader="dot" w:pos="8222"/>
      </w:tabs>
      <w:spacing w:line="240" w:lineRule="auto"/>
    </w:pPr>
    <w:rPr>
      <w:rFonts w:eastAsia="Times New Roman" w:cs="Times New Roman"/>
      <w:color w:val="000000"/>
      <w:sz w:val="20"/>
      <w:lang w:eastAsia="en-AU"/>
    </w:rPr>
  </w:style>
  <w:style w:type="paragraph" w:customStyle="1" w:styleId="ExtraIndent">
    <w:name w:val="Extra Indent"/>
    <w:basedOn w:val="NormalIndent"/>
    <w:rsid w:val="00EA29AC"/>
    <w:pPr>
      <w:ind w:left="1985"/>
    </w:pPr>
  </w:style>
  <w:style w:type="paragraph" w:customStyle="1" w:styleId="Note">
    <w:name w:val="Note"/>
    <w:basedOn w:val="Normal"/>
    <w:rsid w:val="00EA29AC"/>
    <w:pPr>
      <w:tabs>
        <w:tab w:val="left" w:pos="851"/>
      </w:tabs>
      <w:spacing w:before="120" w:line="240" w:lineRule="auto"/>
      <w:ind w:left="720" w:hanging="720"/>
    </w:pPr>
    <w:rPr>
      <w:rFonts w:eastAsia="Times New Roman" w:cs="Times New Roman"/>
      <w:sz w:val="18"/>
      <w:lang w:eastAsia="en-AU"/>
    </w:rPr>
  </w:style>
  <w:style w:type="paragraph" w:customStyle="1" w:styleId="Note2">
    <w:name w:val="Note2"/>
    <w:basedOn w:val="NormalIndent"/>
    <w:rsid w:val="00EA29AC"/>
    <w:pPr>
      <w:spacing w:before="120"/>
      <w:ind w:left="2161" w:hanging="720"/>
    </w:pPr>
    <w:rPr>
      <w:sz w:val="18"/>
    </w:rPr>
  </w:style>
  <w:style w:type="paragraph" w:styleId="BodyTextIndent">
    <w:name w:val="Body Text Indent"/>
    <w:basedOn w:val="Normal"/>
    <w:link w:val="BodyTextIndentChar"/>
    <w:rsid w:val="00EA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pPr>
    <w:rPr>
      <w:rFonts w:ascii="CG Times" w:eastAsia="Times New Roman" w:hAnsi="CG Times" w:cs="Times New Roman"/>
      <w:b/>
      <w:sz w:val="26"/>
      <w:lang w:val="en-GB" w:eastAsia="en-AU"/>
    </w:rPr>
  </w:style>
  <w:style w:type="character" w:customStyle="1" w:styleId="BodyTextIndentChar">
    <w:name w:val="Body Text Indent Char"/>
    <w:basedOn w:val="DefaultParagraphFont"/>
    <w:link w:val="BodyTextIndent"/>
    <w:rsid w:val="00EA29AC"/>
    <w:rPr>
      <w:rFonts w:ascii="CG Times" w:eastAsia="Times New Roman" w:hAnsi="CG Times" w:cs="Times New Roman"/>
      <w:b/>
      <w:sz w:val="26"/>
      <w:lang w:val="en-GB" w:eastAsia="en-AU"/>
    </w:rPr>
  </w:style>
  <w:style w:type="paragraph" w:styleId="BodyText">
    <w:name w:val="Body Text"/>
    <w:basedOn w:val="Normal"/>
    <w:link w:val="BodyTextChar"/>
    <w:rsid w:val="00EA29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pPr>
    <w:rPr>
      <w:rFonts w:ascii="CG Times" w:eastAsia="Times New Roman" w:hAnsi="CG Times" w:cs="Times New Roman"/>
      <w:sz w:val="28"/>
      <w:lang w:val="en-GB" w:eastAsia="en-AU"/>
    </w:rPr>
  </w:style>
  <w:style w:type="character" w:customStyle="1" w:styleId="BodyTextChar">
    <w:name w:val="Body Text Char"/>
    <w:basedOn w:val="DefaultParagraphFont"/>
    <w:link w:val="BodyText"/>
    <w:rsid w:val="00EA29AC"/>
    <w:rPr>
      <w:rFonts w:ascii="CG Times" w:eastAsia="Times New Roman" w:hAnsi="CG Times" w:cs="Times New Roman"/>
      <w:sz w:val="28"/>
      <w:lang w:val="en-GB" w:eastAsia="en-AU"/>
    </w:rPr>
  </w:style>
  <w:style w:type="paragraph" w:styleId="BodyTextIndent2">
    <w:name w:val="Body Text Indent 2"/>
    <w:basedOn w:val="Normal"/>
    <w:link w:val="BodyTextIndent2Char"/>
    <w:rsid w:val="00EA29AC"/>
    <w:pPr>
      <w:spacing w:line="240" w:lineRule="auto"/>
      <w:ind w:left="567"/>
    </w:pPr>
    <w:rPr>
      <w:rFonts w:eastAsia="Times New Roman" w:cs="Times New Roman"/>
      <w:sz w:val="28"/>
      <w:lang w:eastAsia="en-AU"/>
    </w:rPr>
  </w:style>
  <w:style w:type="character" w:customStyle="1" w:styleId="BodyTextIndent2Char">
    <w:name w:val="Body Text Indent 2 Char"/>
    <w:basedOn w:val="DefaultParagraphFont"/>
    <w:link w:val="BodyTextIndent2"/>
    <w:rsid w:val="00EA29AC"/>
    <w:rPr>
      <w:rFonts w:eastAsia="Times New Roman" w:cs="Times New Roman"/>
      <w:sz w:val="28"/>
      <w:lang w:eastAsia="en-AU"/>
    </w:rPr>
  </w:style>
  <w:style w:type="paragraph" w:styleId="BodyTextIndent3">
    <w:name w:val="Body Text Indent 3"/>
    <w:basedOn w:val="Normal"/>
    <w:link w:val="BodyTextIndent3Char"/>
    <w:rsid w:val="00EA29AC"/>
    <w:pPr>
      <w:spacing w:line="240" w:lineRule="auto"/>
      <w:ind w:left="709"/>
    </w:pPr>
    <w:rPr>
      <w:rFonts w:eastAsia="Times New Roman" w:cs="Times New Roman"/>
      <w:sz w:val="20"/>
      <w:lang w:eastAsia="en-AU"/>
    </w:rPr>
  </w:style>
  <w:style w:type="character" w:customStyle="1" w:styleId="BodyTextIndent3Char">
    <w:name w:val="Body Text Indent 3 Char"/>
    <w:basedOn w:val="DefaultParagraphFont"/>
    <w:link w:val="BodyTextIndent3"/>
    <w:rsid w:val="00EA29AC"/>
    <w:rPr>
      <w:rFonts w:eastAsia="Times New Roman" w:cs="Times New Roman"/>
      <w:lang w:eastAsia="en-AU"/>
    </w:rPr>
  </w:style>
  <w:style w:type="paragraph" w:customStyle="1" w:styleId="LogoHeader">
    <w:name w:val="LogoHeader"/>
    <w:basedOn w:val="Normal"/>
    <w:rsid w:val="00EA29AC"/>
    <w:pPr>
      <w:keepLines/>
      <w:spacing w:line="240" w:lineRule="auto"/>
    </w:pPr>
    <w:rPr>
      <w:rFonts w:ascii="Univers" w:eastAsia="Times New Roman" w:hAnsi="Univers" w:cs="Times New Roman"/>
      <w:sz w:val="24"/>
      <w:lang w:val="en-GB"/>
    </w:rPr>
  </w:style>
  <w:style w:type="paragraph" w:customStyle="1" w:styleId="Blockquote">
    <w:name w:val="Blockquote"/>
    <w:basedOn w:val="Normal"/>
    <w:rsid w:val="00EA29AC"/>
    <w:pPr>
      <w:spacing w:before="100" w:after="100" w:line="240" w:lineRule="auto"/>
      <w:ind w:left="360" w:right="360"/>
    </w:pPr>
    <w:rPr>
      <w:rFonts w:eastAsia="Times New Roman" w:cs="Times New Roman"/>
      <w:snapToGrid w:val="0"/>
      <w:sz w:val="24"/>
    </w:rPr>
  </w:style>
  <w:style w:type="character" w:styleId="Emphasis">
    <w:name w:val="Emphasis"/>
    <w:qFormat/>
    <w:rsid w:val="00EA29AC"/>
    <w:rPr>
      <w:i/>
    </w:rPr>
  </w:style>
  <w:style w:type="character" w:styleId="Strong">
    <w:name w:val="Strong"/>
    <w:qFormat/>
    <w:rsid w:val="00EA29AC"/>
    <w:rPr>
      <w:b/>
    </w:rPr>
  </w:style>
  <w:style w:type="paragraph" w:styleId="NoteHeading">
    <w:name w:val="Note Heading"/>
    <w:aliases w:val="HN"/>
    <w:basedOn w:val="Normal"/>
    <w:next w:val="Normal"/>
    <w:link w:val="NoteHeadingChar"/>
    <w:rsid w:val="00EA29AC"/>
    <w:pPr>
      <w:keepNext/>
      <w:keepLines/>
      <w:tabs>
        <w:tab w:val="left" w:pos="1559"/>
      </w:tabs>
      <w:spacing w:before="120" w:line="240" w:lineRule="atLeast"/>
    </w:pPr>
    <w:rPr>
      <w:rFonts w:ascii="Arial" w:eastAsia="Times New Roman" w:hAnsi="Arial" w:cs="Times New Roman"/>
      <w:b/>
      <w:sz w:val="32"/>
    </w:rPr>
  </w:style>
  <w:style w:type="character" w:customStyle="1" w:styleId="NoteHeadingChar">
    <w:name w:val="Note Heading Char"/>
    <w:aliases w:val="HN Char"/>
    <w:basedOn w:val="DefaultParagraphFont"/>
    <w:link w:val="NoteHeading"/>
    <w:rsid w:val="00EA29AC"/>
    <w:rPr>
      <w:rFonts w:ascii="Arial" w:eastAsia="Times New Roman" w:hAnsi="Arial" w:cs="Times New Roman"/>
      <w:b/>
      <w:sz w:val="32"/>
    </w:rPr>
  </w:style>
  <w:style w:type="paragraph" w:customStyle="1" w:styleId="TableENotesHeading">
    <w:name w:val="TableENotesHeading"/>
    <w:basedOn w:val="Normal"/>
    <w:rsid w:val="00EA29AC"/>
    <w:pPr>
      <w:spacing w:before="240" w:after="240" w:line="300" w:lineRule="exact"/>
      <w:ind w:left="2410" w:hanging="2410"/>
    </w:pPr>
    <w:rPr>
      <w:rFonts w:ascii="Arial" w:eastAsia="Times New Roman" w:hAnsi="Arial" w:cs="Times New Roman"/>
      <w:b/>
      <w:sz w:val="28"/>
    </w:rPr>
  </w:style>
  <w:style w:type="character" w:customStyle="1" w:styleId="CharENotesHeading">
    <w:name w:val="CharENotesHeading"/>
    <w:basedOn w:val="DefaultParagraphFont"/>
    <w:rsid w:val="00EA29AC"/>
  </w:style>
  <w:style w:type="paragraph" w:customStyle="1" w:styleId="TableColHead">
    <w:name w:val="TableColHead"/>
    <w:basedOn w:val="Normal"/>
    <w:rsid w:val="00EA29AC"/>
    <w:pPr>
      <w:keepNext/>
      <w:spacing w:before="120" w:after="60" w:line="200" w:lineRule="exact"/>
    </w:pPr>
    <w:rPr>
      <w:rFonts w:ascii="Arial" w:eastAsia="Times New Roman" w:hAnsi="Arial" w:cs="Times New Roman"/>
      <w:b/>
      <w:sz w:val="18"/>
    </w:rPr>
  </w:style>
  <w:style w:type="paragraph" w:customStyle="1" w:styleId="TableOfStatRules">
    <w:name w:val="TableOfStatRules"/>
    <w:basedOn w:val="Normal"/>
    <w:rsid w:val="00EA29AC"/>
    <w:pPr>
      <w:spacing w:before="60" w:line="200" w:lineRule="exact"/>
    </w:pPr>
    <w:rPr>
      <w:rFonts w:ascii="Arial" w:eastAsia="Times New Roman" w:hAnsi="Arial" w:cs="Times New Roman"/>
      <w:sz w:val="18"/>
    </w:rPr>
  </w:style>
  <w:style w:type="paragraph" w:customStyle="1" w:styleId="TableOfAmend">
    <w:name w:val="TableOfAmend"/>
    <w:basedOn w:val="Normal"/>
    <w:rsid w:val="00EA29AC"/>
    <w:pPr>
      <w:tabs>
        <w:tab w:val="right" w:leader="dot" w:pos="2268"/>
      </w:tabs>
      <w:spacing w:before="60" w:line="200" w:lineRule="exact"/>
      <w:ind w:left="170" w:right="-11" w:hanging="170"/>
    </w:pPr>
    <w:rPr>
      <w:rFonts w:ascii="Arial" w:eastAsia="Times New Roman" w:hAnsi="Arial" w:cs="Times New Roman"/>
      <w:sz w:val="18"/>
    </w:rPr>
  </w:style>
  <w:style w:type="paragraph" w:customStyle="1" w:styleId="TableOfAmendHead">
    <w:name w:val="TableOfAmendHead"/>
    <w:basedOn w:val="TableOfAmend"/>
    <w:next w:val="Normal"/>
    <w:rsid w:val="00EA29AC"/>
    <w:pPr>
      <w:spacing w:after="60"/>
    </w:pPr>
    <w:rPr>
      <w:sz w:val="16"/>
    </w:rPr>
  </w:style>
  <w:style w:type="paragraph" w:customStyle="1" w:styleId="EndNotes">
    <w:name w:val="EndNotes"/>
    <w:basedOn w:val="Normal"/>
    <w:rsid w:val="00EA29AC"/>
    <w:pPr>
      <w:spacing w:before="120" w:line="260" w:lineRule="exact"/>
      <w:jc w:val="both"/>
    </w:pPr>
    <w:rPr>
      <w:rFonts w:eastAsia="Times New Roman" w:cs="Times New Roman"/>
      <w:sz w:val="24"/>
    </w:rPr>
  </w:style>
  <w:style w:type="paragraph" w:customStyle="1" w:styleId="ENoteNo">
    <w:name w:val="ENoteNo"/>
    <w:basedOn w:val="EndNotes"/>
    <w:rsid w:val="00EA29AC"/>
    <w:pPr>
      <w:ind w:left="357" w:hanging="357"/>
    </w:pPr>
    <w:rPr>
      <w:rFonts w:ascii="Arial" w:hAnsi="Arial"/>
      <w:b/>
    </w:rPr>
  </w:style>
  <w:style w:type="paragraph" w:customStyle="1" w:styleId="TableENotesHeadingAmdt">
    <w:name w:val="TableENotesHeadingAmdt"/>
    <w:basedOn w:val="Normal"/>
    <w:rsid w:val="00EA29AC"/>
    <w:pPr>
      <w:pageBreakBefore/>
      <w:spacing w:before="240" w:after="240" w:line="300" w:lineRule="exact"/>
      <w:ind w:left="2410" w:hanging="2410"/>
    </w:pPr>
    <w:rPr>
      <w:rFonts w:ascii="Arial" w:eastAsia="Times New Roman" w:hAnsi="Arial" w:cs="Times New Roman"/>
      <w:b/>
      <w:sz w:val="28"/>
    </w:rPr>
  </w:style>
  <w:style w:type="paragraph" w:customStyle="1" w:styleId="definition0">
    <w:name w:val="definition"/>
    <w:basedOn w:val="Normal"/>
    <w:rsid w:val="00EA29AC"/>
    <w:pPr>
      <w:spacing w:before="80"/>
      <w:ind w:left="964"/>
      <w:jc w:val="both"/>
    </w:pPr>
    <w:rPr>
      <w:rFonts w:eastAsia="Times New Roman" w:cs="Times New Roman"/>
      <w:sz w:val="24"/>
      <w:szCs w:val="24"/>
      <w:lang w:eastAsia="en-AU"/>
    </w:rPr>
  </w:style>
  <w:style w:type="paragraph" w:styleId="PlainText">
    <w:name w:val="Plain Text"/>
    <w:basedOn w:val="Normal"/>
    <w:link w:val="PlainTextChar"/>
    <w:rsid w:val="00EA29AC"/>
    <w:pPr>
      <w:spacing w:line="240" w:lineRule="auto"/>
    </w:pPr>
    <w:rPr>
      <w:rFonts w:ascii="Arial" w:eastAsia="Times New Roman" w:hAnsi="Arial" w:cs="Arial"/>
      <w:sz w:val="20"/>
      <w:lang w:eastAsia="en-AU"/>
    </w:rPr>
  </w:style>
  <w:style w:type="character" w:customStyle="1" w:styleId="PlainTextChar">
    <w:name w:val="Plain Text Char"/>
    <w:basedOn w:val="DefaultParagraphFont"/>
    <w:link w:val="PlainText"/>
    <w:rsid w:val="00EA29AC"/>
    <w:rPr>
      <w:rFonts w:ascii="Arial" w:eastAsia="Times New Roman" w:hAnsi="Arial" w:cs="Arial"/>
      <w:lang w:eastAsia="en-AU"/>
    </w:rPr>
  </w:style>
  <w:style w:type="paragraph" w:customStyle="1" w:styleId="p1">
    <w:name w:val="p1"/>
    <w:basedOn w:val="Normal"/>
    <w:rsid w:val="00EA29AC"/>
    <w:pPr>
      <w:spacing w:before="60"/>
      <w:ind w:left="1418" w:hanging="1418"/>
      <w:jc w:val="both"/>
    </w:pPr>
    <w:rPr>
      <w:rFonts w:eastAsia="Times New Roman" w:cs="Times New Roman"/>
      <w:sz w:val="24"/>
      <w:szCs w:val="24"/>
      <w:lang w:eastAsia="en-AU"/>
    </w:rPr>
  </w:style>
  <w:style w:type="paragraph" w:customStyle="1" w:styleId="Firstpara">
    <w:name w:val="First para"/>
    <w:basedOn w:val="Normal"/>
    <w:rsid w:val="00EA29AC"/>
    <w:pPr>
      <w:spacing w:before="240" w:after="120" w:line="240" w:lineRule="auto"/>
    </w:pPr>
    <w:rPr>
      <w:rFonts w:eastAsia="Times New Roman" w:cs="Times New Roman"/>
      <w:sz w:val="24"/>
      <w:lang w:eastAsia="en-AU"/>
    </w:rPr>
  </w:style>
  <w:style w:type="paragraph" w:customStyle="1" w:styleId="Commissioners">
    <w:name w:val="Commissioners"/>
    <w:basedOn w:val="Normal"/>
    <w:rsid w:val="00EA29AC"/>
    <w:pPr>
      <w:tabs>
        <w:tab w:val="left" w:pos="2268"/>
        <w:tab w:val="left" w:pos="3969"/>
      </w:tabs>
      <w:spacing w:before="120" w:line="240" w:lineRule="auto"/>
      <w:jc w:val="center"/>
    </w:pPr>
    <w:rPr>
      <w:rFonts w:ascii="Arial" w:eastAsia="Times New Roman" w:hAnsi="Arial" w:cs="Times New Roman"/>
      <w:caps/>
      <w:sz w:val="28"/>
      <w:lang w:eastAsia="en-AU"/>
    </w:rPr>
  </w:style>
  <w:style w:type="paragraph" w:customStyle="1" w:styleId="Commissionerstitles">
    <w:name w:val="Commissioners titles"/>
    <w:basedOn w:val="Commissioners"/>
    <w:rsid w:val="00EA29AC"/>
    <w:pPr>
      <w:spacing w:before="0"/>
    </w:pPr>
    <w:rPr>
      <w:rFonts w:ascii="Arial (W1)" w:hAnsi="Arial (W1)"/>
    </w:rPr>
  </w:style>
  <w:style w:type="paragraph" w:styleId="Title">
    <w:name w:val="Title"/>
    <w:basedOn w:val="Normal"/>
    <w:link w:val="TitleChar"/>
    <w:qFormat/>
    <w:rsid w:val="00EA29AC"/>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EA29AC"/>
    <w:rPr>
      <w:rFonts w:ascii="Arial" w:eastAsia="Times New Roman" w:hAnsi="Arial" w:cs="Arial"/>
      <w:b/>
      <w:bCs/>
      <w:sz w:val="40"/>
      <w:szCs w:val="40"/>
      <w:lang w:eastAsia="en-AU"/>
    </w:rPr>
  </w:style>
  <w:style w:type="paragraph" w:styleId="BodyText2">
    <w:name w:val="Body Text 2"/>
    <w:basedOn w:val="Normal"/>
    <w:link w:val="BodyText2Char"/>
    <w:rsid w:val="00EA29AC"/>
    <w:pPr>
      <w:spacing w:line="240" w:lineRule="auto"/>
    </w:pPr>
    <w:rPr>
      <w:rFonts w:eastAsia="Times New Roman" w:cs="Times New Roman"/>
      <w:b/>
      <w:sz w:val="32"/>
      <w:szCs w:val="32"/>
      <w:lang w:val="en-GB" w:eastAsia="en-AU"/>
    </w:rPr>
  </w:style>
  <w:style w:type="character" w:customStyle="1" w:styleId="BodyText2Char">
    <w:name w:val="Body Text 2 Char"/>
    <w:basedOn w:val="DefaultParagraphFont"/>
    <w:link w:val="BodyText2"/>
    <w:rsid w:val="00EA29AC"/>
    <w:rPr>
      <w:rFonts w:eastAsia="Times New Roman" w:cs="Times New Roman"/>
      <w:b/>
      <w:sz w:val="32"/>
      <w:szCs w:val="32"/>
      <w:lang w:val="en-GB" w:eastAsia="en-AU"/>
    </w:rPr>
  </w:style>
  <w:style w:type="paragraph" w:customStyle="1" w:styleId="schedule">
    <w:name w:val="schedule"/>
    <w:basedOn w:val="Normal"/>
    <w:rsid w:val="00EA29AC"/>
    <w:pPr>
      <w:keepNext/>
      <w:tabs>
        <w:tab w:val="left" w:pos="2694"/>
        <w:tab w:val="left" w:pos="3544"/>
        <w:tab w:val="left" w:pos="4536"/>
        <w:tab w:val="left" w:pos="5670"/>
        <w:tab w:val="left" w:pos="7655"/>
      </w:tabs>
      <w:spacing w:after="240" w:line="240" w:lineRule="auto"/>
      <w:ind w:right="-171"/>
    </w:pPr>
    <w:rPr>
      <w:rFonts w:ascii="Arial" w:eastAsia="Times New Roman" w:hAnsi="Arial" w:cs="Times New Roman"/>
      <w:sz w:val="24"/>
      <w:lang w:val="en-GB"/>
    </w:rPr>
  </w:style>
  <w:style w:type="paragraph" w:customStyle="1" w:styleId="schedule2">
    <w:name w:val="schedule2"/>
    <w:basedOn w:val="Normal"/>
    <w:rsid w:val="00EA29AC"/>
    <w:pPr>
      <w:keepNext/>
      <w:tabs>
        <w:tab w:val="left" w:pos="2694"/>
        <w:tab w:val="left" w:pos="3828"/>
        <w:tab w:val="left" w:pos="4820"/>
        <w:tab w:val="left" w:pos="6521"/>
      </w:tabs>
      <w:spacing w:after="240" w:line="240" w:lineRule="auto"/>
      <w:ind w:right="-171"/>
    </w:pPr>
    <w:rPr>
      <w:rFonts w:ascii="Arial" w:eastAsia="Times New Roman" w:hAnsi="Arial" w:cs="Times New Roman"/>
      <w:sz w:val="24"/>
      <w:lang w:val="en-GB"/>
    </w:rPr>
  </w:style>
  <w:style w:type="paragraph" w:customStyle="1" w:styleId="Default">
    <w:name w:val="Default"/>
    <w:rsid w:val="00EA29AC"/>
    <w:pPr>
      <w:autoSpaceDE w:val="0"/>
      <w:autoSpaceDN w:val="0"/>
      <w:adjustRightInd w:val="0"/>
    </w:pPr>
    <w:rPr>
      <w:rFonts w:eastAsia="Times New Roman" w:cs="Times New Roman"/>
      <w:color w:val="000000"/>
      <w:sz w:val="24"/>
      <w:szCs w:val="24"/>
      <w:lang w:eastAsia="en-AU"/>
    </w:rPr>
  </w:style>
  <w:style w:type="paragraph" w:styleId="BodyText3">
    <w:name w:val="Body Text 3"/>
    <w:basedOn w:val="Normal"/>
    <w:link w:val="BodyText3Char"/>
    <w:rsid w:val="00EA29AC"/>
    <w:pPr>
      <w:spacing w:after="120" w:line="240" w:lineRule="auto"/>
      <w:ind w:right="34"/>
    </w:pPr>
    <w:rPr>
      <w:rFonts w:eastAsia="Times New Roman" w:cs="Times New Roman"/>
      <w:sz w:val="24"/>
    </w:rPr>
  </w:style>
  <w:style w:type="character" w:customStyle="1" w:styleId="BodyText3Char">
    <w:name w:val="Body Text 3 Char"/>
    <w:basedOn w:val="DefaultParagraphFont"/>
    <w:link w:val="BodyText3"/>
    <w:rsid w:val="00EA29AC"/>
    <w:rPr>
      <w:rFonts w:eastAsia="Times New Roman" w:cs="Times New Roman"/>
      <w:sz w:val="24"/>
    </w:rPr>
  </w:style>
  <w:style w:type="paragraph" w:customStyle="1" w:styleId="NormalIndent1">
    <w:name w:val="Normal Indent1"/>
    <w:basedOn w:val="Normal"/>
    <w:rsid w:val="00EA29AC"/>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line="240" w:lineRule="auto"/>
      <w:ind w:left="1134" w:hanging="567"/>
    </w:pPr>
    <w:rPr>
      <w:rFonts w:ascii="Arial" w:eastAsia="Times New Roman" w:hAnsi="Arial" w:cs="Times New Roman"/>
      <w:sz w:val="24"/>
      <w:lang w:val="en-GB"/>
    </w:rPr>
  </w:style>
  <w:style w:type="paragraph" w:styleId="Caption">
    <w:name w:val="caption"/>
    <w:basedOn w:val="Normal"/>
    <w:next w:val="Normal"/>
    <w:qFormat/>
    <w:rsid w:val="00EA29AC"/>
    <w:pPr>
      <w:spacing w:line="240" w:lineRule="auto"/>
      <w:jc w:val="center"/>
    </w:pPr>
    <w:rPr>
      <w:rFonts w:eastAsia="Times New Roman" w:cs="Times New Roman"/>
      <w:b/>
      <w:snapToGrid w:val="0"/>
      <w:color w:val="000000"/>
      <w:sz w:val="24"/>
    </w:rPr>
  </w:style>
  <w:style w:type="paragraph" w:styleId="DocumentMap">
    <w:name w:val="Document Map"/>
    <w:basedOn w:val="Normal"/>
    <w:link w:val="DocumentMapChar"/>
    <w:semiHidden/>
    <w:rsid w:val="00EA29AC"/>
    <w:pPr>
      <w:shd w:val="clear" w:color="auto" w:fill="000080"/>
      <w:spacing w:line="240" w:lineRule="auto"/>
    </w:pPr>
    <w:rPr>
      <w:rFonts w:ascii="Tahoma" w:eastAsia="Times New Roman" w:hAnsi="Tahoma" w:cs="Times New Roman"/>
      <w:b/>
      <w:color w:val="000000"/>
      <w:sz w:val="20"/>
    </w:rPr>
  </w:style>
  <w:style w:type="character" w:customStyle="1" w:styleId="DocumentMapChar">
    <w:name w:val="Document Map Char"/>
    <w:basedOn w:val="DefaultParagraphFont"/>
    <w:link w:val="DocumentMap"/>
    <w:semiHidden/>
    <w:rsid w:val="00EA29AC"/>
    <w:rPr>
      <w:rFonts w:ascii="Tahoma" w:eastAsia="Times New Roman" w:hAnsi="Tahoma" w:cs="Times New Roman"/>
      <w:b/>
      <w:color w:val="000000"/>
      <w:shd w:val="clear" w:color="auto" w:fill="000080"/>
    </w:rPr>
  </w:style>
  <w:style w:type="paragraph" w:styleId="CommentText">
    <w:name w:val="annotation text"/>
    <w:basedOn w:val="Normal"/>
    <w:link w:val="CommentTextChar"/>
    <w:semiHidden/>
    <w:rsid w:val="00EA29AC"/>
    <w:pPr>
      <w:spacing w:line="240" w:lineRule="auto"/>
    </w:pPr>
    <w:rPr>
      <w:rFonts w:eastAsia="Times New Roman" w:cs="Times New Roman"/>
      <w:b/>
      <w:color w:val="000000"/>
      <w:sz w:val="20"/>
    </w:rPr>
  </w:style>
  <w:style w:type="character" w:customStyle="1" w:styleId="CommentTextChar">
    <w:name w:val="Comment Text Char"/>
    <w:basedOn w:val="DefaultParagraphFont"/>
    <w:link w:val="CommentText"/>
    <w:semiHidden/>
    <w:rsid w:val="00EA29AC"/>
    <w:rPr>
      <w:rFonts w:eastAsia="Times New Roman" w:cs="Times New Roman"/>
      <w:b/>
      <w:color w:val="000000"/>
    </w:rPr>
  </w:style>
  <w:style w:type="paragraph" w:styleId="CommentSubject">
    <w:name w:val="annotation subject"/>
    <w:basedOn w:val="CommentText"/>
    <w:next w:val="CommentText"/>
    <w:link w:val="CommentSubjectChar"/>
    <w:semiHidden/>
    <w:rsid w:val="00EA29AC"/>
    <w:rPr>
      <w:bCs/>
    </w:rPr>
  </w:style>
  <w:style w:type="character" w:customStyle="1" w:styleId="CommentSubjectChar">
    <w:name w:val="Comment Subject Char"/>
    <w:basedOn w:val="CommentTextChar"/>
    <w:link w:val="CommentSubject"/>
    <w:semiHidden/>
    <w:rsid w:val="00EA29AC"/>
    <w:rPr>
      <w:rFonts w:eastAsia="Times New Roman" w:cs="Times New Roman"/>
      <w:b/>
      <w:bCs/>
      <w:color w:val="000000"/>
    </w:rPr>
  </w:style>
  <w:style w:type="paragraph" w:styleId="BlockText">
    <w:name w:val="Block Text"/>
    <w:basedOn w:val="Normal"/>
    <w:rsid w:val="00EA29AC"/>
    <w:pPr>
      <w:spacing w:line="240" w:lineRule="auto"/>
      <w:ind w:left="60" w:right="385"/>
    </w:pPr>
    <w:rPr>
      <w:rFonts w:eastAsia="Times New Roman" w:cs="Times New Roman"/>
      <w:sz w:val="24"/>
      <w:lang w:eastAsia="en-AU"/>
    </w:rPr>
  </w:style>
  <w:style w:type="paragraph" w:styleId="NormalWeb">
    <w:name w:val="Normal (Web)"/>
    <w:basedOn w:val="Normal"/>
    <w:rsid w:val="00EA29AC"/>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qFormat/>
    <w:rsid w:val="00EA29AC"/>
    <w:pPr>
      <w:spacing w:line="240" w:lineRule="auto"/>
      <w:ind w:left="720"/>
      <w:contextualSpacing/>
    </w:pPr>
    <w:rPr>
      <w:rFonts w:eastAsia="Calibri" w:cs="Times New Roman"/>
      <w:sz w:val="24"/>
      <w:szCs w:val="24"/>
      <w:lang w:eastAsia="en-AU"/>
    </w:rPr>
  </w:style>
  <w:style w:type="paragraph" w:styleId="FootnoteText">
    <w:name w:val="footnote text"/>
    <w:basedOn w:val="Normal"/>
    <w:link w:val="FootnoteTextChar"/>
    <w:semiHidden/>
    <w:rsid w:val="00EA29AC"/>
    <w:pPr>
      <w:tabs>
        <w:tab w:val="left" w:pos="426"/>
      </w:tabs>
      <w:spacing w:line="240" w:lineRule="auto"/>
    </w:pPr>
    <w:rPr>
      <w:rFonts w:eastAsia="Times New Roman" w:cs="Times New Roman"/>
      <w:sz w:val="20"/>
      <w:lang w:val="en-GB" w:eastAsia="en-AU"/>
    </w:rPr>
  </w:style>
  <w:style w:type="character" w:customStyle="1" w:styleId="FootnoteTextChar">
    <w:name w:val="Footnote Text Char"/>
    <w:basedOn w:val="DefaultParagraphFont"/>
    <w:link w:val="FootnoteText"/>
    <w:semiHidden/>
    <w:rsid w:val="00EA29AC"/>
    <w:rPr>
      <w:rFonts w:eastAsia="Times New Roman" w:cs="Times New Roman"/>
      <w:lang w:val="en-GB" w:eastAsia="en-AU"/>
    </w:rPr>
  </w:style>
  <w:style w:type="paragraph" w:styleId="IndexHeading">
    <w:name w:val="index heading"/>
    <w:basedOn w:val="Normal"/>
    <w:next w:val="Index1"/>
    <w:semiHidden/>
    <w:rsid w:val="00EA29AC"/>
    <w:pPr>
      <w:spacing w:line="240" w:lineRule="auto"/>
    </w:pPr>
    <w:rPr>
      <w:rFonts w:eastAsia="Times New Roman" w:cs="Times New Roman"/>
      <w:sz w:val="24"/>
      <w:lang w:val="en-GB" w:eastAsia="en-AU"/>
    </w:rPr>
  </w:style>
  <w:style w:type="paragraph" w:customStyle="1" w:styleId="ScheduleMatterdealtwithindent">
    <w:name w:val="Schedule Matter dealt with (indent)"/>
    <w:basedOn w:val="Normal"/>
    <w:link w:val="ScheduleMatterdealtwithindentChar"/>
    <w:rsid w:val="00EA29AC"/>
    <w:pPr>
      <w:autoSpaceDE w:val="0"/>
      <w:autoSpaceDN w:val="0"/>
      <w:spacing w:line="240" w:lineRule="auto"/>
      <w:ind w:left="567" w:hanging="387"/>
    </w:pPr>
    <w:rPr>
      <w:rFonts w:eastAsia="Times New Roman" w:cs="Times New Roman"/>
      <w:sz w:val="26"/>
      <w:szCs w:val="26"/>
      <w:lang w:eastAsia="en-AU"/>
    </w:rPr>
  </w:style>
  <w:style w:type="character" w:customStyle="1" w:styleId="ScheduleMatterdealtwithindentChar">
    <w:name w:val="Schedule Matter dealt with (indent) Char"/>
    <w:link w:val="ScheduleMatterdealtwithindent"/>
    <w:locked/>
    <w:rsid w:val="00EA29AC"/>
    <w:rPr>
      <w:rFonts w:eastAsia="Times New Roman" w:cs="Times New Roman"/>
      <w:sz w:val="26"/>
      <w:szCs w:val="26"/>
      <w:lang w:eastAsia="en-AU"/>
    </w:rPr>
  </w:style>
  <w:style w:type="paragraph" w:customStyle="1" w:styleId="Text1">
    <w:name w:val="Text1"/>
    <w:basedOn w:val="Normal"/>
    <w:rsid w:val="00EA29AC"/>
    <w:pPr>
      <w:spacing w:after="180" w:line="240" w:lineRule="auto"/>
      <w:ind w:left="720"/>
      <w:jc w:val="both"/>
    </w:pPr>
    <w:rPr>
      <w:rFonts w:eastAsia="Times New Roman" w:cs="Times New Roman"/>
      <w:sz w:val="24"/>
      <w:lang w:eastAsia="en-AU"/>
    </w:rPr>
  </w:style>
  <w:style w:type="paragraph" w:customStyle="1" w:styleId="Style1">
    <w:name w:val="Style1"/>
    <w:basedOn w:val="Normal"/>
    <w:rsid w:val="00EA29AC"/>
    <w:pPr>
      <w:spacing w:before="480" w:after="120" w:line="240" w:lineRule="auto"/>
    </w:pPr>
    <w:rPr>
      <w:rFonts w:ascii="Times New (W1)" w:eastAsia="Times New Roman" w:hAnsi="Times New (W1)" w:cs="Times New Roman"/>
      <w:b/>
      <w:sz w:val="28"/>
    </w:rPr>
  </w:style>
  <w:style w:type="paragraph" w:customStyle="1" w:styleId="IntrumentNo">
    <w:name w:val="Intrument No"/>
    <w:basedOn w:val="Style1"/>
    <w:rsid w:val="00EA29AC"/>
    <w:pPr>
      <w:spacing w:before="360" w:after="0"/>
    </w:pPr>
    <w:rPr>
      <w:rFonts w:ascii="Times New Roman" w:hAnsi="Times New Roman"/>
      <w:sz w:val="24"/>
    </w:rPr>
  </w:style>
  <w:style w:type="paragraph" w:customStyle="1" w:styleId="DefinitionTerm">
    <w:name w:val="Definition Term"/>
    <w:basedOn w:val="Normal"/>
    <w:next w:val="Normal"/>
    <w:rsid w:val="00EA29AC"/>
    <w:pPr>
      <w:spacing w:line="240" w:lineRule="auto"/>
    </w:pPr>
    <w:rPr>
      <w:rFonts w:eastAsia="Times New Roman" w:cs="Times New Roman"/>
      <w:snapToGrid w:val="0"/>
      <w:sz w:val="24"/>
    </w:rPr>
  </w:style>
  <w:style w:type="paragraph" w:customStyle="1" w:styleId="FooterDraft">
    <w:name w:val="FooterDraft"/>
    <w:basedOn w:val="Normal"/>
    <w:rsid w:val="00EA29AC"/>
    <w:pPr>
      <w:spacing w:line="240" w:lineRule="auto"/>
      <w:jc w:val="center"/>
    </w:pPr>
    <w:rPr>
      <w:rFonts w:ascii="Arial" w:eastAsia="Times New Roman" w:hAnsi="Arial" w:cs="Times New Roman"/>
      <w:b/>
      <w:sz w:val="40"/>
      <w:lang w:eastAsia="en-AU"/>
    </w:rPr>
  </w:style>
  <w:style w:type="paragraph" w:customStyle="1" w:styleId="SigningPageBreak">
    <w:name w:val="SigningPageBreak"/>
    <w:basedOn w:val="Normal"/>
    <w:next w:val="Normal"/>
    <w:rsid w:val="00EA29AC"/>
    <w:pPr>
      <w:spacing w:line="1800" w:lineRule="atLeast"/>
    </w:pPr>
    <w:rPr>
      <w:rFonts w:eastAsia="Times New Roman" w:cs="Times New Roman"/>
      <w:sz w:val="24"/>
      <w:lang w:eastAsia="en-AU"/>
    </w:rPr>
  </w:style>
  <w:style w:type="paragraph" w:customStyle="1" w:styleId="FooterInfo">
    <w:name w:val="FooterInfo"/>
    <w:basedOn w:val="Normal"/>
    <w:rsid w:val="00EA29AC"/>
    <w:pPr>
      <w:spacing w:line="240" w:lineRule="auto"/>
    </w:pPr>
    <w:rPr>
      <w:rFonts w:ascii="Arial" w:eastAsia="Times New Roman" w:hAnsi="Arial" w:cs="Times New Roman"/>
      <w:sz w:val="12"/>
      <w:lang w:eastAsia="en-AU"/>
    </w:rPr>
  </w:style>
  <w:style w:type="paragraph" w:customStyle="1" w:styleId="HeaderLiteEven">
    <w:name w:val="HeaderLiteEven"/>
    <w:basedOn w:val="Header"/>
    <w:rsid w:val="00EA29AC"/>
    <w:pPr>
      <w:keepNext w:val="0"/>
      <w:keepLines w:val="0"/>
      <w:tabs>
        <w:tab w:val="clear" w:pos="4150"/>
        <w:tab w:val="clear" w:pos="8307"/>
        <w:tab w:val="center" w:pos="3969"/>
        <w:tab w:val="right" w:pos="8505"/>
      </w:tabs>
      <w:spacing w:before="60" w:line="240" w:lineRule="auto"/>
    </w:pPr>
    <w:rPr>
      <w:rFonts w:ascii="Arial" w:hAnsi="Arial"/>
      <w:sz w:val="18"/>
    </w:rPr>
  </w:style>
  <w:style w:type="paragraph" w:customStyle="1" w:styleId="ContentsHead">
    <w:name w:val="ContentsHead"/>
    <w:basedOn w:val="Normal"/>
    <w:next w:val="Normal"/>
    <w:rsid w:val="00EA29AC"/>
    <w:pPr>
      <w:spacing w:before="240" w:line="240" w:lineRule="auto"/>
    </w:pPr>
    <w:rPr>
      <w:rFonts w:ascii="Arial" w:eastAsia="Times New Roman" w:hAnsi="Arial" w:cs="Times New Roman"/>
      <w:b/>
      <w:sz w:val="28"/>
      <w:lang w:eastAsia="en-AU"/>
    </w:rPr>
  </w:style>
  <w:style w:type="paragraph" w:customStyle="1" w:styleId="TOC">
    <w:name w:val="TOC"/>
    <w:basedOn w:val="Normal"/>
    <w:next w:val="Normal"/>
    <w:rsid w:val="00EA29AC"/>
    <w:pPr>
      <w:tabs>
        <w:tab w:val="right" w:pos="8335"/>
      </w:tabs>
      <w:spacing w:after="120" w:line="240" w:lineRule="auto"/>
    </w:pPr>
    <w:rPr>
      <w:rFonts w:ascii="Arial" w:eastAsia="Times New Roman" w:hAnsi="Arial" w:cs="Times New Roman"/>
      <w:sz w:val="20"/>
      <w:lang w:eastAsia="en-AU"/>
    </w:rPr>
  </w:style>
  <w:style w:type="paragraph" w:customStyle="1" w:styleId="ContentsSectionBreak">
    <w:name w:val="ContentsSectionBreak"/>
    <w:basedOn w:val="Normal"/>
    <w:next w:val="Normal"/>
    <w:rsid w:val="00EA29AC"/>
    <w:pPr>
      <w:spacing w:line="240" w:lineRule="auto"/>
    </w:pPr>
    <w:rPr>
      <w:rFonts w:eastAsia="Times New Roman" w:cs="Times New Roman"/>
      <w:sz w:val="24"/>
      <w:lang w:eastAsia="en-AU"/>
    </w:rPr>
  </w:style>
  <w:style w:type="paragraph" w:customStyle="1" w:styleId="HeaderLiteOdd">
    <w:name w:val="HeaderLiteOdd"/>
    <w:basedOn w:val="HeaderLiteEven"/>
    <w:rsid w:val="00EA29AC"/>
    <w:pPr>
      <w:jc w:val="right"/>
    </w:pPr>
  </w:style>
  <w:style w:type="paragraph" w:customStyle="1" w:styleId="TextWOutChapSectionBreak">
    <w:name w:val="TextW/OutChapSectionBreak"/>
    <w:basedOn w:val="Normal"/>
    <w:next w:val="Normal"/>
    <w:rsid w:val="00EA29AC"/>
    <w:pPr>
      <w:spacing w:line="240" w:lineRule="auto"/>
      <w:jc w:val="center"/>
    </w:pPr>
    <w:rPr>
      <w:rFonts w:eastAsia="Times New Roman" w:cs="Times New Roman"/>
      <w:sz w:val="24"/>
      <w:lang w:eastAsia="en-AU"/>
    </w:rPr>
  </w:style>
  <w:style w:type="paragraph" w:customStyle="1" w:styleId="R1">
    <w:name w:val="R1"/>
    <w:aliases w:val="1. or 1.(1)"/>
    <w:basedOn w:val="Normal"/>
    <w:next w:val="R2"/>
    <w:rsid w:val="00EA29AC"/>
    <w:pPr>
      <w:tabs>
        <w:tab w:val="right" w:pos="794"/>
        <w:tab w:val="left" w:pos="964"/>
      </w:tabs>
      <w:spacing w:before="120" w:line="260" w:lineRule="exact"/>
      <w:ind w:left="964" w:hanging="964"/>
      <w:jc w:val="both"/>
    </w:pPr>
    <w:rPr>
      <w:rFonts w:eastAsia="Times New Roman" w:cs="Times New Roman"/>
      <w:sz w:val="24"/>
      <w:lang w:eastAsia="en-AU"/>
    </w:rPr>
  </w:style>
  <w:style w:type="paragraph" w:customStyle="1" w:styleId="R2">
    <w:name w:val="R2"/>
    <w:aliases w:val="(2)"/>
    <w:basedOn w:val="Normal"/>
    <w:rsid w:val="00EA29AC"/>
    <w:pPr>
      <w:tabs>
        <w:tab w:val="right" w:pos="794"/>
        <w:tab w:val="left" w:pos="964"/>
      </w:tabs>
      <w:spacing w:before="180" w:line="260" w:lineRule="exact"/>
      <w:ind w:left="964" w:hanging="964"/>
      <w:jc w:val="both"/>
    </w:pPr>
    <w:rPr>
      <w:rFonts w:eastAsia="Times New Roman" w:cs="Times New Roman"/>
      <w:sz w:val="24"/>
      <w:lang w:eastAsia="en-AU"/>
    </w:rPr>
  </w:style>
  <w:style w:type="paragraph" w:customStyle="1" w:styleId="P10">
    <w:name w:val="P1"/>
    <w:aliases w:val="(a)"/>
    <w:basedOn w:val="Normal"/>
    <w:rsid w:val="00EA29AC"/>
    <w:pPr>
      <w:tabs>
        <w:tab w:val="right" w:pos="1191"/>
        <w:tab w:val="left" w:pos="1644"/>
      </w:tabs>
      <w:spacing w:before="60" w:line="260" w:lineRule="exact"/>
      <w:ind w:left="1418" w:hanging="1418"/>
      <w:jc w:val="both"/>
    </w:pPr>
    <w:rPr>
      <w:rFonts w:eastAsia="Times New Roman" w:cs="Times New Roman"/>
      <w:sz w:val="24"/>
      <w:lang w:eastAsia="en-AU"/>
    </w:rPr>
  </w:style>
  <w:style w:type="paragraph" w:customStyle="1" w:styleId="HP">
    <w:name w:val="HP"/>
    <w:aliases w:val="Part Heading"/>
    <w:basedOn w:val="Normal"/>
    <w:next w:val="Normal"/>
    <w:rsid w:val="00EA29AC"/>
    <w:pPr>
      <w:keepNext/>
      <w:spacing w:before="360" w:line="240" w:lineRule="auto"/>
      <w:ind w:left="2410" w:hanging="2410"/>
    </w:pPr>
    <w:rPr>
      <w:rFonts w:ascii="Arial" w:eastAsia="Times New Roman" w:hAnsi="Arial" w:cs="Times New Roman"/>
      <w:b/>
      <w:sz w:val="32"/>
      <w:lang w:eastAsia="en-AU"/>
    </w:rPr>
  </w:style>
  <w:style w:type="paragraph" w:customStyle="1" w:styleId="HR">
    <w:name w:val="HR"/>
    <w:aliases w:val="Regulation Heading"/>
    <w:basedOn w:val="Normal"/>
    <w:next w:val="R1"/>
    <w:rsid w:val="00EA29AC"/>
    <w:pPr>
      <w:keepNext/>
      <w:spacing w:before="360" w:line="240" w:lineRule="auto"/>
      <w:ind w:left="964" w:hanging="964"/>
    </w:pPr>
    <w:rPr>
      <w:rFonts w:ascii="Arial" w:eastAsia="Times New Roman" w:hAnsi="Arial" w:cs="Times New Roman"/>
      <w:b/>
      <w:sz w:val="24"/>
      <w:lang w:eastAsia="en-AU"/>
    </w:rPr>
  </w:style>
  <w:style w:type="paragraph" w:customStyle="1" w:styleId="HeaderBoldEven">
    <w:name w:val="HeaderBoldEven"/>
    <w:basedOn w:val="Normal"/>
    <w:rsid w:val="00EA29AC"/>
    <w:pPr>
      <w:widowControl w:val="0"/>
      <w:spacing w:before="120" w:after="60" w:line="240" w:lineRule="auto"/>
    </w:pPr>
    <w:rPr>
      <w:rFonts w:ascii="Arial" w:eastAsia="Times New Roman" w:hAnsi="Arial" w:cs="Times New Roman"/>
      <w:b/>
      <w:sz w:val="20"/>
      <w:lang w:eastAsia="en-AU"/>
    </w:rPr>
  </w:style>
  <w:style w:type="paragraph" w:customStyle="1" w:styleId="HeaderBoldOdd">
    <w:name w:val="HeaderBoldOdd"/>
    <w:basedOn w:val="Normal"/>
    <w:rsid w:val="00EA29AC"/>
    <w:pPr>
      <w:widowControl w:val="0"/>
      <w:spacing w:before="120" w:after="60" w:line="240" w:lineRule="auto"/>
      <w:jc w:val="right"/>
    </w:pPr>
    <w:rPr>
      <w:rFonts w:ascii="Arial" w:eastAsia="Times New Roman" w:hAnsi="Arial" w:cs="Times New Roman"/>
      <w:b/>
      <w:sz w:val="20"/>
      <w:lang w:eastAsia="en-AU"/>
    </w:rPr>
  </w:style>
  <w:style w:type="paragraph" w:customStyle="1" w:styleId="P2">
    <w:name w:val="P2"/>
    <w:aliases w:val="(i)"/>
    <w:basedOn w:val="Normal"/>
    <w:rsid w:val="00EA29AC"/>
    <w:pPr>
      <w:tabs>
        <w:tab w:val="right" w:pos="1758"/>
        <w:tab w:val="left" w:pos="2155"/>
      </w:tabs>
      <w:spacing w:before="60" w:line="260" w:lineRule="exact"/>
      <w:ind w:left="1985" w:hanging="1985"/>
      <w:jc w:val="both"/>
    </w:pPr>
    <w:rPr>
      <w:rFonts w:eastAsia="Times New Roman" w:cs="Times New Roman"/>
      <w:sz w:val="24"/>
      <w:lang w:eastAsia="en-AU"/>
    </w:rPr>
  </w:style>
  <w:style w:type="paragraph" w:customStyle="1" w:styleId="HeaderContentsPage">
    <w:name w:val="HeaderContents&quot;Page&quot;"/>
    <w:basedOn w:val="Normal"/>
    <w:rsid w:val="00EA29AC"/>
    <w:pPr>
      <w:spacing w:before="120" w:after="120" w:line="240" w:lineRule="auto"/>
      <w:jc w:val="right"/>
    </w:pPr>
    <w:rPr>
      <w:rFonts w:ascii="Arial" w:eastAsia="Times New Roman" w:hAnsi="Arial" w:cs="Times New Roman"/>
      <w:sz w:val="20"/>
      <w:lang w:eastAsia="en-AU"/>
    </w:rPr>
  </w:style>
  <w:style w:type="paragraph" w:customStyle="1" w:styleId="HD">
    <w:name w:val="HD"/>
    <w:aliases w:val="Division Heading"/>
    <w:basedOn w:val="Normal"/>
    <w:next w:val="HR"/>
    <w:rsid w:val="00EA29AC"/>
    <w:pPr>
      <w:keepNext/>
      <w:spacing w:before="360" w:line="240" w:lineRule="auto"/>
      <w:ind w:left="2410" w:hanging="2410"/>
    </w:pPr>
    <w:rPr>
      <w:rFonts w:ascii="Arial" w:eastAsia="Times New Roman" w:hAnsi="Arial" w:cs="Times New Roman"/>
      <w:b/>
      <w:sz w:val="28"/>
      <w:lang w:eastAsia="en-AU"/>
    </w:rPr>
  </w:style>
  <w:style w:type="paragraph" w:customStyle="1" w:styleId="SchedSectionBreak">
    <w:name w:val="SchedSectionBreak"/>
    <w:basedOn w:val="Normal"/>
    <w:next w:val="Normal"/>
    <w:rsid w:val="00EA29AC"/>
    <w:pPr>
      <w:spacing w:line="240" w:lineRule="auto"/>
    </w:pPr>
    <w:rPr>
      <w:rFonts w:eastAsia="Times New Roman" w:cs="Times New Roman"/>
      <w:sz w:val="24"/>
      <w:lang w:eastAsia="en-AU"/>
    </w:rPr>
  </w:style>
  <w:style w:type="character" w:customStyle="1" w:styleId="CharSchPTNo">
    <w:name w:val="CharSchPTNo"/>
    <w:rsid w:val="00EA29AC"/>
    <w:rPr>
      <w:rFonts w:ascii="Arial" w:hAnsi="Arial"/>
    </w:rPr>
  </w:style>
  <w:style w:type="character" w:customStyle="1" w:styleId="CharSchPTText">
    <w:name w:val="CharSchPTText"/>
    <w:rsid w:val="00EA29AC"/>
    <w:rPr>
      <w:rFonts w:ascii="Arial" w:hAnsi="Arial"/>
    </w:rPr>
  </w:style>
  <w:style w:type="paragraph" w:customStyle="1" w:styleId="TableText0">
    <w:name w:val="TableText"/>
    <w:basedOn w:val="Normal"/>
    <w:rsid w:val="00EA29AC"/>
    <w:pPr>
      <w:spacing w:before="120" w:line="240" w:lineRule="exact"/>
    </w:pPr>
    <w:rPr>
      <w:rFonts w:eastAsia="Times New Roman" w:cs="Times New Roman"/>
      <w:lang w:eastAsia="en-AU"/>
    </w:rPr>
  </w:style>
  <w:style w:type="paragraph" w:customStyle="1" w:styleId="Schedulereference">
    <w:name w:val="Schedule reference"/>
    <w:basedOn w:val="Normal"/>
    <w:next w:val="Schedulepart"/>
    <w:rsid w:val="00EA29AC"/>
    <w:pPr>
      <w:keepNext/>
      <w:spacing w:before="60" w:line="200" w:lineRule="exact"/>
      <w:ind w:left="2410"/>
    </w:pPr>
    <w:rPr>
      <w:rFonts w:ascii="Arial" w:eastAsia="Times New Roman" w:hAnsi="Arial" w:cs="Times New Roman"/>
      <w:sz w:val="18"/>
      <w:lang w:eastAsia="en-AU"/>
    </w:rPr>
  </w:style>
  <w:style w:type="paragraph" w:customStyle="1" w:styleId="Scheduletitle">
    <w:name w:val="Schedule title"/>
    <w:basedOn w:val="Normal"/>
    <w:next w:val="Schedulereference"/>
    <w:rsid w:val="00EA29AC"/>
    <w:pPr>
      <w:keepNext/>
      <w:spacing w:before="480" w:line="240" w:lineRule="auto"/>
      <w:ind w:left="2410" w:hanging="2410"/>
    </w:pPr>
    <w:rPr>
      <w:rFonts w:ascii="Arial" w:eastAsia="Times New Roman" w:hAnsi="Arial" w:cs="Times New Roman"/>
      <w:b/>
      <w:sz w:val="32"/>
      <w:lang w:eastAsia="en-AU"/>
    </w:rPr>
  </w:style>
  <w:style w:type="paragraph" w:customStyle="1" w:styleId="Schedulepart">
    <w:name w:val="Schedule part"/>
    <w:basedOn w:val="Normal"/>
    <w:rsid w:val="00EA29AC"/>
    <w:pPr>
      <w:keepNext/>
      <w:spacing w:before="360" w:line="240" w:lineRule="auto"/>
      <w:ind w:left="1559" w:hanging="1559"/>
    </w:pPr>
    <w:rPr>
      <w:rFonts w:ascii="Arial" w:eastAsia="Times New Roman" w:hAnsi="Arial" w:cs="Times New Roman"/>
      <w:b/>
      <w:sz w:val="28"/>
      <w:lang w:eastAsia="en-AU"/>
    </w:rPr>
  </w:style>
  <w:style w:type="paragraph" w:customStyle="1" w:styleId="ZR1">
    <w:name w:val="ZR1"/>
    <w:basedOn w:val="R1"/>
    <w:rsid w:val="00EA29AC"/>
    <w:pPr>
      <w:keepNext/>
    </w:pPr>
  </w:style>
  <w:style w:type="paragraph" w:customStyle="1" w:styleId="ZP1">
    <w:name w:val="ZP1"/>
    <w:basedOn w:val="P10"/>
    <w:rsid w:val="00EA29AC"/>
    <w:pPr>
      <w:keepNext/>
    </w:pPr>
  </w:style>
  <w:style w:type="paragraph" w:customStyle="1" w:styleId="ZR2">
    <w:name w:val="ZR2"/>
    <w:basedOn w:val="R2"/>
    <w:rsid w:val="00EA29AC"/>
    <w:pPr>
      <w:keepNext/>
    </w:pPr>
  </w:style>
  <w:style w:type="paragraph" w:styleId="Subtitle">
    <w:name w:val="Subtitle"/>
    <w:basedOn w:val="Normal"/>
    <w:link w:val="SubtitleChar"/>
    <w:qFormat/>
    <w:rsid w:val="00EA29AC"/>
    <w:pPr>
      <w:spacing w:before="360" w:line="300" w:lineRule="atLeast"/>
      <w:jc w:val="both"/>
    </w:pPr>
    <w:rPr>
      <w:rFonts w:eastAsia="Times New Roman" w:cs="Times New Roman"/>
      <w:sz w:val="20"/>
      <w:u w:val="single"/>
      <w:lang w:eastAsia="en-AU"/>
    </w:rPr>
  </w:style>
  <w:style w:type="character" w:customStyle="1" w:styleId="SubtitleChar">
    <w:name w:val="Subtitle Char"/>
    <w:basedOn w:val="DefaultParagraphFont"/>
    <w:link w:val="Subtitle"/>
    <w:rsid w:val="00EA29AC"/>
    <w:rPr>
      <w:rFonts w:eastAsia="Times New Roman" w:cs="Times New Roman"/>
      <w:u w:val="single"/>
      <w:lang w:eastAsia="en-AU"/>
    </w:rPr>
  </w:style>
  <w:style w:type="paragraph" w:styleId="TOCHeading">
    <w:name w:val="TOC Heading"/>
    <w:basedOn w:val="Heading1"/>
    <w:next w:val="Normal"/>
    <w:uiPriority w:val="39"/>
    <w:unhideWhenUsed/>
    <w:qFormat/>
    <w:rsid w:val="00BD3F7E"/>
    <w:pPr>
      <w:keepLines/>
      <w:tabs>
        <w:tab w:val="clear" w:pos="851"/>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Revision">
    <w:name w:val="Revision"/>
    <w:hidden/>
    <w:uiPriority w:val="99"/>
    <w:semiHidden/>
    <w:rsid w:val="00EF5E09"/>
    <w:rPr>
      <w:sz w:val="22"/>
    </w:rPr>
  </w:style>
  <w:style w:type="character" w:styleId="UnresolvedMention">
    <w:name w:val="Unresolved Mention"/>
    <w:basedOn w:val="DefaultParagraphFont"/>
    <w:uiPriority w:val="99"/>
    <w:semiHidden/>
    <w:unhideWhenUsed/>
    <w:rsid w:val="00EF5E09"/>
    <w:rPr>
      <w:color w:val="605E5C"/>
      <w:shd w:val="clear" w:color="auto" w:fill="E1DFDD"/>
    </w:rPr>
  </w:style>
  <w:style w:type="character" w:styleId="CommentReference">
    <w:name w:val="annotation reference"/>
    <w:basedOn w:val="DefaultParagraphFont"/>
    <w:uiPriority w:val="99"/>
    <w:semiHidden/>
    <w:unhideWhenUsed/>
    <w:rsid w:val="00D73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0834">
      <w:bodyDiv w:val="1"/>
      <w:marLeft w:val="0"/>
      <w:marRight w:val="0"/>
      <w:marTop w:val="0"/>
      <w:marBottom w:val="0"/>
      <w:divBdr>
        <w:top w:val="none" w:sz="0" w:space="0" w:color="auto"/>
        <w:left w:val="none" w:sz="0" w:space="0" w:color="auto"/>
        <w:bottom w:val="none" w:sz="0" w:space="0" w:color="auto"/>
        <w:right w:val="none" w:sz="0" w:space="0" w:color="auto"/>
      </w:divBdr>
    </w:div>
    <w:div w:id="127748327">
      <w:bodyDiv w:val="1"/>
      <w:marLeft w:val="0"/>
      <w:marRight w:val="0"/>
      <w:marTop w:val="0"/>
      <w:marBottom w:val="0"/>
      <w:divBdr>
        <w:top w:val="none" w:sz="0" w:space="0" w:color="auto"/>
        <w:left w:val="none" w:sz="0" w:space="0" w:color="auto"/>
        <w:bottom w:val="none" w:sz="0" w:space="0" w:color="auto"/>
        <w:right w:val="none" w:sz="0" w:space="0" w:color="auto"/>
      </w:divBdr>
    </w:div>
    <w:div w:id="221839801">
      <w:bodyDiv w:val="1"/>
      <w:marLeft w:val="0"/>
      <w:marRight w:val="0"/>
      <w:marTop w:val="0"/>
      <w:marBottom w:val="0"/>
      <w:divBdr>
        <w:top w:val="none" w:sz="0" w:space="0" w:color="auto"/>
        <w:left w:val="none" w:sz="0" w:space="0" w:color="auto"/>
        <w:bottom w:val="none" w:sz="0" w:space="0" w:color="auto"/>
        <w:right w:val="none" w:sz="0" w:space="0" w:color="auto"/>
      </w:divBdr>
    </w:div>
    <w:div w:id="306521884">
      <w:bodyDiv w:val="1"/>
      <w:marLeft w:val="0"/>
      <w:marRight w:val="0"/>
      <w:marTop w:val="0"/>
      <w:marBottom w:val="0"/>
      <w:divBdr>
        <w:top w:val="none" w:sz="0" w:space="0" w:color="auto"/>
        <w:left w:val="none" w:sz="0" w:space="0" w:color="auto"/>
        <w:bottom w:val="none" w:sz="0" w:space="0" w:color="auto"/>
        <w:right w:val="none" w:sz="0" w:space="0" w:color="auto"/>
      </w:divBdr>
      <w:divsChild>
        <w:div w:id="845293546">
          <w:marLeft w:val="0"/>
          <w:marRight w:val="0"/>
          <w:marTop w:val="0"/>
          <w:marBottom w:val="0"/>
          <w:divBdr>
            <w:top w:val="none" w:sz="0" w:space="0" w:color="auto"/>
            <w:left w:val="none" w:sz="0" w:space="0" w:color="auto"/>
            <w:bottom w:val="none" w:sz="0" w:space="0" w:color="auto"/>
            <w:right w:val="none" w:sz="0" w:space="0" w:color="auto"/>
          </w:divBdr>
          <w:divsChild>
            <w:div w:id="18660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5143">
      <w:bodyDiv w:val="1"/>
      <w:marLeft w:val="0"/>
      <w:marRight w:val="0"/>
      <w:marTop w:val="0"/>
      <w:marBottom w:val="0"/>
      <w:divBdr>
        <w:top w:val="none" w:sz="0" w:space="0" w:color="auto"/>
        <w:left w:val="none" w:sz="0" w:space="0" w:color="auto"/>
        <w:bottom w:val="none" w:sz="0" w:space="0" w:color="auto"/>
        <w:right w:val="none" w:sz="0" w:space="0" w:color="auto"/>
      </w:divBdr>
      <w:divsChild>
        <w:div w:id="660160673">
          <w:marLeft w:val="0"/>
          <w:marRight w:val="0"/>
          <w:marTop w:val="0"/>
          <w:marBottom w:val="0"/>
          <w:divBdr>
            <w:top w:val="none" w:sz="0" w:space="0" w:color="auto"/>
            <w:left w:val="none" w:sz="0" w:space="0" w:color="auto"/>
            <w:bottom w:val="none" w:sz="0" w:space="0" w:color="auto"/>
            <w:right w:val="none" w:sz="0" w:space="0" w:color="auto"/>
          </w:divBdr>
          <w:divsChild>
            <w:div w:id="10223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2719">
      <w:bodyDiv w:val="1"/>
      <w:marLeft w:val="0"/>
      <w:marRight w:val="0"/>
      <w:marTop w:val="0"/>
      <w:marBottom w:val="0"/>
      <w:divBdr>
        <w:top w:val="none" w:sz="0" w:space="0" w:color="auto"/>
        <w:left w:val="none" w:sz="0" w:space="0" w:color="auto"/>
        <w:bottom w:val="none" w:sz="0" w:space="0" w:color="auto"/>
        <w:right w:val="none" w:sz="0" w:space="0" w:color="auto"/>
      </w:divBdr>
    </w:div>
    <w:div w:id="607782041">
      <w:bodyDiv w:val="1"/>
      <w:marLeft w:val="0"/>
      <w:marRight w:val="0"/>
      <w:marTop w:val="0"/>
      <w:marBottom w:val="0"/>
      <w:divBdr>
        <w:top w:val="none" w:sz="0" w:space="0" w:color="auto"/>
        <w:left w:val="none" w:sz="0" w:space="0" w:color="auto"/>
        <w:bottom w:val="none" w:sz="0" w:space="0" w:color="auto"/>
        <w:right w:val="none" w:sz="0" w:space="0" w:color="auto"/>
      </w:divBdr>
    </w:div>
    <w:div w:id="660891341">
      <w:bodyDiv w:val="1"/>
      <w:marLeft w:val="0"/>
      <w:marRight w:val="0"/>
      <w:marTop w:val="0"/>
      <w:marBottom w:val="0"/>
      <w:divBdr>
        <w:top w:val="none" w:sz="0" w:space="0" w:color="auto"/>
        <w:left w:val="none" w:sz="0" w:space="0" w:color="auto"/>
        <w:bottom w:val="none" w:sz="0" w:space="0" w:color="auto"/>
        <w:right w:val="none" w:sz="0" w:space="0" w:color="auto"/>
      </w:divBdr>
    </w:div>
    <w:div w:id="690839047">
      <w:bodyDiv w:val="1"/>
      <w:marLeft w:val="0"/>
      <w:marRight w:val="0"/>
      <w:marTop w:val="0"/>
      <w:marBottom w:val="0"/>
      <w:divBdr>
        <w:top w:val="none" w:sz="0" w:space="0" w:color="auto"/>
        <w:left w:val="none" w:sz="0" w:space="0" w:color="auto"/>
        <w:bottom w:val="none" w:sz="0" w:space="0" w:color="auto"/>
        <w:right w:val="none" w:sz="0" w:space="0" w:color="auto"/>
      </w:divBdr>
    </w:div>
    <w:div w:id="772628077">
      <w:bodyDiv w:val="1"/>
      <w:marLeft w:val="0"/>
      <w:marRight w:val="0"/>
      <w:marTop w:val="0"/>
      <w:marBottom w:val="0"/>
      <w:divBdr>
        <w:top w:val="none" w:sz="0" w:space="0" w:color="auto"/>
        <w:left w:val="none" w:sz="0" w:space="0" w:color="auto"/>
        <w:bottom w:val="none" w:sz="0" w:space="0" w:color="auto"/>
        <w:right w:val="none" w:sz="0" w:space="0" w:color="auto"/>
      </w:divBdr>
    </w:div>
    <w:div w:id="861431261">
      <w:bodyDiv w:val="1"/>
      <w:marLeft w:val="0"/>
      <w:marRight w:val="0"/>
      <w:marTop w:val="0"/>
      <w:marBottom w:val="0"/>
      <w:divBdr>
        <w:top w:val="none" w:sz="0" w:space="0" w:color="auto"/>
        <w:left w:val="none" w:sz="0" w:space="0" w:color="auto"/>
        <w:bottom w:val="none" w:sz="0" w:space="0" w:color="auto"/>
        <w:right w:val="none" w:sz="0" w:space="0" w:color="auto"/>
      </w:divBdr>
    </w:div>
    <w:div w:id="1013651883">
      <w:bodyDiv w:val="1"/>
      <w:marLeft w:val="0"/>
      <w:marRight w:val="0"/>
      <w:marTop w:val="0"/>
      <w:marBottom w:val="0"/>
      <w:divBdr>
        <w:top w:val="none" w:sz="0" w:space="0" w:color="auto"/>
        <w:left w:val="none" w:sz="0" w:space="0" w:color="auto"/>
        <w:bottom w:val="none" w:sz="0" w:space="0" w:color="auto"/>
        <w:right w:val="none" w:sz="0" w:space="0" w:color="auto"/>
      </w:divBdr>
    </w:div>
    <w:div w:id="1026298517">
      <w:bodyDiv w:val="1"/>
      <w:marLeft w:val="0"/>
      <w:marRight w:val="0"/>
      <w:marTop w:val="0"/>
      <w:marBottom w:val="0"/>
      <w:divBdr>
        <w:top w:val="none" w:sz="0" w:space="0" w:color="auto"/>
        <w:left w:val="none" w:sz="0" w:space="0" w:color="auto"/>
        <w:bottom w:val="none" w:sz="0" w:space="0" w:color="auto"/>
        <w:right w:val="none" w:sz="0" w:space="0" w:color="auto"/>
      </w:divBdr>
    </w:div>
    <w:div w:id="1056202416">
      <w:bodyDiv w:val="1"/>
      <w:marLeft w:val="0"/>
      <w:marRight w:val="0"/>
      <w:marTop w:val="0"/>
      <w:marBottom w:val="0"/>
      <w:divBdr>
        <w:top w:val="none" w:sz="0" w:space="0" w:color="auto"/>
        <w:left w:val="none" w:sz="0" w:space="0" w:color="auto"/>
        <w:bottom w:val="none" w:sz="0" w:space="0" w:color="auto"/>
        <w:right w:val="none" w:sz="0" w:space="0" w:color="auto"/>
      </w:divBdr>
    </w:div>
    <w:div w:id="1088306282">
      <w:bodyDiv w:val="1"/>
      <w:marLeft w:val="0"/>
      <w:marRight w:val="0"/>
      <w:marTop w:val="0"/>
      <w:marBottom w:val="0"/>
      <w:divBdr>
        <w:top w:val="none" w:sz="0" w:space="0" w:color="auto"/>
        <w:left w:val="none" w:sz="0" w:space="0" w:color="auto"/>
        <w:bottom w:val="none" w:sz="0" w:space="0" w:color="auto"/>
        <w:right w:val="none" w:sz="0" w:space="0" w:color="auto"/>
      </w:divBdr>
    </w:div>
    <w:div w:id="1116095921">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76447027">
      <w:bodyDiv w:val="1"/>
      <w:marLeft w:val="0"/>
      <w:marRight w:val="0"/>
      <w:marTop w:val="0"/>
      <w:marBottom w:val="0"/>
      <w:divBdr>
        <w:top w:val="none" w:sz="0" w:space="0" w:color="auto"/>
        <w:left w:val="none" w:sz="0" w:space="0" w:color="auto"/>
        <w:bottom w:val="none" w:sz="0" w:space="0" w:color="auto"/>
        <w:right w:val="none" w:sz="0" w:space="0" w:color="auto"/>
      </w:divBdr>
    </w:div>
    <w:div w:id="1376780512">
      <w:bodyDiv w:val="1"/>
      <w:marLeft w:val="0"/>
      <w:marRight w:val="0"/>
      <w:marTop w:val="0"/>
      <w:marBottom w:val="0"/>
      <w:divBdr>
        <w:top w:val="none" w:sz="0" w:space="0" w:color="auto"/>
        <w:left w:val="none" w:sz="0" w:space="0" w:color="auto"/>
        <w:bottom w:val="none" w:sz="0" w:space="0" w:color="auto"/>
        <w:right w:val="none" w:sz="0" w:space="0" w:color="auto"/>
      </w:divBdr>
    </w:div>
    <w:div w:id="1730807242">
      <w:bodyDiv w:val="1"/>
      <w:marLeft w:val="0"/>
      <w:marRight w:val="0"/>
      <w:marTop w:val="0"/>
      <w:marBottom w:val="0"/>
      <w:divBdr>
        <w:top w:val="none" w:sz="0" w:space="0" w:color="auto"/>
        <w:left w:val="none" w:sz="0" w:space="0" w:color="auto"/>
        <w:bottom w:val="none" w:sz="0" w:space="0" w:color="auto"/>
        <w:right w:val="none" w:sz="0" w:space="0" w:color="auto"/>
      </w:divBdr>
    </w:div>
    <w:div w:id="1762488259">
      <w:bodyDiv w:val="1"/>
      <w:marLeft w:val="0"/>
      <w:marRight w:val="0"/>
      <w:marTop w:val="0"/>
      <w:marBottom w:val="0"/>
      <w:divBdr>
        <w:top w:val="none" w:sz="0" w:space="0" w:color="auto"/>
        <w:left w:val="none" w:sz="0" w:space="0" w:color="auto"/>
        <w:bottom w:val="none" w:sz="0" w:space="0" w:color="auto"/>
        <w:right w:val="none" w:sz="0" w:space="0" w:color="auto"/>
      </w:divBdr>
    </w:div>
    <w:div w:id="1820657576">
      <w:bodyDiv w:val="1"/>
      <w:marLeft w:val="0"/>
      <w:marRight w:val="0"/>
      <w:marTop w:val="0"/>
      <w:marBottom w:val="0"/>
      <w:divBdr>
        <w:top w:val="none" w:sz="0" w:space="0" w:color="auto"/>
        <w:left w:val="none" w:sz="0" w:space="0" w:color="auto"/>
        <w:bottom w:val="none" w:sz="0" w:space="0" w:color="auto"/>
        <w:right w:val="none" w:sz="0" w:space="0" w:color="auto"/>
      </w:divBdr>
    </w:div>
    <w:div w:id="1879854632">
      <w:bodyDiv w:val="1"/>
      <w:marLeft w:val="0"/>
      <w:marRight w:val="0"/>
      <w:marTop w:val="0"/>
      <w:marBottom w:val="0"/>
      <w:divBdr>
        <w:top w:val="none" w:sz="0" w:space="0" w:color="auto"/>
        <w:left w:val="none" w:sz="0" w:space="0" w:color="auto"/>
        <w:bottom w:val="none" w:sz="0" w:space="0" w:color="auto"/>
        <w:right w:val="none" w:sz="0" w:space="0" w:color="auto"/>
      </w:divBdr>
    </w:div>
    <w:div w:id="1893039539">
      <w:bodyDiv w:val="1"/>
      <w:marLeft w:val="0"/>
      <w:marRight w:val="0"/>
      <w:marTop w:val="0"/>
      <w:marBottom w:val="0"/>
      <w:divBdr>
        <w:top w:val="none" w:sz="0" w:space="0" w:color="auto"/>
        <w:left w:val="none" w:sz="0" w:space="0" w:color="auto"/>
        <w:bottom w:val="none" w:sz="0" w:space="0" w:color="auto"/>
        <w:right w:val="none" w:sz="0" w:space="0" w:color="auto"/>
      </w:divBdr>
    </w:div>
    <w:div w:id="1947730259">
      <w:bodyDiv w:val="1"/>
      <w:marLeft w:val="0"/>
      <w:marRight w:val="0"/>
      <w:marTop w:val="0"/>
      <w:marBottom w:val="0"/>
      <w:divBdr>
        <w:top w:val="none" w:sz="0" w:space="0" w:color="auto"/>
        <w:left w:val="none" w:sz="0" w:space="0" w:color="auto"/>
        <w:bottom w:val="none" w:sz="0" w:space="0" w:color="auto"/>
        <w:right w:val="none" w:sz="0" w:space="0" w:color="auto"/>
      </w:divBdr>
    </w:div>
    <w:div w:id="1953975359">
      <w:bodyDiv w:val="1"/>
      <w:marLeft w:val="0"/>
      <w:marRight w:val="0"/>
      <w:marTop w:val="0"/>
      <w:marBottom w:val="0"/>
      <w:divBdr>
        <w:top w:val="none" w:sz="0" w:space="0" w:color="auto"/>
        <w:left w:val="none" w:sz="0" w:space="0" w:color="auto"/>
        <w:bottom w:val="none" w:sz="0" w:space="0" w:color="auto"/>
        <w:right w:val="none" w:sz="0" w:space="0" w:color="auto"/>
      </w:divBdr>
    </w:div>
    <w:div w:id="1982345953">
      <w:bodyDiv w:val="1"/>
      <w:marLeft w:val="0"/>
      <w:marRight w:val="0"/>
      <w:marTop w:val="0"/>
      <w:marBottom w:val="0"/>
      <w:divBdr>
        <w:top w:val="none" w:sz="0" w:space="0" w:color="auto"/>
        <w:left w:val="none" w:sz="0" w:space="0" w:color="auto"/>
        <w:bottom w:val="none" w:sz="0" w:space="0" w:color="auto"/>
        <w:right w:val="none" w:sz="0" w:space="0" w:color="auto"/>
      </w:divBdr>
    </w:div>
    <w:div w:id="20757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AB29-C78D-407B-B594-781E17FD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10410</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12212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
  <cp:revision>1</cp:revision>
  <cp:lastPrinted>2020-03-03T22:17:00Z</cp:lastPrinted>
  <dcterms:created xsi:type="dcterms:W3CDTF">2025-02-18T00:40:00Z</dcterms:created>
  <dcterms:modified xsi:type="dcterms:W3CDTF">2025-04-02T23:13:00Z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ies>
</file>