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B6BA" w14:textId="77777777" w:rsidR="00267AC5" w:rsidRPr="008B6C52" w:rsidRDefault="00977948" w:rsidP="00267AC5">
      <w:bookmarkStart w:id="0" w:name="_Toc206822568"/>
      <w:bookmarkStart w:id="1" w:name="_GoBack"/>
      <w:bookmarkEnd w:id="1"/>
      <w:r>
        <w:pict w14:anchorId="6CFE1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05pt;height:87.05pt" fillcolor="window">
            <v:imagedata r:id="rId9" o:title=""/>
          </v:shape>
        </w:pict>
      </w:r>
    </w:p>
    <w:p w14:paraId="0FA8F276" w14:textId="77D48A04" w:rsidR="00267AC5" w:rsidRDefault="00267AC5" w:rsidP="00267AC5">
      <w:pPr>
        <w:pStyle w:val="Title"/>
        <w:pBdr>
          <w:bottom w:val="single" w:sz="4" w:space="3" w:color="auto"/>
        </w:pBdr>
      </w:pPr>
      <w:bookmarkStart w:id="2" w:name="Citation"/>
      <w:r>
        <w:t>Anti-Money Laundering and Counter-Terrorism Financing Rules Amendment Instrument 201</w:t>
      </w:r>
      <w:r w:rsidR="00716B54">
        <w:t>4</w:t>
      </w:r>
      <w:r w:rsidRPr="00C57DD4">
        <w:t xml:space="preserve"> (No. </w:t>
      </w:r>
      <w:r w:rsidR="00C6082B">
        <w:t>6</w:t>
      </w:r>
      <w:r w:rsidRPr="00C57DD4">
        <w:t>)</w:t>
      </w:r>
      <w:bookmarkEnd w:id="2"/>
    </w:p>
    <w:p w14:paraId="5F6A5A21" w14:textId="77777777" w:rsidR="00267AC5" w:rsidRPr="00831E19" w:rsidRDefault="00267AC5" w:rsidP="00267AC5">
      <w:pPr>
        <w:pBdr>
          <w:bottom w:val="single" w:sz="4" w:space="3" w:color="auto"/>
        </w:pBdr>
        <w:spacing w:before="480"/>
        <w:rPr>
          <w:rFonts w:ascii="Arial" w:hAnsi="Arial" w:cs="Arial"/>
          <w:b/>
        </w:rPr>
      </w:pPr>
      <w:r>
        <w:rPr>
          <w:rFonts w:ascii="Arial" w:hAnsi="Arial" w:cs="Arial"/>
          <w:i/>
          <w:sz w:val="28"/>
          <w:szCs w:val="28"/>
        </w:rPr>
        <w:t>Anti-Money Laundering and Counter-Terrorism Financing Act 2006</w:t>
      </w:r>
    </w:p>
    <w:p w14:paraId="0E1085D9" w14:textId="182D5501" w:rsidR="00267AC5" w:rsidRPr="00C40535" w:rsidRDefault="00267AC5" w:rsidP="00267AC5">
      <w:pPr>
        <w:spacing w:before="360"/>
        <w:jc w:val="both"/>
        <w:rPr>
          <w:rFonts w:ascii="Times New Roman" w:hAnsi="Times New Roman"/>
          <w:sz w:val="24"/>
        </w:rPr>
      </w:pPr>
      <w:r w:rsidRPr="00C40535">
        <w:rPr>
          <w:rFonts w:ascii="Times New Roman" w:hAnsi="Times New Roman"/>
          <w:sz w:val="24"/>
        </w:rPr>
        <w:t xml:space="preserve">I, </w:t>
      </w:r>
      <w:r w:rsidR="00732069">
        <w:rPr>
          <w:rFonts w:ascii="Times New Roman" w:hAnsi="Times New Roman"/>
          <w:sz w:val="24"/>
        </w:rPr>
        <w:t>Paul Jevtovic</w:t>
      </w:r>
      <w:r w:rsidRPr="00C40535">
        <w:rPr>
          <w:rFonts w:ascii="Times New Roman" w:hAnsi="Times New Roman"/>
          <w:sz w:val="24"/>
        </w:rPr>
        <w:t>,</w:t>
      </w:r>
      <w:r>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14:paraId="2AEB91DA" w14:textId="77777777" w:rsidR="00267AC5" w:rsidRPr="00C40535" w:rsidRDefault="00267AC5" w:rsidP="00267AC5">
      <w:pPr>
        <w:autoSpaceDE w:val="0"/>
        <w:autoSpaceDN w:val="0"/>
        <w:adjustRightInd w:val="0"/>
        <w:rPr>
          <w:rFonts w:ascii="Times New Roman" w:hAnsi="Times New Roman"/>
          <w:sz w:val="24"/>
        </w:rPr>
      </w:pPr>
      <w:bookmarkStart w:id="3" w:name="Minister"/>
    </w:p>
    <w:p w14:paraId="2A471EA1" w14:textId="07697950" w:rsidR="00267AC5" w:rsidRPr="00C40535" w:rsidRDefault="00267AC5" w:rsidP="00267AC5">
      <w:pPr>
        <w:autoSpaceDE w:val="0"/>
        <w:autoSpaceDN w:val="0"/>
        <w:adjustRightInd w:val="0"/>
        <w:rPr>
          <w:rFonts w:ascii="Times New Roman" w:hAnsi="Times New Roman"/>
          <w:sz w:val="24"/>
        </w:rPr>
      </w:pPr>
      <w:r>
        <w:rPr>
          <w:rFonts w:ascii="Times New Roman" w:hAnsi="Times New Roman"/>
          <w:sz w:val="24"/>
        </w:rPr>
        <w:t xml:space="preserve">Dated </w:t>
      </w:r>
      <w:r w:rsidR="00BA5D03">
        <w:rPr>
          <w:rFonts w:ascii="Times New Roman" w:hAnsi="Times New Roman"/>
          <w:sz w:val="24"/>
        </w:rPr>
        <w:tab/>
      </w:r>
      <w:r w:rsidR="001B1CA9">
        <w:rPr>
          <w:rFonts w:ascii="Times New Roman" w:hAnsi="Times New Roman"/>
          <w:sz w:val="24"/>
        </w:rPr>
        <w:t xml:space="preserve">22 </w:t>
      </w:r>
      <w:r w:rsidR="00732069">
        <w:rPr>
          <w:rFonts w:ascii="Times New Roman" w:hAnsi="Times New Roman"/>
          <w:sz w:val="24"/>
        </w:rPr>
        <w:t>December</w:t>
      </w:r>
      <w:r w:rsidR="00BA5D03">
        <w:rPr>
          <w:rFonts w:ascii="Times New Roman" w:hAnsi="Times New Roman"/>
          <w:sz w:val="24"/>
        </w:rPr>
        <w:t xml:space="preserve"> </w:t>
      </w:r>
      <w:r w:rsidR="003D00E9" w:rsidRPr="00BA5D03">
        <w:rPr>
          <w:rFonts w:ascii="Times New Roman" w:hAnsi="Times New Roman"/>
          <w:sz w:val="24"/>
        </w:rPr>
        <w:t>2014</w:t>
      </w:r>
    </w:p>
    <w:p w14:paraId="056ED671" w14:textId="77777777" w:rsidR="00267AC5" w:rsidRPr="00C40535" w:rsidRDefault="00267AC5" w:rsidP="00267AC5">
      <w:pPr>
        <w:autoSpaceDE w:val="0"/>
        <w:autoSpaceDN w:val="0"/>
        <w:adjustRightInd w:val="0"/>
        <w:rPr>
          <w:rFonts w:ascii="Times New Roman" w:hAnsi="Times New Roman"/>
          <w:sz w:val="24"/>
        </w:rPr>
      </w:pPr>
    </w:p>
    <w:p w14:paraId="08255943" w14:textId="77777777" w:rsidR="00267AC5" w:rsidRPr="00C40535" w:rsidRDefault="00267AC5" w:rsidP="00267AC5">
      <w:pPr>
        <w:autoSpaceDE w:val="0"/>
        <w:autoSpaceDN w:val="0"/>
        <w:adjustRightInd w:val="0"/>
        <w:rPr>
          <w:rFonts w:ascii="Times New Roman" w:hAnsi="Times New Roman"/>
          <w:sz w:val="24"/>
        </w:rPr>
      </w:pPr>
    </w:p>
    <w:p w14:paraId="327BE27A" w14:textId="77777777" w:rsidR="00267AC5" w:rsidRDefault="00267AC5" w:rsidP="00267AC5">
      <w:pPr>
        <w:autoSpaceDE w:val="0"/>
        <w:autoSpaceDN w:val="0"/>
        <w:adjustRightInd w:val="0"/>
        <w:rPr>
          <w:rFonts w:ascii="Times New Roman" w:hAnsi="Times New Roman"/>
          <w:sz w:val="24"/>
        </w:rPr>
      </w:pPr>
    </w:p>
    <w:p w14:paraId="0A85309A" w14:textId="77777777" w:rsidR="00BA5D03" w:rsidRDefault="00BA5D03" w:rsidP="00267AC5">
      <w:pPr>
        <w:autoSpaceDE w:val="0"/>
        <w:autoSpaceDN w:val="0"/>
        <w:adjustRightInd w:val="0"/>
        <w:rPr>
          <w:rFonts w:ascii="Times New Roman" w:hAnsi="Times New Roman"/>
          <w:sz w:val="24"/>
        </w:rPr>
      </w:pPr>
    </w:p>
    <w:p w14:paraId="55AC3291" w14:textId="6DEFF2AF" w:rsidR="00267AC5" w:rsidRDefault="001B1CA9" w:rsidP="00267AC5">
      <w:pPr>
        <w:autoSpaceDE w:val="0"/>
        <w:autoSpaceDN w:val="0"/>
        <w:adjustRightInd w:val="0"/>
        <w:rPr>
          <w:rFonts w:ascii="Times New Roman" w:hAnsi="Times New Roman"/>
          <w:sz w:val="24"/>
        </w:rPr>
      </w:pPr>
      <w:r>
        <w:rPr>
          <w:rFonts w:ascii="Times New Roman" w:hAnsi="Times New Roman"/>
          <w:sz w:val="24"/>
        </w:rPr>
        <w:t>[</w:t>
      </w:r>
      <w:proofErr w:type="gramStart"/>
      <w:r>
        <w:rPr>
          <w:rFonts w:ascii="Times New Roman" w:hAnsi="Times New Roman"/>
          <w:sz w:val="24"/>
        </w:rPr>
        <w:t>signed</w:t>
      </w:r>
      <w:proofErr w:type="gramEnd"/>
      <w:r>
        <w:rPr>
          <w:rFonts w:ascii="Times New Roman" w:hAnsi="Times New Roman"/>
          <w:sz w:val="24"/>
        </w:rPr>
        <w:t>]</w:t>
      </w:r>
    </w:p>
    <w:p w14:paraId="2B9253F6" w14:textId="77777777" w:rsidR="00BA5D03" w:rsidRDefault="00BA5D03" w:rsidP="00267AC5">
      <w:pPr>
        <w:autoSpaceDE w:val="0"/>
        <w:autoSpaceDN w:val="0"/>
        <w:adjustRightInd w:val="0"/>
        <w:rPr>
          <w:rFonts w:ascii="Times New Roman" w:hAnsi="Times New Roman"/>
          <w:sz w:val="24"/>
        </w:rPr>
      </w:pPr>
    </w:p>
    <w:p w14:paraId="43BA4F03" w14:textId="520C3AAB" w:rsidR="00267AC5" w:rsidRPr="00C40535" w:rsidRDefault="00732069" w:rsidP="00267AC5">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Paul Jevtovic</w:t>
      </w:r>
      <w:r w:rsidR="00D2047C">
        <w:rPr>
          <w:rFonts w:ascii="Times New Roman" w:hAnsi="Times New Roman"/>
          <w:sz w:val="24"/>
        </w:rPr>
        <w:t xml:space="preserve"> </w:t>
      </w:r>
      <w:r w:rsidR="00D2047C" w:rsidRPr="008F64E2">
        <w:rPr>
          <w:rFonts w:ascii="Times New Roman" w:hAnsi="Times New Roman"/>
          <w:sz w:val="20"/>
        </w:rPr>
        <w:t>APM</w:t>
      </w:r>
    </w:p>
    <w:p w14:paraId="5D76046C" w14:textId="4BF14333" w:rsidR="00267AC5" w:rsidRPr="00C40535" w:rsidRDefault="00267AC5" w:rsidP="00267AC5">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r w:rsidRPr="00C40535">
        <w:rPr>
          <w:rFonts w:ascii="Times New Roman" w:hAnsi="Times New Roman"/>
          <w:sz w:val="24"/>
        </w:rPr>
        <w:br/>
        <w:t>Australian Transaction Reports and Analysis Centre</w:t>
      </w:r>
      <w:bookmarkEnd w:id="3"/>
    </w:p>
    <w:p w14:paraId="13949760" w14:textId="142A6F23" w:rsidR="00267AC5" w:rsidRDefault="00267AC5" w:rsidP="00267AC5">
      <w:pPr>
        <w:pBdr>
          <w:bottom w:val="single" w:sz="4" w:space="12" w:color="auto"/>
        </w:pBdr>
        <w:tabs>
          <w:tab w:val="left" w:pos="3119"/>
        </w:tabs>
        <w:spacing w:line="300" w:lineRule="atLeast"/>
      </w:pPr>
      <w:r>
        <w:br w:type="page"/>
      </w:r>
    </w:p>
    <w:p w14:paraId="4680062E" w14:textId="77777777" w:rsidR="00267AC5" w:rsidRDefault="00267AC5" w:rsidP="00B5106A">
      <w:pPr>
        <w:pStyle w:val="HR"/>
        <w:ind w:left="851" w:hanging="851"/>
      </w:pPr>
      <w:r>
        <w:t>1</w:t>
      </w:r>
      <w:r>
        <w:tab/>
        <w:t>Name of Instrument</w:t>
      </w:r>
    </w:p>
    <w:p w14:paraId="3879F76A" w14:textId="241618C1" w:rsidR="00267AC5" w:rsidRDefault="00267AC5" w:rsidP="00B5106A">
      <w:pPr>
        <w:pStyle w:val="R1"/>
        <w:tabs>
          <w:tab w:val="clear" w:pos="794"/>
        </w:tabs>
        <w:spacing w:before="240"/>
        <w:ind w:left="851" w:firstLine="0"/>
        <w:jc w:val="left"/>
      </w:pPr>
      <w:r>
        <w:t>This Instrument is the</w:t>
      </w:r>
      <w:r>
        <w:rPr>
          <w:i/>
        </w:rPr>
        <w:t xml:space="preserve"> Anti-Money Laundering and Counter-Terrorism Financing Rules Amendment Instrument 201</w:t>
      </w:r>
      <w:r w:rsidR="00B64677">
        <w:rPr>
          <w:i/>
        </w:rPr>
        <w:t>4</w:t>
      </w:r>
      <w:r>
        <w:rPr>
          <w:i/>
        </w:rPr>
        <w:t xml:space="preserve"> (No</w:t>
      </w:r>
      <w:r w:rsidR="00E84C52">
        <w:rPr>
          <w:i/>
        </w:rPr>
        <w:t>.</w:t>
      </w:r>
      <w:r w:rsidR="00BA5D03">
        <w:rPr>
          <w:i/>
        </w:rPr>
        <w:t xml:space="preserve"> </w:t>
      </w:r>
      <w:r w:rsidR="00732069">
        <w:rPr>
          <w:i/>
        </w:rPr>
        <w:t>6</w:t>
      </w:r>
      <w:r>
        <w:rPr>
          <w:i/>
        </w:rPr>
        <w:t>)</w:t>
      </w:r>
      <w:r w:rsidRPr="00C57DD4">
        <w:t>.</w:t>
      </w:r>
    </w:p>
    <w:p w14:paraId="3A157C25" w14:textId="6C3FF4EB" w:rsidR="00267AC5" w:rsidRDefault="00267AC5" w:rsidP="00B5106A">
      <w:pPr>
        <w:pStyle w:val="HR"/>
        <w:ind w:left="851" w:hanging="851"/>
      </w:pPr>
      <w:r>
        <w:t>2</w:t>
      </w:r>
      <w:r>
        <w:tab/>
        <w:t>Commencement</w:t>
      </w:r>
    </w:p>
    <w:p w14:paraId="37EF886A" w14:textId="1A601C8F" w:rsidR="00E84C52" w:rsidRDefault="00267AC5" w:rsidP="00B5106A">
      <w:pPr>
        <w:pStyle w:val="paragraph"/>
        <w:tabs>
          <w:tab w:val="clear" w:pos="1531"/>
        </w:tabs>
        <w:spacing w:before="240"/>
        <w:ind w:left="851" w:firstLine="0"/>
        <w:rPr>
          <w:sz w:val="24"/>
        </w:rPr>
      </w:pPr>
      <w:r w:rsidRPr="00516724">
        <w:rPr>
          <w:sz w:val="24"/>
        </w:rPr>
        <w:t xml:space="preserve">This Instrument commences </w:t>
      </w:r>
      <w:r w:rsidR="00B5106A">
        <w:rPr>
          <w:sz w:val="24"/>
        </w:rPr>
        <w:t xml:space="preserve">on </w:t>
      </w:r>
      <w:r w:rsidR="00732069">
        <w:rPr>
          <w:sz w:val="24"/>
        </w:rPr>
        <w:t>1 January 2015</w:t>
      </w:r>
      <w:r w:rsidR="00B5106A">
        <w:rPr>
          <w:sz w:val="24"/>
        </w:rPr>
        <w:t>.</w:t>
      </w:r>
    </w:p>
    <w:p w14:paraId="7B5109D2" w14:textId="074D1BF1" w:rsidR="00E84C52" w:rsidRDefault="00E84C52" w:rsidP="00E84C52">
      <w:pPr>
        <w:pStyle w:val="paragraph"/>
        <w:tabs>
          <w:tab w:val="left" w:pos="900"/>
        </w:tabs>
        <w:rPr>
          <w:sz w:val="24"/>
        </w:rPr>
      </w:pPr>
    </w:p>
    <w:p w14:paraId="6EF2A9C8" w14:textId="77777777" w:rsidR="00267AC5" w:rsidRPr="00E84C52" w:rsidRDefault="00267AC5" w:rsidP="00B5106A">
      <w:pPr>
        <w:pStyle w:val="paragraph"/>
        <w:tabs>
          <w:tab w:val="clear" w:pos="1531"/>
        </w:tabs>
        <w:ind w:left="851" w:hanging="851"/>
        <w:rPr>
          <w:rFonts w:ascii="Arial" w:hAnsi="Arial" w:cs="Arial"/>
          <w:b/>
          <w:sz w:val="24"/>
        </w:rPr>
      </w:pPr>
      <w:r w:rsidRPr="00E84C52">
        <w:rPr>
          <w:rFonts w:ascii="Arial" w:hAnsi="Arial" w:cs="Arial"/>
          <w:b/>
          <w:sz w:val="24"/>
        </w:rPr>
        <w:t>3</w:t>
      </w:r>
      <w:r w:rsidRPr="00E84C52">
        <w:rPr>
          <w:rFonts w:ascii="Arial" w:hAnsi="Arial" w:cs="Arial"/>
          <w:b/>
          <w:sz w:val="24"/>
        </w:rPr>
        <w:tab/>
        <w:t xml:space="preserve">Amendment </w:t>
      </w:r>
    </w:p>
    <w:p w14:paraId="6E685E75" w14:textId="74F838ED" w:rsidR="00B5106A" w:rsidRDefault="00267AC5" w:rsidP="00732069">
      <w:pPr>
        <w:pStyle w:val="R1"/>
        <w:tabs>
          <w:tab w:val="clear" w:pos="794"/>
        </w:tabs>
        <w:spacing w:before="240"/>
        <w:ind w:left="851" w:firstLine="0"/>
        <w:rPr>
          <w:i/>
        </w:rPr>
      </w:pPr>
      <w:r w:rsidRPr="00394CCD">
        <w:t xml:space="preserve">Schedule </w:t>
      </w:r>
      <w:r>
        <w:t xml:space="preserve">1 </w:t>
      </w:r>
      <w:r w:rsidRPr="00394CCD">
        <w:t>amend</w:t>
      </w:r>
      <w:r>
        <w:t>s</w:t>
      </w:r>
      <w:r w:rsidRPr="00394CCD">
        <w:t xml:space="preserve"> the </w:t>
      </w:r>
      <w:r w:rsidRPr="00394CCD">
        <w:rPr>
          <w:i/>
        </w:rPr>
        <w:t>Anti-Money Laundering and Counter-Terrorism Financing Rules</w:t>
      </w:r>
      <w:r>
        <w:rPr>
          <w:i/>
        </w:rPr>
        <w:t xml:space="preserve"> Instrument </w:t>
      </w:r>
      <w:r w:rsidRPr="00394CCD">
        <w:rPr>
          <w:i/>
        </w:rPr>
        <w:t>2007 (No.</w:t>
      </w:r>
      <w:r>
        <w:rPr>
          <w:i/>
        </w:rPr>
        <w:t xml:space="preserve"> 1</w:t>
      </w:r>
      <w:r w:rsidRPr="00394CCD">
        <w:rPr>
          <w:i/>
        </w:rPr>
        <w:t>)</w:t>
      </w:r>
      <w:r w:rsidR="00113627">
        <w:rPr>
          <w:i/>
        </w:rPr>
        <w:t>.</w:t>
      </w:r>
      <w:r w:rsidR="00AA44EA">
        <w:rPr>
          <w:i/>
        </w:rPr>
        <w:t xml:space="preserve"> </w:t>
      </w:r>
    </w:p>
    <w:p w14:paraId="6393122F" w14:textId="77777777" w:rsidR="001156F3" w:rsidRDefault="001156F3" w:rsidP="001156F3">
      <w:pPr>
        <w:rPr>
          <w:lang w:eastAsia="en-AU"/>
        </w:rPr>
      </w:pPr>
    </w:p>
    <w:p w14:paraId="7094F14F" w14:textId="77777777" w:rsidR="001A1A8D" w:rsidRPr="001156F3" w:rsidRDefault="001A1A8D" w:rsidP="001156F3">
      <w:pPr>
        <w:rPr>
          <w:lang w:eastAsia="en-AU"/>
        </w:rPr>
      </w:pPr>
    </w:p>
    <w:p w14:paraId="586BD9AE" w14:textId="77777777" w:rsidR="00267AC5" w:rsidRDefault="00267AC5" w:rsidP="00267AC5">
      <w:pPr>
        <w:pStyle w:val="AS"/>
        <w:spacing w:before="100" w:beforeAutospacing="1"/>
        <w:rPr>
          <w:sz w:val="24"/>
        </w:rPr>
      </w:pPr>
      <w:r w:rsidRPr="00E626A4">
        <w:rPr>
          <w:sz w:val="28"/>
          <w:szCs w:val="28"/>
        </w:rPr>
        <w:t>Schedule 1</w:t>
      </w:r>
      <w:r w:rsidRPr="009B1EB4">
        <w:rPr>
          <w:sz w:val="24"/>
        </w:rPr>
        <w:tab/>
        <w:t>Amendment</w:t>
      </w:r>
      <w:r>
        <w:rPr>
          <w:sz w:val="24"/>
        </w:rPr>
        <w:t xml:space="preserve"> of the </w:t>
      </w:r>
      <w:r w:rsidRPr="00A47DBE">
        <w:rPr>
          <w:i/>
          <w:sz w:val="24"/>
        </w:rPr>
        <w:t>Anti-Money Laundering and Counter-Terrorism Financing Rules Instrument 2007 (No. 1)</w:t>
      </w:r>
      <w:r w:rsidRPr="00A47DBE">
        <w:rPr>
          <w:sz w:val="24"/>
        </w:rPr>
        <w:t>.</w:t>
      </w:r>
    </w:p>
    <w:p w14:paraId="3C8ABC48" w14:textId="77777777" w:rsidR="00267AC5" w:rsidRDefault="00267AC5" w:rsidP="00267AC5">
      <w:pPr>
        <w:tabs>
          <w:tab w:val="left" w:pos="1800"/>
        </w:tabs>
        <w:rPr>
          <w:rFonts w:ascii="Times New Roman" w:hAnsi="Times New Roman"/>
          <w:sz w:val="24"/>
        </w:rPr>
      </w:pPr>
    </w:p>
    <w:p w14:paraId="39418708" w14:textId="77777777" w:rsidR="001A1A8D" w:rsidRPr="00C40535" w:rsidRDefault="001A1A8D" w:rsidP="00267AC5">
      <w:pPr>
        <w:tabs>
          <w:tab w:val="left" w:pos="1800"/>
        </w:tabs>
        <w:rPr>
          <w:rFonts w:ascii="Times New Roman" w:hAnsi="Times New Roman"/>
          <w:sz w:val="24"/>
        </w:rPr>
      </w:pPr>
    </w:p>
    <w:bookmarkEnd w:id="0"/>
    <w:p w14:paraId="3165E85B" w14:textId="4BCF21CE" w:rsidR="00925B6E" w:rsidRPr="006A6A98" w:rsidRDefault="00A25CC7" w:rsidP="0011785B">
      <w:pPr>
        <w:ind w:left="851" w:hanging="851"/>
        <w:rPr>
          <w:rFonts w:ascii="Arial" w:hAnsi="Arial" w:cs="Arial"/>
          <w:b/>
          <w:sz w:val="28"/>
          <w:szCs w:val="28"/>
        </w:rPr>
      </w:pPr>
      <w:r w:rsidRPr="006A6A98">
        <w:rPr>
          <w:rFonts w:ascii="Arial" w:hAnsi="Arial" w:cs="Arial"/>
          <w:b/>
          <w:sz w:val="28"/>
          <w:szCs w:val="28"/>
        </w:rPr>
        <w:t>1.</w:t>
      </w:r>
      <w:r w:rsidRPr="006A6A98">
        <w:rPr>
          <w:rFonts w:ascii="Arial" w:hAnsi="Arial" w:cs="Arial"/>
          <w:b/>
          <w:sz w:val="28"/>
          <w:szCs w:val="28"/>
        </w:rPr>
        <w:tab/>
      </w:r>
      <w:r w:rsidR="00732069">
        <w:rPr>
          <w:rFonts w:ascii="Arial" w:hAnsi="Arial" w:cs="Arial"/>
          <w:b/>
          <w:sz w:val="28"/>
          <w:szCs w:val="28"/>
        </w:rPr>
        <w:t xml:space="preserve">New </w:t>
      </w:r>
      <w:r w:rsidRPr="006A6A98">
        <w:rPr>
          <w:rFonts w:ascii="Arial" w:hAnsi="Arial" w:cs="Arial"/>
          <w:b/>
          <w:sz w:val="28"/>
          <w:szCs w:val="28"/>
        </w:rPr>
        <w:t xml:space="preserve">Chapter </w:t>
      </w:r>
      <w:r w:rsidR="00732069">
        <w:rPr>
          <w:rFonts w:ascii="Arial" w:hAnsi="Arial" w:cs="Arial"/>
          <w:b/>
          <w:sz w:val="28"/>
          <w:szCs w:val="28"/>
        </w:rPr>
        <w:t>71</w:t>
      </w:r>
    </w:p>
    <w:p w14:paraId="2D8FA880" w14:textId="77777777" w:rsidR="00FB2398" w:rsidRDefault="00FB2398" w:rsidP="00FB2398">
      <w:pPr>
        <w:tabs>
          <w:tab w:val="left" w:pos="720"/>
        </w:tabs>
        <w:ind w:left="1440" w:hanging="1440"/>
        <w:rPr>
          <w:rFonts w:ascii="Times New Roman" w:hAnsi="Times New Roman"/>
          <w:b/>
          <w:sz w:val="24"/>
        </w:rPr>
      </w:pPr>
    </w:p>
    <w:p w14:paraId="7B400E3D" w14:textId="67977FB2" w:rsidR="00FB2398" w:rsidRPr="00453E13" w:rsidRDefault="00FB2398" w:rsidP="00FD771C">
      <w:pPr>
        <w:ind w:left="851" w:hanging="851"/>
        <w:rPr>
          <w:rFonts w:ascii="Times New Roman" w:hAnsi="Times New Roman"/>
          <w:sz w:val="24"/>
        </w:rPr>
      </w:pPr>
      <w:r w:rsidRPr="00453E13">
        <w:rPr>
          <w:rFonts w:ascii="Times New Roman" w:hAnsi="Times New Roman"/>
          <w:b/>
          <w:sz w:val="24"/>
        </w:rPr>
        <w:t>Item 1</w:t>
      </w:r>
      <w:r w:rsidRPr="00453E13">
        <w:rPr>
          <w:rFonts w:ascii="Times New Roman" w:hAnsi="Times New Roman"/>
          <w:b/>
          <w:sz w:val="24"/>
        </w:rPr>
        <w:tab/>
      </w:r>
      <w:proofErr w:type="gramStart"/>
      <w:r w:rsidR="00732069">
        <w:rPr>
          <w:rFonts w:ascii="Times New Roman" w:hAnsi="Times New Roman"/>
          <w:b/>
          <w:sz w:val="24"/>
        </w:rPr>
        <w:t>After</w:t>
      </w:r>
      <w:proofErr w:type="gramEnd"/>
      <w:r w:rsidR="00732069">
        <w:rPr>
          <w:rFonts w:ascii="Times New Roman" w:hAnsi="Times New Roman"/>
          <w:b/>
          <w:sz w:val="24"/>
        </w:rPr>
        <w:t xml:space="preserve"> Chapter 70</w:t>
      </w:r>
    </w:p>
    <w:p w14:paraId="636F2EE6" w14:textId="77777777" w:rsidR="00FB2398" w:rsidRDefault="00FB2398" w:rsidP="00FB2398">
      <w:pPr>
        <w:tabs>
          <w:tab w:val="left" w:pos="720"/>
        </w:tabs>
        <w:ind w:left="1440" w:hanging="1440"/>
        <w:rPr>
          <w:rFonts w:ascii="Times New Roman" w:hAnsi="Times New Roman"/>
          <w:i/>
          <w:sz w:val="24"/>
        </w:rPr>
      </w:pPr>
    </w:p>
    <w:p w14:paraId="4ACFB517" w14:textId="5BE3FD3A" w:rsidR="00732069" w:rsidRDefault="00732069" w:rsidP="00FB2398">
      <w:pPr>
        <w:tabs>
          <w:tab w:val="left" w:pos="720"/>
        </w:tabs>
        <w:ind w:left="1440" w:hanging="1440"/>
        <w:rPr>
          <w:rFonts w:ascii="Times New Roman" w:hAnsi="Times New Roman"/>
          <w:i/>
          <w:sz w:val="24"/>
        </w:rPr>
      </w:pPr>
      <w:r>
        <w:rPr>
          <w:rFonts w:ascii="Times New Roman" w:hAnsi="Times New Roman"/>
          <w:i/>
          <w:sz w:val="24"/>
        </w:rPr>
        <w:t>Insert</w:t>
      </w:r>
      <w:r w:rsidR="0002539F">
        <w:rPr>
          <w:rFonts w:ascii="Times New Roman" w:hAnsi="Times New Roman"/>
          <w:i/>
          <w:sz w:val="24"/>
        </w:rPr>
        <w:t>:</w:t>
      </w:r>
    </w:p>
    <w:p w14:paraId="06C518A2" w14:textId="1E70C180" w:rsidR="00DF37FF" w:rsidRPr="005F0ED9" w:rsidRDefault="00DF37FF" w:rsidP="00DF37FF">
      <w:pPr>
        <w:pStyle w:val="Default"/>
        <w:spacing w:before="240"/>
        <w:ind w:left="2160" w:hanging="2160"/>
        <w:rPr>
          <w:rFonts w:ascii="Arial" w:hAnsi="Arial"/>
          <w:b/>
          <w:sz w:val="28"/>
          <w:szCs w:val="28"/>
        </w:rPr>
      </w:pPr>
      <w:r>
        <w:rPr>
          <w:rFonts w:ascii="Arial" w:hAnsi="Arial"/>
          <w:b/>
          <w:sz w:val="28"/>
          <w:szCs w:val="28"/>
        </w:rPr>
        <w:t>Chapter 71</w:t>
      </w:r>
      <w:r>
        <w:rPr>
          <w:rFonts w:ascii="Arial" w:hAnsi="Arial"/>
          <w:b/>
          <w:sz w:val="28"/>
          <w:szCs w:val="28"/>
        </w:rPr>
        <w:tab/>
      </w:r>
      <w:r w:rsidR="00113627">
        <w:rPr>
          <w:rFonts w:ascii="Arial" w:hAnsi="Arial"/>
          <w:b/>
          <w:sz w:val="28"/>
          <w:szCs w:val="28"/>
        </w:rPr>
        <w:t>C</w:t>
      </w:r>
      <w:r>
        <w:rPr>
          <w:rFonts w:ascii="Arial" w:hAnsi="Arial"/>
          <w:b/>
          <w:sz w:val="28"/>
          <w:szCs w:val="28"/>
        </w:rPr>
        <w:t xml:space="preserve">redit card reform - specifying persons under Items 1, 2 and 3 of Table 1 in subsection 6(2) of the AML/CTF Act </w:t>
      </w:r>
    </w:p>
    <w:p w14:paraId="3862BDF8" w14:textId="3C23EED2" w:rsidR="00DF37FF" w:rsidRPr="00DF37FF" w:rsidRDefault="00DF37FF" w:rsidP="00DF37FF">
      <w:pPr>
        <w:spacing w:before="240"/>
        <w:ind w:left="720" w:hanging="720"/>
        <w:rPr>
          <w:rFonts w:ascii="Times New Roman" w:hAnsi="Times New Roman"/>
          <w:sz w:val="24"/>
          <w:lang w:eastAsia="en-AU"/>
        </w:rPr>
      </w:pPr>
      <w:r>
        <w:rPr>
          <w:rFonts w:ascii="Times New Roman" w:hAnsi="Times New Roman"/>
          <w:sz w:val="24"/>
          <w:lang w:eastAsia="en-AU"/>
        </w:rPr>
        <w:t>71.</w:t>
      </w:r>
      <w:r w:rsidRPr="00DF37FF">
        <w:rPr>
          <w:rFonts w:ascii="Times New Roman" w:hAnsi="Times New Roman"/>
          <w:sz w:val="24"/>
          <w:lang w:eastAsia="en-AU"/>
        </w:rPr>
        <w:t>1</w:t>
      </w:r>
      <w:r w:rsidRPr="00DF37FF">
        <w:rPr>
          <w:rFonts w:ascii="Times New Roman" w:hAnsi="Times New Roman"/>
          <w:sz w:val="24"/>
          <w:lang w:eastAsia="en-AU"/>
        </w:rPr>
        <w:tab/>
        <w:t>These Anti</w:t>
      </w:r>
      <w:r w:rsidRPr="00DF37FF">
        <w:rPr>
          <w:rFonts w:ascii="Times New Roman" w:hAnsi="Times New Roman"/>
          <w:sz w:val="24"/>
          <w:lang w:eastAsia="en-AU"/>
        </w:rPr>
        <w:noBreakHyphen/>
        <w:t>Money Laundering and Counter</w:t>
      </w:r>
      <w:r w:rsidRPr="00DF37FF">
        <w:rPr>
          <w:rFonts w:ascii="Times New Roman" w:hAnsi="Times New Roman"/>
          <w:sz w:val="24"/>
          <w:lang w:eastAsia="en-AU"/>
        </w:rPr>
        <w:noBreakHyphen/>
        <w:t xml:space="preserve">Terrorism Financing Rules (Rules) are made pursuant to section 229 of the </w:t>
      </w:r>
      <w:r w:rsidRPr="00DF37FF">
        <w:rPr>
          <w:rFonts w:ascii="Times New Roman" w:hAnsi="Times New Roman"/>
          <w:i/>
          <w:sz w:val="24"/>
          <w:lang w:eastAsia="en-AU"/>
        </w:rPr>
        <w:t>Anti</w:t>
      </w:r>
      <w:r w:rsidRPr="00DF37FF">
        <w:rPr>
          <w:rFonts w:ascii="Times New Roman" w:hAnsi="Times New Roman"/>
          <w:i/>
          <w:sz w:val="24"/>
          <w:lang w:eastAsia="en-AU"/>
        </w:rPr>
        <w:noBreakHyphen/>
        <w:t>Money Laundering and Counter</w:t>
      </w:r>
      <w:r w:rsidRPr="00DF37FF">
        <w:rPr>
          <w:rFonts w:ascii="Times New Roman" w:hAnsi="Times New Roman"/>
          <w:i/>
          <w:sz w:val="24"/>
          <w:lang w:eastAsia="en-AU"/>
        </w:rPr>
        <w:noBreakHyphen/>
        <w:t xml:space="preserve">Terrorism Financing Act 2006 </w:t>
      </w:r>
      <w:r w:rsidRPr="00DF37FF">
        <w:rPr>
          <w:rFonts w:ascii="Times New Roman" w:hAnsi="Times New Roman"/>
          <w:sz w:val="24"/>
          <w:lang w:eastAsia="en-AU"/>
        </w:rPr>
        <w:t xml:space="preserve">(AML/CTF Act) for the purposes of paragraph (e) of Items 1, 2 and 3 in Table 1 of subsection 6(2) </w:t>
      </w:r>
      <w:r>
        <w:rPr>
          <w:rFonts w:ascii="Times New Roman" w:hAnsi="Times New Roman"/>
          <w:sz w:val="24"/>
          <w:lang w:eastAsia="en-AU"/>
        </w:rPr>
        <w:t>of that Act.</w:t>
      </w:r>
    </w:p>
    <w:p w14:paraId="3F1EA37E" w14:textId="0AFE6136" w:rsidR="00DF37FF" w:rsidRPr="00DF37FF" w:rsidRDefault="00DF37FF" w:rsidP="00DF37FF">
      <w:pPr>
        <w:spacing w:before="240"/>
        <w:ind w:left="720" w:hanging="720"/>
        <w:rPr>
          <w:rFonts w:ascii="Times New Roman" w:hAnsi="Times New Roman"/>
          <w:sz w:val="24"/>
          <w:lang w:eastAsia="en-AU"/>
        </w:rPr>
      </w:pPr>
      <w:r>
        <w:rPr>
          <w:rFonts w:ascii="Times New Roman" w:hAnsi="Times New Roman"/>
          <w:sz w:val="24"/>
          <w:lang w:eastAsia="en-AU"/>
        </w:rPr>
        <w:t>71.</w:t>
      </w:r>
      <w:r w:rsidRPr="00DF37FF">
        <w:rPr>
          <w:rFonts w:ascii="Times New Roman" w:hAnsi="Times New Roman"/>
          <w:sz w:val="24"/>
          <w:lang w:eastAsia="en-AU"/>
        </w:rPr>
        <w:t>2</w:t>
      </w:r>
      <w:r w:rsidRPr="00DF37FF">
        <w:rPr>
          <w:rFonts w:ascii="Times New Roman" w:hAnsi="Times New Roman"/>
          <w:sz w:val="24"/>
          <w:lang w:eastAsia="en-AU"/>
        </w:rPr>
        <w:tab/>
        <w:t>For the purposes of paragraph (e) of Item 1</w:t>
      </w:r>
      <w:r w:rsidR="0002539F">
        <w:rPr>
          <w:rFonts w:ascii="Times New Roman" w:hAnsi="Times New Roman"/>
          <w:sz w:val="24"/>
          <w:lang w:eastAsia="en-AU"/>
        </w:rPr>
        <w:t xml:space="preserve"> </w:t>
      </w:r>
      <w:r w:rsidRPr="00DF37FF">
        <w:rPr>
          <w:rFonts w:ascii="Times New Roman" w:hAnsi="Times New Roman"/>
          <w:sz w:val="24"/>
          <w:lang w:eastAsia="en-AU"/>
        </w:rPr>
        <w:t>in Table 1 of subsection 6(2) of the AML/CTF Act, a person undertaking the activity of credit card issuing or credit card acquiring (or both) is specified, if the person:</w:t>
      </w:r>
    </w:p>
    <w:p w14:paraId="1572EECB" w14:textId="401F8BE4" w:rsidR="00DF37FF" w:rsidRPr="00DF37FF" w:rsidRDefault="00DF37FF" w:rsidP="00DF37FF">
      <w:pPr>
        <w:spacing w:before="240"/>
        <w:ind w:left="1418" w:hanging="709"/>
        <w:rPr>
          <w:rFonts w:ascii="Times New Roman" w:hAnsi="Times New Roman"/>
          <w:sz w:val="24"/>
          <w:lang w:eastAsia="en-AU"/>
        </w:rPr>
      </w:pPr>
      <w:r w:rsidRPr="00DF37FF">
        <w:rPr>
          <w:rFonts w:ascii="Times New Roman" w:hAnsi="Times New Roman"/>
          <w:sz w:val="24"/>
          <w:lang w:eastAsia="en-AU"/>
        </w:rPr>
        <w:t>(1)</w:t>
      </w:r>
      <w:r w:rsidRPr="00DF37FF">
        <w:rPr>
          <w:rFonts w:ascii="Times New Roman" w:hAnsi="Times New Roman"/>
          <w:sz w:val="24"/>
          <w:lang w:eastAsia="en-AU"/>
        </w:rPr>
        <w:tab/>
      </w:r>
      <w:proofErr w:type="gramStart"/>
      <w:r w:rsidRPr="00DF37FF">
        <w:rPr>
          <w:rFonts w:ascii="Times New Roman" w:hAnsi="Times New Roman"/>
          <w:sz w:val="24"/>
          <w:lang w:eastAsia="en-AU"/>
        </w:rPr>
        <w:t>is</w:t>
      </w:r>
      <w:proofErr w:type="gramEnd"/>
      <w:r w:rsidRPr="00DF37FF">
        <w:rPr>
          <w:rFonts w:ascii="Times New Roman" w:hAnsi="Times New Roman"/>
          <w:sz w:val="24"/>
          <w:lang w:eastAsia="en-AU"/>
        </w:rPr>
        <w:t xml:space="preserve"> a participant in a payment scheme that is designated to be a payment system under section 11 of the </w:t>
      </w:r>
      <w:r w:rsidRPr="00DF37FF">
        <w:rPr>
          <w:rFonts w:ascii="Times New Roman" w:hAnsi="Times New Roman"/>
          <w:i/>
          <w:sz w:val="24"/>
          <w:lang w:eastAsia="en-AU"/>
        </w:rPr>
        <w:t>Payments Systems (Regulation) Act 1998</w:t>
      </w:r>
      <w:r w:rsidRPr="00DF37FF">
        <w:rPr>
          <w:rFonts w:ascii="Times New Roman" w:hAnsi="Times New Roman"/>
          <w:sz w:val="24"/>
          <w:lang w:eastAsia="en-AU"/>
        </w:rPr>
        <w:t>; and</w:t>
      </w:r>
    </w:p>
    <w:p w14:paraId="753FA94D" w14:textId="1546853E" w:rsidR="00DF37FF" w:rsidRPr="00DF37FF" w:rsidRDefault="00DF37FF" w:rsidP="00DF37FF">
      <w:pPr>
        <w:spacing w:before="240"/>
        <w:ind w:left="1418" w:hanging="709"/>
        <w:rPr>
          <w:rFonts w:ascii="Times New Roman" w:hAnsi="Times New Roman"/>
          <w:sz w:val="24"/>
          <w:lang w:eastAsia="en-AU"/>
        </w:rPr>
      </w:pPr>
      <w:r w:rsidRPr="00DF37FF">
        <w:rPr>
          <w:rFonts w:ascii="Times New Roman" w:hAnsi="Times New Roman"/>
          <w:sz w:val="24"/>
          <w:lang w:eastAsia="en-AU"/>
        </w:rPr>
        <w:t>(2)</w:t>
      </w:r>
      <w:r w:rsidRPr="00DF37FF">
        <w:rPr>
          <w:rFonts w:ascii="Times New Roman" w:hAnsi="Times New Roman"/>
          <w:sz w:val="24"/>
          <w:lang w:eastAsia="en-AU"/>
        </w:rPr>
        <w:tab/>
      </w:r>
      <w:proofErr w:type="gramStart"/>
      <w:r w:rsidRPr="00DF37FF">
        <w:rPr>
          <w:rFonts w:ascii="Times New Roman" w:hAnsi="Times New Roman"/>
          <w:sz w:val="24"/>
          <w:lang w:eastAsia="en-AU"/>
        </w:rPr>
        <w:t>is</w:t>
      </w:r>
      <w:proofErr w:type="gramEnd"/>
      <w:r w:rsidRPr="00DF37FF">
        <w:rPr>
          <w:rFonts w:ascii="Times New Roman" w:hAnsi="Times New Roman"/>
          <w:sz w:val="24"/>
          <w:lang w:eastAsia="en-AU"/>
        </w:rPr>
        <w:t xml:space="preserve"> not an ADI, bank, building society or credit union.</w:t>
      </w:r>
    </w:p>
    <w:p w14:paraId="264EDAB9" w14:textId="3C8EC6CA" w:rsidR="00DF37FF" w:rsidRPr="00DF37FF" w:rsidRDefault="00483349" w:rsidP="00DF37FF">
      <w:pPr>
        <w:spacing w:before="240"/>
        <w:ind w:left="720" w:hanging="720"/>
        <w:rPr>
          <w:rFonts w:ascii="Times New Roman" w:hAnsi="Times New Roman"/>
          <w:sz w:val="24"/>
          <w:lang w:eastAsia="en-AU"/>
        </w:rPr>
      </w:pPr>
      <w:r>
        <w:rPr>
          <w:rFonts w:ascii="Times New Roman" w:hAnsi="Times New Roman"/>
          <w:sz w:val="24"/>
          <w:lang w:eastAsia="en-AU"/>
        </w:rPr>
        <w:lastRenderedPageBreak/>
        <w:t>71.</w:t>
      </w:r>
      <w:r w:rsidR="00DF37FF" w:rsidRPr="00DF37FF">
        <w:rPr>
          <w:rFonts w:ascii="Times New Roman" w:hAnsi="Times New Roman"/>
          <w:sz w:val="24"/>
          <w:lang w:eastAsia="en-AU"/>
        </w:rPr>
        <w:t>3</w:t>
      </w:r>
      <w:r w:rsidR="00DF37FF" w:rsidRPr="00DF37FF">
        <w:rPr>
          <w:rFonts w:ascii="Times New Roman" w:hAnsi="Times New Roman"/>
          <w:sz w:val="24"/>
          <w:lang w:eastAsia="en-AU"/>
        </w:rPr>
        <w:tab/>
        <w:t>For the purposes of paragraph (e) of Item 2 in Table 1 of subsection 6(2) of the AML/CTF Act, a person undertaking the activity of credit card issuing or credit card acquiring (or both) is specified, if the person:</w:t>
      </w:r>
    </w:p>
    <w:p w14:paraId="3A29A653" w14:textId="4C6CFB77" w:rsidR="00DF37FF" w:rsidRPr="00DF37FF" w:rsidRDefault="00DF37FF" w:rsidP="00DF37FF">
      <w:pPr>
        <w:spacing w:before="240"/>
        <w:ind w:left="1418" w:hanging="709"/>
        <w:rPr>
          <w:rFonts w:ascii="Times New Roman" w:hAnsi="Times New Roman"/>
          <w:sz w:val="24"/>
          <w:lang w:eastAsia="en-AU"/>
        </w:rPr>
      </w:pPr>
      <w:r w:rsidRPr="00DF37FF">
        <w:rPr>
          <w:rFonts w:ascii="Times New Roman" w:hAnsi="Times New Roman"/>
          <w:sz w:val="24"/>
          <w:lang w:eastAsia="en-AU"/>
        </w:rPr>
        <w:t>(1)</w:t>
      </w:r>
      <w:r w:rsidRPr="00DF37FF">
        <w:rPr>
          <w:rFonts w:ascii="Times New Roman" w:hAnsi="Times New Roman"/>
          <w:sz w:val="24"/>
          <w:lang w:eastAsia="en-AU"/>
        </w:rPr>
        <w:tab/>
      </w:r>
      <w:proofErr w:type="gramStart"/>
      <w:r w:rsidRPr="00DF37FF">
        <w:rPr>
          <w:rFonts w:ascii="Times New Roman" w:hAnsi="Times New Roman"/>
          <w:sz w:val="24"/>
          <w:lang w:eastAsia="en-AU"/>
        </w:rPr>
        <w:t>is</w:t>
      </w:r>
      <w:proofErr w:type="gramEnd"/>
      <w:r w:rsidRPr="00DF37FF">
        <w:rPr>
          <w:rFonts w:ascii="Times New Roman" w:hAnsi="Times New Roman"/>
          <w:sz w:val="24"/>
          <w:lang w:eastAsia="en-AU"/>
        </w:rPr>
        <w:t xml:space="preserve"> a participant in a payment scheme that is designated to be a payment system under section 11 of the </w:t>
      </w:r>
      <w:r w:rsidRPr="00DF37FF">
        <w:rPr>
          <w:rFonts w:ascii="Times New Roman" w:hAnsi="Times New Roman"/>
          <w:i/>
          <w:sz w:val="24"/>
          <w:lang w:eastAsia="en-AU"/>
        </w:rPr>
        <w:t>Payments Systems (Regulation) Act 1998</w:t>
      </w:r>
      <w:r w:rsidRPr="00DF37FF">
        <w:rPr>
          <w:rFonts w:ascii="Times New Roman" w:hAnsi="Times New Roman"/>
          <w:sz w:val="24"/>
          <w:lang w:eastAsia="en-AU"/>
        </w:rPr>
        <w:t>; and</w:t>
      </w:r>
    </w:p>
    <w:p w14:paraId="6ADEA40D" w14:textId="0BF7D408" w:rsidR="00DF37FF" w:rsidRPr="00DF37FF" w:rsidRDefault="00DF37FF" w:rsidP="00DF37FF">
      <w:pPr>
        <w:spacing w:before="240"/>
        <w:ind w:left="1418" w:hanging="709"/>
        <w:rPr>
          <w:rFonts w:ascii="Times New Roman" w:hAnsi="Times New Roman"/>
          <w:sz w:val="24"/>
          <w:lang w:eastAsia="en-AU"/>
        </w:rPr>
      </w:pPr>
      <w:r w:rsidRPr="00DF37FF">
        <w:rPr>
          <w:rFonts w:ascii="Times New Roman" w:hAnsi="Times New Roman"/>
          <w:sz w:val="24"/>
          <w:lang w:eastAsia="en-AU"/>
        </w:rPr>
        <w:t>(2)</w:t>
      </w:r>
      <w:r w:rsidRPr="00DF37FF">
        <w:rPr>
          <w:rFonts w:ascii="Times New Roman" w:hAnsi="Times New Roman"/>
          <w:sz w:val="24"/>
          <w:lang w:eastAsia="en-AU"/>
        </w:rPr>
        <w:tab/>
      </w:r>
      <w:proofErr w:type="gramStart"/>
      <w:r w:rsidRPr="00DF37FF">
        <w:rPr>
          <w:rFonts w:ascii="Times New Roman" w:hAnsi="Times New Roman"/>
          <w:sz w:val="24"/>
          <w:lang w:eastAsia="en-AU"/>
        </w:rPr>
        <w:t>is</w:t>
      </w:r>
      <w:proofErr w:type="gramEnd"/>
      <w:r w:rsidRPr="00DF37FF">
        <w:rPr>
          <w:rFonts w:ascii="Times New Roman" w:hAnsi="Times New Roman"/>
          <w:sz w:val="24"/>
          <w:lang w:eastAsia="en-AU"/>
        </w:rPr>
        <w:t xml:space="preserve"> not an ADI, bank, building society or credit union.</w:t>
      </w:r>
    </w:p>
    <w:p w14:paraId="7A48881F" w14:textId="0AF7C5A9" w:rsidR="00DF37FF" w:rsidRPr="00DF37FF" w:rsidRDefault="00483349" w:rsidP="00DF37FF">
      <w:pPr>
        <w:spacing w:before="240"/>
        <w:ind w:left="720" w:hanging="720"/>
        <w:rPr>
          <w:rFonts w:ascii="Times New Roman" w:hAnsi="Times New Roman"/>
          <w:sz w:val="24"/>
          <w:lang w:eastAsia="en-AU"/>
        </w:rPr>
      </w:pPr>
      <w:r>
        <w:rPr>
          <w:rFonts w:ascii="Times New Roman" w:hAnsi="Times New Roman"/>
          <w:sz w:val="24"/>
          <w:lang w:eastAsia="en-AU"/>
        </w:rPr>
        <w:t>71.</w:t>
      </w:r>
      <w:r w:rsidR="00DF37FF" w:rsidRPr="00DF37FF">
        <w:rPr>
          <w:rFonts w:ascii="Times New Roman" w:hAnsi="Times New Roman"/>
          <w:sz w:val="24"/>
          <w:lang w:eastAsia="en-AU"/>
        </w:rPr>
        <w:t>4</w:t>
      </w:r>
      <w:r w:rsidR="00DF37FF" w:rsidRPr="00DF37FF">
        <w:rPr>
          <w:rFonts w:ascii="Times New Roman" w:hAnsi="Times New Roman"/>
          <w:sz w:val="24"/>
          <w:lang w:eastAsia="en-AU"/>
        </w:rPr>
        <w:tab/>
        <w:t>For the purposes of paragraph (e) of Item 3 in Table 1 of subsection 6(2) of the AML/CTF Act, a person undertaking the activity of credit card issuing or credit card acquiring (or both) is specified, if the person:</w:t>
      </w:r>
    </w:p>
    <w:p w14:paraId="4B9B01C6" w14:textId="65EAFE58" w:rsidR="00DF37FF" w:rsidRPr="00DF37FF" w:rsidRDefault="00DF37FF" w:rsidP="00DF37FF">
      <w:pPr>
        <w:spacing w:before="240"/>
        <w:ind w:left="1418" w:hanging="709"/>
        <w:rPr>
          <w:rFonts w:ascii="Times New Roman" w:hAnsi="Times New Roman"/>
          <w:sz w:val="24"/>
          <w:lang w:eastAsia="en-AU"/>
        </w:rPr>
      </w:pPr>
      <w:r w:rsidRPr="00DF37FF">
        <w:rPr>
          <w:rFonts w:ascii="Times New Roman" w:hAnsi="Times New Roman"/>
          <w:sz w:val="24"/>
          <w:lang w:eastAsia="en-AU"/>
        </w:rPr>
        <w:t>(1)</w:t>
      </w:r>
      <w:r w:rsidRPr="00DF37FF">
        <w:rPr>
          <w:rFonts w:ascii="Times New Roman" w:hAnsi="Times New Roman"/>
          <w:sz w:val="24"/>
          <w:lang w:eastAsia="en-AU"/>
        </w:rPr>
        <w:tab/>
      </w:r>
      <w:proofErr w:type="gramStart"/>
      <w:r w:rsidRPr="00DF37FF">
        <w:rPr>
          <w:rFonts w:ascii="Times New Roman" w:hAnsi="Times New Roman"/>
          <w:sz w:val="24"/>
          <w:lang w:eastAsia="en-AU"/>
        </w:rPr>
        <w:t>is</w:t>
      </w:r>
      <w:proofErr w:type="gramEnd"/>
      <w:r w:rsidRPr="00DF37FF">
        <w:rPr>
          <w:rFonts w:ascii="Times New Roman" w:hAnsi="Times New Roman"/>
          <w:sz w:val="24"/>
          <w:lang w:eastAsia="en-AU"/>
        </w:rPr>
        <w:t xml:space="preserve"> a participant in a payment scheme that is designated to be a payment system under section 11 of the </w:t>
      </w:r>
      <w:r w:rsidRPr="00DF37FF">
        <w:rPr>
          <w:rFonts w:ascii="Times New Roman" w:hAnsi="Times New Roman"/>
          <w:i/>
          <w:sz w:val="24"/>
          <w:lang w:eastAsia="en-AU"/>
        </w:rPr>
        <w:t>Payments Systems (Regulation) Act 1998</w:t>
      </w:r>
      <w:r w:rsidRPr="00DF37FF">
        <w:rPr>
          <w:rFonts w:ascii="Times New Roman" w:hAnsi="Times New Roman"/>
          <w:sz w:val="24"/>
          <w:lang w:eastAsia="en-AU"/>
        </w:rPr>
        <w:t>; and</w:t>
      </w:r>
    </w:p>
    <w:p w14:paraId="149FF428" w14:textId="032C6252" w:rsidR="00DF37FF" w:rsidRPr="00DF37FF" w:rsidRDefault="00DF37FF" w:rsidP="00DF37FF">
      <w:pPr>
        <w:spacing w:before="240"/>
        <w:ind w:left="1418" w:hanging="709"/>
        <w:rPr>
          <w:rFonts w:ascii="Times New Roman" w:hAnsi="Times New Roman"/>
          <w:sz w:val="24"/>
          <w:lang w:eastAsia="en-AU"/>
        </w:rPr>
      </w:pPr>
      <w:r w:rsidRPr="00DF37FF">
        <w:rPr>
          <w:rFonts w:ascii="Times New Roman" w:hAnsi="Times New Roman"/>
          <w:sz w:val="24"/>
          <w:lang w:eastAsia="en-AU"/>
        </w:rPr>
        <w:t>(2)</w:t>
      </w:r>
      <w:r w:rsidRPr="00DF37FF">
        <w:rPr>
          <w:rFonts w:ascii="Times New Roman" w:hAnsi="Times New Roman"/>
          <w:sz w:val="24"/>
          <w:lang w:eastAsia="en-AU"/>
        </w:rPr>
        <w:tab/>
      </w:r>
      <w:proofErr w:type="gramStart"/>
      <w:r w:rsidRPr="00DF37FF">
        <w:rPr>
          <w:rFonts w:ascii="Times New Roman" w:hAnsi="Times New Roman"/>
          <w:sz w:val="24"/>
          <w:lang w:eastAsia="en-AU"/>
        </w:rPr>
        <w:t>is</w:t>
      </w:r>
      <w:proofErr w:type="gramEnd"/>
      <w:r w:rsidRPr="00DF37FF">
        <w:rPr>
          <w:rFonts w:ascii="Times New Roman" w:hAnsi="Times New Roman"/>
          <w:sz w:val="24"/>
          <w:lang w:eastAsia="en-AU"/>
        </w:rPr>
        <w:t xml:space="preserve"> not an ADI, bank, building society or credit union.</w:t>
      </w:r>
    </w:p>
    <w:p w14:paraId="0B940130" w14:textId="36578D55" w:rsidR="00DF37FF" w:rsidRPr="00DF37FF" w:rsidRDefault="00483349" w:rsidP="00483349">
      <w:pPr>
        <w:spacing w:before="240"/>
        <w:ind w:left="720" w:hanging="720"/>
        <w:rPr>
          <w:rFonts w:ascii="Times New Roman" w:hAnsi="Times New Roman"/>
          <w:sz w:val="24"/>
          <w:lang w:eastAsia="en-AU"/>
        </w:rPr>
      </w:pPr>
      <w:r>
        <w:rPr>
          <w:rFonts w:ascii="Times New Roman" w:hAnsi="Times New Roman"/>
          <w:sz w:val="24"/>
          <w:lang w:eastAsia="en-AU"/>
        </w:rPr>
        <w:t>71.</w:t>
      </w:r>
      <w:r w:rsidR="00DF37FF" w:rsidRPr="00DF37FF">
        <w:rPr>
          <w:rFonts w:ascii="Times New Roman" w:hAnsi="Times New Roman"/>
          <w:sz w:val="24"/>
          <w:lang w:eastAsia="en-AU"/>
        </w:rPr>
        <w:t>5</w:t>
      </w:r>
      <w:r w:rsidR="00DF37FF" w:rsidRPr="00DF37FF">
        <w:rPr>
          <w:rFonts w:ascii="Times New Roman" w:hAnsi="Times New Roman"/>
          <w:sz w:val="24"/>
          <w:lang w:eastAsia="en-AU"/>
        </w:rPr>
        <w:tab/>
        <w:t>In th</w:t>
      </w:r>
      <w:r w:rsidR="00B93ACF">
        <w:rPr>
          <w:rFonts w:ascii="Times New Roman" w:hAnsi="Times New Roman"/>
          <w:sz w:val="24"/>
          <w:lang w:eastAsia="en-AU"/>
        </w:rPr>
        <w:t>is</w:t>
      </w:r>
      <w:r w:rsidR="00DF37FF" w:rsidRPr="00DF37FF">
        <w:rPr>
          <w:rFonts w:ascii="Times New Roman" w:hAnsi="Times New Roman"/>
          <w:sz w:val="24"/>
          <w:lang w:eastAsia="en-AU"/>
        </w:rPr>
        <w:t xml:space="preserve"> </w:t>
      </w:r>
      <w:r w:rsidR="00B93ACF">
        <w:rPr>
          <w:rFonts w:ascii="Times New Roman" w:hAnsi="Times New Roman"/>
          <w:sz w:val="24"/>
          <w:lang w:eastAsia="en-AU"/>
        </w:rPr>
        <w:t>Chapter</w:t>
      </w:r>
      <w:r w:rsidR="00DF37FF" w:rsidRPr="00DF37FF">
        <w:rPr>
          <w:rFonts w:ascii="Times New Roman" w:hAnsi="Times New Roman"/>
          <w:sz w:val="24"/>
          <w:lang w:eastAsia="en-AU"/>
        </w:rPr>
        <w:t>:</w:t>
      </w:r>
    </w:p>
    <w:p w14:paraId="7FFCE222" w14:textId="2EA2FBBB" w:rsidR="00DF37FF" w:rsidRPr="00DF37FF" w:rsidRDefault="00B93ACF" w:rsidP="00B93ACF">
      <w:pPr>
        <w:spacing w:before="240"/>
        <w:ind w:left="1418" w:hanging="709"/>
        <w:rPr>
          <w:rFonts w:ascii="Times New Roman" w:hAnsi="Times New Roman"/>
          <w:sz w:val="24"/>
          <w:lang w:eastAsia="en-AU"/>
        </w:rPr>
      </w:pPr>
      <w:r>
        <w:rPr>
          <w:rFonts w:ascii="Times New Roman" w:hAnsi="Times New Roman"/>
          <w:sz w:val="24"/>
          <w:lang w:eastAsia="en-AU"/>
        </w:rPr>
        <w:t>(1)</w:t>
      </w:r>
      <w:r>
        <w:rPr>
          <w:rFonts w:ascii="Times New Roman" w:hAnsi="Times New Roman"/>
          <w:sz w:val="24"/>
          <w:lang w:eastAsia="en-AU"/>
        </w:rPr>
        <w:tab/>
      </w:r>
      <w:r w:rsidR="00DF37FF" w:rsidRPr="00DF37FF">
        <w:rPr>
          <w:rFonts w:ascii="Times New Roman" w:hAnsi="Times New Roman"/>
          <w:sz w:val="24"/>
          <w:lang w:eastAsia="en-AU"/>
        </w:rPr>
        <w:t xml:space="preserve">‘credit card acquiring’ means an action of a person in the course of participation in a payment system that is a credit card scheme in which the person pays, or accepts liability to pay, a merchant (either directly or through another person) for goods or services obtained, or to be obtained, by another person from the merchant in a credit card transaction; </w:t>
      </w:r>
    </w:p>
    <w:p w14:paraId="6ED76151" w14:textId="7E969C9C" w:rsidR="00DF37FF" w:rsidRPr="00DF37FF" w:rsidRDefault="00783721" w:rsidP="00783721">
      <w:pPr>
        <w:spacing w:before="240"/>
        <w:ind w:left="1418" w:hanging="709"/>
        <w:rPr>
          <w:rFonts w:ascii="Times New Roman" w:hAnsi="Times New Roman"/>
          <w:sz w:val="24"/>
          <w:lang w:eastAsia="en-AU"/>
        </w:rPr>
      </w:pPr>
      <w:r>
        <w:rPr>
          <w:rFonts w:ascii="Times New Roman" w:hAnsi="Times New Roman"/>
          <w:sz w:val="24"/>
          <w:lang w:eastAsia="en-AU"/>
        </w:rPr>
        <w:t>(2)</w:t>
      </w:r>
      <w:r>
        <w:rPr>
          <w:rFonts w:ascii="Times New Roman" w:hAnsi="Times New Roman"/>
          <w:sz w:val="24"/>
          <w:lang w:eastAsia="en-AU"/>
        </w:rPr>
        <w:tab/>
      </w:r>
      <w:r w:rsidR="00DF37FF" w:rsidRPr="00DF37FF">
        <w:rPr>
          <w:rFonts w:ascii="Times New Roman" w:hAnsi="Times New Roman"/>
          <w:sz w:val="24"/>
          <w:lang w:eastAsia="en-AU"/>
        </w:rPr>
        <w:t>‘credit card issuing’ means an action of a person in the course of participation in a payment system that is a credit card scheme in which the person issues a credit card to another person (a customer) and:</w:t>
      </w:r>
    </w:p>
    <w:p w14:paraId="139BDB6B" w14:textId="77777777" w:rsidR="00DF37FF" w:rsidRPr="00DF37FF" w:rsidRDefault="00DF37FF" w:rsidP="00DE0A0D">
      <w:pPr>
        <w:numPr>
          <w:ilvl w:val="0"/>
          <w:numId w:val="32"/>
        </w:numPr>
        <w:tabs>
          <w:tab w:val="right" w:pos="1985"/>
        </w:tabs>
        <w:spacing w:before="240"/>
        <w:ind w:left="1974" w:hanging="556"/>
        <w:rPr>
          <w:rFonts w:ascii="Times New Roman" w:hAnsi="Times New Roman"/>
          <w:sz w:val="24"/>
          <w:lang w:eastAsia="en-AU"/>
        </w:rPr>
      </w:pPr>
      <w:r w:rsidRPr="00DF37FF">
        <w:rPr>
          <w:rFonts w:ascii="Times New Roman" w:hAnsi="Times New Roman"/>
          <w:sz w:val="24"/>
          <w:lang w:eastAsia="en-AU"/>
        </w:rPr>
        <w:t>receives payments from the customer for amounts owed by the customer, under the terms governing the credit card, for credit card transactions; or</w:t>
      </w:r>
    </w:p>
    <w:p w14:paraId="14F8F611" w14:textId="77777777" w:rsidR="00DF37FF" w:rsidRPr="00DF37FF" w:rsidRDefault="00DF37FF" w:rsidP="00DE0A0D">
      <w:pPr>
        <w:numPr>
          <w:ilvl w:val="0"/>
          <w:numId w:val="32"/>
        </w:numPr>
        <w:tabs>
          <w:tab w:val="right" w:pos="1985"/>
        </w:tabs>
        <w:spacing w:before="240"/>
        <w:ind w:left="1974" w:hanging="556"/>
        <w:rPr>
          <w:rFonts w:ascii="Times New Roman" w:hAnsi="Times New Roman"/>
          <w:sz w:val="24"/>
          <w:lang w:eastAsia="en-AU"/>
        </w:rPr>
      </w:pPr>
      <w:r w:rsidRPr="00DF37FF">
        <w:rPr>
          <w:rFonts w:ascii="Times New Roman" w:hAnsi="Times New Roman"/>
          <w:sz w:val="24"/>
          <w:lang w:eastAsia="en-AU"/>
        </w:rPr>
        <w:t>pays, or accepts liability to pay, a credit card acquirer (either directly or through another person) for amounts paid or payable by the acquirer to a merchant for the customer’s credit card transactions;</w:t>
      </w:r>
    </w:p>
    <w:p w14:paraId="01A546E8" w14:textId="0D50962C" w:rsidR="00DF37FF" w:rsidRPr="00DF37FF" w:rsidRDefault="00DE0A0D" w:rsidP="00DE0A0D">
      <w:pPr>
        <w:spacing w:before="240"/>
        <w:ind w:left="1418" w:hanging="709"/>
        <w:rPr>
          <w:rFonts w:ascii="Times New Roman" w:hAnsi="Times New Roman"/>
          <w:sz w:val="24"/>
          <w:lang w:eastAsia="en-AU"/>
        </w:rPr>
      </w:pPr>
      <w:r>
        <w:rPr>
          <w:rFonts w:ascii="Times New Roman" w:hAnsi="Times New Roman"/>
          <w:sz w:val="24"/>
          <w:lang w:eastAsia="en-AU"/>
        </w:rPr>
        <w:t>(3)</w:t>
      </w:r>
      <w:r>
        <w:rPr>
          <w:rFonts w:ascii="Times New Roman" w:hAnsi="Times New Roman"/>
          <w:sz w:val="24"/>
          <w:lang w:eastAsia="en-AU"/>
        </w:rPr>
        <w:tab/>
      </w:r>
      <w:r w:rsidR="00DF37FF" w:rsidRPr="00DF37FF">
        <w:rPr>
          <w:rFonts w:ascii="Times New Roman" w:hAnsi="Times New Roman"/>
          <w:sz w:val="24"/>
          <w:lang w:eastAsia="en-AU"/>
        </w:rPr>
        <w:t>‘</w:t>
      </w:r>
      <w:proofErr w:type="gramStart"/>
      <w:r w:rsidR="00DF37FF" w:rsidRPr="00DF37FF">
        <w:rPr>
          <w:rFonts w:ascii="Times New Roman" w:hAnsi="Times New Roman"/>
          <w:sz w:val="24"/>
          <w:lang w:eastAsia="en-AU"/>
        </w:rPr>
        <w:t>credit</w:t>
      </w:r>
      <w:proofErr w:type="gramEnd"/>
      <w:r w:rsidR="00DF37FF" w:rsidRPr="00DF37FF">
        <w:rPr>
          <w:rFonts w:ascii="Times New Roman" w:hAnsi="Times New Roman"/>
          <w:sz w:val="24"/>
          <w:lang w:eastAsia="en-AU"/>
        </w:rPr>
        <w:t xml:space="preserve"> card transaction’ means the purchasing of goods or services from a merchant on credit using a credit card;</w:t>
      </w:r>
    </w:p>
    <w:p w14:paraId="0E424F26" w14:textId="35AE68B2" w:rsidR="00DF37FF" w:rsidRPr="00DF37FF" w:rsidRDefault="00DE0A0D" w:rsidP="00DE0A0D">
      <w:pPr>
        <w:spacing w:before="240"/>
        <w:ind w:left="1418" w:hanging="709"/>
        <w:rPr>
          <w:rFonts w:ascii="Times New Roman" w:hAnsi="Times New Roman"/>
          <w:sz w:val="24"/>
          <w:lang w:eastAsia="en-AU"/>
        </w:rPr>
      </w:pPr>
      <w:r>
        <w:rPr>
          <w:rFonts w:ascii="Times New Roman" w:hAnsi="Times New Roman"/>
          <w:sz w:val="24"/>
          <w:lang w:eastAsia="en-AU"/>
        </w:rPr>
        <w:t>(4)</w:t>
      </w:r>
      <w:r>
        <w:rPr>
          <w:rFonts w:ascii="Times New Roman" w:hAnsi="Times New Roman"/>
          <w:sz w:val="24"/>
          <w:lang w:eastAsia="en-AU"/>
        </w:rPr>
        <w:tab/>
      </w:r>
      <w:r w:rsidR="00DF37FF" w:rsidRPr="00DF37FF">
        <w:rPr>
          <w:rFonts w:ascii="Times New Roman" w:hAnsi="Times New Roman"/>
          <w:sz w:val="24"/>
          <w:lang w:eastAsia="en-AU"/>
        </w:rPr>
        <w:t>‘</w:t>
      </w:r>
      <w:proofErr w:type="gramStart"/>
      <w:r w:rsidR="00DF37FF" w:rsidRPr="00DF37FF">
        <w:rPr>
          <w:rFonts w:ascii="Times New Roman" w:hAnsi="Times New Roman"/>
          <w:sz w:val="24"/>
          <w:lang w:eastAsia="en-AU"/>
        </w:rPr>
        <w:t>merchant</w:t>
      </w:r>
      <w:proofErr w:type="gramEnd"/>
      <w:r w:rsidR="00DF37FF" w:rsidRPr="00DF37FF">
        <w:rPr>
          <w:rFonts w:ascii="Times New Roman" w:hAnsi="Times New Roman"/>
          <w:sz w:val="24"/>
          <w:lang w:eastAsia="en-AU"/>
        </w:rPr>
        <w:t>’ means a person who provides goods or services to another person and accepts payment for the goods or services by credit card; and</w:t>
      </w:r>
    </w:p>
    <w:p w14:paraId="42751BD9" w14:textId="5B85C807" w:rsidR="00DF37FF" w:rsidRPr="00DF37FF" w:rsidRDefault="00DE0A0D" w:rsidP="00DE0A0D">
      <w:pPr>
        <w:spacing w:before="240"/>
        <w:ind w:left="1418" w:hanging="709"/>
        <w:rPr>
          <w:rFonts w:ascii="Times New Roman" w:hAnsi="Times New Roman"/>
          <w:sz w:val="24"/>
          <w:lang w:eastAsia="en-AU"/>
        </w:rPr>
      </w:pPr>
      <w:r>
        <w:rPr>
          <w:rFonts w:ascii="Times New Roman" w:hAnsi="Times New Roman"/>
          <w:sz w:val="24"/>
          <w:lang w:eastAsia="en-AU"/>
        </w:rPr>
        <w:t>(5)</w:t>
      </w:r>
      <w:r>
        <w:rPr>
          <w:rFonts w:ascii="Times New Roman" w:hAnsi="Times New Roman"/>
          <w:sz w:val="24"/>
          <w:lang w:eastAsia="en-AU"/>
        </w:rPr>
        <w:tab/>
      </w:r>
      <w:r w:rsidR="00DF37FF" w:rsidRPr="00DF37FF">
        <w:rPr>
          <w:rFonts w:ascii="Times New Roman" w:hAnsi="Times New Roman"/>
          <w:sz w:val="24"/>
          <w:lang w:eastAsia="en-AU"/>
        </w:rPr>
        <w:t>‘</w:t>
      </w:r>
      <w:proofErr w:type="gramStart"/>
      <w:r w:rsidR="00DF37FF" w:rsidRPr="00DF37FF">
        <w:rPr>
          <w:rFonts w:ascii="Times New Roman" w:hAnsi="Times New Roman"/>
          <w:sz w:val="24"/>
          <w:lang w:eastAsia="en-AU"/>
        </w:rPr>
        <w:t>payment</w:t>
      </w:r>
      <w:proofErr w:type="gramEnd"/>
      <w:r w:rsidR="00DF37FF" w:rsidRPr="00DF37FF">
        <w:rPr>
          <w:rFonts w:ascii="Times New Roman" w:hAnsi="Times New Roman"/>
          <w:sz w:val="24"/>
          <w:lang w:eastAsia="en-AU"/>
        </w:rPr>
        <w:t xml:space="preserve"> system’ </w:t>
      </w:r>
      <w:bookmarkStart w:id="4" w:name="payment_system"/>
      <w:bookmarkEnd w:id="4"/>
      <w:r w:rsidR="00DF37FF" w:rsidRPr="00DF37FF">
        <w:rPr>
          <w:rFonts w:ascii="Times New Roman" w:hAnsi="Times New Roman"/>
          <w:sz w:val="24"/>
          <w:lang w:eastAsia="en-AU"/>
        </w:rPr>
        <w:t>means a funds transfer system that facilitates the circulation of money, and includes any instruments and procedures that relate to the system.</w:t>
      </w:r>
    </w:p>
    <w:p w14:paraId="21BA2030" w14:textId="77777777" w:rsidR="00DF37FF" w:rsidRPr="00DF37FF" w:rsidRDefault="00DF37FF" w:rsidP="00DE0A0D">
      <w:pPr>
        <w:contextualSpacing/>
        <w:rPr>
          <w:rFonts w:ascii="Times New Roman" w:hAnsi="Times New Roman"/>
          <w:sz w:val="24"/>
        </w:rPr>
      </w:pPr>
    </w:p>
    <w:p w14:paraId="7C71886E" w14:textId="77777777" w:rsidR="00DF37FF" w:rsidRPr="00DF37FF" w:rsidRDefault="00DF37FF" w:rsidP="00DE0A0D">
      <w:pPr>
        <w:rPr>
          <w:rFonts w:ascii="Times New Roman" w:hAnsi="Times New Roman"/>
          <w:sz w:val="24"/>
          <w:lang w:eastAsia="en-AU"/>
        </w:rPr>
      </w:pPr>
    </w:p>
    <w:p w14:paraId="2A8BF09A" w14:textId="77777777" w:rsidR="00DF37FF" w:rsidRPr="00DF37FF" w:rsidRDefault="00DF37FF" w:rsidP="00DE0A0D">
      <w:pPr>
        <w:tabs>
          <w:tab w:val="right" w:pos="1985"/>
        </w:tabs>
        <w:spacing w:before="40"/>
        <w:rPr>
          <w:rFonts w:ascii="Times New Roman" w:hAnsi="Times New Roman"/>
          <w:szCs w:val="22"/>
          <w:lang w:eastAsia="en-AU"/>
        </w:rPr>
      </w:pPr>
    </w:p>
    <w:p w14:paraId="559A1B89" w14:textId="77777777" w:rsidR="00DF37FF" w:rsidRPr="00DF37FF" w:rsidRDefault="00DF37FF" w:rsidP="00DF37FF">
      <w:pPr>
        <w:autoSpaceDE w:val="0"/>
        <w:autoSpaceDN w:val="0"/>
        <w:adjustRightInd w:val="0"/>
        <w:rPr>
          <w:rFonts w:ascii="Times New Roman" w:hAnsi="Times New Roman"/>
          <w:color w:val="000000"/>
          <w:sz w:val="24"/>
          <w:lang w:eastAsia="en-AU"/>
        </w:rPr>
      </w:pPr>
      <w:r w:rsidRPr="00DF37FF">
        <w:rPr>
          <w:rFonts w:ascii="Times New Roman" w:hAnsi="Times New Roman"/>
          <w:i/>
          <w:iCs/>
          <w:color w:val="000000"/>
          <w:sz w:val="24"/>
          <w:lang w:eastAsia="en-AU"/>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141F3D93" w14:textId="77777777" w:rsidR="00DF37FF" w:rsidRPr="00DF37FF" w:rsidRDefault="00DF37FF" w:rsidP="00DF37FF">
      <w:pPr>
        <w:rPr>
          <w:rFonts w:ascii="Times New Roman" w:hAnsi="Times New Roman"/>
          <w:sz w:val="24"/>
          <w:lang w:eastAsia="en-AU"/>
        </w:rPr>
      </w:pPr>
    </w:p>
    <w:p w14:paraId="0D89EBF9" w14:textId="77777777" w:rsidR="00DF37FF" w:rsidRPr="00DF37FF" w:rsidRDefault="00DF37FF" w:rsidP="00DF37FF">
      <w:pPr>
        <w:autoSpaceDE w:val="0"/>
        <w:autoSpaceDN w:val="0"/>
        <w:adjustRightInd w:val="0"/>
        <w:rPr>
          <w:rFonts w:ascii="Times New Roman" w:hAnsi="Times New Roman"/>
          <w:i/>
          <w:iCs/>
          <w:color w:val="000000"/>
          <w:sz w:val="24"/>
          <w:lang w:eastAsia="en-AU"/>
        </w:rPr>
      </w:pPr>
    </w:p>
    <w:p w14:paraId="7F2E7270" w14:textId="77777777" w:rsidR="00DF37FF" w:rsidRPr="00DF37FF" w:rsidRDefault="00DF37FF" w:rsidP="00DF37FF">
      <w:pPr>
        <w:rPr>
          <w:rFonts w:ascii="Times New Roman" w:hAnsi="Times New Roman"/>
          <w:sz w:val="24"/>
          <w:lang w:eastAsia="en-AU"/>
        </w:rPr>
      </w:pPr>
    </w:p>
    <w:p w14:paraId="33E941BA" w14:textId="77777777" w:rsidR="00DF37FF" w:rsidRPr="00DF37FF" w:rsidRDefault="00DF37FF" w:rsidP="00DF37FF">
      <w:pPr>
        <w:rPr>
          <w:rFonts w:ascii="Times New Roman" w:hAnsi="Times New Roman"/>
          <w:sz w:val="24"/>
          <w:lang w:eastAsia="en-AU"/>
        </w:rPr>
      </w:pPr>
    </w:p>
    <w:p w14:paraId="168B4CF9" w14:textId="77777777" w:rsidR="00DF37FF" w:rsidRPr="00DF37FF" w:rsidRDefault="00DF37FF" w:rsidP="00DF37FF">
      <w:pPr>
        <w:rPr>
          <w:sz w:val="24"/>
        </w:rPr>
      </w:pPr>
    </w:p>
    <w:p w14:paraId="003AC45F" w14:textId="77777777" w:rsidR="00DF37FF" w:rsidRPr="00DF37FF" w:rsidRDefault="00DF37FF" w:rsidP="00FB2398">
      <w:pPr>
        <w:tabs>
          <w:tab w:val="left" w:pos="720"/>
        </w:tabs>
        <w:ind w:left="1440" w:hanging="1440"/>
        <w:rPr>
          <w:rFonts w:ascii="Times New Roman" w:hAnsi="Times New Roman"/>
          <w:sz w:val="24"/>
        </w:rPr>
      </w:pPr>
    </w:p>
    <w:sectPr w:rsidR="00DF37FF" w:rsidRPr="00DF37FF">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8F7CA" w14:textId="77777777" w:rsidR="00BA5D03" w:rsidRDefault="00BA5D03">
      <w:r>
        <w:separator/>
      </w:r>
    </w:p>
  </w:endnote>
  <w:endnote w:type="continuationSeparator" w:id="0">
    <w:p w14:paraId="7B31AEA3" w14:textId="77777777" w:rsidR="00BA5D03" w:rsidRDefault="00BA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827C" w14:textId="77777777" w:rsidR="00BA5D03" w:rsidRDefault="00BA5D03" w:rsidP="00267A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4AB36" w14:textId="77777777" w:rsidR="00BA5D03" w:rsidRDefault="00BA5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670DA" w14:textId="77777777" w:rsidR="00BA5D03" w:rsidRDefault="00BA5D03">
      <w:r>
        <w:separator/>
      </w:r>
    </w:p>
  </w:footnote>
  <w:footnote w:type="continuationSeparator" w:id="0">
    <w:p w14:paraId="65BAD6CE" w14:textId="77777777" w:rsidR="00BA5D03" w:rsidRDefault="00BA5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919B7"/>
    <w:multiLevelType w:val="hybridMultilevel"/>
    <w:tmpl w:val="9E5A4F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D2B99"/>
    <w:multiLevelType w:val="hybridMultilevel"/>
    <w:tmpl w:val="9342E840"/>
    <w:lvl w:ilvl="0" w:tplc="6CDC9816">
      <w:start w:val="2"/>
      <w:numFmt w:val="lowerLetter"/>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9C026F3A">
      <w:start w:val="4"/>
      <w:numFmt w:val="lowerRoman"/>
      <w:lvlText w:val="(%3)"/>
      <w:lvlJc w:val="left"/>
      <w:pPr>
        <w:tabs>
          <w:tab w:val="num" w:pos="3780"/>
        </w:tabs>
        <w:ind w:left="3780" w:hanging="72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nsid w:val="09787DA4"/>
    <w:multiLevelType w:val="multilevel"/>
    <w:tmpl w:val="4BA45068"/>
    <w:lvl w:ilvl="0">
      <w:start w:val="1"/>
      <w:numFmt w:val="decimal"/>
      <w:lvlText w:val="%1."/>
      <w:lvlJc w:val="left"/>
      <w:pPr>
        <w:tabs>
          <w:tab w:val="num" w:pos="709"/>
        </w:tabs>
        <w:ind w:left="709"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1325"/>
        </w:tabs>
        <w:ind w:left="1325" w:hanging="425"/>
      </w:pPr>
      <w:rPr>
        <w:rFonts w:ascii="Times New Roman" w:eastAsia="Times New Roman" w:hAnsi="Times New Roman" w:cs="Times New Roman" w:hint="default"/>
      </w:rPr>
    </w:lvl>
    <w:lvl w:ilvl="4">
      <w:start w:val="1"/>
      <w:numFmt w:val="bullet"/>
      <w:lvlText w:val="–"/>
      <w:lvlJc w:val="left"/>
      <w:pPr>
        <w:tabs>
          <w:tab w:val="num" w:pos="850"/>
        </w:tabs>
        <w:ind w:left="850" w:hanging="425"/>
      </w:pPr>
      <w:rPr>
        <w:rFonts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3">
    <w:nsid w:val="143D2D1E"/>
    <w:multiLevelType w:val="hybridMultilevel"/>
    <w:tmpl w:val="F1BA29BC"/>
    <w:lvl w:ilvl="0" w:tplc="2202131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9BB4277"/>
    <w:multiLevelType w:val="hybridMultilevel"/>
    <w:tmpl w:val="F304A910"/>
    <w:lvl w:ilvl="0" w:tplc="5192A9A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1B5D77E8"/>
    <w:multiLevelType w:val="hybridMultilevel"/>
    <w:tmpl w:val="D53844BE"/>
    <w:lvl w:ilvl="0" w:tplc="EA00C158">
      <w:start w:val="1"/>
      <w:numFmt w:val="upp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6">
    <w:nsid w:val="1D592025"/>
    <w:multiLevelType w:val="hybridMultilevel"/>
    <w:tmpl w:val="7318E334"/>
    <w:lvl w:ilvl="0" w:tplc="24E01B30">
      <w:start w:val="1"/>
      <w:numFmt w:val="upperLetter"/>
      <w:lvlText w:val="(%1)"/>
      <w:lvlJc w:val="left"/>
      <w:pPr>
        <w:ind w:left="4046" w:hanging="360"/>
      </w:pPr>
      <w:rPr>
        <w:rFonts w:hint="default"/>
        <w:b/>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7">
    <w:nsid w:val="28557917"/>
    <w:multiLevelType w:val="hybridMultilevel"/>
    <w:tmpl w:val="ACA830A8"/>
    <w:lvl w:ilvl="0" w:tplc="1B3AD4F4">
      <w:start w:val="9"/>
      <w:numFmt w:val="lowerLetter"/>
      <w:lvlText w:val="(%1)"/>
      <w:lvlJc w:val="left"/>
      <w:pPr>
        <w:tabs>
          <w:tab w:val="num" w:pos="2880"/>
        </w:tabs>
        <w:ind w:left="2880" w:hanging="720"/>
      </w:pPr>
      <w:rPr>
        <w:rFonts w:hint="default"/>
      </w:rPr>
    </w:lvl>
    <w:lvl w:ilvl="1" w:tplc="1C28AA32">
      <w:start w:val="1"/>
      <w:numFmt w:val="lowerRoman"/>
      <w:lvlText w:val="%2."/>
      <w:lvlJc w:val="left"/>
      <w:pPr>
        <w:tabs>
          <w:tab w:val="num" w:pos="3600"/>
        </w:tabs>
        <w:ind w:left="3600" w:hanging="720"/>
      </w:pPr>
      <w:rPr>
        <w:rFonts w:hint="default"/>
      </w:r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8">
    <w:nsid w:val="2ECF7BE3"/>
    <w:multiLevelType w:val="hybridMultilevel"/>
    <w:tmpl w:val="189A3406"/>
    <w:lvl w:ilvl="0" w:tplc="61A44908">
      <w:start w:val="1"/>
      <w:numFmt w:val="decimal"/>
      <w:lvlText w:val="(%1)"/>
      <w:lvlJc w:val="left"/>
      <w:pPr>
        <w:ind w:left="1353"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nsid w:val="3AC56A71"/>
    <w:multiLevelType w:val="hybridMultilevel"/>
    <w:tmpl w:val="5B2C3E6E"/>
    <w:lvl w:ilvl="0" w:tplc="73283E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E7134F1"/>
    <w:multiLevelType w:val="multilevel"/>
    <w:tmpl w:val="0C09001D"/>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1">
    <w:nsid w:val="3FC51EDF"/>
    <w:multiLevelType w:val="hybridMultilevel"/>
    <w:tmpl w:val="0AC8EDB4"/>
    <w:lvl w:ilvl="0" w:tplc="28661FA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43402140"/>
    <w:multiLevelType w:val="hybridMultilevel"/>
    <w:tmpl w:val="A238EAB2"/>
    <w:lvl w:ilvl="0" w:tplc="2B9EB3F0">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2334B1"/>
    <w:multiLevelType w:val="hybridMultilevel"/>
    <w:tmpl w:val="4396230C"/>
    <w:lvl w:ilvl="0" w:tplc="4B30FBCC">
      <w:start w:val="1"/>
      <w:numFmt w:val="lowerLetter"/>
      <w:lvlText w:val="(%1)"/>
      <w:lvlJc w:val="left"/>
      <w:pPr>
        <w:ind w:left="1973" w:hanging="55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nsid w:val="4F292B13"/>
    <w:multiLevelType w:val="hybridMultilevel"/>
    <w:tmpl w:val="E97AB0DA"/>
    <w:lvl w:ilvl="0" w:tplc="45CC3410">
      <w:start w:val="1"/>
      <w:numFmt w:val="decimal"/>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E882CC">
      <w:start w:val="1"/>
      <w:numFmt w:val="lowerLetter"/>
      <w:lvlText w:val="(%3)"/>
      <w:lvlJc w:val="left"/>
      <w:pPr>
        <w:tabs>
          <w:tab w:val="num" w:pos="3060"/>
        </w:tabs>
        <w:ind w:left="3060" w:hanging="72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nsid w:val="55240C2F"/>
    <w:multiLevelType w:val="hybridMultilevel"/>
    <w:tmpl w:val="FD86C404"/>
    <w:lvl w:ilvl="0" w:tplc="5E0EA8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583A01FD"/>
    <w:multiLevelType w:val="hybridMultilevel"/>
    <w:tmpl w:val="9190E5C8"/>
    <w:lvl w:ilvl="0" w:tplc="3D040C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8C71DF2"/>
    <w:multiLevelType w:val="hybridMultilevel"/>
    <w:tmpl w:val="E5C8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8F90EC0"/>
    <w:multiLevelType w:val="hybridMultilevel"/>
    <w:tmpl w:val="9042C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0C371C9"/>
    <w:multiLevelType w:val="hybridMultilevel"/>
    <w:tmpl w:val="C4440C5C"/>
    <w:lvl w:ilvl="0" w:tplc="9BFEE182">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nsid w:val="633C3E84"/>
    <w:multiLevelType w:val="hybridMultilevel"/>
    <w:tmpl w:val="246001D8"/>
    <w:lvl w:ilvl="0" w:tplc="A9D4CE78">
      <w:start w:val="1"/>
      <w:numFmt w:val="lowerLetter"/>
      <w:lvlText w:val="(%1)"/>
      <w:lvlJc w:val="left"/>
      <w:pPr>
        <w:tabs>
          <w:tab w:val="num" w:pos="1620"/>
        </w:tabs>
        <w:ind w:left="1620" w:hanging="360"/>
      </w:pPr>
      <w:rPr>
        <w:rFonts w:hint="default"/>
      </w:rPr>
    </w:lvl>
    <w:lvl w:ilvl="1" w:tplc="33524216">
      <w:start w:val="1"/>
      <w:numFmt w:val="upp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nsid w:val="663F4029"/>
    <w:multiLevelType w:val="hybridMultilevel"/>
    <w:tmpl w:val="143451AC"/>
    <w:lvl w:ilvl="0" w:tplc="744E5A2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3">
    <w:nsid w:val="6F4706B8"/>
    <w:multiLevelType w:val="hybridMultilevel"/>
    <w:tmpl w:val="388E11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6AD10DA"/>
    <w:multiLevelType w:val="hybridMultilevel"/>
    <w:tmpl w:val="18F00A80"/>
    <w:lvl w:ilvl="0" w:tplc="AF561BE8">
      <w:start w:val="9"/>
      <w:numFmt w:val="lowerLetter"/>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5">
    <w:nsid w:val="7BD60A67"/>
    <w:multiLevelType w:val="hybridMultilevel"/>
    <w:tmpl w:val="011C0D2C"/>
    <w:lvl w:ilvl="0" w:tplc="7898048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7DED3462"/>
    <w:multiLevelType w:val="hybridMultilevel"/>
    <w:tmpl w:val="45541D30"/>
    <w:lvl w:ilvl="0" w:tplc="E03CDD32">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0"/>
  </w:num>
  <w:num w:numId="2">
    <w:abstractNumId w:val="23"/>
  </w:num>
  <w:num w:numId="3">
    <w:abstractNumId w:val="1"/>
  </w:num>
  <w:num w:numId="4">
    <w:abstractNumId w:val="12"/>
  </w:num>
  <w:num w:numId="5">
    <w:abstractNumId w:val="17"/>
  </w:num>
  <w:num w:numId="6">
    <w:abstractNumId w:val="18"/>
  </w:num>
  <w:num w:numId="7">
    <w:abstractNumId w:val="16"/>
  </w:num>
  <w:num w:numId="8">
    <w:abstractNumId w:val="15"/>
  </w:num>
  <w:num w:numId="9">
    <w:abstractNumId w:val="9"/>
  </w:num>
  <w:num w:numId="10">
    <w:abstractNumId w:val="4"/>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6"/>
  </w:num>
  <w:num w:numId="20">
    <w:abstractNumId w:val="5"/>
  </w:num>
  <w:num w:numId="21">
    <w:abstractNumId w:val="3"/>
  </w:num>
  <w:num w:numId="22">
    <w:abstractNumId w:val="25"/>
  </w:num>
  <w:num w:numId="23">
    <w:abstractNumId w:val="11"/>
  </w:num>
  <w:num w:numId="24">
    <w:abstractNumId w:val="8"/>
  </w:num>
  <w:num w:numId="25">
    <w:abstractNumId w:val="14"/>
  </w:num>
  <w:num w:numId="26">
    <w:abstractNumId w:val="24"/>
  </w:num>
  <w:num w:numId="27">
    <w:abstractNumId w:val="7"/>
  </w:num>
  <w:num w:numId="28">
    <w:abstractNumId w:val="20"/>
  </w:num>
  <w:num w:numId="29">
    <w:abstractNumId w:val="10"/>
  </w:num>
  <w:num w:numId="30">
    <w:abstractNumId w:val="19"/>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AC5"/>
    <w:rsid w:val="00001AA1"/>
    <w:rsid w:val="00001CD3"/>
    <w:rsid w:val="00022233"/>
    <w:rsid w:val="00023531"/>
    <w:rsid w:val="0002539F"/>
    <w:rsid w:val="00035795"/>
    <w:rsid w:val="00042C01"/>
    <w:rsid w:val="00044071"/>
    <w:rsid w:val="00057191"/>
    <w:rsid w:val="00057F60"/>
    <w:rsid w:val="00063416"/>
    <w:rsid w:val="00065073"/>
    <w:rsid w:val="00070FAB"/>
    <w:rsid w:val="00077221"/>
    <w:rsid w:val="00085C54"/>
    <w:rsid w:val="000A44BD"/>
    <w:rsid w:val="000A5137"/>
    <w:rsid w:val="000E2E31"/>
    <w:rsid w:val="000E5734"/>
    <w:rsid w:val="000F0B19"/>
    <w:rsid w:val="000F2C03"/>
    <w:rsid w:val="00101432"/>
    <w:rsid w:val="00101905"/>
    <w:rsid w:val="00101F7A"/>
    <w:rsid w:val="00113627"/>
    <w:rsid w:val="00114766"/>
    <w:rsid w:val="001156F3"/>
    <w:rsid w:val="0011785B"/>
    <w:rsid w:val="00122694"/>
    <w:rsid w:val="00123EAE"/>
    <w:rsid w:val="00134832"/>
    <w:rsid w:val="00154255"/>
    <w:rsid w:val="00157BF6"/>
    <w:rsid w:val="00161559"/>
    <w:rsid w:val="0017190D"/>
    <w:rsid w:val="00171A90"/>
    <w:rsid w:val="00172596"/>
    <w:rsid w:val="00173860"/>
    <w:rsid w:val="00182017"/>
    <w:rsid w:val="0018441A"/>
    <w:rsid w:val="001853C0"/>
    <w:rsid w:val="001A1A8D"/>
    <w:rsid w:val="001A6413"/>
    <w:rsid w:val="001B1CA9"/>
    <w:rsid w:val="001C19F2"/>
    <w:rsid w:val="001C28BE"/>
    <w:rsid w:val="001C5103"/>
    <w:rsid w:val="001D1877"/>
    <w:rsid w:val="001D3559"/>
    <w:rsid w:val="001E4B14"/>
    <w:rsid w:val="00200CE6"/>
    <w:rsid w:val="00214208"/>
    <w:rsid w:val="00231B0A"/>
    <w:rsid w:val="00267AC5"/>
    <w:rsid w:val="00270B3F"/>
    <w:rsid w:val="0029065E"/>
    <w:rsid w:val="00292DFA"/>
    <w:rsid w:val="002B0655"/>
    <w:rsid w:val="002B7343"/>
    <w:rsid w:val="002D177A"/>
    <w:rsid w:val="002D392F"/>
    <w:rsid w:val="002D551F"/>
    <w:rsid w:val="002F0DFD"/>
    <w:rsid w:val="002F33C7"/>
    <w:rsid w:val="002F417F"/>
    <w:rsid w:val="00304A3F"/>
    <w:rsid w:val="00304C17"/>
    <w:rsid w:val="00305227"/>
    <w:rsid w:val="00320686"/>
    <w:rsid w:val="003447F4"/>
    <w:rsid w:val="003460C3"/>
    <w:rsid w:val="0034741C"/>
    <w:rsid w:val="00350244"/>
    <w:rsid w:val="0036259E"/>
    <w:rsid w:val="00376C6C"/>
    <w:rsid w:val="00385861"/>
    <w:rsid w:val="003940EA"/>
    <w:rsid w:val="003A0DE5"/>
    <w:rsid w:val="003A55BF"/>
    <w:rsid w:val="003A73B8"/>
    <w:rsid w:val="003B2FD3"/>
    <w:rsid w:val="003C3A0C"/>
    <w:rsid w:val="003C4603"/>
    <w:rsid w:val="003D00E9"/>
    <w:rsid w:val="003D3A47"/>
    <w:rsid w:val="003E712A"/>
    <w:rsid w:val="003F2A10"/>
    <w:rsid w:val="003F4C29"/>
    <w:rsid w:val="00400400"/>
    <w:rsid w:val="00406838"/>
    <w:rsid w:val="0043763C"/>
    <w:rsid w:val="00440B53"/>
    <w:rsid w:val="00441D69"/>
    <w:rsid w:val="00445AAE"/>
    <w:rsid w:val="00453E13"/>
    <w:rsid w:val="00463561"/>
    <w:rsid w:val="00466942"/>
    <w:rsid w:val="00474F8E"/>
    <w:rsid w:val="00483349"/>
    <w:rsid w:val="00490D49"/>
    <w:rsid w:val="00492FE9"/>
    <w:rsid w:val="0049701A"/>
    <w:rsid w:val="004B15E8"/>
    <w:rsid w:val="004B1937"/>
    <w:rsid w:val="004B1E01"/>
    <w:rsid w:val="004B489D"/>
    <w:rsid w:val="004B5A6B"/>
    <w:rsid w:val="004B5C27"/>
    <w:rsid w:val="004B6809"/>
    <w:rsid w:val="004D0DE9"/>
    <w:rsid w:val="004F4D09"/>
    <w:rsid w:val="005037B4"/>
    <w:rsid w:val="005103F8"/>
    <w:rsid w:val="00510D6A"/>
    <w:rsid w:val="00531AD1"/>
    <w:rsid w:val="00537CDA"/>
    <w:rsid w:val="00547B85"/>
    <w:rsid w:val="00557189"/>
    <w:rsid w:val="005605BA"/>
    <w:rsid w:val="005C497B"/>
    <w:rsid w:val="005C747A"/>
    <w:rsid w:val="005D2E86"/>
    <w:rsid w:val="005D4E97"/>
    <w:rsid w:val="005D67E7"/>
    <w:rsid w:val="005E2C67"/>
    <w:rsid w:val="005E31D0"/>
    <w:rsid w:val="005F0B81"/>
    <w:rsid w:val="0060485E"/>
    <w:rsid w:val="00610EEA"/>
    <w:rsid w:val="00625EC6"/>
    <w:rsid w:val="0062775F"/>
    <w:rsid w:val="00627F07"/>
    <w:rsid w:val="00635A00"/>
    <w:rsid w:val="00640109"/>
    <w:rsid w:val="006424A8"/>
    <w:rsid w:val="006474D5"/>
    <w:rsid w:val="0066457C"/>
    <w:rsid w:val="006757A9"/>
    <w:rsid w:val="006905E3"/>
    <w:rsid w:val="00691949"/>
    <w:rsid w:val="00692127"/>
    <w:rsid w:val="006A3617"/>
    <w:rsid w:val="006A6A98"/>
    <w:rsid w:val="006E5F27"/>
    <w:rsid w:val="006F05E1"/>
    <w:rsid w:val="006F116E"/>
    <w:rsid w:val="006F3E09"/>
    <w:rsid w:val="006F5D47"/>
    <w:rsid w:val="00715A08"/>
    <w:rsid w:val="00716B54"/>
    <w:rsid w:val="00731203"/>
    <w:rsid w:val="00732069"/>
    <w:rsid w:val="0073399A"/>
    <w:rsid w:val="007434C7"/>
    <w:rsid w:val="00750347"/>
    <w:rsid w:val="0075397C"/>
    <w:rsid w:val="007629E2"/>
    <w:rsid w:val="00773530"/>
    <w:rsid w:val="00773E44"/>
    <w:rsid w:val="00777645"/>
    <w:rsid w:val="00783721"/>
    <w:rsid w:val="0079716D"/>
    <w:rsid w:val="007A0879"/>
    <w:rsid w:val="007B20A0"/>
    <w:rsid w:val="007B4A18"/>
    <w:rsid w:val="007C52B3"/>
    <w:rsid w:val="007D72FE"/>
    <w:rsid w:val="007E20A3"/>
    <w:rsid w:val="008343B2"/>
    <w:rsid w:val="00844D9E"/>
    <w:rsid w:val="00867C3C"/>
    <w:rsid w:val="008727B9"/>
    <w:rsid w:val="00874A7B"/>
    <w:rsid w:val="008751C2"/>
    <w:rsid w:val="008803AC"/>
    <w:rsid w:val="008929D0"/>
    <w:rsid w:val="008A46FE"/>
    <w:rsid w:val="008C0128"/>
    <w:rsid w:val="008C57C8"/>
    <w:rsid w:val="008D48C9"/>
    <w:rsid w:val="008E1455"/>
    <w:rsid w:val="008F4A2A"/>
    <w:rsid w:val="008F51F0"/>
    <w:rsid w:val="008F64E2"/>
    <w:rsid w:val="008F6EB6"/>
    <w:rsid w:val="0091043E"/>
    <w:rsid w:val="00911781"/>
    <w:rsid w:val="00911BD8"/>
    <w:rsid w:val="00925B6E"/>
    <w:rsid w:val="00937C6C"/>
    <w:rsid w:val="00972299"/>
    <w:rsid w:val="00977948"/>
    <w:rsid w:val="00980667"/>
    <w:rsid w:val="0099236A"/>
    <w:rsid w:val="0099257B"/>
    <w:rsid w:val="009B2190"/>
    <w:rsid w:val="009B65AE"/>
    <w:rsid w:val="009D263D"/>
    <w:rsid w:val="009D6C58"/>
    <w:rsid w:val="009D7365"/>
    <w:rsid w:val="00A0745B"/>
    <w:rsid w:val="00A25CC7"/>
    <w:rsid w:val="00A30061"/>
    <w:rsid w:val="00A31AFC"/>
    <w:rsid w:val="00A365D1"/>
    <w:rsid w:val="00A448AB"/>
    <w:rsid w:val="00A7363E"/>
    <w:rsid w:val="00A82FF9"/>
    <w:rsid w:val="00AA44EA"/>
    <w:rsid w:val="00AA49E9"/>
    <w:rsid w:val="00AA60F9"/>
    <w:rsid w:val="00AB68B8"/>
    <w:rsid w:val="00AC4D19"/>
    <w:rsid w:val="00AD54FC"/>
    <w:rsid w:val="00AE4B4F"/>
    <w:rsid w:val="00AF2133"/>
    <w:rsid w:val="00B00A76"/>
    <w:rsid w:val="00B02505"/>
    <w:rsid w:val="00B05435"/>
    <w:rsid w:val="00B06C8D"/>
    <w:rsid w:val="00B07478"/>
    <w:rsid w:val="00B20C44"/>
    <w:rsid w:val="00B312FF"/>
    <w:rsid w:val="00B35188"/>
    <w:rsid w:val="00B5106A"/>
    <w:rsid w:val="00B52186"/>
    <w:rsid w:val="00B62498"/>
    <w:rsid w:val="00B64677"/>
    <w:rsid w:val="00B77670"/>
    <w:rsid w:val="00B804DA"/>
    <w:rsid w:val="00B8717E"/>
    <w:rsid w:val="00B93ACF"/>
    <w:rsid w:val="00BA5D03"/>
    <w:rsid w:val="00BC40EF"/>
    <w:rsid w:val="00BC4D3D"/>
    <w:rsid w:val="00BD15C4"/>
    <w:rsid w:val="00BE1584"/>
    <w:rsid w:val="00BF599C"/>
    <w:rsid w:val="00C036CF"/>
    <w:rsid w:val="00C174D2"/>
    <w:rsid w:val="00C20554"/>
    <w:rsid w:val="00C2377C"/>
    <w:rsid w:val="00C37BF7"/>
    <w:rsid w:val="00C4056F"/>
    <w:rsid w:val="00C42F32"/>
    <w:rsid w:val="00C52E16"/>
    <w:rsid w:val="00C6082B"/>
    <w:rsid w:val="00C64A34"/>
    <w:rsid w:val="00C726CD"/>
    <w:rsid w:val="00C7532D"/>
    <w:rsid w:val="00C76CF2"/>
    <w:rsid w:val="00C91FE5"/>
    <w:rsid w:val="00C9255B"/>
    <w:rsid w:val="00C972E2"/>
    <w:rsid w:val="00CA1F93"/>
    <w:rsid w:val="00CA640A"/>
    <w:rsid w:val="00CA7D65"/>
    <w:rsid w:val="00CB2874"/>
    <w:rsid w:val="00CB3BFF"/>
    <w:rsid w:val="00CC1E40"/>
    <w:rsid w:val="00CF096E"/>
    <w:rsid w:val="00CF17D8"/>
    <w:rsid w:val="00D11413"/>
    <w:rsid w:val="00D13DE2"/>
    <w:rsid w:val="00D16980"/>
    <w:rsid w:val="00D2047C"/>
    <w:rsid w:val="00D2062E"/>
    <w:rsid w:val="00D36E14"/>
    <w:rsid w:val="00D373C6"/>
    <w:rsid w:val="00D53972"/>
    <w:rsid w:val="00D57C51"/>
    <w:rsid w:val="00D60106"/>
    <w:rsid w:val="00D65DD1"/>
    <w:rsid w:val="00D80A79"/>
    <w:rsid w:val="00D82968"/>
    <w:rsid w:val="00D85D97"/>
    <w:rsid w:val="00DA027C"/>
    <w:rsid w:val="00DA6898"/>
    <w:rsid w:val="00DC4A5E"/>
    <w:rsid w:val="00DD2C80"/>
    <w:rsid w:val="00DE0A0D"/>
    <w:rsid w:val="00DE5A68"/>
    <w:rsid w:val="00DF0564"/>
    <w:rsid w:val="00DF2039"/>
    <w:rsid w:val="00DF37FF"/>
    <w:rsid w:val="00DF3828"/>
    <w:rsid w:val="00E146D5"/>
    <w:rsid w:val="00E153D1"/>
    <w:rsid w:val="00E262B2"/>
    <w:rsid w:val="00E523F2"/>
    <w:rsid w:val="00E626A4"/>
    <w:rsid w:val="00E82E45"/>
    <w:rsid w:val="00E83C35"/>
    <w:rsid w:val="00E84C52"/>
    <w:rsid w:val="00EA602A"/>
    <w:rsid w:val="00EB07C9"/>
    <w:rsid w:val="00EB3BE8"/>
    <w:rsid w:val="00EC40E6"/>
    <w:rsid w:val="00EF0774"/>
    <w:rsid w:val="00EF0BE9"/>
    <w:rsid w:val="00F03927"/>
    <w:rsid w:val="00F23230"/>
    <w:rsid w:val="00F32C73"/>
    <w:rsid w:val="00F379CF"/>
    <w:rsid w:val="00F5098C"/>
    <w:rsid w:val="00F5204F"/>
    <w:rsid w:val="00F526D8"/>
    <w:rsid w:val="00F53C39"/>
    <w:rsid w:val="00F55DA1"/>
    <w:rsid w:val="00F612B2"/>
    <w:rsid w:val="00F63FC3"/>
    <w:rsid w:val="00F7675C"/>
    <w:rsid w:val="00F804E6"/>
    <w:rsid w:val="00F8508D"/>
    <w:rsid w:val="00FA1DD7"/>
    <w:rsid w:val="00FA30AF"/>
    <w:rsid w:val="00FA45DE"/>
    <w:rsid w:val="00FB0344"/>
    <w:rsid w:val="00FB2398"/>
    <w:rsid w:val="00FC036D"/>
    <w:rsid w:val="00FC5D78"/>
    <w:rsid w:val="00FD0EF6"/>
    <w:rsid w:val="00FD17A2"/>
    <w:rsid w:val="00FD771C"/>
    <w:rsid w:val="00FF5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1F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AE"/>
    <w:rPr>
      <w:rFonts w:ascii="CG Omega" w:hAnsi="CG Omeg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AC5"/>
    <w:pPr>
      <w:tabs>
        <w:tab w:val="center" w:pos="4153"/>
        <w:tab w:val="right" w:pos="8306"/>
      </w:tabs>
    </w:pPr>
  </w:style>
  <w:style w:type="character" w:styleId="PageNumber">
    <w:name w:val="page number"/>
    <w:basedOn w:val="DefaultParagraphFont"/>
    <w:rsid w:val="00267AC5"/>
  </w:style>
  <w:style w:type="paragraph" w:customStyle="1" w:styleId="paragraph">
    <w:name w:val="paragraph"/>
    <w:aliases w:val="a"/>
    <w:rsid w:val="00267AC5"/>
    <w:pPr>
      <w:tabs>
        <w:tab w:val="right" w:pos="1531"/>
      </w:tabs>
      <w:spacing w:before="40"/>
      <w:ind w:left="1644" w:hanging="1644"/>
    </w:pPr>
    <w:rPr>
      <w:sz w:val="22"/>
      <w:szCs w:val="24"/>
    </w:rPr>
  </w:style>
  <w:style w:type="paragraph" w:styleId="Title">
    <w:name w:val="Title"/>
    <w:basedOn w:val="Normal"/>
    <w:next w:val="Normal"/>
    <w:qFormat/>
    <w:rsid w:val="00267AC5"/>
    <w:pPr>
      <w:spacing w:before="480"/>
    </w:pPr>
    <w:rPr>
      <w:rFonts w:ascii="Arial" w:hAnsi="Arial" w:cs="Arial"/>
      <w:b/>
      <w:bCs/>
      <w:sz w:val="40"/>
      <w:szCs w:val="40"/>
      <w:lang w:eastAsia="en-AU"/>
    </w:rPr>
  </w:style>
  <w:style w:type="paragraph" w:customStyle="1" w:styleId="HR">
    <w:name w:val="HR"/>
    <w:aliases w:val="Regulation Heading"/>
    <w:basedOn w:val="Normal"/>
    <w:next w:val="R1"/>
    <w:rsid w:val="00267AC5"/>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267AC5"/>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267AC5"/>
    <w:pPr>
      <w:keepNext/>
      <w:spacing w:before="480"/>
      <w:ind w:left="2410" w:hanging="2410"/>
    </w:pPr>
    <w:rPr>
      <w:rFonts w:ascii="Arial" w:hAnsi="Arial"/>
      <w:b/>
      <w:sz w:val="32"/>
    </w:rPr>
  </w:style>
  <w:style w:type="paragraph" w:customStyle="1" w:styleId="Default">
    <w:name w:val="Default"/>
    <w:rsid w:val="00267AC5"/>
    <w:pPr>
      <w:autoSpaceDE w:val="0"/>
      <w:autoSpaceDN w:val="0"/>
      <w:adjustRightInd w:val="0"/>
    </w:pPr>
    <w:rPr>
      <w:color w:val="000000"/>
      <w:sz w:val="24"/>
      <w:szCs w:val="24"/>
    </w:rPr>
  </w:style>
  <w:style w:type="paragraph" w:styleId="Header">
    <w:name w:val="header"/>
    <w:aliases w:val="h"/>
    <w:basedOn w:val="Normal"/>
    <w:link w:val="HeaderChar"/>
    <w:rsid w:val="00267AC5"/>
    <w:pPr>
      <w:tabs>
        <w:tab w:val="center" w:pos="4153"/>
        <w:tab w:val="right" w:pos="8306"/>
      </w:tabs>
      <w:spacing w:before="240"/>
    </w:pPr>
    <w:rPr>
      <w:rFonts w:ascii="Times New Roman" w:hAnsi="Times New Roman"/>
      <w:lang w:eastAsia="en-AU"/>
    </w:rPr>
  </w:style>
  <w:style w:type="character" w:styleId="Emphasis">
    <w:name w:val="Emphasis"/>
    <w:basedOn w:val="DefaultParagraphFont"/>
    <w:qFormat/>
    <w:rsid w:val="00E626A4"/>
    <w:rPr>
      <w:i/>
      <w:iCs/>
    </w:rPr>
  </w:style>
  <w:style w:type="paragraph" w:styleId="BalloonText">
    <w:name w:val="Balloon Text"/>
    <w:basedOn w:val="Normal"/>
    <w:link w:val="BalloonTextChar"/>
    <w:semiHidden/>
    <w:rsid w:val="00214208"/>
    <w:rPr>
      <w:rFonts w:ascii="Tahoma" w:hAnsi="Tahoma" w:cs="Tahoma"/>
      <w:sz w:val="16"/>
      <w:szCs w:val="16"/>
    </w:rPr>
  </w:style>
  <w:style w:type="character" w:styleId="CommentReference">
    <w:name w:val="annotation reference"/>
    <w:basedOn w:val="DefaultParagraphFont"/>
    <w:rsid w:val="00445AAE"/>
    <w:rPr>
      <w:sz w:val="16"/>
      <w:szCs w:val="16"/>
    </w:rPr>
  </w:style>
  <w:style w:type="paragraph" w:styleId="CommentText">
    <w:name w:val="annotation text"/>
    <w:basedOn w:val="Normal"/>
    <w:link w:val="CommentTextChar1"/>
    <w:semiHidden/>
    <w:rsid w:val="00445AAE"/>
    <w:rPr>
      <w:rFonts w:ascii="Arial Narrow" w:hAnsi="Arial Narrow"/>
      <w:sz w:val="20"/>
      <w:szCs w:val="20"/>
      <w:lang w:eastAsia="en-AU"/>
    </w:rPr>
  </w:style>
  <w:style w:type="numbering" w:customStyle="1" w:styleId="NoList1">
    <w:name w:val="No List1"/>
    <w:next w:val="NoList"/>
    <w:uiPriority w:val="99"/>
    <w:semiHidden/>
    <w:unhideWhenUsed/>
    <w:rsid w:val="007B4A18"/>
  </w:style>
  <w:style w:type="character" w:customStyle="1" w:styleId="CharDivNo">
    <w:name w:val="CharDivNo"/>
    <w:rsid w:val="007B4A18"/>
  </w:style>
  <w:style w:type="character" w:customStyle="1" w:styleId="CharDivText">
    <w:name w:val="CharDivText"/>
    <w:rsid w:val="007B4A18"/>
  </w:style>
  <w:style w:type="character" w:customStyle="1" w:styleId="CharPartNo">
    <w:name w:val="CharPartNo"/>
    <w:rsid w:val="007B4A18"/>
  </w:style>
  <w:style w:type="character" w:customStyle="1" w:styleId="CharPartText">
    <w:name w:val="CharPartText"/>
    <w:rsid w:val="007B4A18"/>
  </w:style>
  <w:style w:type="character" w:customStyle="1" w:styleId="CharSchPTNo">
    <w:name w:val="CharSchPTNo"/>
    <w:rsid w:val="007B4A18"/>
  </w:style>
  <w:style w:type="paragraph" w:customStyle="1" w:styleId="HP">
    <w:name w:val="HP"/>
    <w:aliases w:val="Part Heading"/>
    <w:basedOn w:val="Normal"/>
    <w:next w:val="Normal"/>
    <w:rsid w:val="007B4A18"/>
    <w:pPr>
      <w:keepNext/>
      <w:spacing w:before="360"/>
      <w:ind w:left="2410" w:hanging="2410"/>
    </w:pPr>
    <w:rPr>
      <w:rFonts w:ascii="Arial" w:hAnsi="Arial"/>
      <w:b/>
      <w:sz w:val="32"/>
    </w:rPr>
  </w:style>
  <w:style w:type="paragraph" w:customStyle="1" w:styleId="Note">
    <w:name w:val="Note"/>
    <w:rsid w:val="007B4A18"/>
    <w:pPr>
      <w:spacing w:before="120" w:line="220" w:lineRule="exact"/>
      <w:ind w:left="964"/>
      <w:jc w:val="both"/>
    </w:pPr>
    <w:rPr>
      <w:szCs w:val="24"/>
    </w:rPr>
  </w:style>
  <w:style w:type="paragraph" w:customStyle="1" w:styleId="HD">
    <w:name w:val="HD"/>
    <w:aliases w:val="Division Heading"/>
    <w:basedOn w:val="Normal"/>
    <w:next w:val="Normal"/>
    <w:rsid w:val="007B4A18"/>
    <w:pPr>
      <w:keepNext/>
      <w:spacing w:before="360"/>
      <w:ind w:left="2410" w:hanging="2410"/>
    </w:pPr>
    <w:rPr>
      <w:rFonts w:ascii="Arial" w:hAnsi="Arial"/>
      <w:b/>
      <w:sz w:val="28"/>
      <w:lang w:eastAsia="en-AU"/>
    </w:rPr>
  </w:style>
  <w:style w:type="character" w:customStyle="1" w:styleId="BalloonTextChar">
    <w:name w:val="Balloon Text Char"/>
    <w:link w:val="BalloonText"/>
    <w:semiHidden/>
    <w:rsid w:val="007B4A18"/>
    <w:rPr>
      <w:rFonts w:ascii="Tahoma" w:hAnsi="Tahoma" w:cs="Tahoma"/>
      <w:sz w:val="16"/>
      <w:szCs w:val="16"/>
      <w:lang w:eastAsia="en-US"/>
    </w:rPr>
  </w:style>
  <w:style w:type="character" w:customStyle="1" w:styleId="CommentTextChar">
    <w:name w:val="Comment Text Char"/>
    <w:semiHidden/>
    <w:rsid w:val="007B4A18"/>
  </w:style>
  <w:style w:type="paragraph" w:styleId="CommentSubject">
    <w:name w:val="annotation subject"/>
    <w:basedOn w:val="CommentText"/>
    <w:next w:val="CommentText"/>
    <w:link w:val="CommentSubjectChar"/>
    <w:rsid w:val="007B4A18"/>
    <w:rPr>
      <w:rFonts w:ascii="Times New Roman" w:hAnsi="Times New Roman"/>
      <w:b/>
      <w:bCs/>
    </w:rPr>
  </w:style>
  <w:style w:type="character" w:customStyle="1" w:styleId="CommentTextChar1">
    <w:name w:val="Comment Text Char1"/>
    <w:basedOn w:val="DefaultParagraphFont"/>
    <w:link w:val="CommentText"/>
    <w:semiHidden/>
    <w:rsid w:val="007B4A18"/>
    <w:rPr>
      <w:rFonts w:ascii="Arial Narrow" w:hAnsi="Arial Narrow"/>
    </w:rPr>
  </w:style>
  <w:style w:type="character" w:customStyle="1" w:styleId="CommentSubjectChar">
    <w:name w:val="Comment Subject Char"/>
    <w:basedOn w:val="CommentTextChar1"/>
    <w:link w:val="CommentSubject"/>
    <w:rsid w:val="007B4A18"/>
    <w:rPr>
      <w:rFonts w:ascii="Arial Narrow" w:hAnsi="Arial Narrow"/>
      <w:b/>
      <w:bCs/>
    </w:rPr>
  </w:style>
  <w:style w:type="character" w:customStyle="1" w:styleId="HeaderChar">
    <w:name w:val="Header Char"/>
    <w:aliases w:val="h Char"/>
    <w:link w:val="Header"/>
    <w:rsid w:val="007B4A18"/>
    <w:rPr>
      <w:sz w:val="22"/>
      <w:szCs w:val="24"/>
    </w:rPr>
  </w:style>
  <w:style w:type="character" w:customStyle="1" w:styleId="FooterChar">
    <w:name w:val="Footer Char"/>
    <w:link w:val="Footer"/>
    <w:rsid w:val="007B4A18"/>
    <w:rPr>
      <w:rFonts w:ascii="CG Omega" w:hAnsi="CG Omega"/>
      <w:sz w:val="22"/>
      <w:szCs w:val="24"/>
      <w:lang w:eastAsia="en-US"/>
    </w:rPr>
  </w:style>
  <w:style w:type="paragraph" w:styleId="ListParagraph">
    <w:name w:val="List Paragraph"/>
    <w:basedOn w:val="Normal"/>
    <w:uiPriority w:val="34"/>
    <w:qFormat/>
    <w:rsid w:val="007B4A18"/>
    <w:pPr>
      <w:ind w:left="720"/>
      <w:contextualSpacing/>
    </w:pPr>
    <w:rPr>
      <w:rFonts w:ascii="Times New Roman" w:hAnsi="Times New Roman"/>
      <w:sz w:val="24"/>
      <w:lang w:eastAsia="en-AU"/>
    </w:rPr>
  </w:style>
  <w:style w:type="paragraph" w:customStyle="1" w:styleId="NumberLevel1">
    <w:name w:val="Number Level 1"/>
    <w:basedOn w:val="Normal"/>
    <w:rsid w:val="00385861"/>
    <w:pPr>
      <w:numPr>
        <w:numId w:val="12"/>
      </w:numPr>
      <w:spacing w:before="140" w:after="140" w:line="280" w:lineRule="atLeast"/>
    </w:pPr>
    <w:rPr>
      <w:rFonts w:ascii="Arial" w:hAnsi="Arial" w:cs="Arial"/>
      <w:b/>
      <w:szCs w:val="22"/>
      <w:lang w:eastAsia="en-AU"/>
    </w:rPr>
  </w:style>
  <w:style w:type="paragraph" w:customStyle="1" w:styleId="NumberLevel2">
    <w:name w:val="Number Level 2"/>
    <w:basedOn w:val="Normal"/>
    <w:rsid w:val="00385861"/>
    <w:pPr>
      <w:numPr>
        <w:ilvl w:val="1"/>
        <w:numId w:val="12"/>
      </w:numPr>
      <w:spacing w:before="140" w:after="140" w:line="280" w:lineRule="atLeast"/>
    </w:pPr>
    <w:rPr>
      <w:rFonts w:ascii="Arial" w:hAnsi="Arial" w:cs="Arial"/>
      <w:szCs w:val="22"/>
      <w:lang w:eastAsia="en-AU"/>
    </w:rPr>
  </w:style>
  <w:style w:type="paragraph" w:customStyle="1" w:styleId="NumberLevel3">
    <w:name w:val="Number Level 3"/>
    <w:basedOn w:val="Normal"/>
    <w:rsid w:val="00385861"/>
    <w:pPr>
      <w:numPr>
        <w:ilvl w:val="2"/>
        <w:numId w:val="12"/>
      </w:numPr>
      <w:spacing w:before="140" w:after="140" w:line="280" w:lineRule="atLeast"/>
    </w:pPr>
    <w:rPr>
      <w:rFonts w:ascii="Arial" w:hAnsi="Arial" w:cs="Arial"/>
      <w:szCs w:val="22"/>
      <w:lang w:eastAsia="en-AU"/>
    </w:rPr>
  </w:style>
  <w:style w:type="paragraph" w:customStyle="1" w:styleId="NumberLevel4">
    <w:name w:val="Number Level 4"/>
    <w:basedOn w:val="Normal"/>
    <w:rsid w:val="00385861"/>
    <w:pPr>
      <w:numPr>
        <w:ilvl w:val="3"/>
        <w:numId w:val="12"/>
      </w:numPr>
      <w:spacing w:after="140" w:line="280" w:lineRule="atLeast"/>
    </w:pPr>
    <w:rPr>
      <w:rFonts w:ascii="Arial" w:hAnsi="Arial" w:cs="Arial"/>
      <w:szCs w:val="22"/>
      <w:lang w:eastAsia="en-AU"/>
    </w:rPr>
  </w:style>
  <w:style w:type="paragraph" w:customStyle="1" w:styleId="NumberLevel5">
    <w:name w:val="Number Level 5"/>
    <w:basedOn w:val="Normal"/>
    <w:semiHidden/>
    <w:rsid w:val="00385861"/>
    <w:pPr>
      <w:numPr>
        <w:ilvl w:val="4"/>
        <w:numId w:val="12"/>
      </w:numPr>
      <w:spacing w:after="140" w:line="280" w:lineRule="atLeast"/>
    </w:pPr>
    <w:rPr>
      <w:rFonts w:ascii="Arial" w:hAnsi="Arial" w:cs="Arial"/>
      <w:szCs w:val="22"/>
      <w:lang w:eastAsia="en-AU"/>
    </w:rPr>
  </w:style>
  <w:style w:type="paragraph" w:customStyle="1" w:styleId="NumberLevel6">
    <w:name w:val="Number Level 6"/>
    <w:basedOn w:val="NumberLevel5"/>
    <w:semiHidden/>
    <w:rsid w:val="00385861"/>
    <w:pPr>
      <w:numPr>
        <w:ilvl w:val="5"/>
      </w:numPr>
    </w:pPr>
  </w:style>
  <w:style w:type="paragraph" w:customStyle="1" w:styleId="NumberLevel7">
    <w:name w:val="Number Level 7"/>
    <w:basedOn w:val="NumberLevel6"/>
    <w:semiHidden/>
    <w:rsid w:val="00385861"/>
    <w:pPr>
      <w:numPr>
        <w:ilvl w:val="6"/>
      </w:numPr>
    </w:pPr>
  </w:style>
  <w:style w:type="paragraph" w:customStyle="1" w:styleId="NumberLevel8">
    <w:name w:val="Number Level 8"/>
    <w:basedOn w:val="NumberLevel7"/>
    <w:semiHidden/>
    <w:rsid w:val="00385861"/>
    <w:pPr>
      <w:numPr>
        <w:ilvl w:val="7"/>
      </w:numPr>
    </w:pPr>
  </w:style>
  <w:style w:type="paragraph" w:customStyle="1" w:styleId="NumberLevel9">
    <w:name w:val="Number Level 9"/>
    <w:basedOn w:val="NumberLevel8"/>
    <w:semiHidden/>
    <w:rsid w:val="00385861"/>
    <w:pPr>
      <w:numPr>
        <w:ilvl w:val="8"/>
      </w:numPr>
    </w:pPr>
  </w:style>
  <w:style w:type="paragraph" w:customStyle="1" w:styleId="Paragraph0">
    <w:name w:val="Paragraph"/>
    <w:basedOn w:val="Normal"/>
    <w:rsid w:val="00E523F2"/>
    <w:pPr>
      <w:numPr>
        <w:ilvl w:val="12"/>
      </w:numPr>
      <w:spacing w:before="240"/>
    </w:pPr>
    <w:rPr>
      <w:rFonts w:ascii="Times New Roman" w:hAnsi="Times New Roman"/>
      <w:sz w:val="24"/>
      <w:szCs w:val="20"/>
      <w:lang w:eastAsia="en-AU"/>
    </w:rPr>
  </w:style>
  <w:style w:type="paragraph" w:customStyle="1" w:styleId="PlainParagraph">
    <w:name w:val="Plain Paragraph"/>
    <w:basedOn w:val="Normal"/>
    <w:rsid w:val="001A1A8D"/>
    <w:pPr>
      <w:spacing w:before="140" w:after="140" w:line="280" w:lineRule="atLeast"/>
    </w:pPr>
    <w:rPr>
      <w:rFonts w:ascii="Arial" w:hAnsi="Arial" w:cs="Arial"/>
      <w:szCs w:val="22"/>
      <w:lang w:eastAsia="en-AU"/>
    </w:rPr>
  </w:style>
  <w:style w:type="paragraph" w:customStyle="1" w:styleId="default0">
    <w:name w:val="default"/>
    <w:basedOn w:val="Normal"/>
    <w:rsid w:val="001A1A8D"/>
    <w:pPr>
      <w:spacing w:before="100" w:beforeAutospacing="1" w:after="100" w:afterAutospacing="1"/>
    </w:pPr>
    <w:rPr>
      <w:rFonts w:ascii="Times New Roman" w:hAnsi="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964844">
      <w:bodyDiv w:val="1"/>
      <w:marLeft w:val="0"/>
      <w:marRight w:val="0"/>
      <w:marTop w:val="0"/>
      <w:marBottom w:val="0"/>
      <w:divBdr>
        <w:top w:val="none" w:sz="0" w:space="0" w:color="auto"/>
        <w:left w:val="none" w:sz="0" w:space="0" w:color="auto"/>
        <w:bottom w:val="none" w:sz="0" w:space="0" w:color="auto"/>
        <w:right w:val="none" w:sz="0" w:space="0" w:color="auto"/>
      </w:divBdr>
      <w:divsChild>
        <w:div w:id="1127822531">
          <w:marLeft w:val="0"/>
          <w:marRight w:val="0"/>
          <w:marTop w:val="0"/>
          <w:marBottom w:val="0"/>
          <w:divBdr>
            <w:top w:val="none" w:sz="0" w:space="0" w:color="auto"/>
            <w:left w:val="none" w:sz="0" w:space="0" w:color="auto"/>
            <w:bottom w:val="none" w:sz="0" w:space="0" w:color="auto"/>
            <w:right w:val="none" w:sz="0" w:space="0" w:color="auto"/>
          </w:divBdr>
          <w:divsChild>
            <w:div w:id="846673515">
              <w:marLeft w:val="0"/>
              <w:marRight w:val="0"/>
              <w:marTop w:val="0"/>
              <w:marBottom w:val="0"/>
              <w:divBdr>
                <w:top w:val="none" w:sz="0" w:space="0" w:color="auto"/>
                <w:left w:val="none" w:sz="0" w:space="0" w:color="auto"/>
                <w:bottom w:val="none" w:sz="0" w:space="0" w:color="auto"/>
                <w:right w:val="none" w:sz="0" w:space="0" w:color="auto"/>
              </w:divBdr>
              <w:divsChild>
                <w:div w:id="691807489">
                  <w:marLeft w:val="0"/>
                  <w:marRight w:val="0"/>
                  <w:marTop w:val="0"/>
                  <w:marBottom w:val="0"/>
                  <w:divBdr>
                    <w:top w:val="none" w:sz="0" w:space="0" w:color="auto"/>
                    <w:left w:val="none" w:sz="0" w:space="0" w:color="auto"/>
                    <w:bottom w:val="none" w:sz="0" w:space="0" w:color="auto"/>
                    <w:right w:val="none" w:sz="0" w:space="0" w:color="auto"/>
                  </w:divBdr>
                  <w:divsChild>
                    <w:div w:id="1166438529">
                      <w:marLeft w:val="0"/>
                      <w:marRight w:val="0"/>
                      <w:marTop w:val="0"/>
                      <w:marBottom w:val="0"/>
                      <w:divBdr>
                        <w:top w:val="none" w:sz="0" w:space="0" w:color="auto"/>
                        <w:left w:val="none" w:sz="0" w:space="0" w:color="auto"/>
                        <w:bottom w:val="none" w:sz="0" w:space="0" w:color="auto"/>
                        <w:right w:val="none" w:sz="0" w:space="0" w:color="auto"/>
                      </w:divBdr>
                      <w:divsChild>
                        <w:div w:id="1301956675">
                          <w:marLeft w:val="0"/>
                          <w:marRight w:val="0"/>
                          <w:marTop w:val="0"/>
                          <w:marBottom w:val="0"/>
                          <w:divBdr>
                            <w:top w:val="single" w:sz="6" w:space="0" w:color="828282"/>
                            <w:left w:val="single" w:sz="6" w:space="0" w:color="828282"/>
                            <w:bottom w:val="single" w:sz="6" w:space="0" w:color="828282"/>
                            <w:right w:val="single" w:sz="6" w:space="0" w:color="828282"/>
                          </w:divBdr>
                          <w:divsChild>
                            <w:div w:id="1837070813">
                              <w:marLeft w:val="0"/>
                              <w:marRight w:val="0"/>
                              <w:marTop w:val="0"/>
                              <w:marBottom w:val="0"/>
                              <w:divBdr>
                                <w:top w:val="none" w:sz="0" w:space="0" w:color="auto"/>
                                <w:left w:val="none" w:sz="0" w:space="0" w:color="auto"/>
                                <w:bottom w:val="none" w:sz="0" w:space="0" w:color="auto"/>
                                <w:right w:val="none" w:sz="0" w:space="0" w:color="auto"/>
                              </w:divBdr>
                              <w:divsChild>
                                <w:div w:id="770318308">
                                  <w:marLeft w:val="0"/>
                                  <w:marRight w:val="0"/>
                                  <w:marTop w:val="0"/>
                                  <w:marBottom w:val="0"/>
                                  <w:divBdr>
                                    <w:top w:val="none" w:sz="0" w:space="0" w:color="auto"/>
                                    <w:left w:val="none" w:sz="0" w:space="0" w:color="auto"/>
                                    <w:bottom w:val="none" w:sz="0" w:space="0" w:color="auto"/>
                                    <w:right w:val="none" w:sz="0" w:space="0" w:color="auto"/>
                                  </w:divBdr>
                                  <w:divsChild>
                                    <w:div w:id="1611425799">
                                      <w:marLeft w:val="0"/>
                                      <w:marRight w:val="0"/>
                                      <w:marTop w:val="0"/>
                                      <w:marBottom w:val="0"/>
                                      <w:divBdr>
                                        <w:top w:val="none" w:sz="0" w:space="0" w:color="auto"/>
                                        <w:left w:val="none" w:sz="0" w:space="0" w:color="auto"/>
                                        <w:bottom w:val="none" w:sz="0" w:space="0" w:color="auto"/>
                                        <w:right w:val="none" w:sz="0" w:space="0" w:color="auto"/>
                                      </w:divBdr>
                                      <w:divsChild>
                                        <w:div w:id="992683343">
                                          <w:marLeft w:val="0"/>
                                          <w:marRight w:val="0"/>
                                          <w:marTop w:val="0"/>
                                          <w:marBottom w:val="0"/>
                                          <w:divBdr>
                                            <w:top w:val="none" w:sz="0" w:space="0" w:color="auto"/>
                                            <w:left w:val="none" w:sz="0" w:space="0" w:color="auto"/>
                                            <w:bottom w:val="none" w:sz="0" w:space="0" w:color="auto"/>
                                            <w:right w:val="none" w:sz="0" w:space="0" w:color="auto"/>
                                          </w:divBdr>
                                          <w:divsChild>
                                            <w:div w:id="1500391078">
                                              <w:marLeft w:val="0"/>
                                              <w:marRight w:val="0"/>
                                              <w:marTop w:val="0"/>
                                              <w:marBottom w:val="0"/>
                                              <w:divBdr>
                                                <w:top w:val="none" w:sz="0" w:space="0" w:color="auto"/>
                                                <w:left w:val="none" w:sz="0" w:space="0" w:color="auto"/>
                                                <w:bottom w:val="none" w:sz="0" w:space="0" w:color="auto"/>
                                                <w:right w:val="none" w:sz="0" w:space="0" w:color="auto"/>
                                              </w:divBdr>
                                              <w:divsChild>
                                                <w:div w:id="11937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2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5E30-54D9-411A-AD50-CBD79558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AUSTRAC</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pjohns</dc:creator>
  <cp:keywords/>
  <dc:description/>
  <cp:lastModifiedBy>Hugh Dixon</cp:lastModifiedBy>
  <cp:revision>2</cp:revision>
  <cp:lastPrinted>2014-12-22T00:03:00Z</cp:lastPrinted>
  <dcterms:created xsi:type="dcterms:W3CDTF">2014-12-22T00:42:00Z</dcterms:created>
  <dcterms:modified xsi:type="dcterms:W3CDTF">2014-12-22T00:42:00Z</dcterms:modified>
</cp:coreProperties>
</file>