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2B6BA" w14:textId="77777777" w:rsidR="00267AC5" w:rsidRPr="008B6C52" w:rsidRDefault="002212F3" w:rsidP="00267AC5">
      <w:bookmarkStart w:id="0" w:name="_Toc206822568"/>
      <w:bookmarkStart w:id="1" w:name="_GoBack"/>
      <w:bookmarkEnd w:id="1"/>
      <w:r>
        <w:pict w14:anchorId="6CFE1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2pt;height:86.95pt" fillcolor="window">
            <v:imagedata r:id="rId9" o:title=""/>
          </v:shape>
        </w:pict>
      </w:r>
    </w:p>
    <w:p w14:paraId="0FA8F276" w14:textId="028EE8B5" w:rsidR="00267AC5" w:rsidRDefault="00267AC5" w:rsidP="00267AC5">
      <w:pPr>
        <w:pStyle w:val="Title"/>
        <w:pBdr>
          <w:bottom w:val="single" w:sz="4" w:space="3" w:color="auto"/>
        </w:pBdr>
      </w:pPr>
      <w:bookmarkStart w:id="2" w:name="Citation"/>
      <w:r>
        <w:t>Anti-Money Laundering and Counter-Terrorism Financing Rules Amendment Instrument 201</w:t>
      </w:r>
      <w:r w:rsidR="00716B54">
        <w:t>4</w:t>
      </w:r>
      <w:r w:rsidRPr="00C57DD4">
        <w:t xml:space="preserve"> (No. </w:t>
      </w:r>
      <w:r w:rsidR="002E0D9D">
        <w:t>5</w:t>
      </w:r>
      <w:r w:rsidRPr="00C57DD4">
        <w:t>)</w:t>
      </w:r>
      <w:bookmarkEnd w:id="2"/>
    </w:p>
    <w:p w14:paraId="5F6A5A21" w14:textId="77777777" w:rsidR="00267AC5" w:rsidRPr="00831E19" w:rsidRDefault="00267AC5" w:rsidP="00267AC5">
      <w:pPr>
        <w:pBdr>
          <w:bottom w:val="single" w:sz="4" w:space="3" w:color="auto"/>
        </w:pBdr>
        <w:spacing w:before="480"/>
        <w:rPr>
          <w:rFonts w:ascii="Arial" w:hAnsi="Arial" w:cs="Arial"/>
          <w:b/>
        </w:rPr>
      </w:pPr>
      <w:r>
        <w:rPr>
          <w:rFonts w:ascii="Arial" w:hAnsi="Arial" w:cs="Arial"/>
          <w:i/>
          <w:sz w:val="28"/>
          <w:szCs w:val="28"/>
        </w:rPr>
        <w:t>Anti-Money Laundering and Counter-Terrorism Financing Act 2006</w:t>
      </w:r>
    </w:p>
    <w:p w14:paraId="0E1085D9" w14:textId="062EBF52" w:rsidR="00267AC5" w:rsidRPr="00C40535" w:rsidRDefault="00267AC5" w:rsidP="00267AC5">
      <w:pPr>
        <w:spacing w:before="360"/>
        <w:jc w:val="both"/>
        <w:rPr>
          <w:rFonts w:ascii="Times New Roman" w:hAnsi="Times New Roman"/>
          <w:sz w:val="24"/>
        </w:rPr>
      </w:pPr>
      <w:r w:rsidRPr="00C40535">
        <w:rPr>
          <w:rFonts w:ascii="Times New Roman" w:hAnsi="Times New Roman"/>
          <w:sz w:val="24"/>
        </w:rPr>
        <w:t xml:space="preserve">I, </w:t>
      </w:r>
      <w:r w:rsidR="00904AB8">
        <w:rPr>
          <w:rFonts w:ascii="Times New Roman" w:hAnsi="Times New Roman"/>
          <w:sz w:val="24"/>
        </w:rPr>
        <w:t>Paul Jevtovic</w:t>
      </w:r>
      <w:r w:rsidRPr="00C40535">
        <w:rPr>
          <w:rFonts w:ascii="Times New Roman" w:hAnsi="Times New Roman"/>
          <w:sz w:val="24"/>
        </w:rPr>
        <w:t>,</w:t>
      </w:r>
      <w:r>
        <w:rPr>
          <w:rFonts w:ascii="Times New Roman" w:hAnsi="Times New Roman"/>
          <w:sz w:val="24"/>
        </w:rPr>
        <w:t xml:space="preserve"> </w:t>
      </w:r>
      <w:r w:rsidRPr="00C40535">
        <w:rPr>
          <w:rFonts w:ascii="Times New Roman" w:hAnsi="Times New Roman"/>
          <w:sz w:val="24"/>
        </w:rPr>
        <w:t xml:space="preserve">Chief Executive Officer, Australian Transaction Reports and Analysis Centre, make this Instrument under section 229 of the </w:t>
      </w:r>
      <w:r w:rsidRPr="00C40535">
        <w:rPr>
          <w:rFonts w:ascii="Times New Roman" w:hAnsi="Times New Roman"/>
          <w:i/>
          <w:sz w:val="24"/>
        </w:rPr>
        <w:t>Anti-Money Laundering and Counter-Terrorism Financing Act 2006</w:t>
      </w:r>
      <w:r w:rsidRPr="00C40535">
        <w:rPr>
          <w:rFonts w:ascii="Times New Roman" w:hAnsi="Times New Roman"/>
          <w:sz w:val="24"/>
        </w:rPr>
        <w:t>.</w:t>
      </w:r>
    </w:p>
    <w:p w14:paraId="2AEB91DA" w14:textId="77777777" w:rsidR="00267AC5" w:rsidRPr="00C40535" w:rsidRDefault="00267AC5" w:rsidP="00267AC5">
      <w:pPr>
        <w:autoSpaceDE w:val="0"/>
        <w:autoSpaceDN w:val="0"/>
        <w:adjustRightInd w:val="0"/>
        <w:rPr>
          <w:rFonts w:ascii="Times New Roman" w:hAnsi="Times New Roman"/>
          <w:sz w:val="24"/>
        </w:rPr>
      </w:pPr>
      <w:bookmarkStart w:id="3" w:name="Minister"/>
    </w:p>
    <w:p w14:paraId="2A471EA1" w14:textId="7EEA8618" w:rsidR="00267AC5" w:rsidRPr="00C40535" w:rsidRDefault="00267AC5" w:rsidP="00267AC5">
      <w:pPr>
        <w:autoSpaceDE w:val="0"/>
        <w:autoSpaceDN w:val="0"/>
        <w:adjustRightInd w:val="0"/>
        <w:rPr>
          <w:rFonts w:ascii="Times New Roman" w:hAnsi="Times New Roman"/>
          <w:sz w:val="24"/>
        </w:rPr>
      </w:pPr>
      <w:proofErr w:type="gramStart"/>
      <w:r>
        <w:rPr>
          <w:rFonts w:ascii="Times New Roman" w:hAnsi="Times New Roman"/>
          <w:sz w:val="24"/>
        </w:rPr>
        <w:t>Dated</w:t>
      </w:r>
      <w:r w:rsidR="008C5F88">
        <w:rPr>
          <w:rFonts w:ascii="Times New Roman" w:hAnsi="Times New Roman"/>
          <w:sz w:val="24"/>
        </w:rPr>
        <w:t xml:space="preserve">  19</w:t>
      </w:r>
      <w:r w:rsidR="008C5F88" w:rsidRPr="008C5F88">
        <w:rPr>
          <w:rFonts w:ascii="Times New Roman" w:hAnsi="Times New Roman"/>
          <w:sz w:val="24"/>
          <w:vertAlign w:val="superscript"/>
        </w:rPr>
        <w:t>th</w:t>
      </w:r>
      <w:proofErr w:type="gramEnd"/>
      <w:r w:rsidR="008C5F88">
        <w:rPr>
          <w:rFonts w:ascii="Times New Roman" w:hAnsi="Times New Roman"/>
          <w:sz w:val="24"/>
        </w:rPr>
        <w:t xml:space="preserve"> </w:t>
      </w:r>
      <w:r w:rsidR="005C452A">
        <w:rPr>
          <w:rFonts w:ascii="Times New Roman" w:hAnsi="Times New Roman"/>
          <w:sz w:val="24"/>
        </w:rPr>
        <w:t>December 2014</w:t>
      </w:r>
    </w:p>
    <w:p w14:paraId="056ED671" w14:textId="77777777" w:rsidR="00267AC5" w:rsidRPr="00C40535" w:rsidRDefault="00267AC5" w:rsidP="00267AC5">
      <w:pPr>
        <w:autoSpaceDE w:val="0"/>
        <w:autoSpaceDN w:val="0"/>
        <w:adjustRightInd w:val="0"/>
        <w:rPr>
          <w:rFonts w:ascii="Times New Roman" w:hAnsi="Times New Roman"/>
          <w:sz w:val="24"/>
        </w:rPr>
      </w:pPr>
    </w:p>
    <w:p w14:paraId="08255943" w14:textId="77777777" w:rsidR="00267AC5" w:rsidRPr="00C40535" w:rsidRDefault="00267AC5" w:rsidP="00267AC5">
      <w:pPr>
        <w:autoSpaceDE w:val="0"/>
        <w:autoSpaceDN w:val="0"/>
        <w:adjustRightInd w:val="0"/>
        <w:rPr>
          <w:rFonts w:ascii="Times New Roman" w:hAnsi="Times New Roman"/>
          <w:sz w:val="24"/>
        </w:rPr>
      </w:pPr>
    </w:p>
    <w:p w14:paraId="1BDE1943" w14:textId="1C3CC3C9" w:rsidR="00267AC5" w:rsidRPr="003D00E9" w:rsidRDefault="008C5F88" w:rsidP="00267AC5">
      <w:pPr>
        <w:autoSpaceDE w:val="0"/>
        <w:autoSpaceDN w:val="0"/>
        <w:adjustRightInd w:val="0"/>
        <w:rPr>
          <w:rFonts w:ascii="Times New Roman" w:hAnsi="Times New Roman"/>
          <w:b/>
          <w:sz w:val="24"/>
        </w:rPr>
      </w:pPr>
      <w:r>
        <w:rPr>
          <w:rFonts w:ascii="Times New Roman" w:hAnsi="Times New Roman"/>
          <w:b/>
          <w:sz w:val="24"/>
        </w:rPr>
        <w:t>[signed]</w:t>
      </w:r>
    </w:p>
    <w:p w14:paraId="327BE27A" w14:textId="77777777" w:rsidR="00267AC5" w:rsidRDefault="00267AC5" w:rsidP="00267AC5">
      <w:pPr>
        <w:autoSpaceDE w:val="0"/>
        <w:autoSpaceDN w:val="0"/>
        <w:adjustRightInd w:val="0"/>
        <w:rPr>
          <w:rFonts w:ascii="Times New Roman" w:hAnsi="Times New Roman"/>
          <w:sz w:val="24"/>
        </w:rPr>
      </w:pPr>
    </w:p>
    <w:p w14:paraId="55AC3291" w14:textId="4DE58ADD" w:rsidR="00267AC5" w:rsidRDefault="008B5F44" w:rsidP="008B5F44">
      <w:pPr>
        <w:pBdr>
          <w:bottom w:val="single" w:sz="4" w:space="12" w:color="auto"/>
        </w:pBdr>
        <w:tabs>
          <w:tab w:val="left" w:pos="3119"/>
        </w:tabs>
        <w:spacing w:line="300" w:lineRule="atLeast"/>
        <w:rPr>
          <w:rFonts w:ascii="Times New Roman" w:hAnsi="Times New Roman"/>
          <w:sz w:val="24"/>
        </w:rPr>
      </w:pPr>
      <w:r w:rsidRPr="008B5F44">
        <w:rPr>
          <w:rFonts w:ascii="Times New Roman" w:hAnsi="Times New Roman"/>
          <w:sz w:val="24"/>
        </w:rPr>
        <w:t xml:space="preserve">Paul Jevtovic </w:t>
      </w:r>
      <w:r w:rsidRPr="00567D06">
        <w:rPr>
          <w:rFonts w:ascii="Times New Roman" w:hAnsi="Times New Roman"/>
          <w:sz w:val="20"/>
        </w:rPr>
        <w:t>APM</w:t>
      </w:r>
    </w:p>
    <w:p w14:paraId="5D76046C" w14:textId="77777777" w:rsidR="00267AC5" w:rsidRPr="00C40535" w:rsidRDefault="00267AC5" w:rsidP="00267AC5">
      <w:pPr>
        <w:pBdr>
          <w:bottom w:val="single" w:sz="4" w:space="12" w:color="auto"/>
        </w:pBdr>
        <w:tabs>
          <w:tab w:val="left" w:pos="3119"/>
        </w:tabs>
        <w:spacing w:line="300" w:lineRule="atLeast"/>
        <w:rPr>
          <w:rFonts w:ascii="Times New Roman" w:hAnsi="Times New Roman"/>
          <w:sz w:val="24"/>
        </w:rPr>
      </w:pPr>
      <w:r w:rsidRPr="00C40535">
        <w:rPr>
          <w:rFonts w:ascii="Times New Roman" w:hAnsi="Times New Roman"/>
          <w:sz w:val="24"/>
        </w:rPr>
        <w:t>Chief Executive Officer</w:t>
      </w:r>
      <w:r w:rsidRPr="00C40535">
        <w:rPr>
          <w:rFonts w:ascii="Times New Roman" w:hAnsi="Times New Roman"/>
          <w:sz w:val="24"/>
        </w:rPr>
        <w:br/>
        <w:t>Australian Transaction Reports and Analysis Centre</w:t>
      </w:r>
      <w:bookmarkEnd w:id="3"/>
    </w:p>
    <w:p w14:paraId="13949760" w14:textId="142A6F23" w:rsidR="00267AC5" w:rsidRDefault="00267AC5" w:rsidP="00267AC5">
      <w:pPr>
        <w:pBdr>
          <w:bottom w:val="single" w:sz="4" w:space="12" w:color="auto"/>
        </w:pBdr>
        <w:tabs>
          <w:tab w:val="left" w:pos="3119"/>
        </w:tabs>
        <w:spacing w:line="300" w:lineRule="atLeast"/>
      </w:pPr>
      <w:r>
        <w:br w:type="page"/>
      </w:r>
    </w:p>
    <w:p w14:paraId="4680062E" w14:textId="77777777" w:rsidR="00267AC5" w:rsidRDefault="00267AC5" w:rsidP="00B5106A">
      <w:pPr>
        <w:pStyle w:val="HR"/>
        <w:ind w:left="851" w:hanging="851"/>
      </w:pPr>
      <w:r>
        <w:t>1</w:t>
      </w:r>
      <w:r>
        <w:tab/>
        <w:t>Name of Instrument</w:t>
      </w:r>
    </w:p>
    <w:p w14:paraId="3879F76A" w14:textId="7BE7F0D2" w:rsidR="00267AC5" w:rsidRDefault="00267AC5" w:rsidP="00B5106A">
      <w:pPr>
        <w:pStyle w:val="R1"/>
        <w:tabs>
          <w:tab w:val="clear" w:pos="794"/>
        </w:tabs>
        <w:spacing w:before="240"/>
        <w:ind w:left="851" w:firstLine="0"/>
        <w:jc w:val="left"/>
      </w:pPr>
      <w:r>
        <w:t>This Instrument is the</w:t>
      </w:r>
      <w:r>
        <w:rPr>
          <w:i/>
        </w:rPr>
        <w:t xml:space="preserve"> Anti-Money Laundering and Counter-Terrorism Financing Rules Amendment Instrument 201</w:t>
      </w:r>
      <w:r w:rsidR="00B64677">
        <w:rPr>
          <w:i/>
        </w:rPr>
        <w:t>4</w:t>
      </w:r>
      <w:r>
        <w:rPr>
          <w:i/>
        </w:rPr>
        <w:t xml:space="preserve"> (No</w:t>
      </w:r>
      <w:r w:rsidR="00E84C52">
        <w:rPr>
          <w:i/>
        </w:rPr>
        <w:t>.</w:t>
      </w:r>
      <w:r w:rsidR="00E46644">
        <w:rPr>
          <w:i/>
        </w:rPr>
        <w:t xml:space="preserve"> </w:t>
      </w:r>
      <w:r w:rsidR="002E0D9D">
        <w:rPr>
          <w:i/>
        </w:rPr>
        <w:t>5</w:t>
      </w:r>
      <w:r>
        <w:rPr>
          <w:i/>
        </w:rPr>
        <w:t>)</w:t>
      </w:r>
      <w:r w:rsidRPr="00C57DD4">
        <w:t>.</w:t>
      </w:r>
    </w:p>
    <w:p w14:paraId="3A157C25" w14:textId="6C3FF4EB" w:rsidR="00267AC5" w:rsidRDefault="00267AC5" w:rsidP="00B5106A">
      <w:pPr>
        <w:pStyle w:val="HR"/>
        <w:ind w:left="851" w:hanging="851"/>
      </w:pPr>
      <w:r>
        <w:t>2</w:t>
      </w:r>
      <w:r>
        <w:tab/>
        <w:t>Commencement</w:t>
      </w:r>
    </w:p>
    <w:p w14:paraId="37EF886A" w14:textId="69DE115D" w:rsidR="00E84C52" w:rsidRDefault="00267AC5" w:rsidP="00B5106A">
      <w:pPr>
        <w:pStyle w:val="paragraph"/>
        <w:tabs>
          <w:tab w:val="clear" w:pos="1531"/>
        </w:tabs>
        <w:spacing w:before="240"/>
        <w:ind w:left="851" w:firstLine="0"/>
        <w:rPr>
          <w:sz w:val="24"/>
        </w:rPr>
      </w:pPr>
      <w:r w:rsidRPr="00516724">
        <w:rPr>
          <w:sz w:val="24"/>
        </w:rPr>
        <w:t xml:space="preserve">This Instrument commences </w:t>
      </w:r>
      <w:r w:rsidR="00B5106A">
        <w:rPr>
          <w:sz w:val="24"/>
        </w:rPr>
        <w:t>on the day after it is registered.</w:t>
      </w:r>
    </w:p>
    <w:p w14:paraId="7B5109D2" w14:textId="074D1BF1" w:rsidR="00E84C52" w:rsidRDefault="00E84C52" w:rsidP="00E84C52">
      <w:pPr>
        <w:pStyle w:val="paragraph"/>
        <w:tabs>
          <w:tab w:val="left" w:pos="900"/>
        </w:tabs>
        <w:rPr>
          <w:sz w:val="24"/>
        </w:rPr>
      </w:pPr>
    </w:p>
    <w:p w14:paraId="6EF2A9C8" w14:textId="77777777" w:rsidR="00267AC5" w:rsidRPr="00E84C52" w:rsidRDefault="00267AC5" w:rsidP="00B5106A">
      <w:pPr>
        <w:pStyle w:val="paragraph"/>
        <w:tabs>
          <w:tab w:val="clear" w:pos="1531"/>
        </w:tabs>
        <w:ind w:left="851" w:hanging="851"/>
        <w:rPr>
          <w:rFonts w:ascii="Arial" w:hAnsi="Arial" w:cs="Arial"/>
          <w:b/>
          <w:sz w:val="24"/>
        </w:rPr>
      </w:pPr>
      <w:r w:rsidRPr="00E84C52">
        <w:rPr>
          <w:rFonts w:ascii="Arial" w:hAnsi="Arial" w:cs="Arial"/>
          <w:b/>
          <w:sz w:val="24"/>
        </w:rPr>
        <w:t>3</w:t>
      </w:r>
      <w:r w:rsidRPr="00E84C52">
        <w:rPr>
          <w:rFonts w:ascii="Arial" w:hAnsi="Arial" w:cs="Arial"/>
          <w:b/>
          <w:sz w:val="24"/>
        </w:rPr>
        <w:tab/>
        <w:t xml:space="preserve">Amendment </w:t>
      </w:r>
    </w:p>
    <w:p w14:paraId="6E685E75" w14:textId="433197B5" w:rsidR="00B5106A" w:rsidRDefault="00267AC5" w:rsidP="00B5106A">
      <w:pPr>
        <w:pStyle w:val="R1"/>
        <w:tabs>
          <w:tab w:val="clear" w:pos="794"/>
        </w:tabs>
        <w:spacing w:before="240"/>
        <w:ind w:left="851" w:firstLine="0"/>
      </w:pPr>
      <w:r w:rsidRPr="00394CCD">
        <w:t xml:space="preserve">Schedule </w:t>
      </w:r>
      <w:r>
        <w:t xml:space="preserve">1 </w:t>
      </w:r>
      <w:r w:rsidRPr="00394CCD">
        <w:t>amend</w:t>
      </w:r>
      <w:r>
        <w:t>s</w:t>
      </w:r>
      <w:r w:rsidRPr="00394CCD">
        <w:t xml:space="preserve"> the </w:t>
      </w:r>
      <w:r w:rsidRPr="00394CCD">
        <w:rPr>
          <w:i/>
        </w:rPr>
        <w:t>Anti-Money Laundering and Counter-Terrorism Financing Rules</w:t>
      </w:r>
      <w:r>
        <w:rPr>
          <w:i/>
        </w:rPr>
        <w:t xml:space="preserve"> Instrument </w:t>
      </w:r>
      <w:r w:rsidRPr="00394CCD">
        <w:rPr>
          <w:i/>
        </w:rPr>
        <w:t>2007 (No.</w:t>
      </w:r>
      <w:r>
        <w:rPr>
          <w:i/>
        </w:rPr>
        <w:t xml:space="preserve"> 1</w:t>
      </w:r>
      <w:r w:rsidRPr="00394CCD">
        <w:rPr>
          <w:i/>
        </w:rPr>
        <w:t>)</w:t>
      </w:r>
      <w:r w:rsidR="00B5106A">
        <w:rPr>
          <w:i/>
        </w:rPr>
        <w:t>.</w:t>
      </w:r>
    </w:p>
    <w:p w14:paraId="6393122F" w14:textId="77777777" w:rsidR="001156F3" w:rsidRPr="001156F3" w:rsidRDefault="001156F3" w:rsidP="001156F3">
      <w:pPr>
        <w:rPr>
          <w:lang w:eastAsia="en-AU"/>
        </w:rPr>
      </w:pPr>
    </w:p>
    <w:p w14:paraId="586BD9AE" w14:textId="77777777" w:rsidR="00267AC5" w:rsidRDefault="00267AC5" w:rsidP="00267AC5">
      <w:pPr>
        <w:pStyle w:val="AS"/>
        <w:spacing w:before="100" w:beforeAutospacing="1"/>
        <w:rPr>
          <w:sz w:val="24"/>
        </w:rPr>
      </w:pPr>
      <w:r w:rsidRPr="00E626A4">
        <w:rPr>
          <w:sz w:val="28"/>
          <w:szCs w:val="28"/>
        </w:rPr>
        <w:t>Schedule 1</w:t>
      </w:r>
      <w:r w:rsidRPr="009B1EB4">
        <w:rPr>
          <w:sz w:val="24"/>
        </w:rPr>
        <w:tab/>
        <w:t>Amendment</w:t>
      </w:r>
      <w:r>
        <w:rPr>
          <w:sz w:val="24"/>
        </w:rPr>
        <w:t xml:space="preserve"> of the </w:t>
      </w:r>
      <w:r w:rsidRPr="00A47DBE">
        <w:rPr>
          <w:i/>
          <w:sz w:val="24"/>
        </w:rPr>
        <w:t>Anti-Money Laundering and Counter-Terrorism Financing Rules Instrument 2007 (No. 1)</w:t>
      </w:r>
      <w:r w:rsidRPr="00A47DBE">
        <w:rPr>
          <w:sz w:val="24"/>
        </w:rPr>
        <w:t>.</w:t>
      </w:r>
    </w:p>
    <w:p w14:paraId="3C8ABC48" w14:textId="77777777" w:rsidR="00267AC5" w:rsidRPr="00C40535" w:rsidRDefault="00267AC5" w:rsidP="00267AC5">
      <w:pPr>
        <w:tabs>
          <w:tab w:val="left" w:pos="1800"/>
        </w:tabs>
        <w:rPr>
          <w:rFonts w:ascii="Times New Roman" w:hAnsi="Times New Roman"/>
          <w:sz w:val="24"/>
        </w:rPr>
      </w:pPr>
    </w:p>
    <w:bookmarkEnd w:id="0"/>
    <w:p w14:paraId="3165E85B" w14:textId="6BC58991" w:rsidR="00925B6E" w:rsidRPr="006A6A98" w:rsidRDefault="00A25CC7" w:rsidP="0011785B">
      <w:pPr>
        <w:ind w:left="851" w:hanging="851"/>
        <w:rPr>
          <w:rFonts w:ascii="Arial" w:hAnsi="Arial" w:cs="Arial"/>
          <w:b/>
          <w:sz w:val="28"/>
          <w:szCs w:val="28"/>
        </w:rPr>
      </w:pPr>
      <w:r w:rsidRPr="006A6A98">
        <w:rPr>
          <w:rFonts w:ascii="Arial" w:hAnsi="Arial" w:cs="Arial"/>
          <w:b/>
          <w:sz w:val="28"/>
          <w:szCs w:val="28"/>
        </w:rPr>
        <w:t>1.</w:t>
      </w:r>
      <w:r w:rsidRPr="006A6A98">
        <w:rPr>
          <w:rFonts w:ascii="Arial" w:hAnsi="Arial" w:cs="Arial"/>
          <w:b/>
          <w:sz w:val="28"/>
          <w:szCs w:val="28"/>
        </w:rPr>
        <w:tab/>
        <w:t xml:space="preserve">Chapter </w:t>
      </w:r>
      <w:r w:rsidR="00E46644">
        <w:rPr>
          <w:rFonts w:ascii="Arial" w:hAnsi="Arial" w:cs="Arial"/>
          <w:b/>
          <w:sz w:val="28"/>
          <w:szCs w:val="28"/>
        </w:rPr>
        <w:t>11</w:t>
      </w:r>
    </w:p>
    <w:p w14:paraId="2D8FA880" w14:textId="77777777" w:rsidR="00FB2398" w:rsidRDefault="00FB2398" w:rsidP="00FB2398">
      <w:pPr>
        <w:tabs>
          <w:tab w:val="left" w:pos="720"/>
        </w:tabs>
        <w:ind w:left="1440" w:hanging="1440"/>
        <w:rPr>
          <w:rFonts w:ascii="Times New Roman" w:hAnsi="Times New Roman"/>
          <w:b/>
          <w:sz w:val="24"/>
        </w:rPr>
      </w:pPr>
    </w:p>
    <w:p w14:paraId="7B400E3D" w14:textId="4C20887C" w:rsidR="00FB2398" w:rsidRDefault="00FB2398" w:rsidP="00FD771C">
      <w:pPr>
        <w:ind w:left="851" w:hanging="851"/>
        <w:rPr>
          <w:rFonts w:ascii="Times New Roman" w:hAnsi="Times New Roman"/>
          <w:b/>
          <w:sz w:val="24"/>
        </w:rPr>
      </w:pPr>
      <w:r w:rsidRPr="00A46ABA">
        <w:rPr>
          <w:rFonts w:ascii="Times New Roman" w:hAnsi="Times New Roman"/>
          <w:b/>
          <w:sz w:val="24"/>
        </w:rPr>
        <w:t>Item 1</w:t>
      </w:r>
      <w:r w:rsidRPr="00A46ABA">
        <w:rPr>
          <w:rFonts w:ascii="Times New Roman" w:hAnsi="Times New Roman"/>
          <w:b/>
          <w:sz w:val="24"/>
        </w:rPr>
        <w:tab/>
      </w:r>
      <w:r w:rsidR="00851207">
        <w:rPr>
          <w:rFonts w:ascii="Times New Roman" w:hAnsi="Times New Roman"/>
          <w:b/>
          <w:sz w:val="24"/>
        </w:rPr>
        <w:t>Chapter 11</w:t>
      </w:r>
    </w:p>
    <w:p w14:paraId="173EFD5C" w14:textId="77777777" w:rsidR="00851207" w:rsidRDefault="00851207" w:rsidP="00FD771C">
      <w:pPr>
        <w:ind w:left="851" w:hanging="851"/>
        <w:rPr>
          <w:rFonts w:ascii="Times New Roman" w:hAnsi="Times New Roman"/>
          <w:b/>
          <w:sz w:val="24"/>
        </w:rPr>
      </w:pPr>
    </w:p>
    <w:p w14:paraId="67B02C00" w14:textId="7595BA66" w:rsidR="00851207" w:rsidRPr="003B37C0" w:rsidRDefault="003B37C0" w:rsidP="00851207">
      <w:pPr>
        <w:ind w:left="851" w:hanging="851"/>
        <w:rPr>
          <w:rFonts w:ascii="Times New Roman" w:hAnsi="Times New Roman"/>
          <w:i/>
          <w:sz w:val="24"/>
        </w:rPr>
      </w:pPr>
      <w:r w:rsidRPr="003B37C0">
        <w:rPr>
          <w:rFonts w:ascii="Times New Roman" w:hAnsi="Times New Roman"/>
          <w:i/>
          <w:sz w:val="24"/>
        </w:rPr>
        <w:t>Repeal the Chapter, substitute:</w:t>
      </w:r>
    </w:p>
    <w:p w14:paraId="12809FF5" w14:textId="77777777" w:rsidR="001A2AC7" w:rsidRPr="00940433" w:rsidRDefault="001A2AC7" w:rsidP="001A2AC7">
      <w:pPr>
        <w:pStyle w:val="HP"/>
      </w:pPr>
      <w:r w:rsidRPr="00940433">
        <w:rPr>
          <w:rStyle w:val="CharPartNo"/>
        </w:rPr>
        <w:t>CHAPTER 11</w:t>
      </w:r>
      <w:r w:rsidRPr="00940433">
        <w:tab/>
      </w:r>
      <w:r w:rsidRPr="00940433">
        <w:rPr>
          <w:rStyle w:val="CharPartText"/>
        </w:rPr>
        <w:t xml:space="preserve">Compliance Report – Reporting and Lodgment periods  </w:t>
      </w:r>
    </w:p>
    <w:p w14:paraId="6B852DED" w14:textId="77777777" w:rsidR="001A2AC7" w:rsidRPr="00E40E08" w:rsidRDefault="001A2AC7" w:rsidP="001A2AC7">
      <w:pPr>
        <w:pStyle w:val="Header"/>
      </w:pPr>
      <w:r w:rsidRPr="00E40E08">
        <w:rPr>
          <w:rStyle w:val="CharDivNo"/>
        </w:rPr>
        <w:t xml:space="preserve"> </w:t>
      </w:r>
      <w:r w:rsidRPr="00E40E08">
        <w:rPr>
          <w:rStyle w:val="CharDivText"/>
        </w:rPr>
        <w:t xml:space="preserve"> </w:t>
      </w:r>
    </w:p>
    <w:p w14:paraId="6F3FD894" w14:textId="77777777" w:rsidR="001A2AC7" w:rsidRPr="00E40E08" w:rsidRDefault="001A2AC7" w:rsidP="001A2AC7">
      <w:pPr>
        <w:tabs>
          <w:tab w:val="left" w:pos="720"/>
        </w:tabs>
        <w:ind w:left="720" w:hanging="720"/>
        <w:rPr>
          <w:rFonts w:ascii="Times New Roman" w:hAnsi="Times New Roman"/>
          <w:sz w:val="24"/>
        </w:rPr>
      </w:pPr>
      <w:r w:rsidRPr="00E40E08">
        <w:rPr>
          <w:rFonts w:ascii="Times New Roman" w:hAnsi="Times New Roman"/>
          <w:sz w:val="24"/>
        </w:rPr>
        <w:t xml:space="preserve">11.1. </w:t>
      </w:r>
      <w:r w:rsidRPr="00E40E08">
        <w:rPr>
          <w:rFonts w:ascii="Times New Roman" w:hAnsi="Times New Roman"/>
          <w:sz w:val="24"/>
        </w:rPr>
        <w:tab/>
        <w:t xml:space="preserve">These Rules are made under section 229 of the </w:t>
      </w:r>
      <w:r w:rsidRPr="00E40E08">
        <w:rPr>
          <w:rFonts w:ascii="Times New Roman" w:hAnsi="Times New Roman"/>
          <w:i/>
          <w:iCs/>
          <w:sz w:val="24"/>
        </w:rPr>
        <w:t xml:space="preserve">Anti-Money Laundering and Counter-Terrorism Financing Act 2006 </w:t>
      </w:r>
      <w:r w:rsidRPr="00E40E08">
        <w:rPr>
          <w:rFonts w:ascii="Times New Roman" w:hAnsi="Times New Roman"/>
          <w:sz w:val="24"/>
        </w:rPr>
        <w:t>(the AML/CTF Act) for subsection</w:t>
      </w:r>
      <w:r w:rsidRPr="00567D06">
        <w:rPr>
          <w:rFonts w:ascii="Times New Roman" w:hAnsi="Times New Roman"/>
          <w:bCs/>
          <w:sz w:val="24"/>
        </w:rPr>
        <w:t>s</w:t>
      </w:r>
      <w:r w:rsidRPr="00E40E08">
        <w:rPr>
          <w:rFonts w:ascii="Times New Roman" w:hAnsi="Times New Roman"/>
          <w:b/>
          <w:bCs/>
          <w:sz w:val="24"/>
        </w:rPr>
        <w:t xml:space="preserve"> </w:t>
      </w:r>
      <w:r w:rsidRPr="00E40E08">
        <w:rPr>
          <w:rFonts w:ascii="Times New Roman" w:hAnsi="Times New Roman"/>
          <w:sz w:val="24"/>
        </w:rPr>
        <w:t xml:space="preserve">47(1), 47(2) </w:t>
      </w:r>
      <w:r w:rsidRPr="00E40E08">
        <w:rPr>
          <w:rFonts w:ascii="Times New Roman" w:hAnsi="Times New Roman"/>
          <w:bCs/>
          <w:sz w:val="24"/>
        </w:rPr>
        <w:t>and 247(4)</w:t>
      </w:r>
      <w:r w:rsidRPr="00E40E08">
        <w:rPr>
          <w:rFonts w:ascii="Times New Roman" w:hAnsi="Times New Roman"/>
          <w:b/>
          <w:bCs/>
          <w:sz w:val="24"/>
        </w:rPr>
        <w:t xml:space="preserve"> </w:t>
      </w:r>
      <w:r w:rsidRPr="00E40E08">
        <w:rPr>
          <w:rFonts w:ascii="Times New Roman" w:hAnsi="Times New Roman"/>
          <w:sz w:val="24"/>
        </w:rPr>
        <w:t>of the AML/CTF Act. They specify the reporting period and the lodgment period for a compliance report under subsection 47(1) of the AML/CTF Act.</w:t>
      </w:r>
    </w:p>
    <w:p w14:paraId="7F648CCA" w14:textId="77777777" w:rsidR="001A2AC7" w:rsidRPr="00E40E08" w:rsidRDefault="001A2AC7" w:rsidP="001A2AC7">
      <w:pPr>
        <w:pStyle w:val="Default"/>
        <w:ind w:left="1440" w:hanging="720"/>
      </w:pPr>
    </w:p>
    <w:p w14:paraId="7A563F13" w14:textId="799223E9" w:rsidR="001A2AC7" w:rsidRPr="00E40E08" w:rsidRDefault="001A2AC7" w:rsidP="00DA6442">
      <w:pPr>
        <w:pStyle w:val="Default"/>
        <w:ind w:left="720" w:hanging="720"/>
      </w:pPr>
      <w:r w:rsidRPr="00E40E08">
        <w:t>11.2.</w:t>
      </w:r>
      <w:r w:rsidRPr="00E40E08">
        <w:tab/>
        <w:t>For paragraph 47(1</w:t>
      </w:r>
      <w:proofErr w:type="gramStart"/>
      <w:r w:rsidRPr="00E40E08">
        <w:t>)(</w:t>
      </w:r>
      <w:proofErr w:type="gramEnd"/>
      <w:r w:rsidRPr="00E40E08">
        <w:t>a) of the AM</w:t>
      </w:r>
      <w:r w:rsidR="00DA6442" w:rsidRPr="00E40E08">
        <w:t xml:space="preserve">L/CTF Act, a reporting period is </w:t>
      </w:r>
      <w:r w:rsidRPr="00E40E08">
        <w:t>each calendar year.</w:t>
      </w:r>
    </w:p>
    <w:p w14:paraId="59BEA447" w14:textId="77777777" w:rsidR="001A2AC7" w:rsidRPr="00E40E08" w:rsidRDefault="001A2AC7" w:rsidP="001A2AC7">
      <w:pPr>
        <w:pStyle w:val="Default"/>
        <w:ind w:left="1440" w:hanging="720"/>
      </w:pPr>
    </w:p>
    <w:p w14:paraId="3D97C98B" w14:textId="2B5E25EA" w:rsidR="001A2AC7" w:rsidRPr="00E40E08" w:rsidRDefault="001A2AC7" w:rsidP="00E10117">
      <w:pPr>
        <w:pStyle w:val="Default"/>
        <w:ind w:left="720" w:hanging="720"/>
      </w:pPr>
      <w:r w:rsidRPr="00E40E08">
        <w:t>11.3.</w:t>
      </w:r>
      <w:r w:rsidRPr="00E40E08">
        <w:tab/>
        <w:t>For paragraph 47(1</w:t>
      </w:r>
      <w:proofErr w:type="gramStart"/>
      <w:r w:rsidRPr="00E40E08">
        <w:t>)(</w:t>
      </w:r>
      <w:proofErr w:type="gramEnd"/>
      <w:r w:rsidRPr="00E40E08">
        <w:t>b) of the AML/CTF Act, the lodgment period</w:t>
      </w:r>
      <w:r w:rsidR="00E10117" w:rsidRPr="00E40E08">
        <w:t xml:space="preserve"> </w:t>
      </w:r>
      <w:r w:rsidRPr="00E40E08">
        <w:t>for paragraph 11.2, is the period beginning on the first business day in January in the calendar year immediately following the end of the reporting period and ending on 31 March of that calendar year.</w:t>
      </w:r>
    </w:p>
    <w:p w14:paraId="031B9D9B" w14:textId="078DDFB3" w:rsidR="001A2AC7" w:rsidRPr="00E40E08" w:rsidRDefault="009164E9" w:rsidP="001A2AC7">
      <w:pPr>
        <w:spacing w:before="240"/>
        <w:ind w:left="709"/>
        <w:rPr>
          <w:rFonts w:ascii="Times New Roman" w:hAnsi="Times New Roman"/>
          <w:i/>
          <w:sz w:val="24"/>
        </w:rPr>
      </w:pPr>
      <w:r w:rsidRPr="00E40E08">
        <w:rPr>
          <w:rFonts w:ascii="Times New Roman" w:hAnsi="Times New Roman"/>
          <w:i/>
          <w:sz w:val="24"/>
        </w:rPr>
        <w:br w:type="page"/>
      </w:r>
      <w:r w:rsidR="001A2AC7" w:rsidRPr="00E40E08">
        <w:rPr>
          <w:rFonts w:ascii="Times New Roman" w:hAnsi="Times New Roman"/>
          <w:i/>
          <w:sz w:val="24"/>
        </w:rPr>
        <w:lastRenderedPageBreak/>
        <w:t>Exemption relating to compliance reporting and compliance report lodgment periods</w:t>
      </w:r>
    </w:p>
    <w:p w14:paraId="5579E7F3" w14:textId="77777777" w:rsidR="001A2AC7" w:rsidRPr="00E40E08" w:rsidRDefault="001A2AC7" w:rsidP="001A2AC7">
      <w:pPr>
        <w:pStyle w:val="Default"/>
        <w:ind w:left="720" w:hanging="720"/>
      </w:pPr>
    </w:p>
    <w:p w14:paraId="40C4284D" w14:textId="77777777" w:rsidR="001A2AC7" w:rsidRPr="00E40E08" w:rsidRDefault="001A2AC7" w:rsidP="001A2AC7">
      <w:pPr>
        <w:ind w:left="709" w:hanging="709"/>
        <w:rPr>
          <w:rFonts w:ascii="Times New Roman" w:hAnsi="Times New Roman"/>
          <w:sz w:val="24"/>
        </w:rPr>
      </w:pPr>
      <w:r w:rsidRPr="00E40E08">
        <w:rPr>
          <w:rFonts w:ascii="Times New Roman" w:hAnsi="Times New Roman"/>
          <w:sz w:val="24"/>
        </w:rPr>
        <w:t>11.4.</w:t>
      </w:r>
      <w:r w:rsidRPr="00E40E08">
        <w:rPr>
          <w:rFonts w:ascii="Times New Roman" w:hAnsi="Times New Roman"/>
          <w:sz w:val="24"/>
        </w:rPr>
        <w:tab/>
        <w:t>For subsection 247(4) of the AML/CTF Act, subsections 47(1) and 47(2) of that Act are specified in relation to:</w:t>
      </w:r>
    </w:p>
    <w:p w14:paraId="404AE658" w14:textId="77777777" w:rsidR="001A2AC7" w:rsidRPr="00E40E08" w:rsidRDefault="001A2AC7" w:rsidP="001A2AC7">
      <w:pPr>
        <w:tabs>
          <w:tab w:val="left" w:pos="720"/>
        </w:tabs>
        <w:rPr>
          <w:rFonts w:ascii="Times New Roman" w:hAnsi="Times New Roman"/>
          <w:sz w:val="24"/>
        </w:rPr>
      </w:pPr>
    </w:p>
    <w:p w14:paraId="147385AE" w14:textId="4121F926" w:rsidR="001A2AC7" w:rsidRPr="00E40E08" w:rsidRDefault="001A2AC7" w:rsidP="001A2AC7">
      <w:pPr>
        <w:tabs>
          <w:tab w:val="left" w:pos="720"/>
        </w:tabs>
        <w:rPr>
          <w:rFonts w:ascii="Times New Roman" w:hAnsi="Times New Roman"/>
          <w:sz w:val="24"/>
        </w:rPr>
      </w:pPr>
      <w:r w:rsidRPr="00E40E08">
        <w:rPr>
          <w:rFonts w:ascii="Times New Roman" w:hAnsi="Times New Roman"/>
          <w:sz w:val="24"/>
        </w:rPr>
        <w:tab/>
        <w:t>(1)</w:t>
      </w:r>
      <w:r w:rsidRPr="00E40E08">
        <w:rPr>
          <w:rFonts w:ascii="Times New Roman" w:hAnsi="Times New Roman"/>
          <w:sz w:val="24"/>
        </w:rPr>
        <w:tab/>
      </w:r>
      <w:proofErr w:type="gramStart"/>
      <w:r w:rsidRPr="00E40E08">
        <w:rPr>
          <w:rFonts w:ascii="Times New Roman" w:hAnsi="Times New Roman"/>
          <w:sz w:val="24"/>
        </w:rPr>
        <w:t>the</w:t>
      </w:r>
      <w:proofErr w:type="gramEnd"/>
      <w:r w:rsidRPr="00E40E08">
        <w:rPr>
          <w:rFonts w:ascii="Times New Roman" w:hAnsi="Times New Roman"/>
          <w:sz w:val="24"/>
        </w:rPr>
        <w:t xml:space="preserve"> reporting period as specified in subparagraph 11.2 for 2014, and</w:t>
      </w:r>
    </w:p>
    <w:p w14:paraId="2EDC112B" w14:textId="77777777" w:rsidR="001A2AC7" w:rsidRPr="00E40E08" w:rsidRDefault="001A2AC7" w:rsidP="001A2AC7">
      <w:pPr>
        <w:tabs>
          <w:tab w:val="left" w:pos="720"/>
        </w:tabs>
        <w:rPr>
          <w:rFonts w:ascii="Times New Roman" w:hAnsi="Times New Roman"/>
          <w:sz w:val="24"/>
        </w:rPr>
      </w:pPr>
    </w:p>
    <w:p w14:paraId="4B8B77DC" w14:textId="38FC174C" w:rsidR="001A2AC7" w:rsidRPr="00E40E08" w:rsidRDefault="001A2AC7" w:rsidP="001A2AC7">
      <w:pPr>
        <w:tabs>
          <w:tab w:val="left" w:pos="720"/>
        </w:tabs>
        <w:rPr>
          <w:rFonts w:ascii="Times New Roman" w:hAnsi="Times New Roman"/>
          <w:sz w:val="24"/>
        </w:rPr>
      </w:pPr>
      <w:r w:rsidRPr="00E40E08">
        <w:rPr>
          <w:rFonts w:ascii="Times New Roman" w:hAnsi="Times New Roman"/>
          <w:sz w:val="24"/>
        </w:rPr>
        <w:tab/>
        <w:t>(2)</w:t>
      </w:r>
      <w:r w:rsidRPr="00E40E08">
        <w:rPr>
          <w:rFonts w:ascii="Times New Roman" w:hAnsi="Times New Roman"/>
          <w:sz w:val="24"/>
        </w:rPr>
        <w:tab/>
      </w:r>
      <w:proofErr w:type="gramStart"/>
      <w:r w:rsidRPr="00E40E08">
        <w:rPr>
          <w:rFonts w:ascii="Times New Roman" w:hAnsi="Times New Roman"/>
          <w:sz w:val="24"/>
        </w:rPr>
        <w:t>the</w:t>
      </w:r>
      <w:proofErr w:type="gramEnd"/>
      <w:r w:rsidRPr="00E40E08">
        <w:rPr>
          <w:rFonts w:ascii="Times New Roman" w:hAnsi="Times New Roman"/>
          <w:sz w:val="24"/>
        </w:rPr>
        <w:t xml:space="preserve"> lodgment period as specified in subparagraph 11.3 for 2015;</w:t>
      </w:r>
    </w:p>
    <w:p w14:paraId="40821993" w14:textId="77777777" w:rsidR="001A2AC7" w:rsidRPr="00E40E08" w:rsidRDefault="001A2AC7" w:rsidP="001A2AC7">
      <w:pPr>
        <w:tabs>
          <w:tab w:val="left" w:pos="720"/>
        </w:tabs>
        <w:rPr>
          <w:rFonts w:ascii="Times New Roman" w:hAnsi="Times New Roman"/>
          <w:sz w:val="24"/>
        </w:rPr>
      </w:pPr>
    </w:p>
    <w:p w14:paraId="5A1BF065" w14:textId="77777777" w:rsidR="001A2AC7" w:rsidRPr="00E40E08" w:rsidRDefault="001A2AC7" w:rsidP="001A2AC7">
      <w:pPr>
        <w:tabs>
          <w:tab w:val="left" w:pos="720"/>
        </w:tabs>
        <w:rPr>
          <w:rFonts w:ascii="Times New Roman" w:hAnsi="Times New Roman"/>
          <w:sz w:val="24"/>
        </w:rPr>
      </w:pPr>
      <w:r w:rsidRPr="00E40E08">
        <w:rPr>
          <w:rFonts w:ascii="Times New Roman" w:hAnsi="Times New Roman"/>
          <w:sz w:val="24"/>
        </w:rPr>
        <w:tab/>
      </w:r>
      <w:proofErr w:type="gramStart"/>
      <w:r w:rsidRPr="00E40E08">
        <w:rPr>
          <w:rFonts w:ascii="Times New Roman" w:hAnsi="Times New Roman"/>
          <w:sz w:val="24"/>
        </w:rPr>
        <w:t>in</w:t>
      </w:r>
      <w:proofErr w:type="gramEnd"/>
      <w:r w:rsidRPr="00E40E08">
        <w:rPr>
          <w:rFonts w:ascii="Times New Roman" w:hAnsi="Times New Roman"/>
          <w:sz w:val="24"/>
        </w:rPr>
        <w:t xml:space="preserve"> the following circumstances:</w:t>
      </w:r>
    </w:p>
    <w:p w14:paraId="7CE24448" w14:textId="77777777" w:rsidR="001A2AC7" w:rsidRPr="00E40E08" w:rsidRDefault="001A2AC7" w:rsidP="001A2AC7">
      <w:pPr>
        <w:tabs>
          <w:tab w:val="left" w:pos="720"/>
        </w:tabs>
        <w:rPr>
          <w:rFonts w:ascii="Times New Roman" w:hAnsi="Times New Roman"/>
          <w:sz w:val="24"/>
        </w:rPr>
      </w:pPr>
    </w:p>
    <w:p w14:paraId="0F626616" w14:textId="201A837B" w:rsidR="001A2AC7" w:rsidRPr="00E40E08" w:rsidRDefault="001A2AC7" w:rsidP="001A2AC7">
      <w:pPr>
        <w:ind w:left="1440" w:hanging="720"/>
        <w:rPr>
          <w:rFonts w:ascii="Times New Roman" w:hAnsi="Times New Roman"/>
          <w:sz w:val="24"/>
        </w:rPr>
      </w:pPr>
      <w:r w:rsidRPr="00E40E08">
        <w:rPr>
          <w:rFonts w:ascii="Times New Roman" w:hAnsi="Times New Roman"/>
          <w:sz w:val="24"/>
        </w:rPr>
        <w:t>(3)</w:t>
      </w:r>
      <w:r w:rsidRPr="00E40E08">
        <w:rPr>
          <w:rFonts w:ascii="Times New Roman" w:hAnsi="Times New Roman"/>
          <w:sz w:val="24"/>
        </w:rPr>
        <w:tab/>
        <w:t>in the 2014 calendar year, the reporting entity is a registered remittance affiliate that only provides designated services of the kind set out in items 31 and 32 of table 1 in subsection 6(2) of the AML/CTF Act; or</w:t>
      </w:r>
    </w:p>
    <w:p w14:paraId="4CF30B12" w14:textId="77777777" w:rsidR="001A2AC7" w:rsidRPr="00E40E08" w:rsidRDefault="001A2AC7" w:rsidP="001A2AC7">
      <w:pPr>
        <w:ind w:left="1440" w:hanging="720"/>
        <w:rPr>
          <w:rFonts w:ascii="Times New Roman" w:hAnsi="Times New Roman"/>
          <w:sz w:val="24"/>
        </w:rPr>
      </w:pPr>
    </w:p>
    <w:p w14:paraId="22FC8A68" w14:textId="12DFB556" w:rsidR="001A2AC7" w:rsidRPr="00E40E08" w:rsidRDefault="001A2AC7" w:rsidP="001A2AC7">
      <w:pPr>
        <w:ind w:left="1440" w:hanging="720"/>
        <w:rPr>
          <w:rFonts w:ascii="Times New Roman" w:hAnsi="Times New Roman"/>
          <w:sz w:val="24"/>
        </w:rPr>
      </w:pPr>
      <w:r w:rsidRPr="00E40E08">
        <w:rPr>
          <w:rFonts w:ascii="Times New Roman" w:hAnsi="Times New Roman"/>
          <w:sz w:val="24"/>
        </w:rPr>
        <w:t>(4)</w:t>
      </w:r>
      <w:r w:rsidRPr="00E40E08">
        <w:rPr>
          <w:rFonts w:ascii="Times New Roman" w:hAnsi="Times New Roman"/>
          <w:sz w:val="24"/>
        </w:rPr>
        <w:tab/>
      </w:r>
      <w:proofErr w:type="gramStart"/>
      <w:r w:rsidRPr="00E40E08">
        <w:rPr>
          <w:rFonts w:ascii="Times New Roman" w:hAnsi="Times New Roman"/>
          <w:sz w:val="24"/>
        </w:rPr>
        <w:t>in</w:t>
      </w:r>
      <w:proofErr w:type="gramEnd"/>
      <w:r w:rsidRPr="00E40E08">
        <w:rPr>
          <w:rFonts w:ascii="Times New Roman" w:hAnsi="Times New Roman"/>
          <w:sz w:val="24"/>
        </w:rPr>
        <w:t xml:space="preserve"> the 2014 calendar year, the reporting entity is a registered remittance network provider that only provides a designated service of the kind set out in item 32A of table 1 in subsection 6(2) of the AML/CTF Act. </w:t>
      </w:r>
    </w:p>
    <w:p w14:paraId="4D567B97" w14:textId="77777777" w:rsidR="001A2AC7" w:rsidRPr="00E40E08" w:rsidRDefault="001A2AC7" w:rsidP="001A2AC7">
      <w:pPr>
        <w:rPr>
          <w:rFonts w:ascii="Times New Roman" w:hAnsi="Times New Roman"/>
          <w:color w:val="1F497D"/>
          <w:sz w:val="24"/>
        </w:rPr>
      </w:pPr>
    </w:p>
    <w:p w14:paraId="09D03876" w14:textId="77777777" w:rsidR="001A2AC7" w:rsidRPr="00E40E08" w:rsidRDefault="001A2AC7" w:rsidP="001A2AC7">
      <w:pPr>
        <w:pStyle w:val="Default"/>
        <w:ind w:left="720" w:hanging="720"/>
      </w:pPr>
      <w:r w:rsidRPr="00E40E08">
        <w:t>11.5.</w:t>
      </w:r>
      <w:r w:rsidRPr="00E40E08">
        <w:tab/>
        <w:t>In this Chapter:</w:t>
      </w:r>
    </w:p>
    <w:p w14:paraId="1412A9DD" w14:textId="77777777" w:rsidR="001A2AC7" w:rsidRPr="00E40E08" w:rsidRDefault="001A2AC7" w:rsidP="001A2AC7">
      <w:pPr>
        <w:pStyle w:val="Paragraph0"/>
        <w:ind w:left="1260" w:hanging="540"/>
        <w:rPr>
          <w:szCs w:val="24"/>
        </w:rPr>
      </w:pPr>
      <w:r w:rsidRPr="00E40E08">
        <w:rPr>
          <w:szCs w:val="24"/>
        </w:rPr>
        <w:t>(1)</w:t>
      </w:r>
      <w:r w:rsidRPr="00E40E08">
        <w:rPr>
          <w:szCs w:val="24"/>
        </w:rPr>
        <w:tab/>
        <w:t>‘The first business day in January’ is the first day in each January which is not a Saturday, a Sunday or a public holiday in Australia.</w:t>
      </w:r>
    </w:p>
    <w:p w14:paraId="2B0B3018" w14:textId="77777777" w:rsidR="001A2AC7" w:rsidRPr="00E40E08" w:rsidRDefault="001A2AC7" w:rsidP="001A2AC7">
      <w:pPr>
        <w:pStyle w:val="Paragraph0"/>
        <w:spacing w:before="0"/>
        <w:ind w:left="1260" w:hanging="540"/>
        <w:rPr>
          <w:szCs w:val="24"/>
        </w:rPr>
      </w:pPr>
    </w:p>
    <w:p w14:paraId="6740D405" w14:textId="77777777" w:rsidR="001A2AC7" w:rsidRPr="006B2BB5" w:rsidRDefault="001A2AC7" w:rsidP="001A2AC7">
      <w:pPr>
        <w:pStyle w:val="Paragraph0"/>
        <w:spacing w:before="0"/>
        <w:ind w:left="1260" w:hanging="540"/>
        <w:rPr>
          <w:szCs w:val="24"/>
        </w:rPr>
      </w:pPr>
    </w:p>
    <w:p w14:paraId="3D12B2B6" w14:textId="77777777" w:rsidR="001A2AC7" w:rsidRPr="006B2BB5" w:rsidRDefault="001A2AC7" w:rsidP="001A2AC7">
      <w:pPr>
        <w:pStyle w:val="Default"/>
        <w:ind w:left="1440" w:hanging="720"/>
      </w:pPr>
    </w:p>
    <w:p w14:paraId="115EC35E" w14:textId="77777777" w:rsidR="001A2AC7" w:rsidRPr="007052A8" w:rsidRDefault="001A2AC7" w:rsidP="001A2AC7">
      <w:pPr>
        <w:rPr>
          <w:rFonts w:ascii="Times New Roman" w:hAnsi="Times New Roman"/>
          <w:i/>
          <w:sz w:val="24"/>
        </w:rPr>
      </w:pPr>
      <w:r w:rsidRPr="007052A8">
        <w:rPr>
          <w:rFonts w:ascii="Times New Roman" w:hAnsi="Times New Roman"/>
          <w:i/>
          <w:iCs/>
          <w:sz w:val="24"/>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B79990E" w14:textId="77777777" w:rsidR="001A2AC7" w:rsidRDefault="001A2AC7" w:rsidP="001A2AC7">
      <w:pPr>
        <w:tabs>
          <w:tab w:val="left" w:pos="720"/>
        </w:tabs>
        <w:ind w:left="720" w:hanging="720"/>
      </w:pPr>
    </w:p>
    <w:p w14:paraId="02F198DD" w14:textId="77777777" w:rsidR="001A2AC7" w:rsidRPr="00940433" w:rsidRDefault="001A2AC7" w:rsidP="001A2AC7">
      <w:pPr>
        <w:spacing w:before="240"/>
        <w:ind w:left="720" w:hanging="720"/>
      </w:pPr>
    </w:p>
    <w:p w14:paraId="0982039F" w14:textId="77777777" w:rsidR="001A2AC7" w:rsidRPr="00D501BF" w:rsidRDefault="001A2AC7" w:rsidP="001A2AC7"/>
    <w:p w14:paraId="218F6BD0" w14:textId="77777777" w:rsidR="001A2AC7" w:rsidRPr="006A6A98" w:rsidRDefault="001A2AC7" w:rsidP="00FD771C">
      <w:pPr>
        <w:ind w:left="851" w:hanging="851"/>
        <w:rPr>
          <w:rFonts w:ascii="Times New Roman" w:hAnsi="Times New Roman"/>
          <w:sz w:val="24"/>
        </w:rPr>
      </w:pPr>
    </w:p>
    <w:sectPr w:rsidR="001A2AC7" w:rsidRPr="006A6A9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8F7CA" w14:textId="77777777" w:rsidR="004B15E8" w:rsidRDefault="004B15E8">
      <w:r>
        <w:separator/>
      </w:r>
    </w:p>
  </w:endnote>
  <w:endnote w:type="continuationSeparator" w:id="0">
    <w:p w14:paraId="7B31AEA3" w14:textId="77777777" w:rsidR="004B15E8" w:rsidRDefault="004B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Omeg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2827C" w14:textId="77777777" w:rsidR="004B15E8" w:rsidRDefault="004B15E8" w:rsidP="00267A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683C">
      <w:rPr>
        <w:rStyle w:val="PageNumber"/>
        <w:noProof/>
      </w:rPr>
      <w:t>27</w:t>
    </w:r>
    <w:r>
      <w:rPr>
        <w:rStyle w:val="PageNumber"/>
      </w:rPr>
      <w:fldChar w:fldCharType="end"/>
    </w:r>
  </w:p>
  <w:p w14:paraId="35B4AB36" w14:textId="77777777" w:rsidR="004B15E8" w:rsidRDefault="004B1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15CF4" w14:textId="77777777" w:rsidR="00312472" w:rsidRDefault="003124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F7FDB" w14:textId="77777777" w:rsidR="00312472" w:rsidRDefault="00312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670DA" w14:textId="77777777" w:rsidR="004B15E8" w:rsidRDefault="004B15E8">
      <w:r>
        <w:separator/>
      </w:r>
    </w:p>
  </w:footnote>
  <w:footnote w:type="continuationSeparator" w:id="0">
    <w:p w14:paraId="65BAD6CE" w14:textId="77777777" w:rsidR="004B15E8" w:rsidRDefault="004B1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0CDF8" w14:textId="77777777" w:rsidR="00312472" w:rsidRDefault="003124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D1D5E" w14:textId="0B7C7DED" w:rsidR="00312472" w:rsidRDefault="003124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31406" w14:textId="77777777" w:rsidR="00312472" w:rsidRDefault="003124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6919B7"/>
    <w:multiLevelType w:val="hybridMultilevel"/>
    <w:tmpl w:val="9E5A4F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8D2B99"/>
    <w:multiLevelType w:val="hybridMultilevel"/>
    <w:tmpl w:val="9342E840"/>
    <w:lvl w:ilvl="0" w:tplc="6CDC9816">
      <w:start w:val="2"/>
      <w:numFmt w:val="lowerLetter"/>
      <w:lvlText w:val="(%1)"/>
      <w:lvlJc w:val="left"/>
      <w:pPr>
        <w:tabs>
          <w:tab w:val="num" w:pos="2160"/>
        </w:tabs>
        <w:ind w:left="2160" w:hanging="720"/>
      </w:pPr>
      <w:rPr>
        <w:rFonts w:hint="default"/>
      </w:rPr>
    </w:lvl>
    <w:lvl w:ilvl="1" w:tplc="0C090019">
      <w:start w:val="1"/>
      <w:numFmt w:val="lowerLetter"/>
      <w:lvlText w:val="%2."/>
      <w:lvlJc w:val="left"/>
      <w:pPr>
        <w:tabs>
          <w:tab w:val="num" w:pos="2520"/>
        </w:tabs>
        <w:ind w:left="2520" w:hanging="360"/>
      </w:pPr>
    </w:lvl>
    <w:lvl w:ilvl="2" w:tplc="9C026F3A">
      <w:start w:val="4"/>
      <w:numFmt w:val="lowerRoman"/>
      <w:lvlText w:val="(%3)"/>
      <w:lvlJc w:val="left"/>
      <w:pPr>
        <w:tabs>
          <w:tab w:val="num" w:pos="3780"/>
        </w:tabs>
        <w:ind w:left="3780" w:hanging="720"/>
      </w:pPr>
      <w:rPr>
        <w:rFonts w:hint="default"/>
      </w:r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2">
    <w:nsid w:val="09787DA4"/>
    <w:multiLevelType w:val="multilevel"/>
    <w:tmpl w:val="4BA45068"/>
    <w:lvl w:ilvl="0">
      <w:start w:val="1"/>
      <w:numFmt w:val="decimal"/>
      <w:lvlText w:val="%1."/>
      <w:lvlJc w:val="left"/>
      <w:pPr>
        <w:tabs>
          <w:tab w:val="num" w:pos="709"/>
        </w:tabs>
        <w:ind w:left="709" w:hanging="709"/>
      </w:pPr>
      <w:rPr>
        <w:rFonts w:hint="default"/>
        <w:sz w:val="20"/>
      </w:rPr>
    </w:lvl>
    <w:lvl w:ilvl="1">
      <w:start w:val="1"/>
      <w:numFmt w:val="decimal"/>
      <w:lvlText w:val="%1.%2."/>
      <w:lvlJc w:val="left"/>
      <w:pPr>
        <w:tabs>
          <w:tab w:val="num" w:pos="0"/>
        </w:tabs>
        <w:ind w:left="0" w:hanging="709"/>
      </w:pPr>
      <w:rPr>
        <w:rFonts w:hint="default"/>
        <w:sz w:val="20"/>
      </w:rPr>
    </w:lvl>
    <w:lvl w:ilvl="2">
      <w:start w:val="1"/>
      <w:numFmt w:val="decimal"/>
      <w:lvlText w:val="%1.%2.%3."/>
      <w:lvlJc w:val="left"/>
      <w:pPr>
        <w:tabs>
          <w:tab w:val="num" w:pos="0"/>
        </w:tabs>
        <w:ind w:left="0" w:hanging="709"/>
      </w:pPr>
      <w:rPr>
        <w:rFonts w:hint="default"/>
        <w:sz w:val="20"/>
      </w:rPr>
    </w:lvl>
    <w:lvl w:ilvl="3">
      <w:start w:val="1"/>
      <w:numFmt w:val="lowerLetter"/>
      <w:lvlText w:val="(%4)"/>
      <w:lvlJc w:val="left"/>
      <w:pPr>
        <w:tabs>
          <w:tab w:val="num" w:pos="1325"/>
        </w:tabs>
        <w:ind w:left="1325" w:hanging="425"/>
      </w:pPr>
      <w:rPr>
        <w:rFonts w:ascii="Times New Roman" w:eastAsia="Times New Roman" w:hAnsi="Times New Roman" w:cs="Times New Roman" w:hint="default"/>
      </w:rPr>
    </w:lvl>
    <w:lvl w:ilvl="4">
      <w:start w:val="1"/>
      <w:numFmt w:val="bullet"/>
      <w:lvlText w:val="–"/>
      <w:lvlJc w:val="left"/>
      <w:pPr>
        <w:tabs>
          <w:tab w:val="num" w:pos="850"/>
        </w:tabs>
        <w:ind w:left="850" w:hanging="425"/>
      </w:pPr>
      <w:rPr>
        <w:rFonts w:hint="default"/>
        <w:b w:val="0"/>
        <w:i w:val="0"/>
      </w:rPr>
    </w:lvl>
    <w:lvl w:ilvl="5">
      <w:start w:val="1"/>
      <w:numFmt w:val="bullet"/>
      <w:lvlText w:val="–"/>
      <w:lvlJc w:val="left"/>
      <w:pPr>
        <w:tabs>
          <w:tab w:val="num" w:pos="1276"/>
        </w:tabs>
        <w:ind w:left="1276" w:hanging="426"/>
      </w:pPr>
      <w:rPr>
        <w:rFonts w:hint="default"/>
        <w:b w:val="0"/>
        <w:i w:val="0"/>
      </w:rPr>
    </w:lvl>
    <w:lvl w:ilvl="6">
      <w:start w:val="1"/>
      <w:numFmt w:val="bullet"/>
      <w:lvlText w:val="–"/>
      <w:lvlJc w:val="left"/>
      <w:pPr>
        <w:tabs>
          <w:tab w:val="num" w:pos="1701"/>
        </w:tabs>
        <w:ind w:left="1701" w:hanging="425"/>
      </w:pPr>
      <w:rPr>
        <w:rFonts w:hint="default"/>
        <w:b w:val="0"/>
        <w:i w:val="0"/>
      </w:rPr>
    </w:lvl>
    <w:lvl w:ilvl="7">
      <w:start w:val="1"/>
      <w:numFmt w:val="bullet"/>
      <w:lvlText w:val="–"/>
      <w:lvlJc w:val="left"/>
      <w:pPr>
        <w:tabs>
          <w:tab w:val="num" w:pos="2126"/>
        </w:tabs>
        <w:ind w:left="2126" w:hanging="425"/>
      </w:pPr>
      <w:rPr>
        <w:rFonts w:hint="default"/>
        <w:b w:val="0"/>
        <w:i w:val="0"/>
      </w:rPr>
    </w:lvl>
    <w:lvl w:ilvl="8">
      <w:start w:val="1"/>
      <w:numFmt w:val="bullet"/>
      <w:lvlText w:val="–"/>
      <w:lvlJc w:val="left"/>
      <w:pPr>
        <w:tabs>
          <w:tab w:val="num" w:pos="2551"/>
        </w:tabs>
        <w:ind w:left="2551" w:hanging="425"/>
      </w:pPr>
      <w:rPr>
        <w:rFonts w:hint="default"/>
        <w:b w:val="0"/>
        <w:i w:val="0"/>
      </w:rPr>
    </w:lvl>
  </w:abstractNum>
  <w:abstractNum w:abstractNumId="3">
    <w:nsid w:val="143D2D1E"/>
    <w:multiLevelType w:val="hybridMultilevel"/>
    <w:tmpl w:val="F1BA29BC"/>
    <w:lvl w:ilvl="0" w:tplc="22021312">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nsid w:val="19BB4277"/>
    <w:multiLevelType w:val="hybridMultilevel"/>
    <w:tmpl w:val="F304A910"/>
    <w:lvl w:ilvl="0" w:tplc="5192A9AE">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5">
    <w:nsid w:val="1B5D77E8"/>
    <w:multiLevelType w:val="hybridMultilevel"/>
    <w:tmpl w:val="D53844BE"/>
    <w:lvl w:ilvl="0" w:tplc="EA00C158">
      <w:start w:val="1"/>
      <w:numFmt w:val="upperLetter"/>
      <w:lvlText w:val="(%1)"/>
      <w:lvlJc w:val="left"/>
      <w:pPr>
        <w:ind w:left="4046" w:hanging="360"/>
      </w:pPr>
      <w:rPr>
        <w:rFonts w:hint="default"/>
      </w:rPr>
    </w:lvl>
    <w:lvl w:ilvl="1" w:tplc="0C090019" w:tentative="1">
      <w:start w:val="1"/>
      <w:numFmt w:val="lowerLetter"/>
      <w:lvlText w:val="%2."/>
      <w:lvlJc w:val="left"/>
      <w:pPr>
        <w:ind w:left="4766" w:hanging="360"/>
      </w:pPr>
    </w:lvl>
    <w:lvl w:ilvl="2" w:tplc="0C09001B" w:tentative="1">
      <w:start w:val="1"/>
      <w:numFmt w:val="lowerRoman"/>
      <w:lvlText w:val="%3."/>
      <w:lvlJc w:val="right"/>
      <w:pPr>
        <w:ind w:left="5486" w:hanging="180"/>
      </w:pPr>
    </w:lvl>
    <w:lvl w:ilvl="3" w:tplc="0C09000F" w:tentative="1">
      <w:start w:val="1"/>
      <w:numFmt w:val="decimal"/>
      <w:lvlText w:val="%4."/>
      <w:lvlJc w:val="left"/>
      <w:pPr>
        <w:ind w:left="6206" w:hanging="360"/>
      </w:pPr>
    </w:lvl>
    <w:lvl w:ilvl="4" w:tplc="0C090019" w:tentative="1">
      <w:start w:val="1"/>
      <w:numFmt w:val="lowerLetter"/>
      <w:lvlText w:val="%5."/>
      <w:lvlJc w:val="left"/>
      <w:pPr>
        <w:ind w:left="6926" w:hanging="360"/>
      </w:pPr>
    </w:lvl>
    <w:lvl w:ilvl="5" w:tplc="0C09001B" w:tentative="1">
      <w:start w:val="1"/>
      <w:numFmt w:val="lowerRoman"/>
      <w:lvlText w:val="%6."/>
      <w:lvlJc w:val="right"/>
      <w:pPr>
        <w:ind w:left="7646" w:hanging="180"/>
      </w:pPr>
    </w:lvl>
    <w:lvl w:ilvl="6" w:tplc="0C09000F" w:tentative="1">
      <w:start w:val="1"/>
      <w:numFmt w:val="decimal"/>
      <w:lvlText w:val="%7."/>
      <w:lvlJc w:val="left"/>
      <w:pPr>
        <w:ind w:left="8366" w:hanging="360"/>
      </w:pPr>
    </w:lvl>
    <w:lvl w:ilvl="7" w:tplc="0C090019" w:tentative="1">
      <w:start w:val="1"/>
      <w:numFmt w:val="lowerLetter"/>
      <w:lvlText w:val="%8."/>
      <w:lvlJc w:val="left"/>
      <w:pPr>
        <w:ind w:left="9086" w:hanging="360"/>
      </w:pPr>
    </w:lvl>
    <w:lvl w:ilvl="8" w:tplc="0C09001B" w:tentative="1">
      <w:start w:val="1"/>
      <w:numFmt w:val="lowerRoman"/>
      <w:lvlText w:val="%9."/>
      <w:lvlJc w:val="right"/>
      <w:pPr>
        <w:ind w:left="9806" w:hanging="180"/>
      </w:pPr>
    </w:lvl>
  </w:abstractNum>
  <w:abstractNum w:abstractNumId="6">
    <w:nsid w:val="1D592025"/>
    <w:multiLevelType w:val="hybridMultilevel"/>
    <w:tmpl w:val="7318E334"/>
    <w:lvl w:ilvl="0" w:tplc="24E01B30">
      <w:start w:val="1"/>
      <w:numFmt w:val="upperLetter"/>
      <w:lvlText w:val="(%1)"/>
      <w:lvlJc w:val="left"/>
      <w:pPr>
        <w:ind w:left="4046" w:hanging="360"/>
      </w:pPr>
      <w:rPr>
        <w:rFonts w:hint="default"/>
        <w:b/>
      </w:rPr>
    </w:lvl>
    <w:lvl w:ilvl="1" w:tplc="0C090019" w:tentative="1">
      <w:start w:val="1"/>
      <w:numFmt w:val="lowerLetter"/>
      <w:lvlText w:val="%2."/>
      <w:lvlJc w:val="left"/>
      <w:pPr>
        <w:ind w:left="4766" w:hanging="360"/>
      </w:pPr>
    </w:lvl>
    <w:lvl w:ilvl="2" w:tplc="0C09001B" w:tentative="1">
      <w:start w:val="1"/>
      <w:numFmt w:val="lowerRoman"/>
      <w:lvlText w:val="%3."/>
      <w:lvlJc w:val="right"/>
      <w:pPr>
        <w:ind w:left="5486" w:hanging="180"/>
      </w:pPr>
    </w:lvl>
    <w:lvl w:ilvl="3" w:tplc="0C09000F" w:tentative="1">
      <w:start w:val="1"/>
      <w:numFmt w:val="decimal"/>
      <w:lvlText w:val="%4."/>
      <w:lvlJc w:val="left"/>
      <w:pPr>
        <w:ind w:left="6206" w:hanging="360"/>
      </w:pPr>
    </w:lvl>
    <w:lvl w:ilvl="4" w:tplc="0C090019" w:tentative="1">
      <w:start w:val="1"/>
      <w:numFmt w:val="lowerLetter"/>
      <w:lvlText w:val="%5."/>
      <w:lvlJc w:val="left"/>
      <w:pPr>
        <w:ind w:left="6926" w:hanging="360"/>
      </w:pPr>
    </w:lvl>
    <w:lvl w:ilvl="5" w:tplc="0C09001B" w:tentative="1">
      <w:start w:val="1"/>
      <w:numFmt w:val="lowerRoman"/>
      <w:lvlText w:val="%6."/>
      <w:lvlJc w:val="right"/>
      <w:pPr>
        <w:ind w:left="7646" w:hanging="180"/>
      </w:pPr>
    </w:lvl>
    <w:lvl w:ilvl="6" w:tplc="0C09000F" w:tentative="1">
      <w:start w:val="1"/>
      <w:numFmt w:val="decimal"/>
      <w:lvlText w:val="%7."/>
      <w:lvlJc w:val="left"/>
      <w:pPr>
        <w:ind w:left="8366" w:hanging="360"/>
      </w:pPr>
    </w:lvl>
    <w:lvl w:ilvl="7" w:tplc="0C090019" w:tentative="1">
      <w:start w:val="1"/>
      <w:numFmt w:val="lowerLetter"/>
      <w:lvlText w:val="%8."/>
      <w:lvlJc w:val="left"/>
      <w:pPr>
        <w:ind w:left="9086" w:hanging="360"/>
      </w:pPr>
    </w:lvl>
    <w:lvl w:ilvl="8" w:tplc="0C09001B" w:tentative="1">
      <w:start w:val="1"/>
      <w:numFmt w:val="lowerRoman"/>
      <w:lvlText w:val="%9."/>
      <w:lvlJc w:val="right"/>
      <w:pPr>
        <w:ind w:left="9806" w:hanging="180"/>
      </w:pPr>
    </w:lvl>
  </w:abstractNum>
  <w:abstractNum w:abstractNumId="7">
    <w:nsid w:val="2ECF7BE3"/>
    <w:multiLevelType w:val="hybridMultilevel"/>
    <w:tmpl w:val="189A3406"/>
    <w:lvl w:ilvl="0" w:tplc="61A44908">
      <w:start w:val="1"/>
      <w:numFmt w:val="decimal"/>
      <w:lvlText w:val="(%1)"/>
      <w:lvlJc w:val="left"/>
      <w:pPr>
        <w:ind w:left="1353"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nsid w:val="3AC56A71"/>
    <w:multiLevelType w:val="hybridMultilevel"/>
    <w:tmpl w:val="5B2C3E6E"/>
    <w:lvl w:ilvl="0" w:tplc="73283E8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3FC51EDF"/>
    <w:multiLevelType w:val="hybridMultilevel"/>
    <w:tmpl w:val="0AC8EDB4"/>
    <w:lvl w:ilvl="0" w:tplc="28661FAA">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0">
    <w:nsid w:val="43402140"/>
    <w:multiLevelType w:val="hybridMultilevel"/>
    <w:tmpl w:val="A238EAB2"/>
    <w:lvl w:ilvl="0" w:tplc="2B9EB3F0">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5240C2F"/>
    <w:multiLevelType w:val="hybridMultilevel"/>
    <w:tmpl w:val="FD86C404"/>
    <w:lvl w:ilvl="0" w:tplc="5E0EA82A">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nsid w:val="583A01FD"/>
    <w:multiLevelType w:val="hybridMultilevel"/>
    <w:tmpl w:val="9190E5C8"/>
    <w:lvl w:ilvl="0" w:tplc="3D040CE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58C71DF2"/>
    <w:multiLevelType w:val="hybridMultilevel"/>
    <w:tmpl w:val="E5C8EB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8F90EC0"/>
    <w:multiLevelType w:val="hybridMultilevel"/>
    <w:tmpl w:val="9042C0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CBC2943"/>
    <w:multiLevelType w:val="multilevel"/>
    <w:tmpl w:val="22E89CEA"/>
    <w:lvl w:ilvl="0">
      <w:start w:val="1"/>
      <w:numFmt w:val="decimal"/>
      <w:pStyle w:val="NumberLevel1"/>
      <w:lvlText w:val="%1."/>
      <w:lvlJc w:val="left"/>
      <w:pPr>
        <w:tabs>
          <w:tab w:val="num" w:pos="709"/>
        </w:tabs>
        <w:ind w:left="709"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1325"/>
        </w:tabs>
        <w:ind w:left="1325" w:hanging="425"/>
      </w:pPr>
      <w:rPr>
        <w:rFonts w:ascii="Times New Roman" w:eastAsia="Times New Roman" w:hAnsi="Times New Roman" w:cs="Times New Roman"/>
      </w:r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16">
    <w:nsid w:val="6F4706B8"/>
    <w:multiLevelType w:val="hybridMultilevel"/>
    <w:tmpl w:val="388E11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BD60A67"/>
    <w:multiLevelType w:val="hybridMultilevel"/>
    <w:tmpl w:val="011C0D2C"/>
    <w:lvl w:ilvl="0" w:tplc="78980480">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nsid w:val="7DED3462"/>
    <w:multiLevelType w:val="hybridMultilevel"/>
    <w:tmpl w:val="45541D30"/>
    <w:lvl w:ilvl="0" w:tplc="E03CDD32">
      <w:start w:val="1"/>
      <w:numFmt w:val="lowerRoman"/>
      <w:lvlText w:val="(%1)"/>
      <w:lvlJc w:val="left"/>
      <w:pPr>
        <w:ind w:left="2498" w:hanging="72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num w:numId="1">
    <w:abstractNumId w:val="0"/>
  </w:num>
  <w:num w:numId="2">
    <w:abstractNumId w:val="16"/>
  </w:num>
  <w:num w:numId="3">
    <w:abstractNumId w:val="1"/>
  </w:num>
  <w:num w:numId="4">
    <w:abstractNumId w:val="10"/>
  </w:num>
  <w:num w:numId="5">
    <w:abstractNumId w:val="13"/>
  </w:num>
  <w:num w:numId="6">
    <w:abstractNumId w:val="14"/>
  </w:num>
  <w:num w:numId="7">
    <w:abstractNumId w:val="12"/>
  </w:num>
  <w:num w:numId="8">
    <w:abstractNumId w:val="11"/>
  </w:num>
  <w:num w:numId="9">
    <w:abstractNumId w:val="8"/>
  </w:num>
  <w:num w:numId="10">
    <w:abstractNumId w:val="4"/>
  </w:num>
  <w:num w:numId="11">
    <w:abstractNumId w:val="1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3">
    <w:abstractNumId w:val="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abstractNumId w:val="6"/>
  </w:num>
  <w:num w:numId="20">
    <w:abstractNumId w:val="5"/>
  </w:num>
  <w:num w:numId="21">
    <w:abstractNumId w:val="3"/>
  </w:num>
  <w:num w:numId="22">
    <w:abstractNumId w:val="17"/>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AC5"/>
    <w:rsid w:val="00001AA1"/>
    <w:rsid w:val="00001CD3"/>
    <w:rsid w:val="0000767F"/>
    <w:rsid w:val="00007CDA"/>
    <w:rsid w:val="00012F3B"/>
    <w:rsid w:val="00022233"/>
    <w:rsid w:val="00023531"/>
    <w:rsid w:val="00035795"/>
    <w:rsid w:val="00042C01"/>
    <w:rsid w:val="00044071"/>
    <w:rsid w:val="00057191"/>
    <w:rsid w:val="00063416"/>
    <w:rsid w:val="00065073"/>
    <w:rsid w:val="00070FAB"/>
    <w:rsid w:val="00077221"/>
    <w:rsid w:val="00085C54"/>
    <w:rsid w:val="000A44BD"/>
    <w:rsid w:val="000E2E31"/>
    <w:rsid w:val="000E5734"/>
    <w:rsid w:val="000F2C03"/>
    <w:rsid w:val="00101432"/>
    <w:rsid w:val="00101905"/>
    <w:rsid w:val="00101F7A"/>
    <w:rsid w:val="00114766"/>
    <w:rsid w:val="001156F3"/>
    <w:rsid w:val="0011785B"/>
    <w:rsid w:val="00122694"/>
    <w:rsid w:val="00123EAE"/>
    <w:rsid w:val="001337A5"/>
    <w:rsid w:val="00134832"/>
    <w:rsid w:val="00154255"/>
    <w:rsid w:val="00157BF6"/>
    <w:rsid w:val="00161559"/>
    <w:rsid w:val="0017190D"/>
    <w:rsid w:val="00171A90"/>
    <w:rsid w:val="00172596"/>
    <w:rsid w:val="00182017"/>
    <w:rsid w:val="001839E7"/>
    <w:rsid w:val="0018441A"/>
    <w:rsid w:val="001853C0"/>
    <w:rsid w:val="001A2AC7"/>
    <w:rsid w:val="001A6413"/>
    <w:rsid w:val="001C19F2"/>
    <w:rsid w:val="001C28BE"/>
    <w:rsid w:val="001C5103"/>
    <w:rsid w:val="001D1877"/>
    <w:rsid w:val="001D3559"/>
    <w:rsid w:val="001E4B14"/>
    <w:rsid w:val="00200CE6"/>
    <w:rsid w:val="002065C9"/>
    <w:rsid w:val="00214208"/>
    <w:rsid w:val="002212F3"/>
    <w:rsid w:val="00231B0A"/>
    <w:rsid w:val="00262AC5"/>
    <w:rsid w:val="00267AC5"/>
    <w:rsid w:val="00270B3F"/>
    <w:rsid w:val="0029065E"/>
    <w:rsid w:val="00292DFA"/>
    <w:rsid w:val="002B0655"/>
    <w:rsid w:val="002B5C35"/>
    <w:rsid w:val="002B7343"/>
    <w:rsid w:val="002D177A"/>
    <w:rsid w:val="002D392F"/>
    <w:rsid w:val="002D551F"/>
    <w:rsid w:val="002E0D9D"/>
    <w:rsid w:val="002E21A7"/>
    <w:rsid w:val="002F0DFD"/>
    <w:rsid w:val="002F33C7"/>
    <w:rsid w:val="002F417F"/>
    <w:rsid w:val="00304A3F"/>
    <w:rsid w:val="00304C17"/>
    <w:rsid w:val="00305227"/>
    <w:rsid w:val="00312472"/>
    <w:rsid w:val="00320686"/>
    <w:rsid w:val="003460C3"/>
    <w:rsid w:val="0034741C"/>
    <w:rsid w:val="00350244"/>
    <w:rsid w:val="0036259E"/>
    <w:rsid w:val="00376C6C"/>
    <w:rsid w:val="00377AEE"/>
    <w:rsid w:val="00385861"/>
    <w:rsid w:val="003A0DE5"/>
    <w:rsid w:val="003A55BF"/>
    <w:rsid w:val="003A73B8"/>
    <w:rsid w:val="003B2FD3"/>
    <w:rsid w:val="003B37C0"/>
    <w:rsid w:val="003C3A0C"/>
    <w:rsid w:val="003C4603"/>
    <w:rsid w:val="003D00E9"/>
    <w:rsid w:val="003D3A47"/>
    <w:rsid w:val="003E712A"/>
    <w:rsid w:val="003F2A10"/>
    <w:rsid w:val="003F4C29"/>
    <w:rsid w:val="00400400"/>
    <w:rsid w:val="00406838"/>
    <w:rsid w:val="0043763C"/>
    <w:rsid w:val="00440B53"/>
    <w:rsid w:val="00441D69"/>
    <w:rsid w:val="00445AAE"/>
    <w:rsid w:val="00463561"/>
    <w:rsid w:val="00466942"/>
    <w:rsid w:val="00474F8E"/>
    <w:rsid w:val="00490D49"/>
    <w:rsid w:val="00492FE9"/>
    <w:rsid w:val="0049701A"/>
    <w:rsid w:val="004B15E8"/>
    <w:rsid w:val="004B1E01"/>
    <w:rsid w:val="004B4837"/>
    <w:rsid w:val="004B489D"/>
    <w:rsid w:val="004B5A6B"/>
    <w:rsid w:val="004B5C27"/>
    <w:rsid w:val="004B6809"/>
    <w:rsid w:val="004D0DE9"/>
    <w:rsid w:val="004F4D09"/>
    <w:rsid w:val="005037B4"/>
    <w:rsid w:val="005103F8"/>
    <w:rsid w:val="00510D6A"/>
    <w:rsid w:val="00531AD1"/>
    <w:rsid w:val="00537CDA"/>
    <w:rsid w:val="00547B85"/>
    <w:rsid w:val="00557189"/>
    <w:rsid w:val="005605BA"/>
    <w:rsid w:val="00567D06"/>
    <w:rsid w:val="005C452A"/>
    <w:rsid w:val="005C497B"/>
    <w:rsid w:val="005C747A"/>
    <w:rsid w:val="005D2E86"/>
    <w:rsid w:val="005D4E97"/>
    <w:rsid w:val="005D67E7"/>
    <w:rsid w:val="005E2C67"/>
    <w:rsid w:val="005E31D0"/>
    <w:rsid w:val="005F0B81"/>
    <w:rsid w:val="0060485E"/>
    <w:rsid w:val="00610EEA"/>
    <w:rsid w:val="00625EC6"/>
    <w:rsid w:val="0062775F"/>
    <w:rsid w:val="00627F07"/>
    <w:rsid w:val="006337E2"/>
    <w:rsid w:val="00635A00"/>
    <w:rsid w:val="00640109"/>
    <w:rsid w:val="006424A8"/>
    <w:rsid w:val="006474D5"/>
    <w:rsid w:val="0066457C"/>
    <w:rsid w:val="006757A9"/>
    <w:rsid w:val="00680499"/>
    <w:rsid w:val="006905E3"/>
    <w:rsid w:val="00692127"/>
    <w:rsid w:val="00696F65"/>
    <w:rsid w:val="006A3617"/>
    <w:rsid w:val="006A6A98"/>
    <w:rsid w:val="006E5F27"/>
    <w:rsid w:val="006F05E1"/>
    <w:rsid w:val="006F116E"/>
    <w:rsid w:val="006F3E09"/>
    <w:rsid w:val="006F5D47"/>
    <w:rsid w:val="007052A8"/>
    <w:rsid w:val="00715A08"/>
    <w:rsid w:val="00716B54"/>
    <w:rsid w:val="00731203"/>
    <w:rsid w:val="00732287"/>
    <w:rsid w:val="0073399A"/>
    <w:rsid w:val="007434C7"/>
    <w:rsid w:val="00750347"/>
    <w:rsid w:val="0075397C"/>
    <w:rsid w:val="007629E2"/>
    <w:rsid w:val="00773530"/>
    <w:rsid w:val="00777645"/>
    <w:rsid w:val="0079288F"/>
    <w:rsid w:val="0079716D"/>
    <w:rsid w:val="007A0879"/>
    <w:rsid w:val="007B20A0"/>
    <w:rsid w:val="007B4A18"/>
    <w:rsid w:val="007B7EF8"/>
    <w:rsid w:val="007C52B3"/>
    <w:rsid w:val="007D72FE"/>
    <w:rsid w:val="007E20A3"/>
    <w:rsid w:val="007F2FB8"/>
    <w:rsid w:val="0080089E"/>
    <w:rsid w:val="008058CF"/>
    <w:rsid w:val="008343B2"/>
    <w:rsid w:val="00844D9E"/>
    <w:rsid w:val="0084683C"/>
    <w:rsid w:val="00851207"/>
    <w:rsid w:val="00867C3C"/>
    <w:rsid w:val="008727B9"/>
    <w:rsid w:val="00874A7B"/>
    <w:rsid w:val="008751C2"/>
    <w:rsid w:val="008803AC"/>
    <w:rsid w:val="008929D0"/>
    <w:rsid w:val="008A46FE"/>
    <w:rsid w:val="008B5F44"/>
    <w:rsid w:val="008C0128"/>
    <w:rsid w:val="008C57C8"/>
    <w:rsid w:val="008C5F88"/>
    <w:rsid w:val="008D48C9"/>
    <w:rsid w:val="008E1455"/>
    <w:rsid w:val="008F4A2A"/>
    <w:rsid w:val="008F6EB6"/>
    <w:rsid w:val="00904AB8"/>
    <w:rsid w:val="0091043E"/>
    <w:rsid w:val="00911781"/>
    <w:rsid w:val="00911BD8"/>
    <w:rsid w:val="009164E9"/>
    <w:rsid w:val="00925B6E"/>
    <w:rsid w:val="00937C6C"/>
    <w:rsid w:val="00972299"/>
    <w:rsid w:val="00980667"/>
    <w:rsid w:val="0099236A"/>
    <w:rsid w:val="0099257B"/>
    <w:rsid w:val="009B2190"/>
    <w:rsid w:val="009B65AE"/>
    <w:rsid w:val="009D263D"/>
    <w:rsid w:val="009D6C58"/>
    <w:rsid w:val="009D7365"/>
    <w:rsid w:val="00A0745B"/>
    <w:rsid w:val="00A25CC7"/>
    <w:rsid w:val="00A30061"/>
    <w:rsid w:val="00A31AFC"/>
    <w:rsid w:val="00A365D1"/>
    <w:rsid w:val="00A448AB"/>
    <w:rsid w:val="00A7363E"/>
    <w:rsid w:val="00A82FF9"/>
    <w:rsid w:val="00A904C0"/>
    <w:rsid w:val="00AA49E9"/>
    <w:rsid w:val="00AA60F9"/>
    <w:rsid w:val="00AB68B8"/>
    <w:rsid w:val="00AC4D19"/>
    <w:rsid w:val="00AD54FC"/>
    <w:rsid w:val="00AE4B4F"/>
    <w:rsid w:val="00AF2133"/>
    <w:rsid w:val="00B00A76"/>
    <w:rsid w:val="00B02505"/>
    <w:rsid w:val="00B05435"/>
    <w:rsid w:val="00B06C8D"/>
    <w:rsid w:val="00B07478"/>
    <w:rsid w:val="00B20C44"/>
    <w:rsid w:val="00B312FF"/>
    <w:rsid w:val="00B35188"/>
    <w:rsid w:val="00B5106A"/>
    <w:rsid w:val="00B52186"/>
    <w:rsid w:val="00B62498"/>
    <w:rsid w:val="00B64677"/>
    <w:rsid w:val="00B77670"/>
    <w:rsid w:val="00B804DA"/>
    <w:rsid w:val="00B8717E"/>
    <w:rsid w:val="00BB3F56"/>
    <w:rsid w:val="00BC40EF"/>
    <w:rsid w:val="00BC4D3D"/>
    <w:rsid w:val="00BD15C4"/>
    <w:rsid w:val="00BE1584"/>
    <w:rsid w:val="00BF599C"/>
    <w:rsid w:val="00C036CF"/>
    <w:rsid w:val="00C174D2"/>
    <w:rsid w:val="00C20554"/>
    <w:rsid w:val="00C2377C"/>
    <w:rsid w:val="00C37BF7"/>
    <w:rsid w:val="00C4056F"/>
    <w:rsid w:val="00C42F32"/>
    <w:rsid w:val="00C52E16"/>
    <w:rsid w:val="00C64A34"/>
    <w:rsid w:val="00C726CD"/>
    <w:rsid w:val="00C7532D"/>
    <w:rsid w:val="00C76CF2"/>
    <w:rsid w:val="00C9255B"/>
    <w:rsid w:val="00C972E2"/>
    <w:rsid w:val="00CA1F93"/>
    <w:rsid w:val="00CA640A"/>
    <w:rsid w:val="00CA7D65"/>
    <w:rsid w:val="00CB2874"/>
    <w:rsid w:val="00CB3BFF"/>
    <w:rsid w:val="00CC1E40"/>
    <w:rsid w:val="00CF096E"/>
    <w:rsid w:val="00CF17D8"/>
    <w:rsid w:val="00D11413"/>
    <w:rsid w:val="00D13DE2"/>
    <w:rsid w:val="00D16980"/>
    <w:rsid w:val="00D2062E"/>
    <w:rsid w:val="00D36E14"/>
    <w:rsid w:val="00D373C6"/>
    <w:rsid w:val="00D53972"/>
    <w:rsid w:val="00D57C51"/>
    <w:rsid w:val="00D60106"/>
    <w:rsid w:val="00D65DD1"/>
    <w:rsid w:val="00D80A79"/>
    <w:rsid w:val="00D82968"/>
    <w:rsid w:val="00D85D97"/>
    <w:rsid w:val="00DA6442"/>
    <w:rsid w:val="00DA6898"/>
    <w:rsid w:val="00DB1DA2"/>
    <w:rsid w:val="00DC4A5E"/>
    <w:rsid w:val="00DD2C80"/>
    <w:rsid w:val="00DE5A68"/>
    <w:rsid w:val="00DF0564"/>
    <w:rsid w:val="00DF2039"/>
    <w:rsid w:val="00DF3828"/>
    <w:rsid w:val="00E10117"/>
    <w:rsid w:val="00E13572"/>
    <w:rsid w:val="00E146D5"/>
    <w:rsid w:val="00E153D1"/>
    <w:rsid w:val="00E262B2"/>
    <w:rsid w:val="00E40E08"/>
    <w:rsid w:val="00E46644"/>
    <w:rsid w:val="00E523F2"/>
    <w:rsid w:val="00E626A4"/>
    <w:rsid w:val="00E82E45"/>
    <w:rsid w:val="00E83C35"/>
    <w:rsid w:val="00E84C52"/>
    <w:rsid w:val="00EA2ED6"/>
    <w:rsid w:val="00EA602A"/>
    <w:rsid w:val="00EB07C9"/>
    <w:rsid w:val="00EB3BE8"/>
    <w:rsid w:val="00EC40E6"/>
    <w:rsid w:val="00EF0774"/>
    <w:rsid w:val="00EF0BE9"/>
    <w:rsid w:val="00EF71EA"/>
    <w:rsid w:val="00F03927"/>
    <w:rsid w:val="00F23230"/>
    <w:rsid w:val="00F32C73"/>
    <w:rsid w:val="00F379CF"/>
    <w:rsid w:val="00F5098C"/>
    <w:rsid w:val="00F5204F"/>
    <w:rsid w:val="00F526D8"/>
    <w:rsid w:val="00F53C39"/>
    <w:rsid w:val="00F55DA1"/>
    <w:rsid w:val="00F612B2"/>
    <w:rsid w:val="00F7675C"/>
    <w:rsid w:val="00F804E6"/>
    <w:rsid w:val="00F8508D"/>
    <w:rsid w:val="00FA1DD7"/>
    <w:rsid w:val="00FA30AF"/>
    <w:rsid w:val="00FA45DE"/>
    <w:rsid w:val="00FB0344"/>
    <w:rsid w:val="00FB2398"/>
    <w:rsid w:val="00FC036D"/>
    <w:rsid w:val="00FC5D78"/>
    <w:rsid w:val="00FD0EF6"/>
    <w:rsid w:val="00FD771C"/>
    <w:rsid w:val="00FF5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1F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AAE"/>
    <w:rPr>
      <w:rFonts w:ascii="CG Omega" w:hAnsi="CG Omega"/>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7AC5"/>
    <w:pPr>
      <w:tabs>
        <w:tab w:val="center" w:pos="4153"/>
        <w:tab w:val="right" w:pos="8306"/>
      </w:tabs>
    </w:pPr>
  </w:style>
  <w:style w:type="character" w:styleId="PageNumber">
    <w:name w:val="page number"/>
    <w:basedOn w:val="DefaultParagraphFont"/>
    <w:rsid w:val="00267AC5"/>
  </w:style>
  <w:style w:type="paragraph" w:customStyle="1" w:styleId="paragraph">
    <w:name w:val="paragraph"/>
    <w:aliases w:val="a"/>
    <w:rsid w:val="00267AC5"/>
    <w:pPr>
      <w:tabs>
        <w:tab w:val="right" w:pos="1531"/>
      </w:tabs>
      <w:spacing w:before="40"/>
      <w:ind w:left="1644" w:hanging="1644"/>
    </w:pPr>
    <w:rPr>
      <w:sz w:val="22"/>
      <w:szCs w:val="24"/>
    </w:rPr>
  </w:style>
  <w:style w:type="paragraph" w:styleId="Title">
    <w:name w:val="Title"/>
    <w:basedOn w:val="Normal"/>
    <w:next w:val="Normal"/>
    <w:qFormat/>
    <w:rsid w:val="00267AC5"/>
    <w:pPr>
      <w:spacing w:before="480"/>
    </w:pPr>
    <w:rPr>
      <w:rFonts w:ascii="Arial" w:hAnsi="Arial" w:cs="Arial"/>
      <w:b/>
      <w:bCs/>
      <w:sz w:val="40"/>
      <w:szCs w:val="40"/>
      <w:lang w:eastAsia="en-AU"/>
    </w:rPr>
  </w:style>
  <w:style w:type="paragraph" w:customStyle="1" w:styleId="HR">
    <w:name w:val="HR"/>
    <w:aliases w:val="Regulation Heading"/>
    <w:basedOn w:val="Normal"/>
    <w:next w:val="R1"/>
    <w:rsid w:val="00267AC5"/>
    <w:pPr>
      <w:keepNext/>
      <w:spacing w:before="360"/>
      <w:ind w:left="964" w:hanging="964"/>
    </w:pPr>
    <w:rPr>
      <w:rFonts w:ascii="Arial" w:hAnsi="Arial"/>
      <w:b/>
      <w:sz w:val="24"/>
      <w:lang w:eastAsia="en-AU"/>
    </w:rPr>
  </w:style>
  <w:style w:type="paragraph" w:customStyle="1" w:styleId="R1">
    <w:name w:val="R1"/>
    <w:aliases w:val="1. or 1.(1)"/>
    <w:basedOn w:val="Normal"/>
    <w:next w:val="Normal"/>
    <w:rsid w:val="00267AC5"/>
    <w:pPr>
      <w:keepLines/>
      <w:tabs>
        <w:tab w:val="right" w:pos="794"/>
      </w:tabs>
      <w:spacing w:before="120" w:line="260" w:lineRule="exact"/>
      <w:ind w:left="964" w:hanging="964"/>
      <w:jc w:val="both"/>
    </w:pPr>
    <w:rPr>
      <w:rFonts w:ascii="Times New Roman" w:hAnsi="Times New Roman"/>
      <w:sz w:val="24"/>
      <w:lang w:eastAsia="en-AU"/>
    </w:rPr>
  </w:style>
  <w:style w:type="paragraph" w:customStyle="1" w:styleId="AS">
    <w:name w:val="AS"/>
    <w:aliases w:val="Schedule title Amendment"/>
    <w:basedOn w:val="Normal"/>
    <w:next w:val="Normal"/>
    <w:rsid w:val="00267AC5"/>
    <w:pPr>
      <w:keepNext/>
      <w:spacing w:before="480"/>
      <w:ind w:left="2410" w:hanging="2410"/>
    </w:pPr>
    <w:rPr>
      <w:rFonts w:ascii="Arial" w:hAnsi="Arial"/>
      <w:b/>
      <w:sz w:val="32"/>
    </w:rPr>
  </w:style>
  <w:style w:type="paragraph" w:customStyle="1" w:styleId="Default">
    <w:name w:val="Default"/>
    <w:rsid w:val="00267AC5"/>
    <w:pPr>
      <w:autoSpaceDE w:val="0"/>
      <w:autoSpaceDN w:val="0"/>
      <w:adjustRightInd w:val="0"/>
    </w:pPr>
    <w:rPr>
      <w:color w:val="000000"/>
      <w:sz w:val="24"/>
      <w:szCs w:val="24"/>
    </w:rPr>
  </w:style>
  <w:style w:type="paragraph" w:styleId="Header">
    <w:name w:val="header"/>
    <w:aliases w:val="h"/>
    <w:basedOn w:val="Normal"/>
    <w:link w:val="HeaderChar"/>
    <w:rsid w:val="00267AC5"/>
    <w:pPr>
      <w:tabs>
        <w:tab w:val="center" w:pos="4153"/>
        <w:tab w:val="right" w:pos="8306"/>
      </w:tabs>
      <w:spacing w:before="240"/>
    </w:pPr>
    <w:rPr>
      <w:rFonts w:ascii="Times New Roman" w:hAnsi="Times New Roman"/>
      <w:lang w:eastAsia="en-AU"/>
    </w:rPr>
  </w:style>
  <w:style w:type="character" w:styleId="Emphasis">
    <w:name w:val="Emphasis"/>
    <w:qFormat/>
    <w:rsid w:val="00E626A4"/>
    <w:rPr>
      <w:i/>
      <w:iCs/>
    </w:rPr>
  </w:style>
  <w:style w:type="paragraph" w:styleId="BalloonText">
    <w:name w:val="Balloon Text"/>
    <w:basedOn w:val="Normal"/>
    <w:link w:val="BalloonTextChar"/>
    <w:semiHidden/>
    <w:rsid w:val="00214208"/>
    <w:rPr>
      <w:rFonts w:ascii="Tahoma" w:hAnsi="Tahoma" w:cs="Tahoma"/>
      <w:sz w:val="16"/>
      <w:szCs w:val="16"/>
    </w:rPr>
  </w:style>
  <w:style w:type="character" w:styleId="CommentReference">
    <w:name w:val="annotation reference"/>
    <w:uiPriority w:val="99"/>
    <w:semiHidden/>
    <w:rsid w:val="00445AAE"/>
    <w:rPr>
      <w:sz w:val="16"/>
      <w:szCs w:val="16"/>
    </w:rPr>
  </w:style>
  <w:style w:type="paragraph" w:styleId="CommentText">
    <w:name w:val="annotation text"/>
    <w:basedOn w:val="Normal"/>
    <w:link w:val="CommentTextChar1"/>
    <w:uiPriority w:val="99"/>
    <w:semiHidden/>
    <w:rsid w:val="00445AAE"/>
    <w:rPr>
      <w:rFonts w:ascii="Arial Narrow" w:hAnsi="Arial Narrow"/>
      <w:sz w:val="20"/>
      <w:szCs w:val="20"/>
      <w:lang w:eastAsia="en-AU"/>
    </w:rPr>
  </w:style>
  <w:style w:type="numbering" w:customStyle="1" w:styleId="NoList1">
    <w:name w:val="No List1"/>
    <w:next w:val="NoList"/>
    <w:uiPriority w:val="99"/>
    <w:semiHidden/>
    <w:unhideWhenUsed/>
    <w:rsid w:val="007B4A18"/>
  </w:style>
  <w:style w:type="character" w:customStyle="1" w:styleId="CharDivNo">
    <w:name w:val="CharDivNo"/>
    <w:rsid w:val="007B4A18"/>
  </w:style>
  <w:style w:type="character" w:customStyle="1" w:styleId="CharDivText">
    <w:name w:val="CharDivText"/>
    <w:rsid w:val="007B4A18"/>
  </w:style>
  <w:style w:type="character" w:customStyle="1" w:styleId="CharPartNo">
    <w:name w:val="CharPartNo"/>
    <w:rsid w:val="007B4A18"/>
  </w:style>
  <w:style w:type="character" w:customStyle="1" w:styleId="CharPartText">
    <w:name w:val="CharPartText"/>
    <w:rsid w:val="007B4A18"/>
  </w:style>
  <w:style w:type="character" w:customStyle="1" w:styleId="CharSchPTNo">
    <w:name w:val="CharSchPTNo"/>
    <w:rsid w:val="007B4A18"/>
  </w:style>
  <w:style w:type="paragraph" w:customStyle="1" w:styleId="HP">
    <w:name w:val="HP"/>
    <w:aliases w:val="Part Heading"/>
    <w:basedOn w:val="Normal"/>
    <w:next w:val="Normal"/>
    <w:rsid w:val="007B4A18"/>
    <w:pPr>
      <w:keepNext/>
      <w:spacing w:before="360"/>
      <w:ind w:left="2410" w:hanging="2410"/>
    </w:pPr>
    <w:rPr>
      <w:rFonts w:ascii="Arial" w:hAnsi="Arial"/>
      <w:b/>
      <w:sz w:val="32"/>
    </w:rPr>
  </w:style>
  <w:style w:type="paragraph" w:customStyle="1" w:styleId="Note">
    <w:name w:val="Note"/>
    <w:rsid w:val="007B4A18"/>
    <w:pPr>
      <w:spacing w:before="120" w:line="220" w:lineRule="exact"/>
      <w:ind w:left="964"/>
      <w:jc w:val="both"/>
    </w:pPr>
    <w:rPr>
      <w:szCs w:val="24"/>
    </w:rPr>
  </w:style>
  <w:style w:type="paragraph" w:customStyle="1" w:styleId="HD">
    <w:name w:val="HD"/>
    <w:aliases w:val="Division Heading"/>
    <w:basedOn w:val="Normal"/>
    <w:next w:val="Normal"/>
    <w:rsid w:val="007B4A18"/>
    <w:pPr>
      <w:keepNext/>
      <w:spacing w:before="360"/>
      <w:ind w:left="2410" w:hanging="2410"/>
    </w:pPr>
    <w:rPr>
      <w:rFonts w:ascii="Arial" w:hAnsi="Arial"/>
      <w:b/>
      <w:sz w:val="28"/>
      <w:lang w:eastAsia="en-AU"/>
    </w:rPr>
  </w:style>
  <w:style w:type="character" w:customStyle="1" w:styleId="BalloonTextChar">
    <w:name w:val="Balloon Text Char"/>
    <w:link w:val="BalloonText"/>
    <w:semiHidden/>
    <w:rsid w:val="007B4A18"/>
    <w:rPr>
      <w:rFonts w:ascii="Tahoma" w:hAnsi="Tahoma" w:cs="Tahoma"/>
      <w:sz w:val="16"/>
      <w:szCs w:val="16"/>
      <w:lang w:eastAsia="en-US"/>
    </w:rPr>
  </w:style>
  <w:style w:type="character" w:customStyle="1" w:styleId="CommentTextChar">
    <w:name w:val="Comment Text Char"/>
    <w:uiPriority w:val="99"/>
    <w:semiHidden/>
    <w:rsid w:val="007B4A18"/>
  </w:style>
  <w:style w:type="paragraph" w:styleId="CommentSubject">
    <w:name w:val="annotation subject"/>
    <w:basedOn w:val="CommentText"/>
    <w:next w:val="CommentText"/>
    <w:link w:val="CommentSubjectChar"/>
    <w:rsid w:val="007B4A18"/>
    <w:rPr>
      <w:rFonts w:ascii="Times New Roman" w:hAnsi="Times New Roman"/>
      <w:b/>
      <w:bCs/>
    </w:rPr>
  </w:style>
  <w:style w:type="character" w:customStyle="1" w:styleId="CommentTextChar1">
    <w:name w:val="Comment Text Char1"/>
    <w:link w:val="CommentText"/>
    <w:semiHidden/>
    <w:rsid w:val="007B4A18"/>
    <w:rPr>
      <w:rFonts w:ascii="Arial Narrow" w:hAnsi="Arial Narrow"/>
    </w:rPr>
  </w:style>
  <w:style w:type="character" w:customStyle="1" w:styleId="CommentSubjectChar">
    <w:name w:val="Comment Subject Char"/>
    <w:link w:val="CommentSubject"/>
    <w:rsid w:val="007B4A18"/>
    <w:rPr>
      <w:rFonts w:ascii="Arial Narrow" w:hAnsi="Arial Narrow"/>
      <w:b/>
      <w:bCs/>
    </w:rPr>
  </w:style>
  <w:style w:type="character" w:customStyle="1" w:styleId="HeaderChar">
    <w:name w:val="Header Char"/>
    <w:aliases w:val="h Char"/>
    <w:link w:val="Header"/>
    <w:rsid w:val="007B4A18"/>
    <w:rPr>
      <w:sz w:val="22"/>
      <w:szCs w:val="24"/>
    </w:rPr>
  </w:style>
  <w:style w:type="character" w:customStyle="1" w:styleId="FooterChar">
    <w:name w:val="Footer Char"/>
    <w:link w:val="Footer"/>
    <w:rsid w:val="007B4A18"/>
    <w:rPr>
      <w:rFonts w:ascii="CG Omega" w:hAnsi="CG Omega"/>
      <w:sz w:val="22"/>
      <w:szCs w:val="24"/>
      <w:lang w:eastAsia="en-US"/>
    </w:rPr>
  </w:style>
  <w:style w:type="paragraph" w:styleId="ListParagraph">
    <w:name w:val="List Paragraph"/>
    <w:basedOn w:val="Normal"/>
    <w:uiPriority w:val="34"/>
    <w:qFormat/>
    <w:rsid w:val="007B4A18"/>
    <w:pPr>
      <w:ind w:left="720"/>
      <w:contextualSpacing/>
    </w:pPr>
    <w:rPr>
      <w:rFonts w:ascii="Times New Roman" w:hAnsi="Times New Roman"/>
      <w:sz w:val="24"/>
      <w:lang w:eastAsia="en-AU"/>
    </w:rPr>
  </w:style>
  <w:style w:type="paragraph" w:customStyle="1" w:styleId="NumberLevel1">
    <w:name w:val="Number Level 1"/>
    <w:basedOn w:val="Normal"/>
    <w:rsid w:val="00385861"/>
    <w:pPr>
      <w:numPr>
        <w:numId w:val="12"/>
      </w:numPr>
      <w:spacing w:before="140" w:after="140" w:line="280" w:lineRule="atLeast"/>
    </w:pPr>
    <w:rPr>
      <w:rFonts w:ascii="Arial" w:hAnsi="Arial" w:cs="Arial"/>
      <w:b/>
      <w:szCs w:val="22"/>
      <w:lang w:eastAsia="en-AU"/>
    </w:rPr>
  </w:style>
  <w:style w:type="paragraph" w:customStyle="1" w:styleId="NumberLevel2">
    <w:name w:val="Number Level 2"/>
    <w:basedOn w:val="Normal"/>
    <w:rsid w:val="00385861"/>
    <w:pPr>
      <w:numPr>
        <w:ilvl w:val="1"/>
        <w:numId w:val="12"/>
      </w:numPr>
      <w:spacing w:before="140" w:after="140" w:line="280" w:lineRule="atLeast"/>
    </w:pPr>
    <w:rPr>
      <w:rFonts w:ascii="Arial" w:hAnsi="Arial" w:cs="Arial"/>
      <w:szCs w:val="22"/>
      <w:lang w:eastAsia="en-AU"/>
    </w:rPr>
  </w:style>
  <w:style w:type="paragraph" w:customStyle="1" w:styleId="NumberLevel3">
    <w:name w:val="Number Level 3"/>
    <w:basedOn w:val="Normal"/>
    <w:rsid w:val="00385861"/>
    <w:pPr>
      <w:numPr>
        <w:ilvl w:val="2"/>
        <w:numId w:val="12"/>
      </w:numPr>
      <w:spacing w:before="140" w:after="140" w:line="280" w:lineRule="atLeast"/>
    </w:pPr>
    <w:rPr>
      <w:rFonts w:ascii="Arial" w:hAnsi="Arial" w:cs="Arial"/>
      <w:szCs w:val="22"/>
      <w:lang w:eastAsia="en-AU"/>
    </w:rPr>
  </w:style>
  <w:style w:type="paragraph" w:customStyle="1" w:styleId="NumberLevel4">
    <w:name w:val="Number Level 4"/>
    <w:basedOn w:val="Normal"/>
    <w:rsid w:val="00385861"/>
    <w:pPr>
      <w:numPr>
        <w:ilvl w:val="3"/>
        <w:numId w:val="12"/>
      </w:numPr>
      <w:spacing w:after="140" w:line="280" w:lineRule="atLeast"/>
    </w:pPr>
    <w:rPr>
      <w:rFonts w:ascii="Arial" w:hAnsi="Arial" w:cs="Arial"/>
      <w:szCs w:val="22"/>
      <w:lang w:eastAsia="en-AU"/>
    </w:rPr>
  </w:style>
  <w:style w:type="paragraph" w:customStyle="1" w:styleId="NumberLevel5">
    <w:name w:val="Number Level 5"/>
    <w:basedOn w:val="Normal"/>
    <w:semiHidden/>
    <w:rsid w:val="00385861"/>
    <w:pPr>
      <w:numPr>
        <w:ilvl w:val="4"/>
        <w:numId w:val="12"/>
      </w:numPr>
      <w:spacing w:after="140" w:line="280" w:lineRule="atLeast"/>
    </w:pPr>
    <w:rPr>
      <w:rFonts w:ascii="Arial" w:hAnsi="Arial" w:cs="Arial"/>
      <w:szCs w:val="22"/>
      <w:lang w:eastAsia="en-AU"/>
    </w:rPr>
  </w:style>
  <w:style w:type="paragraph" w:customStyle="1" w:styleId="NumberLevel6">
    <w:name w:val="Number Level 6"/>
    <w:basedOn w:val="NumberLevel5"/>
    <w:semiHidden/>
    <w:rsid w:val="00385861"/>
    <w:pPr>
      <w:numPr>
        <w:ilvl w:val="5"/>
      </w:numPr>
    </w:pPr>
  </w:style>
  <w:style w:type="paragraph" w:customStyle="1" w:styleId="NumberLevel7">
    <w:name w:val="Number Level 7"/>
    <w:basedOn w:val="NumberLevel6"/>
    <w:semiHidden/>
    <w:rsid w:val="00385861"/>
    <w:pPr>
      <w:numPr>
        <w:ilvl w:val="6"/>
      </w:numPr>
    </w:pPr>
  </w:style>
  <w:style w:type="paragraph" w:customStyle="1" w:styleId="NumberLevel8">
    <w:name w:val="Number Level 8"/>
    <w:basedOn w:val="NumberLevel7"/>
    <w:semiHidden/>
    <w:rsid w:val="00385861"/>
    <w:pPr>
      <w:numPr>
        <w:ilvl w:val="7"/>
      </w:numPr>
    </w:pPr>
  </w:style>
  <w:style w:type="paragraph" w:customStyle="1" w:styleId="NumberLevel9">
    <w:name w:val="Number Level 9"/>
    <w:basedOn w:val="NumberLevel8"/>
    <w:semiHidden/>
    <w:rsid w:val="00385861"/>
    <w:pPr>
      <w:numPr>
        <w:ilvl w:val="8"/>
      </w:numPr>
    </w:pPr>
  </w:style>
  <w:style w:type="paragraph" w:customStyle="1" w:styleId="Paragraph0">
    <w:name w:val="Paragraph"/>
    <w:basedOn w:val="Normal"/>
    <w:rsid w:val="00E523F2"/>
    <w:pPr>
      <w:numPr>
        <w:ilvl w:val="12"/>
      </w:numPr>
      <w:spacing w:before="240"/>
    </w:pPr>
    <w:rPr>
      <w:rFonts w:ascii="Times New Roman" w:hAnsi="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17FCB-6C4A-41B9-96CD-10CA496C7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483</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AUSTRAC</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pjohns</dc:creator>
  <cp:keywords/>
  <dc:description/>
  <cp:lastModifiedBy>Hugh Dixon</cp:lastModifiedBy>
  <cp:revision>2</cp:revision>
  <cp:lastPrinted>2014-12-19T00:33:00Z</cp:lastPrinted>
  <dcterms:created xsi:type="dcterms:W3CDTF">2014-12-19T03:22:00Z</dcterms:created>
  <dcterms:modified xsi:type="dcterms:W3CDTF">2014-12-19T03:22:00Z</dcterms:modified>
</cp:coreProperties>
</file>