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8B6E4" w14:textId="77777777" w:rsidR="00CB009F" w:rsidRPr="008B6C52" w:rsidRDefault="00E76265" w:rsidP="00A95A88">
      <w:r>
        <w:rPr>
          <w:noProof/>
        </w:rPr>
        <w:drawing>
          <wp:inline distT="0" distB="0" distL="0" distR="0" wp14:anchorId="1D6FAD4A" wp14:editId="6057A442">
            <wp:extent cx="1412875" cy="1104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4CF9C3" w14:textId="77777777" w:rsidR="008C4399" w:rsidRDefault="008C4399">
      <w:pPr>
        <w:pStyle w:val="Title"/>
        <w:pBdr>
          <w:bottom w:val="single" w:sz="4" w:space="3" w:color="auto"/>
        </w:pBdr>
      </w:pPr>
      <w:bookmarkStart w:id="0" w:name="Citation"/>
      <w:r>
        <w:t xml:space="preserve">Telecommunications (Annual Charge) Determination </w:t>
      </w:r>
      <w:r w:rsidR="00577280">
        <w:t>20</w:t>
      </w:r>
      <w:r w:rsidR="008831A2">
        <w:t>14</w:t>
      </w:r>
      <w:bookmarkEnd w:id="0"/>
    </w:p>
    <w:p w14:paraId="3B165268" w14:textId="77777777" w:rsidR="006D0CA9" w:rsidRDefault="00AE5822">
      <w:pPr>
        <w:pBdr>
          <w:bottom w:val="single" w:sz="4" w:space="3" w:color="auto"/>
        </w:pBdr>
        <w:spacing w:before="480"/>
        <w:rPr>
          <w:rFonts w:ascii="Arial" w:hAnsi="Arial" w:cs="Arial"/>
          <w:i/>
          <w:noProof/>
          <w:sz w:val="28"/>
          <w:szCs w:val="28"/>
          <w:lang w:val="en-US"/>
        </w:rPr>
      </w:pPr>
      <w:r w:rsidRPr="00AE5822">
        <w:rPr>
          <w:rFonts w:ascii="Arial" w:hAnsi="Arial" w:cs="Arial"/>
          <w:i/>
          <w:noProof/>
          <w:color w:val="000000"/>
          <w:sz w:val="28"/>
          <w:szCs w:val="28"/>
        </w:rPr>
        <w:t>Telecommunications (Numbering Charges) Act 1997</w:t>
      </w:r>
    </w:p>
    <w:p w14:paraId="626442D4" w14:textId="77777777" w:rsidR="002B6999" w:rsidRPr="002B6999" w:rsidRDefault="002B6999" w:rsidP="002B6999">
      <w:pPr>
        <w:spacing w:before="240"/>
        <w:rPr>
          <w:i/>
          <w:noProof/>
          <w:color w:val="000000"/>
        </w:rPr>
      </w:pPr>
      <w:r w:rsidRPr="002B6999">
        <w:rPr>
          <w:noProof/>
          <w:color w:val="000000"/>
        </w:rPr>
        <w:t>The AUSTRALIAN COMMUNICATIONS AND MEDIA AUTHORITY makes this Determ</w:t>
      </w:r>
      <w:r>
        <w:rPr>
          <w:noProof/>
          <w:color w:val="000000"/>
        </w:rPr>
        <w:t>ination under subsections 20(1)</w:t>
      </w:r>
      <w:r w:rsidRPr="002B6999">
        <w:rPr>
          <w:noProof/>
          <w:color w:val="000000"/>
        </w:rPr>
        <w:t xml:space="preserve"> and </w:t>
      </w:r>
      <w:r>
        <w:rPr>
          <w:noProof/>
          <w:color w:val="000000"/>
        </w:rPr>
        <w:t>22(2)</w:t>
      </w:r>
      <w:r w:rsidRPr="002B6999">
        <w:rPr>
          <w:noProof/>
          <w:color w:val="000000"/>
        </w:rPr>
        <w:t xml:space="preserve"> of the </w:t>
      </w:r>
      <w:r w:rsidRPr="002B6999">
        <w:rPr>
          <w:i/>
          <w:noProof/>
          <w:color w:val="000000"/>
        </w:rPr>
        <w:t xml:space="preserve">Telecommunications </w:t>
      </w:r>
      <w:r>
        <w:rPr>
          <w:i/>
          <w:noProof/>
          <w:color w:val="000000"/>
        </w:rPr>
        <w:t xml:space="preserve">(Numbering Charges) </w:t>
      </w:r>
      <w:r w:rsidRPr="002B6999">
        <w:rPr>
          <w:i/>
          <w:noProof/>
          <w:color w:val="000000"/>
        </w:rPr>
        <w:t>Act 1997</w:t>
      </w:r>
      <w:r w:rsidRPr="002B6999">
        <w:rPr>
          <w:noProof/>
          <w:color w:val="000000"/>
        </w:rPr>
        <w:t>.</w:t>
      </w:r>
    </w:p>
    <w:p w14:paraId="3B64BC85" w14:textId="77777777" w:rsidR="002B6999" w:rsidRPr="002B6999" w:rsidRDefault="002B6999" w:rsidP="002B6999">
      <w:pPr>
        <w:spacing w:before="240"/>
        <w:rPr>
          <w:noProof/>
          <w:color w:val="000000"/>
        </w:rPr>
      </w:pPr>
    </w:p>
    <w:p w14:paraId="22A11DAC" w14:textId="24A015E3" w:rsidR="002B6999" w:rsidRPr="002B6999" w:rsidRDefault="00AE5822" w:rsidP="002B6999">
      <w:pPr>
        <w:spacing w:before="240"/>
        <w:rPr>
          <w:noProof/>
          <w:lang w:val="en-US"/>
        </w:rPr>
      </w:pPr>
      <w:r w:rsidRPr="00AE5822">
        <w:rPr>
          <w:noProof/>
          <w:lang w:val="en-US"/>
        </w:rPr>
        <w:t>Dated</w:t>
      </w:r>
      <w:r w:rsidR="002B6999" w:rsidRPr="002B6999">
        <w:rPr>
          <w:noProof/>
          <w:lang w:val="en-US"/>
        </w:rPr>
        <w:tab/>
      </w:r>
      <w:r w:rsidR="00C970D8" w:rsidRPr="00580225">
        <w:rPr>
          <w:i/>
          <w:noProof/>
          <w:lang w:val="en-US"/>
        </w:rPr>
        <w:t>15 December 2014</w:t>
      </w:r>
    </w:p>
    <w:p w14:paraId="19FC23C8" w14:textId="74FB83BA" w:rsidR="002B6999" w:rsidRPr="002B6999" w:rsidRDefault="00C970D8" w:rsidP="002B6999">
      <w:pPr>
        <w:spacing w:before="240"/>
        <w:jc w:val="right"/>
        <w:rPr>
          <w:noProof/>
          <w:lang w:val="en-US"/>
        </w:rPr>
      </w:pPr>
      <w:r w:rsidRPr="00580225">
        <w:rPr>
          <w:i/>
          <w:noProof/>
          <w:lang w:val="en-US"/>
        </w:rPr>
        <w:t>Chris Chapman</w:t>
      </w:r>
      <w:r>
        <w:rPr>
          <w:noProof/>
          <w:lang w:val="en-US"/>
        </w:rPr>
        <w:t xml:space="preserve"> </w:t>
      </w:r>
      <w:r>
        <w:rPr>
          <w:noProof/>
          <w:lang w:val="en-US"/>
        </w:rPr>
        <w:br/>
        <w:t xml:space="preserve">[signed] </w:t>
      </w:r>
      <w:r>
        <w:rPr>
          <w:noProof/>
          <w:lang w:val="en-US"/>
        </w:rPr>
        <w:br/>
      </w:r>
      <w:r w:rsidR="002B6999" w:rsidRPr="002B6999">
        <w:rPr>
          <w:noProof/>
          <w:lang w:val="en-US"/>
        </w:rPr>
        <w:t>Member</w:t>
      </w:r>
    </w:p>
    <w:p w14:paraId="78F57064" w14:textId="77777777" w:rsidR="002B6999" w:rsidRPr="002B6999" w:rsidRDefault="002B6999" w:rsidP="002B6999">
      <w:pPr>
        <w:spacing w:before="240"/>
        <w:jc w:val="right"/>
        <w:rPr>
          <w:noProof/>
          <w:lang w:val="en-US"/>
        </w:rPr>
      </w:pPr>
    </w:p>
    <w:p w14:paraId="7AE5AA21" w14:textId="77777777" w:rsidR="002B6999" w:rsidRPr="002B6999" w:rsidRDefault="002B6999" w:rsidP="002B6999">
      <w:pPr>
        <w:spacing w:before="240"/>
        <w:jc w:val="right"/>
        <w:rPr>
          <w:noProof/>
          <w:lang w:val="en-US"/>
        </w:rPr>
      </w:pPr>
    </w:p>
    <w:p w14:paraId="57BCB34A" w14:textId="4F9C23B2" w:rsidR="002B6999" w:rsidRPr="002B6999" w:rsidRDefault="00C970D8" w:rsidP="002B6999">
      <w:pPr>
        <w:spacing w:before="240"/>
        <w:jc w:val="right"/>
        <w:rPr>
          <w:noProof/>
          <w:lang w:val="en-US"/>
        </w:rPr>
      </w:pPr>
      <w:r w:rsidRPr="00580225">
        <w:rPr>
          <w:i/>
          <w:noProof/>
          <w:lang w:val="en-US"/>
        </w:rPr>
        <w:t>Richard Bean</w:t>
      </w:r>
      <w:r>
        <w:rPr>
          <w:noProof/>
          <w:lang w:val="en-US"/>
        </w:rPr>
        <w:t xml:space="preserve"> </w:t>
      </w:r>
      <w:r>
        <w:rPr>
          <w:noProof/>
          <w:lang w:val="en-US"/>
        </w:rPr>
        <w:br/>
        <w:t>[signed]</w:t>
      </w:r>
      <w:r>
        <w:rPr>
          <w:noProof/>
          <w:lang w:val="en-US"/>
        </w:rPr>
        <w:br/>
      </w:r>
      <w:r w:rsidR="002B6999" w:rsidRPr="002B6999">
        <w:rPr>
          <w:noProof/>
          <w:lang w:val="en-US"/>
        </w:rPr>
        <w:t>Member/</w:t>
      </w:r>
      <w:r w:rsidR="002B6999" w:rsidRPr="00C970D8">
        <w:rPr>
          <w:strike/>
          <w:noProof/>
          <w:lang w:val="en-US"/>
        </w:rPr>
        <w:t>General Manager</w:t>
      </w:r>
    </w:p>
    <w:p w14:paraId="7D370F19" w14:textId="77777777" w:rsidR="002B6999" w:rsidRPr="002B6999" w:rsidRDefault="002B6999" w:rsidP="002B6999">
      <w:pPr>
        <w:spacing w:before="240"/>
        <w:rPr>
          <w:noProof/>
          <w:lang w:val="en-US"/>
        </w:rPr>
      </w:pPr>
    </w:p>
    <w:p w14:paraId="444B1D87" w14:textId="77777777" w:rsidR="002B6999" w:rsidRPr="002B6999" w:rsidRDefault="002B6999" w:rsidP="002B6999">
      <w:pPr>
        <w:pBdr>
          <w:bottom w:val="single" w:sz="6" w:space="1" w:color="auto"/>
        </w:pBdr>
        <w:spacing w:before="240"/>
        <w:rPr>
          <w:noProof/>
          <w:lang w:val="en-US"/>
        </w:rPr>
      </w:pPr>
      <w:r w:rsidRPr="002B6999">
        <w:rPr>
          <w:noProof/>
          <w:lang w:val="en-US"/>
        </w:rPr>
        <w:t>Australian Communications and Media Authority</w:t>
      </w:r>
    </w:p>
    <w:p w14:paraId="10B8B02B" w14:textId="77777777" w:rsidR="002B6999" w:rsidRPr="002B6999" w:rsidRDefault="002B6999" w:rsidP="002B6999">
      <w:pPr>
        <w:rPr>
          <w:noProof/>
        </w:rPr>
      </w:pPr>
    </w:p>
    <w:p w14:paraId="184B1938" w14:textId="77777777" w:rsidR="001B306E" w:rsidRDefault="001B306E">
      <w:pPr>
        <w:pStyle w:val="TOC"/>
      </w:pPr>
      <w:bookmarkStart w:id="1" w:name="_GoBack"/>
      <w:bookmarkEnd w:id="1"/>
    </w:p>
    <w:p w14:paraId="14134AA5" w14:textId="77777777" w:rsidR="001B306E" w:rsidRPr="0060490E" w:rsidRDefault="002B6999">
      <w:pPr>
        <w:pStyle w:val="Header"/>
      </w:pPr>
      <w:r>
        <w:rPr>
          <w:rStyle w:val="CharDivNo"/>
        </w:rPr>
        <w:br w:type="page"/>
      </w:r>
    </w:p>
    <w:p w14:paraId="4323527D" w14:textId="77777777" w:rsidR="008C4399" w:rsidRDefault="008C4399" w:rsidP="008C4399">
      <w:pPr>
        <w:pStyle w:val="HR"/>
      </w:pPr>
      <w:bookmarkStart w:id="2" w:name="_Toc178047034"/>
      <w:r w:rsidRPr="001B306E">
        <w:rPr>
          <w:rStyle w:val="CharSectno"/>
        </w:rPr>
        <w:lastRenderedPageBreak/>
        <w:t>1</w:t>
      </w:r>
      <w:r>
        <w:tab/>
        <w:t>Name of Determination</w:t>
      </w:r>
      <w:bookmarkEnd w:id="2"/>
    </w:p>
    <w:p w14:paraId="3D20683E" w14:textId="77777777" w:rsidR="008C4399" w:rsidRDefault="008C4399" w:rsidP="008C4399">
      <w:pPr>
        <w:pStyle w:val="R1"/>
      </w:pPr>
      <w:r>
        <w:tab/>
      </w:r>
      <w:r>
        <w:tab/>
        <w:t xml:space="preserve">This Determination is the </w:t>
      </w:r>
      <w:r w:rsidR="0037417D" w:rsidRPr="0037417D">
        <w:rPr>
          <w:i/>
        </w:rPr>
        <w:t>Telecommunications (Annual Charge) Determination 20</w:t>
      </w:r>
      <w:r w:rsidR="002B6999">
        <w:rPr>
          <w:i/>
        </w:rPr>
        <w:t>14</w:t>
      </w:r>
      <w:r>
        <w:t>.</w:t>
      </w:r>
    </w:p>
    <w:p w14:paraId="1F4BDC68" w14:textId="77777777" w:rsidR="008C4399" w:rsidRDefault="008C4399" w:rsidP="008C4399">
      <w:pPr>
        <w:pStyle w:val="HR"/>
      </w:pPr>
      <w:bookmarkStart w:id="3" w:name="_Toc178047035"/>
      <w:r w:rsidRPr="001B306E">
        <w:rPr>
          <w:rStyle w:val="CharSectno"/>
        </w:rPr>
        <w:t>2</w:t>
      </w:r>
      <w:r>
        <w:tab/>
        <w:t>Commencement</w:t>
      </w:r>
      <w:bookmarkEnd w:id="3"/>
    </w:p>
    <w:p w14:paraId="3C533901" w14:textId="77777777" w:rsidR="008C4399" w:rsidRDefault="008C4399" w:rsidP="008C4399">
      <w:pPr>
        <w:pStyle w:val="R1"/>
      </w:pPr>
      <w:r>
        <w:tab/>
      </w:r>
      <w:r>
        <w:tab/>
        <w:t xml:space="preserve">This Determination commences on </w:t>
      </w:r>
      <w:r w:rsidR="009D4CA1">
        <w:t xml:space="preserve">1 </w:t>
      </w:r>
      <w:r w:rsidR="00E3661E">
        <w:t>April 2015</w:t>
      </w:r>
      <w:r>
        <w:t>.</w:t>
      </w:r>
    </w:p>
    <w:p w14:paraId="5FBEB02E" w14:textId="482C5B85" w:rsidR="00E3661E" w:rsidRPr="00E3661E" w:rsidRDefault="00E3661E" w:rsidP="00E3661E">
      <w:pPr>
        <w:pStyle w:val="R2"/>
        <w:tabs>
          <w:tab w:val="clear" w:pos="794"/>
        </w:tabs>
        <w:ind w:left="993" w:firstLine="0"/>
        <w:rPr>
          <w:sz w:val="20"/>
          <w:szCs w:val="20"/>
        </w:rPr>
      </w:pPr>
      <w:proofErr w:type="gramStart"/>
      <w:r w:rsidRPr="00E3661E">
        <w:rPr>
          <w:i/>
          <w:sz w:val="20"/>
          <w:szCs w:val="20"/>
        </w:rPr>
        <w:t>Note</w:t>
      </w:r>
      <w:r w:rsidRPr="00E3661E">
        <w:rPr>
          <w:sz w:val="20"/>
          <w:szCs w:val="20"/>
        </w:rPr>
        <w:t xml:space="preserve">  All</w:t>
      </w:r>
      <w:proofErr w:type="gramEnd"/>
      <w:r w:rsidRPr="00E3661E">
        <w:rPr>
          <w:sz w:val="20"/>
          <w:szCs w:val="20"/>
        </w:rPr>
        <w:t xml:space="preserve"> legislative instruments and compilations </w:t>
      </w:r>
      <w:r w:rsidR="00470E7E">
        <w:rPr>
          <w:sz w:val="20"/>
          <w:szCs w:val="20"/>
        </w:rPr>
        <w:t>must be</w:t>
      </w:r>
      <w:r w:rsidR="00470E7E" w:rsidRPr="00E3661E">
        <w:rPr>
          <w:sz w:val="20"/>
          <w:szCs w:val="20"/>
        </w:rPr>
        <w:t xml:space="preserve"> </w:t>
      </w:r>
      <w:r w:rsidRPr="00E3661E">
        <w:rPr>
          <w:sz w:val="20"/>
          <w:szCs w:val="20"/>
        </w:rPr>
        <w:t xml:space="preserve">registered on the Federal Register of Legislative Instruments </w:t>
      </w:r>
      <w:r w:rsidR="00DC5780">
        <w:rPr>
          <w:sz w:val="20"/>
          <w:szCs w:val="20"/>
        </w:rPr>
        <w:t>required to be maintained</w:t>
      </w:r>
      <w:r w:rsidR="00DC5780" w:rsidRPr="00E3661E">
        <w:rPr>
          <w:sz w:val="20"/>
          <w:szCs w:val="20"/>
        </w:rPr>
        <w:t xml:space="preserve"> </w:t>
      </w:r>
      <w:r w:rsidRPr="00E3661E">
        <w:rPr>
          <w:sz w:val="20"/>
          <w:szCs w:val="20"/>
        </w:rPr>
        <w:t xml:space="preserve">under the </w:t>
      </w:r>
      <w:r w:rsidR="00AE5822" w:rsidRPr="00AE5822">
        <w:rPr>
          <w:i/>
          <w:sz w:val="20"/>
          <w:szCs w:val="20"/>
        </w:rPr>
        <w:t>Legislative Instruments Act 2003</w:t>
      </w:r>
      <w:r w:rsidRPr="00E3661E">
        <w:rPr>
          <w:sz w:val="20"/>
          <w:szCs w:val="20"/>
        </w:rPr>
        <w:t>.</w:t>
      </w:r>
      <w:r w:rsidRPr="00E3661E">
        <w:rPr>
          <w:sz w:val="20"/>
          <w:szCs w:val="20"/>
        </w:rPr>
        <w:tab/>
      </w:r>
    </w:p>
    <w:p w14:paraId="3179C63A" w14:textId="77777777" w:rsidR="00091B6C" w:rsidRDefault="008C4399" w:rsidP="008C4399">
      <w:pPr>
        <w:pStyle w:val="HR"/>
      </w:pPr>
      <w:bookmarkStart w:id="4" w:name="_Toc178047036"/>
      <w:r w:rsidRPr="001B306E">
        <w:rPr>
          <w:rStyle w:val="CharSectno"/>
        </w:rPr>
        <w:t>3</w:t>
      </w:r>
      <w:r>
        <w:tab/>
      </w:r>
      <w:r w:rsidR="00091B6C">
        <w:t>Re</w:t>
      </w:r>
      <w:r w:rsidR="003A692C">
        <w:t>vocation</w:t>
      </w:r>
      <w:bookmarkEnd w:id="4"/>
    </w:p>
    <w:p w14:paraId="27B68008" w14:textId="77777777" w:rsidR="00C23A52" w:rsidRDefault="00091B6C" w:rsidP="008334E9">
      <w:pPr>
        <w:pStyle w:val="R1"/>
        <w:keepNext/>
      </w:pPr>
      <w:r>
        <w:tab/>
      </w:r>
      <w:r>
        <w:tab/>
      </w:r>
      <w:r w:rsidR="00E76265">
        <w:t>T</w:t>
      </w:r>
      <w:r w:rsidR="00E76265" w:rsidRPr="00E76265">
        <w:t xml:space="preserve">he </w:t>
      </w:r>
      <w:r w:rsidR="00E76265" w:rsidRPr="00E76265">
        <w:rPr>
          <w:i/>
        </w:rPr>
        <w:t>Telecommunications (Annual Charge) Determination 2007 (No. 2)</w:t>
      </w:r>
      <w:r w:rsidR="00E76265">
        <w:t xml:space="preserve"> (FRLI No. </w:t>
      </w:r>
      <w:r w:rsidR="00A04F9C">
        <w:t>F2007L</w:t>
      </w:r>
      <w:r w:rsidR="0064286F">
        <w:t>0</w:t>
      </w:r>
      <w:r w:rsidR="00A04F9C">
        <w:t>4138</w:t>
      </w:r>
      <w:r w:rsidR="00E76265">
        <w:t>) is revoked.</w:t>
      </w:r>
    </w:p>
    <w:p w14:paraId="1F5A6808" w14:textId="77777777" w:rsidR="008C4399" w:rsidRDefault="00091B6C" w:rsidP="008C4399">
      <w:pPr>
        <w:pStyle w:val="HR"/>
      </w:pPr>
      <w:bookmarkStart w:id="5" w:name="_Toc178047037"/>
      <w:r w:rsidRPr="001B306E">
        <w:rPr>
          <w:rStyle w:val="CharSectno"/>
        </w:rPr>
        <w:t>4</w:t>
      </w:r>
      <w:r>
        <w:tab/>
      </w:r>
      <w:r w:rsidR="008C4399">
        <w:t>Definition</w:t>
      </w:r>
      <w:bookmarkEnd w:id="5"/>
    </w:p>
    <w:p w14:paraId="6A55CC6D" w14:textId="77777777" w:rsidR="008C4399" w:rsidRDefault="008C4399" w:rsidP="008C4399">
      <w:pPr>
        <w:pStyle w:val="R1"/>
      </w:pPr>
      <w:r>
        <w:tab/>
      </w:r>
      <w:r>
        <w:tab/>
        <w:t>In this Determination:</w:t>
      </w:r>
    </w:p>
    <w:p w14:paraId="78906369" w14:textId="77777777" w:rsidR="008C4399" w:rsidRDefault="008C4399" w:rsidP="008C4399">
      <w:pPr>
        <w:pStyle w:val="definition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 xml:space="preserve">Telecommunications </w:t>
      </w:r>
      <w:r w:rsidR="009D4CA1">
        <w:rPr>
          <w:i/>
        </w:rPr>
        <w:t xml:space="preserve">(Numbering Charges) </w:t>
      </w:r>
      <w:r>
        <w:rPr>
          <w:i/>
        </w:rPr>
        <w:t>Act 1997</w:t>
      </w:r>
      <w:r>
        <w:t>.</w:t>
      </w:r>
    </w:p>
    <w:p w14:paraId="5642AFF9" w14:textId="77777777" w:rsidR="00091B6C" w:rsidRDefault="00091B6C" w:rsidP="008C4399">
      <w:pPr>
        <w:pStyle w:val="definition"/>
      </w:pPr>
      <w:r w:rsidRPr="00091B6C">
        <w:rPr>
          <w:b/>
          <w:i/>
        </w:rPr>
        <w:t>Budget Papers</w:t>
      </w:r>
      <w:r>
        <w:t xml:space="preserve"> means the papers so known, tabled in the Commonwealth Parliament by the Treasurer in relation to the budget of the Commonwealth for the year to which the papers relate.</w:t>
      </w:r>
    </w:p>
    <w:p w14:paraId="5765D4F9" w14:textId="77777777" w:rsidR="001859D7" w:rsidRPr="00A45CEF" w:rsidRDefault="001859D7" w:rsidP="008C4399">
      <w:pPr>
        <w:pStyle w:val="definition"/>
      </w:pPr>
      <w:proofErr w:type="gramStart"/>
      <w:r w:rsidRPr="001859D7">
        <w:rPr>
          <w:b/>
          <w:i/>
        </w:rPr>
        <w:t>census</w:t>
      </w:r>
      <w:proofErr w:type="gramEnd"/>
      <w:r w:rsidRPr="001859D7">
        <w:rPr>
          <w:b/>
          <w:i/>
        </w:rPr>
        <w:t xml:space="preserve"> date</w:t>
      </w:r>
      <w:r w:rsidR="003A692C">
        <w:t>, for a year,</w:t>
      </w:r>
      <w:r w:rsidRPr="001859D7">
        <w:rPr>
          <w:b/>
          <w:i/>
        </w:rPr>
        <w:t xml:space="preserve"> </w:t>
      </w:r>
      <w:r w:rsidR="00A45CEF">
        <w:t xml:space="preserve">is </w:t>
      </w:r>
      <w:r w:rsidR="003A692C">
        <w:t>the day in April determined for the year under subsection 18(2) of the Act</w:t>
      </w:r>
      <w:r w:rsidR="00BB3368">
        <w:t>.</w:t>
      </w:r>
    </w:p>
    <w:p w14:paraId="6815FEFE" w14:textId="08A96BDC" w:rsidR="009D4CA1" w:rsidRDefault="009D4CA1" w:rsidP="008C4399">
      <w:pPr>
        <w:pStyle w:val="definition"/>
      </w:pPr>
      <w:proofErr w:type="gramStart"/>
      <w:r w:rsidRPr="009D4CA1">
        <w:rPr>
          <w:b/>
          <w:i/>
        </w:rPr>
        <w:t>community</w:t>
      </w:r>
      <w:proofErr w:type="gramEnd"/>
      <w:r w:rsidRPr="009D4CA1">
        <w:rPr>
          <w:b/>
          <w:i/>
        </w:rPr>
        <w:t xml:space="preserve"> service</w:t>
      </w:r>
      <w:r>
        <w:t xml:space="preserve"> has the meaning given in the </w:t>
      </w:r>
      <w:r w:rsidR="004E5168">
        <w:t>Dictionary to the</w:t>
      </w:r>
      <w:r w:rsidR="00D2194C">
        <w:t xml:space="preserve"> plan </w:t>
      </w:r>
      <w:r w:rsidR="00F80F1C">
        <w:t xml:space="preserve">or in a corresponding provision of </w:t>
      </w:r>
      <w:r w:rsidR="00D2194C">
        <w:t>a replacement plan</w:t>
      </w:r>
      <w:r>
        <w:t>.</w:t>
      </w:r>
    </w:p>
    <w:p w14:paraId="2EE44E3C" w14:textId="39CB9E80" w:rsidR="00683670" w:rsidRDefault="00683670" w:rsidP="009D4CA1">
      <w:pPr>
        <w:pStyle w:val="definition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geographic</w:t>
      </w:r>
      <w:proofErr w:type="gramEnd"/>
      <w:r>
        <w:rPr>
          <w:b/>
          <w:bCs/>
          <w:i/>
          <w:iCs/>
        </w:rPr>
        <w:t xml:space="preserve"> number</w:t>
      </w:r>
      <w:r w:rsidRPr="00683670">
        <w:t xml:space="preserve"> </w:t>
      </w:r>
      <w:r>
        <w:t>has the meaning given by section 3.3 of the plan</w:t>
      </w:r>
      <w:r w:rsidR="00DE16F0">
        <w:t xml:space="preserve"> or in a corresponding provision of</w:t>
      </w:r>
      <w:r w:rsidR="00D2194C">
        <w:t xml:space="preserve"> a replacement plan</w:t>
      </w:r>
      <w:r>
        <w:t>.</w:t>
      </w:r>
    </w:p>
    <w:p w14:paraId="079A2639" w14:textId="6B43A6AE" w:rsidR="009D4CA1" w:rsidRDefault="009D4CA1" w:rsidP="009D4CA1">
      <w:pPr>
        <w:pStyle w:val="definition"/>
      </w:pPr>
      <w:proofErr w:type="gramStart"/>
      <w:r>
        <w:rPr>
          <w:b/>
          <w:bCs/>
          <w:i/>
          <w:iCs/>
        </w:rPr>
        <w:t>incoming</w:t>
      </w:r>
      <w:proofErr w:type="gramEnd"/>
      <w:r>
        <w:rPr>
          <w:b/>
          <w:bCs/>
          <w:i/>
          <w:iCs/>
        </w:rPr>
        <w:t xml:space="preserve"> only international number</w:t>
      </w:r>
      <w:r>
        <w:t xml:space="preserve"> has the meaning given in the </w:t>
      </w:r>
      <w:r w:rsidR="004E5168">
        <w:t xml:space="preserve">Dictionary to the </w:t>
      </w:r>
      <w:r>
        <w:t>plan</w:t>
      </w:r>
      <w:r w:rsidR="00DE16F0">
        <w:t xml:space="preserve"> or in a corresponding provision of </w:t>
      </w:r>
      <w:r w:rsidR="00D2194C">
        <w:t>a replacement plan</w:t>
      </w:r>
      <w:r>
        <w:t>.</w:t>
      </w:r>
    </w:p>
    <w:p w14:paraId="3FB904B1" w14:textId="48DA5088" w:rsidR="009D4CA1" w:rsidRDefault="009D4CA1" w:rsidP="009D4CA1">
      <w:pPr>
        <w:pStyle w:val="definition"/>
      </w:pPr>
      <w:proofErr w:type="gramStart"/>
      <w:r>
        <w:rPr>
          <w:b/>
          <w:bCs/>
          <w:i/>
          <w:iCs/>
        </w:rPr>
        <w:t>internal</w:t>
      </w:r>
      <w:proofErr w:type="gramEnd"/>
      <w:r>
        <w:rPr>
          <w:b/>
          <w:bCs/>
          <w:i/>
          <w:iCs/>
        </w:rPr>
        <w:t xml:space="preserve"> network service </w:t>
      </w:r>
      <w:r>
        <w:t xml:space="preserve">has the meaning given in the </w:t>
      </w:r>
      <w:r w:rsidR="004E5168">
        <w:t xml:space="preserve">Dictionary to the </w:t>
      </w:r>
      <w:r>
        <w:t>plan</w:t>
      </w:r>
      <w:r w:rsidR="00DE16F0">
        <w:t xml:space="preserve"> or in a corresponding provision of </w:t>
      </w:r>
      <w:r w:rsidR="00D2194C">
        <w:t>a replacement plan</w:t>
      </w:r>
      <w:r>
        <w:t>.</w:t>
      </w:r>
    </w:p>
    <w:p w14:paraId="37F5C5AE" w14:textId="06F7B129" w:rsidR="00AF4FDD" w:rsidRDefault="00D2194C" w:rsidP="009D4CA1">
      <w:pPr>
        <w:pStyle w:val="definition"/>
        <w:rPr>
          <w:i/>
          <w:iCs/>
        </w:rPr>
      </w:pPr>
      <w:proofErr w:type="gramStart"/>
      <w:r>
        <w:rPr>
          <w:b/>
          <w:bCs/>
          <w:i/>
          <w:iCs/>
        </w:rPr>
        <w:t>p</w:t>
      </w:r>
      <w:r w:rsidR="00AF4FDD">
        <w:rPr>
          <w:b/>
          <w:bCs/>
          <w:i/>
          <w:iCs/>
        </w:rPr>
        <w:t>lan</w:t>
      </w:r>
      <w:proofErr w:type="gramEnd"/>
      <w:r w:rsidR="00AF4FDD">
        <w:rPr>
          <w:bCs/>
          <w:iCs/>
        </w:rPr>
        <w:t xml:space="preserve"> </w:t>
      </w:r>
      <w:r w:rsidR="00DC5780">
        <w:rPr>
          <w:bCs/>
          <w:iCs/>
        </w:rPr>
        <w:t xml:space="preserve">means the </w:t>
      </w:r>
      <w:r w:rsidR="00DC5780">
        <w:rPr>
          <w:bCs/>
          <w:i/>
          <w:iCs/>
        </w:rPr>
        <w:t>Telecommunications Numbering Plan 1997</w:t>
      </w:r>
      <w:r w:rsidR="00AF4FDD">
        <w:rPr>
          <w:i/>
          <w:iCs/>
        </w:rPr>
        <w:t>.</w:t>
      </w:r>
    </w:p>
    <w:p w14:paraId="6AAD73B5" w14:textId="77777777" w:rsidR="00D2194C" w:rsidRPr="00F67651" w:rsidRDefault="00D2194C" w:rsidP="009D4CA1">
      <w:pPr>
        <w:pStyle w:val="definition"/>
        <w:rPr>
          <w:bCs/>
          <w:iCs/>
        </w:rPr>
      </w:pPr>
      <w:proofErr w:type="gramStart"/>
      <w:r>
        <w:rPr>
          <w:b/>
          <w:bCs/>
          <w:i/>
          <w:iCs/>
        </w:rPr>
        <w:t>replacement</w:t>
      </w:r>
      <w:proofErr w:type="gramEnd"/>
      <w:r>
        <w:rPr>
          <w:b/>
          <w:bCs/>
          <w:i/>
          <w:iCs/>
        </w:rPr>
        <w:t xml:space="preserve"> plan</w:t>
      </w:r>
      <w:r>
        <w:rPr>
          <w:bCs/>
          <w:iCs/>
        </w:rPr>
        <w:t xml:space="preserve"> means a numbering plan </w:t>
      </w:r>
      <w:r>
        <w:t>made after the commencement of this Determination that replaces the plan.</w:t>
      </w:r>
    </w:p>
    <w:p w14:paraId="1B3CDC3E" w14:textId="7A9EFBCF" w:rsidR="00A07E73" w:rsidRPr="00A07E73" w:rsidRDefault="00A07E73" w:rsidP="009D4CA1">
      <w:pPr>
        <w:pStyle w:val="definition"/>
        <w:rPr>
          <w:bCs/>
          <w:iCs/>
        </w:rPr>
      </w:pPr>
      <w:proofErr w:type="gramStart"/>
      <w:r>
        <w:rPr>
          <w:b/>
          <w:bCs/>
          <w:i/>
          <w:iCs/>
        </w:rPr>
        <w:t>special</w:t>
      </w:r>
      <w:proofErr w:type="gramEnd"/>
      <w:r>
        <w:rPr>
          <w:b/>
          <w:bCs/>
          <w:i/>
          <w:iCs/>
        </w:rPr>
        <w:t xml:space="preserve"> services number</w:t>
      </w:r>
      <w:r>
        <w:rPr>
          <w:b/>
          <w:bCs/>
          <w:iCs/>
        </w:rPr>
        <w:t xml:space="preserve"> </w:t>
      </w:r>
      <w:r>
        <w:rPr>
          <w:bCs/>
          <w:iCs/>
        </w:rPr>
        <w:t>has the meaning given by section 3.11 of the plan</w:t>
      </w:r>
      <w:r w:rsidR="00DE16F0">
        <w:rPr>
          <w:bCs/>
          <w:iCs/>
        </w:rPr>
        <w:t xml:space="preserve"> </w:t>
      </w:r>
      <w:r w:rsidR="00DE16F0">
        <w:t xml:space="preserve">or in a corresponding provision of </w:t>
      </w:r>
      <w:r w:rsidR="001B1641">
        <w:t>a replacement plan</w:t>
      </w:r>
      <w:r>
        <w:rPr>
          <w:bCs/>
          <w:iCs/>
        </w:rPr>
        <w:t>.</w:t>
      </w:r>
    </w:p>
    <w:p w14:paraId="08DA092C" w14:textId="6A6AEE3C" w:rsidR="009D4CA1" w:rsidRDefault="009D4CA1" w:rsidP="009D4CA1">
      <w:pPr>
        <w:pStyle w:val="definition"/>
      </w:pPr>
      <w:proofErr w:type="gramStart"/>
      <w:r>
        <w:rPr>
          <w:b/>
          <w:bCs/>
          <w:i/>
          <w:iCs/>
        </w:rPr>
        <w:t>testing</w:t>
      </w:r>
      <w:proofErr w:type="gramEnd"/>
      <w:r>
        <w:rPr>
          <w:b/>
          <w:bCs/>
          <w:i/>
          <w:iCs/>
        </w:rPr>
        <w:t xml:space="preserve"> service </w:t>
      </w:r>
      <w:r>
        <w:t xml:space="preserve">has the meaning given in the </w:t>
      </w:r>
      <w:r w:rsidR="004E5168">
        <w:t xml:space="preserve">Dictionary to the </w:t>
      </w:r>
      <w:r>
        <w:t>plan</w:t>
      </w:r>
      <w:r w:rsidR="00DE16F0">
        <w:t xml:space="preserve"> or in a corresponding provision of </w:t>
      </w:r>
      <w:r w:rsidR="001B1641">
        <w:t>a replacement plan</w:t>
      </w:r>
      <w:r>
        <w:t>.</w:t>
      </w:r>
    </w:p>
    <w:p w14:paraId="2F9E9DE0" w14:textId="3EC17839" w:rsidR="009D4CA1" w:rsidRDefault="009D4CA1" w:rsidP="004F26A8">
      <w:pPr>
        <w:pStyle w:val="Note"/>
      </w:pPr>
      <w:r>
        <w:rPr>
          <w:i/>
          <w:iCs/>
        </w:rPr>
        <w:t>Note</w:t>
      </w:r>
      <w:r>
        <w:t>   </w:t>
      </w:r>
      <w:r w:rsidR="00815197">
        <w:rPr>
          <w:color w:val="000000"/>
        </w:rPr>
        <w:t>In accordance with paragraph 13(1</w:t>
      </w:r>
      <w:proofErr w:type="gramStart"/>
      <w:r w:rsidR="00815197">
        <w:rPr>
          <w:color w:val="000000"/>
        </w:rPr>
        <w:t>)(</w:t>
      </w:r>
      <w:proofErr w:type="gramEnd"/>
      <w:r w:rsidR="00815197">
        <w:rPr>
          <w:color w:val="000000"/>
        </w:rPr>
        <w:t xml:space="preserve">b) of the </w:t>
      </w:r>
      <w:r w:rsidR="00815197">
        <w:rPr>
          <w:i/>
          <w:color w:val="000000"/>
        </w:rPr>
        <w:t>Legislative Instruments Act 2003,</w:t>
      </w:r>
      <w:r w:rsidR="00815197" w:rsidRPr="006F0F02">
        <w:rPr>
          <w:color w:val="000000"/>
        </w:rPr>
        <w:t xml:space="preserve"> other</w:t>
      </w:r>
      <w:r w:rsidR="00815197">
        <w:rPr>
          <w:i/>
          <w:color w:val="000000"/>
        </w:rPr>
        <w:t xml:space="preserve"> </w:t>
      </w:r>
      <w:r w:rsidR="00815197">
        <w:rPr>
          <w:color w:val="000000"/>
        </w:rPr>
        <w:t>expressions in this Determination have the same meaning as in the Act, including</w:t>
      </w:r>
      <w:r>
        <w:t>:</w:t>
      </w:r>
    </w:p>
    <w:p w14:paraId="731B5963" w14:textId="653BA28A" w:rsidR="009D4CA1" w:rsidRDefault="00577280" w:rsidP="00577280">
      <w:pPr>
        <w:pStyle w:val="Notepara"/>
      </w:pPr>
      <w:r>
        <w:sym w:font="Symbol" w:char="F0B7"/>
      </w:r>
      <w:r>
        <w:tab/>
      </w:r>
      <w:r w:rsidR="009D4CA1">
        <w:t>ACMA</w:t>
      </w:r>
    </w:p>
    <w:p w14:paraId="249E4C63" w14:textId="12D3D40B" w:rsidR="00057DAD" w:rsidRDefault="00577280" w:rsidP="00057DAD">
      <w:pPr>
        <w:pStyle w:val="Notepara"/>
      </w:pPr>
      <w:r>
        <w:sym w:font="Symbol" w:char="F0B7"/>
      </w:r>
      <w:r>
        <w:tab/>
      </w:r>
      <w:proofErr w:type="gramStart"/>
      <w:r w:rsidR="009D4CA1">
        <w:t>carriage</w:t>
      </w:r>
      <w:proofErr w:type="gramEnd"/>
      <w:r w:rsidR="009D4CA1">
        <w:t xml:space="preserve"> service provider</w:t>
      </w:r>
      <w:r>
        <w:tab/>
      </w:r>
    </w:p>
    <w:p w14:paraId="0CC05234" w14:textId="637A5574" w:rsidR="009D4CA1" w:rsidRDefault="009D4CA1" w:rsidP="00F67651">
      <w:pPr>
        <w:pStyle w:val="Notepara"/>
        <w:numPr>
          <w:ilvl w:val="0"/>
          <w:numId w:val="5"/>
        </w:numPr>
      </w:pPr>
      <w:r>
        <w:t>number</w:t>
      </w:r>
    </w:p>
    <w:p w14:paraId="3AC5C94F" w14:textId="113C4901" w:rsidR="00DC5780" w:rsidRDefault="00577280" w:rsidP="00577280">
      <w:pPr>
        <w:pStyle w:val="Notepara"/>
      </w:pPr>
      <w:r>
        <w:sym w:font="Symbol" w:char="F0B7"/>
      </w:r>
      <w:r>
        <w:tab/>
      </w:r>
      <w:proofErr w:type="gramStart"/>
      <w:r>
        <w:t>numbering</w:t>
      </w:r>
      <w:proofErr w:type="gramEnd"/>
      <w:r>
        <w:t xml:space="preserve"> plan</w:t>
      </w:r>
    </w:p>
    <w:p w14:paraId="50C8AA86" w14:textId="7B7259E3" w:rsidR="000D4E18" w:rsidRDefault="000D4E18" w:rsidP="00F67651">
      <w:pPr>
        <w:pStyle w:val="Notepara"/>
        <w:numPr>
          <w:ilvl w:val="0"/>
          <w:numId w:val="4"/>
        </w:numPr>
      </w:pPr>
      <w:proofErr w:type="gramStart"/>
      <w:r>
        <w:t>standard</w:t>
      </w:r>
      <w:proofErr w:type="gramEnd"/>
      <w:r>
        <w:t xml:space="preserve"> t</w:t>
      </w:r>
      <w:r w:rsidRPr="00F53023">
        <w:t>e</w:t>
      </w:r>
      <w:r>
        <w:t>lephone service</w:t>
      </w:r>
      <w:r w:rsidR="00577280">
        <w:t>.</w:t>
      </w:r>
    </w:p>
    <w:p w14:paraId="42F92A4C" w14:textId="77777777" w:rsidR="00A45CEF" w:rsidRDefault="009C12BC" w:rsidP="00B07F83">
      <w:pPr>
        <w:pStyle w:val="HR"/>
      </w:pPr>
      <w:bookmarkStart w:id="6" w:name="_Toc178047039"/>
      <w:r>
        <w:rPr>
          <w:rStyle w:val="CharSectno"/>
        </w:rPr>
        <w:lastRenderedPageBreak/>
        <w:t>5</w:t>
      </w:r>
      <w:r w:rsidR="00B07F83">
        <w:tab/>
        <w:t>Amount of charge</w:t>
      </w:r>
      <w:bookmarkEnd w:id="6"/>
    </w:p>
    <w:p w14:paraId="6BD8897D" w14:textId="6246BB7E" w:rsidR="00117306" w:rsidRPr="00117306" w:rsidRDefault="00B07F83" w:rsidP="00B44C45">
      <w:pPr>
        <w:pStyle w:val="R1"/>
        <w:keepNext/>
      </w:pPr>
      <w:r>
        <w:tab/>
      </w:r>
      <w:r w:rsidR="000B3390">
        <w:t>(1)</w:t>
      </w:r>
      <w:r>
        <w:tab/>
        <w:t xml:space="preserve">The amount of charge imposed on a number held at </w:t>
      </w:r>
      <w:r w:rsidR="001634E3">
        <w:t>the beginning of the census date</w:t>
      </w:r>
      <w:r>
        <w:t xml:space="preserve"> is calculated in accordance with the following formula:</w:t>
      </w:r>
    </w:p>
    <w:p w14:paraId="6D1F5F1E" w14:textId="77777777" w:rsidR="00117306" w:rsidRDefault="00E76265" w:rsidP="00577280">
      <w:pPr>
        <w:pStyle w:val="Formula"/>
      </w:pPr>
      <w:r>
        <w:rPr>
          <w:noProof/>
          <w:position w:val="-24"/>
        </w:rPr>
        <w:drawing>
          <wp:inline distT="0" distB="0" distL="0" distR="0" wp14:anchorId="1D45508B" wp14:editId="072FB2CD">
            <wp:extent cx="391795" cy="391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90F283" w14:textId="77777777" w:rsidR="00B07F83" w:rsidRDefault="00117306" w:rsidP="0022760F">
      <w:pPr>
        <w:pStyle w:val="Rc"/>
      </w:pPr>
      <w:proofErr w:type="gramStart"/>
      <w:r>
        <w:t>where</w:t>
      </w:r>
      <w:proofErr w:type="gramEnd"/>
      <w:r w:rsidR="000E0427">
        <w:t>:</w:t>
      </w:r>
    </w:p>
    <w:p w14:paraId="3EB48C18" w14:textId="77777777" w:rsidR="00117306" w:rsidRDefault="00117306" w:rsidP="00117306">
      <w:pPr>
        <w:pStyle w:val="definition"/>
      </w:pPr>
      <w:r w:rsidRPr="00921C33">
        <w:rPr>
          <w:b/>
          <w:i/>
        </w:rPr>
        <w:t>A</w:t>
      </w:r>
      <w:r w:rsidR="000E0427">
        <w:rPr>
          <w:b/>
          <w:i/>
        </w:rPr>
        <w:t>O</w:t>
      </w:r>
      <w:r w:rsidRPr="00921C33">
        <w:rPr>
          <w:b/>
          <w:i/>
        </w:rPr>
        <w:t>C</w:t>
      </w:r>
      <w:r>
        <w:t xml:space="preserve"> means</w:t>
      </w:r>
      <w:r w:rsidR="005A54AF">
        <w:t>, for the chargeable holding that includes the number,</w:t>
      </w:r>
      <w:r>
        <w:t xml:space="preserve"> the amount </w:t>
      </w:r>
      <w:r w:rsidR="005A54AF">
        <w:t>calculated under subsection (2)</w:t>
      </w:r>
      <w:r>
        <w:t>.</w:t>
      </w:r>
    </w:p>
    <w:p w14:paraId="2F6F3BE7" w14:textId="77777777" w:rsidR="00117306" w:rsidRDefault="00117306" w:rsidP="00117306">
      <w:pPr>
        <w:pStyle w:val="definition"/>
      </w:pPr>
      <w:r w:rsidRPr="00921C33">
        <w:rPr>
          <w:b/>
          <w:i/>
        </w:rPr>
        <w:t>N</w:t>
      </w:r>
      <w:r>
        <w:t xml:space="preserve"> means the quantity of numbers comprising </w:t>
      </w:r>
      <w:r w:rsidR="000B3390">
        <w:t>the</w:t>
      </w:r>
      <w:r>
        <w:t xml:space="preserve"> chargeable holding.</w:t>
      </w:r>
    </w:p>
    <w:p w14:paraId="5959D5D2" w14:textId="77777777" w:rsidR="000B3390" w:rsidRDefault="000B3390" w:rsidP="000B3390">
      <w:pPr>
        <w:pStyle w:val="R2"/>
      </w:pPr>
      <w:r>
        <w:tab/>
        <w:t>(2)</w:t>
      </w:r>
      <w:r>
        <w:tab/>
        <w:t>For subsection (1), the value of A</w:t>
      </w:r>
      <w:r w:rsidR="006F0288">
        <w:t>O</w:t>
      </w:r>
      <w:r>
        <w:t xml:space="preserve">C </w:t>
      </w:r>
      <w:r w:rsidR="005A54AF">
        <w:t xml:space="preserve">for a chargeable holding </w:t>
      </w:r>
      <w:r>
        <w:t>is determined as follows:</w:t>
      </w:r>
    </w:p>
    <w:p w14:paraId="666CCF60" w14:textId="77777777" w:rsidR="00117306" w:rsidRPr="00117306" w:rsidRDefault="000B3390" w:rsidP="000B3390">
      <w:pPr>
        <w:pStyle w:val="definition"/>
        <w:tabs>
          <w:tab w:val="center" w:pos="4900"/>
        </w:tabs>
      </w:pPr>
      <w:r>
        <w:tab/>
        <w:t>A</w:t>
      </w:r>
      <w:r w:rsidR="006F0288">
        <w:t>O</w:t>
      </w:r>
      <w:r>
        <w:t>C = quantity</w:t>
      </w:r>
      <w:r w:rsidR="005A54AF">
        <w:t xml:space="preserve"> of </w:t>
      </w:r>
      <w:proofErr w:type="gramStart"/>
      <w:r w:rsidR="005A54AF">
        <w:t xml:space="preserve">numbers </w:t>
      </w:r>
      <w:r>
        <w:t xml:space="preserve"> </w:t>
      </w:r>
      <w:r w:rsidRPr="000B3390">
        <w:rPr>
          <w:sz w:val="20"/>
          <w:szCs w:val="20"/>
        </w:rPr>
        <w:t>x</w:t>
      </w:r>
      <w:proofErr w:type="gramEnd"/>
      <w:r>
        <w:t xml:space="preserve"> </w:t>
      </w:r>
      <w:r w:rsidR="005A54AF">
        <w:t xml:space="preserve"> </w:t>
      </w:r>
      <w:r>
        <w:t>lesser of BNC amount and $100</w:t>
      </w:r>
      <w:r w:rsidR="00577280">
        <w:t> </w:t>
      </w:r>
      <w:r>
        <w:t>000</w:t>
      </w:r>
    </w:p>
    <w:p w14:paraId="775C79E7" w14:textId="77777777" w:rsidR="008C4399" w:rsidRDefault="000B3390" w:rsidP="0022760F">
      <w:pPr>
        <w:pStyle w:val="Rc"/>
      </w:pPr>
      <w:proofErr w:type="gramStart"/>
      <w:r>
        <w:t>where</w:t>
      </w:r>
      <w:proofErr w:type="gramEnd"/>
    </w:p>
    <w:p w14:paraId="31BD7F91" w14:textId="77777777" w:rsidR="000B3390" w:rsidRDefault="000B3390" w:rsidP="000B3390">
      <w:pPr>
        <w:pStyle w:val="definition"/>
      </w:pPr>
      <w:r w:rsidRPr="00921C33">
        <w:rPr>
          <w:b/>
          <w:i/>
        </w:rPr>
        <w:t>BNC amount</w:t>
      </w:r>
      <w:r>
        <w:t xml:space="preserve">, </w:t>
      </w:r>
      <w:r w:rsidR="005A54AF">
        <w:t>for</w:t>
      </w:r>
      <w:r>
        <w:t xml:space="preserve"> a chargeable holding, </w:t>
      </w:r>
      <w:r w:rsidR="00921C33">
        <w:t>is the base number charge multiplied by:</w:t>
      </w:r>
    </w:p>
    <w:p w14:paraId="4DD39FD6" w14:textId="77777777" w:rsidR="00921C33" w:rsidRDefault="0022760F" w:rsidP="0022760F">
      <w:pPr>
        <w:pStyle w:val="P1"/>
      </w:pPr>
      <w:r>
        <w:tab/>
      </w:r>
      <w:r w:rsidR="00921C33">
        <w:t>(a)</w:t>
      </w:r>
      <w:r w:rsidR="00921C33">
        <w:tab/>
      </w:r>
      <w:proofErr w:type="gramStart"/>
      <w:r w:rsidR="00921C33">
        <w:t>the</w:t>
      </w:r>
      <w:proofErr w:type="gramEnd"/>
      <w:r w:rsidR="00921C33">
        <w:t xml:space="preserve"> applicable multiplier; and</w:t>
      </w:r>
    </w:p>
    <w:p w14:paraId="4AA7BD7E" w14:textId="77777777" w:rsidR="00921C33" w:rsidRDefault="0022760F" w:rsidP="0022760F">
      <w:pPr>
        <w:pStyle w:val="P1"/>
      </w:pPr>
      <w:r>
        <w:tab/>
      </w:r>
      <w:r w:rsidR="00921C33">
        <w:t>(b)</w:t>
      </w:r>
      <w:r w:rsidR="00921C33">
        <w:tab/>
        <w:t>10 to the power of (10 – number length).</w:t>
      </w:r>
    </w:p>
    <w:p w14:paraId="201D6211" w14:textId="77777777" w:rsidR="000B3390" w:rsidRDefault="00582BFF" w:rsidP="001F0B39">
      <w:pPr>
        <w:pStyle w:val="definition"/>
        <w:keepNext/>
      </w:pPr>
      <w:proofErr w:type="gramStart"/>
      <w:r>
        <w:rPr>
          <w:b/>
          <w:i/>
        </w:rPr>
        <w:t>b</w:t>
      </w:r>
      <w:r w:rsidR="00921C33" w:rsidRPr="008E4462">
        <w:rPr>
          <w:b/>
          <w:i/>
        </w:rPr>
        <w:t>ase</w:t>
      </w:r>
      <w:proofErr w:type="gramEnd"/>
      <w:r w:rsidR="00921C33" w:rsidRPr="008E4462">
        <w:rPr>
          <w:b/>
          <w:i/>
        </w:rPr>
        <w:t xml:space="preserve"> number charge</w:t>
      </w:r>
      <w:r w:rsidR="00921C33">
        <w:t xml:space="preserve"> means the amount of charge </w:t>
      </w:r>
      <w:r>
        <w:t>determin</w:t>
      </w:r>
      <w:r w:rsidR="00921C33">
        <w:t>ed by solving the following equation using the method known as the Newton</w:t>
      </w:r>
      <w:r w:rsidR="001B306E">
        <w:noBreakHyphen/>
      </w:r>
      <w:proofErr w:type="spellStart"/>
      <w:r w:rsidR="00921C33">
        <w:t>Raphson</w:t>
      </w:r>
      <w:proofErr w:type="spellEnd"/>
      <w:r w:rsidR="00921C33">
        <w:t xml:space="preserve"> method:</w:t>
      </w:r>
    </w:p>
    <w:p w14:paraId="2247F11B" w14:textId="77777777" w:rsidR="00C81BB7" w:rsidRDefault="00C81BB7" w:rsidP="00C81BB7">
      <w:pPr>
        <w:pStyle w:val="definition"/>
        <w:ind w:left="1680" w:hanging="716"/>
        <w:rPr>
          <w:lang w:val="en-US"/>
        </w:rPr>
      </w:pPr>
      <w:r>
        <w:rPr>
          <w:lang w:val="en-US"/>
        </w:rPr>
        <w:tab/>
        <w:t xml:space="preserve">Revenue Target = the sum of (quantity of numbers </w:t>
      </w:r>
      <w:r w:rsidRPr="00481158">
        <w:rPr>
          <w:rFonts w:ascii="Arial" w:hAnsi="Arial" w:cs="Arial"/>
          <w:sz w:val="22"/>
          <w:szCs w:val="22"/>
          <w:lang w:val="en-US"/>
        </w:rPr>
        <w:t>x</w:t>
      </w:r>
      <w:r>
        <w:rPr>
          <w:lang w:val="en-US"/>
        </w:rPr>
        <w:t xml:space="preserve"> the lesser of (BNC amount or $100</w:t>
      </w:r>
      <w:r w:rsidR="00481158">
        <w:rPr>
          <w:lang w:val="en-US"/>
        </w:rPr>
        <w:t> </w:t>
      </w:r>
      <w:r>
        <w:rPr>
          <w:lang w:val="en-US"/>
        </w:rPr>
        <w:t>000</w:t>
      </w:r>
      <w:r w:rsidR="00481158">
        <w:rPr>
          <w:lang w:val="en-US"/>
        </w:rPr>
        <w:t>)</w:t>
      </w:r>
      <w:r>
        <w:rPr>
          <w:lang w:val="en-US"/>
        </w:rPr>
        <w:t>) for each chargeable holding of every carriage service provider</w:t>
      </w:r>
      <w:r w:rsidR="00BB3368">
        <w:rPr>
          <w:lang w:val="en-US"/>
        </w:rPr>
        <w:t>.</w:t>
      </w:r>
    </w:p>
    <w:p w14:paraId="3CF964DC" w14:textId="09BE9EAF" w:rsidR="00582BFF" w:rsidRDefault="00582BFF" w:rsidP="00582BFF">
      <w:pPr>
        <w:pStyle w:val="Note"/>
      </w:pPr>
      <w:r w:rsidRPr="00577280">
        <w:rPr>
          <w:i/>
        </w:rPr>
        <w:t>Note</w:t>
      </w:r>
      <w:r>
        <w:t xml:space="preserve">   Following its determination, the base number charge is published by </w:t>
      </w:r>
      <w:r w:rsidR="005C5044">
        <w:t xml:space="preserve">the </w:t>
      </w:r>
      <w:r>
        <w:t>ACMA on its website (</w:t>
      </w:r>
      <w:r w:rsidR="00481158" w:rsidRPr="00577280">
        <w:rPr>
          <w:u w:val="single"/>
        </w:rPr>
        <w:t>http://</w:t>
      </w:r>
      <w:r w:rsidRPr="00577280">
        <w:rPr>
          <w:u w:val="single"/>
        </w:rPr>
        <w:t>www.acma.gov.au</w:t>
      </w:r>
      <w:r>
        <w:t>)</w:t>
      </w:r>
      <w:r w:rsidR="00765BFC">
        <w:t>.</w:t>
      </w:r>
    </w:p>
    <w:p w14:paraId="469F33C6" w14:textId="77777777" w:rsidR="00582BFF" w:rsidRDefault="00582BFF" w:rsidP="00582BFF">
      <w:pPr>
        <w:pStyle w:val="definition"/>
      </w:pPr>
      <w:proofErr w:type="gramStart"/>
      <w:r w:rsidRPr="00582BFF">
        <w:rPr>
          <w:b/>
          <w:i/>
        </w:rPr>
        <w:t>chargeable</w:t>
      </w:r>
      <w:proofErr w:type="gramEnd"/>
      <w:r w:rsidRPr="00582BFF">
        <w:rPr>
          <w:b/>
          <w:i/>
        </w:rPr>
        <w:t xml:space="preserve"> holding</w:t>
      </w:r>
      <w:r>
        <w:t xml:space="preserve"> means </w:t>
      </w:r>
      <w:r w:rsidR="0067761F">
        <w:t xml:space="preserve">one number or </w:t>
      </w:r>
      <w:r>
        <w:t>a group of numbers held</w:t>
      </w:r>
      <w:r w:rsidR="00C64C91">
        <w:t xml:space="preserve"> by a carriage service provider, all of which</w:t>
      </w:r>
      <w:r>
        <w:t>:</w:t>
      </w:r>
    </w:p>
    <w:p w14:paraId="64920353" w14:textId="77777777" w:rsidR="00582BFF" w:rsidRDefault="0022760F" w:rsidP="0022760F">
      <w:pPr>
        <w:pStyle w:val="P1"/>
      </w:pPr>
      <w:r>
        <w:tab/>
      </w:r>
      <w:r w:rsidR="00582BFF">
        <w:t>(a)</w:t>
      </w:r>
      <w:r w:rsidR="00582BFF">
        <w:tab/>
      </w:r>
      <w:proofErr w:type="gramStart"/>
      <w:r w:rsidR="00C64C91">
        <w:t>have</w:t>
      </w:r>
      <w:proofErr w:type="gramEnd"/>
      <w:r w:rsidR="00582BFF">
        <w:t xml:space="preserve"> </w:t>
      </w:r>
      <w:r w:rsidR="00C64C91">
        <w:t>the same amount of digits; and</w:t>
      </w:r>
    </w:p>
    <w:p w14:paraId="50968388" w14:textId="77777777" w:rsidR="00C64C91" w:rsidRDefault="0022760F" w:rsidP="0022760F">
      <w:pPr>
        <w:pStyle w:val="P1"/>
      </w:pPr>
      <w:r>
        <w:tab/>
      </w:r>
      <w:r w:rsidR="00C64C91">
        <w:t>(b)</w:t>
      </w:r>
      <w:r w:rsidR="00C64C91">
        <w:tab/>
      </w:r>
      <w:proofErr w:type="gramStart"/>
      <w:r w:rsidR="00C64C91">
        <w:t>are</w:t>
      </w:r>
      <w:proofErr w:type="gramEnd"/>
      <w:r w:rsidR="00C64C91">
        <w:t xml:space="preserve"> of the same service type.</w:t>
      </w:r>
    </w:p>
    <w:p w14:paraId="3940E654" w14:textId="6CEF48CE" w:rsidR="00C64C91" w:rsidRDefault="00C64C91" w:rsidP="00C64C91">
      <w:pPr>
        <w:pStyle w:val="definition"/>
        <w:ind w:left="960" w:firstLine="4"/>
      </w:pPr>
      <w:proofErr w:type="gramStart"/>
      <w:r w:rsidRPr="00C64C91">
        <w:rPr>
          <w:b/>
          <w:i/>
        </w:rPr>
        <w:t>exempt</w:t>
      </w:r>
      <w:proofErr w:type="gramEnd"/>
      <w:r w:rsidRPr="00C64C91">
        <w:rPr>
          <w:b/>
          <w:i/>
        </w:rPr>
        <w:t xml:space="preserve"> service type</w:t>
      </w:r>
      <w:r>
        <w:t xml:space="preserve">, in relation to </w:t>
      </w:r>
      <w:r w:rsidR="00410D1A">
        <w:t>a number</w:t>
      </w:r>
      <w:r>
        <w:t xml:space="preserve"> in a chargeable holding, means </w:t>
      </w:r>
      <w:r w:rsidR="00410D1A">
        <w:t>a number</w:t>
      </w:r>
      <w:r w:rsidR="00DC7437">
        <w:t xml:space="preserve"> that, under section </w:t>
      </w:r>
      <w:r w:rsidR="005C5044">
        <w:t>6</w:t>
      </w:r>
      <w:r>
        <w:t xml:space="preserve">, </w:t>
      </w:r>
      <w:r w:rsidR="00410D1A">
        <w:t>is</w:t>
      </w:r>
      <w:r>
        <w:t xml:space="preserve"> exempt from charge.</w:t>
      </w:r>
    </w:p>
    <w:p w14:paraId="09D0E9E7" w14:textId="77777777" w:rsidR="00C64C91" w:rsidRDefault="00C64C91" w:rsidP="00C64C91">
      <w:pPr>
        <w:pStyle w:val="definition"/>
        <w:ind w:left="960" w:firstLine="4"/>
      </w:pPr>
      <w:proofErr w:type="gramStart"/>
      <w:r w:rsidRPr="00410D1A">
        <w:rPr>
          <w:b/>
          <w:i/>
        </w:rPr>
        <w:t>multiplier</w:t>
      </w:r>
      <w:proofErr w:type="gramEnd"/>
      <w:r>
        <w:t xml:space="preserve"> means:</w:t>
      </w:r>
    </w:p>
    <w:p w14:paraId="2EA9FE0A" w14:textId="77777777" w:rsidR="00C64C91" w:rsidRDefault="003768FC" w:rsidP="003768FC">
      <w:pPr>
        <w:pStyle w:val="P1"/>
      </w:pPr>
      <w:r>
        <w:tab/>
      </w:r>
      <w:r w:rsidR="00C64C91">
        <w:t>(a)</w:t>
      </w:r>
      <w:r w:rsidR="00C64C91">
        <w:tab/>
      </w:r>
      <w:proofErr w:type="gramStart"/>
      <w:r w:rsidR="00C64C91">
        <w:t>for</w:t>
      </w:r>
      <w:proofErr w:type="gramEnd"/>
      <w:r w:rsidR="00C64C91">
        <w:t xml:space="preserve"> a</w:t>
      </w:r>
      <w:r w:rsidR="00410D1A">
        <w:t xml:space="preserve"> </w:t>
      </w:r>
      <w:r w:rsidR="00C64C91">
        <w:t xml:space="preserve">chargeable holding containing </w:t>
      </w:r>
      <w:r w:rsidR="00465E40">
        <w:t xml:space="preserve">only </w:t>
      </w:r>
      <w:r w:rsidR="00C64C91">
        <w:t>normal service type numbers — 1;</w:t>
      </w:r>
    </w:p>
    <w:p w14:paraId="4A83852C" w14:textId="77777777" w:rsidR="00C64C91" w:rsidRDefault="003768FC" w:rsidP="003768FC">
      <w:pPr>
        <w:pStyle w:val="P1"/>
      </w:pPr>
      <w:r>
        <w:tab/>
      </w:r>
      <w:r w:rsidR="00C64C91">
        <w:t>(b)</w:t>
      </w:r>
      <w:r w:rsidR="00C64C91">
        <w:tab/>
      </w:r>
      <w:proofErr w:type="gramStart"/>
      <w:r w:rsidR="00C64C91">
        <w:t>for</w:t>
      </w:r>
      <w:proofErr w:type="gramEnd"/>
      <w:r w:rsidR="00C64C91">
        <w:t xml:space="preserve"> a chargeable holding containing </w:t>
      </w:r>
      <w:r w:rsidR="00465E40">
        <w:t xml:space="preserve">only </w:t>
      </w:r>
      <w:r w:rsidR="00C64C91">
        <w:t>reduced service type numbers — 0.01;</w:t>
      </w:r>
    </w:p>
    <w:p w14:paraId="3298C406" w14:textId="77777777" w:rsidR="00C64C91" w:rsidRDefault="003768FC" w:rsidP="003768FC">
      <w:pPr>
        <w:pStyle w:val="P1"/>
      </w:pPr>
      <w:r>
        <w:tab/>
      </w:r>
      <w:r w:rsidR="00C64C91">
        <w:t>(c)</w:t>
      </w:r>
      <w:r w:rsidR="00C64C91">
        <w:tab/>
      </w:r>
      <w:proofErr w:type="gramStart"/>
      <w:r w:rsidR="00C64C91">
        <w:t>for</w:t>
      </w:r>
      <w:proofErr w:type="gramEnd"/>
      <w:r w:rsidR="00C64C91">
        <w:t xml:space="preserve"> a chargeable holding containing </w:t>
      </w:r>
      <w:r w:rsidR="00465E40">
        <w:t xml:space="preserve">only </w:t>
      </w:r>
      <w:r w:rsidR="00C64C91">
        <w:t>exempt service type numbers — 0.</w:t>
      </w:r>
    </w:p>
    <w:p w14:paraId="29A4E842" w14:textId="77777777" w:rsidR="00C64C91" w:rsidRDefault="00550413" w:rsidP="00C64C91">
      <w:pPr>
        <w:pStyle w:val="definition"/>
        <w:ind w:left="958" w:firstLine="6"/>
      </w:pPr>
      <w:proofErr w:type="gramStart"/>
      <w:r w:rsidRPr="00550413">
        <w:rPr>
          <w:b/>
          <w:i/>
        </w:rPr>
        <w:t>n</w:t>
      </w:r>
      <w:r w:rsidR="00C64C91" w:rsidRPr="00550413">
        <w:rPr>
          <w:b/>
          <w:i/>
        </w:rPr>
        <w:t>ormal</w:t>
      </w:r>
      <w:proofErr w:type="gramEnd"/>
      <w:r w:rsidR="00C64C91" w:rsidRPr="00550413">
        <w:rPr>
          <w:b/>
          <w:i/>
        </w:rPr>
        <w:t xml:space="preserve"> service </w:t>
      </w:r>
      <w:r w:rsidRPr="00550413">
        <w:rPr>
          <w:b/>
          <w:i/>
        </w:rPr>
        <w:t>t</w:t>
      </w:r>
      <w:r w:rsidR="00C64C91" w:rsidRPr="00550413">
        <w:rPr>
          <w:b/>
          <w:i/>
        </w:rPr>
        <w:t>ype</w:t>
      </w:r>
      <w:r w:rsidR="00C64C91">
        <w:t xml:space="preserve">, in relation to </w:t>
      </w:r>
      <w:r w:rsidR="00765BFC">
        <w:t>a number</w:t>
      </w:r>
      <w:r w:rsidR="00C64C91">
        <w:t xml:space="preserve"> in a chargeable holding, means </w:t>
      </w:r>
      <w:r w:rsidR="0067761F">
        <w:t xml:space="preserve">a </w:t>
      </w:r>
      <w:r w:rsidR="00C64C91">
        <w:t xml:space="preserve">number that </w:t>
      </w:r>
      <w:r w:rsidR="00765BFC">
        <w:t>is</w:t>
      </w:r>
      <w:r w:rsidR="00C64C91">
        <w:t xml:space="preserve"> not</w:t>
      </w:r>
      <w:r>
        <w:t xml:space="preserve"> </w:t>
      </w:r>
      <w:r w:rsidR="00410D1A">
        <w:t xml:space="preserve">a </w:t>
      </w:r>
      <w:r>
        <w:t xml:space="preserve">reduced service type or </w:t>
      </w:r>
      <w:r w:rsidR="005A54AF">
        <w:t xml:space="preserve">an </w:t>
      </w:r>
      <w:r>
        <w:t>exempt service type.</w:t>
      </w:r>
    </w:p>
    <w:p w14:paraId="366EE9CB" w14:textId="77777777" w:rsidR="00550413" w:rsidRDefault="00550413" w:rsidP="00C64C91">
      <w:pPr>
        <w:pStyle w:val="definition"/>
        <w:ind w:left="958" w:firstLine="6"/>
      </w:pPr>
      <w:proofErr w:type="gramStart"/>
      <w:r w:rsidRPr="00550413">
        <w:rPr>
          <w:b/>
          <w:i/>
        </w:rPr>
        <w:t>number</w:t>
      </w:r>
      <w:proofErr w:type="gramEnd"/>
      <w:r w:rsidRPr="00550413">
        <w:rPr>
          <w:b/>
          <w:i/>
        </w:rPr>
        <w:t xml:space="preserve"> length</w:t>
      </w:r>
      <w:r>
        <w:t xml:space="preserve"> means the amount of digits in the number concerned.</w:t>
      </w:r>
    </w:p>
    <w:p w14:paraId="580BE4F7" w14:textId="77777777" w:rsidR="00550413" w:rsidRDefault="00550413" w:rsidP="00C64C91">
      <w:pPr>
        <w:pStyle w:val="definition"/>
        <w:ind w:left="958" w:firstLine="6"/>
      </w:pPr>
      <w:proofErr w:type="gramStart"/>
      <w:r>
        <w:rPr>
          <w:b/>
          <w:i/>
        </w:rPr>
        <w:t>reduced</w:t>
      </w:r>
      <w:proofErr w:type="gramEnd"/>
      <w:r>
        <w:rPr>
          <w:b/>
          <w:i/>
        </w:rPr>
        <w:t xml:space="preserve"> service type</w:t>
      </w:r>
      <w:r>
        <w:t xml:space="preserve">, in relation to </w:t>
      </w:r>
      <w:r w:rsidR="00410D1A">
        <w:t>a number</w:t>
      </w:r>
      <w:r>
        <w:t xml:space="preserve"> in a chargeable holding, means </w:t>
      </w:r>
      <w:r w:rsidR="00410D1A">
        <w:t>a number</w:t>
      </w:r>
      <w:r>
        <w:t xml:space="preserve"> of</w:t>
      </w:r>
      <w:r w:rsidR="00410D1A">
        <w:t xml:space="preserve"> any of </w:t>
      </w:r>
      <w:r>
        <w:t xml:space="preserve"> the following kinds:</w:t>
      </w:r>
    </w:p>
    <w:p w14:paraId="5B5BB7DD" w14:textId="77777777" w:rsidR="00550413" w:rsidRDefault="003768FC" w:rsidP="003768FC">
      <w:pPr>
        <w:pStyle w:val="P1"/>
      </w:pPr>
      <w:r>
        <w:tab/>
      </w:r>
      <w:r w:rsidR="00550413">
        <w:t>(a)</w:t>
      </w:r>
      <w:r w:rsidR="00550413">
        <w:tab/>
      </w:r>
      <w:proofErr w:type="gramStart"/>
      <w:r w:rsidR="00550413">
        <w:t>incoming</w:t>
      </w:r>
      <w:proofErr w:type="gramEnd"/>
      <w:r w:rsidR="00577280">
        <w:t xml:space="preserve"> </w:t>
      </w:r>
      <w:r w:rsidR="00550413">
        <w:t xml:space="preserve">only international numbers; </w:t>
      </w:r>
    </w:p>
    <w:p w14:paraId="68A974D8" w14:textId="77777777" w:rsidR="00550413" w:rsidRDefault="003768FC" w:rsidP="003768FC">
      <w:pPr>
        <w:pStyle w:val="P1"/>
      </w:pPr>
      <w:r>
        <w:tab/>
      </w:r>
      <w:r w:rsidR="00550413">
        <w:t>(b)</w:t>
      </w:r>
      <w:r w:rsidR="00550413">
        <w:tab/>
      </w:r>
      <w:proofErr w:type="gramStart"/>
      <w:r w:rsidR="00550413">
        <w:t>numbers</w:t>
      </w:r>
      <w:proofErr w:type="gramEnd"/>
      <w:r w:rsidR="00550413">
        <w:t xml:space="preserve"> used only for an internal network service;</w:t>
      </w:r>
    </w:p>
    <w:p w14:paraId="47F48152" w14:textId="77777777" w:rsidR="00550413" w:rsidRDefault="003768FC" w:rsidP="003768FC">
      <w:pPr>
        <w:pStyle w:val="P1"/>
      </w:pPr>
      <w:r>
        <w:lastRenderedPageBreak/>
        <w:tab/>
      </w:r>
      <w:r w:rsidR="00550413">
        <w:t>(c)</w:t>
      </w:r>
      <w:r w:rsidR="00550413">
        <w:tab/>
      </w:r>
      <w:proofErr w:type="gramStart"/>
      <w:r w:rsidR="00550413">
        <w:t>numbers</w:t>
      </w:r>
      <w:proofErr w:type="gramEnd"/>
      <w:r w:rsidR="00550413">
        <w:t xml:space="preserve"> used only for a testing service.</w:t>
      </w:r>
    </w:p>
    <w:p w14:paraId="0A12147D" w14:textId="14A56070" w:rsidR="003768FC" w:rsidRDefault="00E9497B" w:rsidP="00550413">
      <w:pPr>
        <w:pStyle w:val="definition"/>
        <w:ind w:left="1678" w:hanging="714"/>
      </w:pPr>
      <w:r>
        <w:rPr>
          <w:b/>
          <w:i/>
        </w:rPr>
        <w:t>R</w:t>
      </w:r>
      <w:r w:rsidR="00550413" w:rsidRPr="00550413">
        <w:rPr>
          <w:b/>
          <w:i/>
        </w:rPr>
        <w:t xml:space="preserve">evenue </w:t>
      </w:r>
      <w:r>
        <w:rPr>
          <w:b/>
          <w:i/>
        </w:rPr>
        <w:t>T</w:t>
      </w:r>
      <w:r w:rsidR="00550413" w:rsidRPr="00550413">
        <w:rPr>
          <w:b/>
          <w:i/>
        </w:rPr>
        <w:t>arget</w:t>
      </w:r>
      <w:r w:rsidR="00550413">
        <w:t xml:space="preserve">, </w:t>
      </w:r>
      <w:r w:rsidR="00731432">
        <w:t>for</w:t>
      </w:r>
      <w:r w:rsidR="00550413">
        <w:t xml:space="preserve"> a year, </w:t>
      </w:r>
      <w:r w:rsidR="003768FC">
        <w:t>is:</w:t>
      </w:r>
    </w:p>
    <w:p w14:paraId="72A8AFE3" w14:textId="77777777" w:rsidR="003768FC" w:rsidRDefault="003768FC" w:rsidP="003768FC">
      <w:pPr>
        <w:pStyle w:val="P1"/>
      </w:pPr>
      <w:r>
        <w:tab/>
        <w:t>(a)</w:t>
      </w:r>
      <w:r>
        <w:tab/>
        <w:t xml:space="preserve">$60 000 </w:t>
      </w:r>
      <w:r w:rsidR="009C66FC">
        <w:t>000</w:t>
      </w:r>
      <w:r>
        <w:t>; or</w:t>
      </w:r>
    </w:p>
    <w:p w14:paraId="4C70854F" w14:textId="77777777" w:rsidR="003768FC" w:rsidRDefault="003768FC" w:rsidP="003768FC">
      <w:pPr>
        <w:pStyle w:val="P1"/>
      </w:pPr>
      <w:r>
        <w:tab/>
      </w:r>
      <w:r w:rsidR="00550413">
        <w:t>(</w:t>
      </w:r>
      <w:r>
        <w:t>b)</w:t>
      </w:r>
      <w:r>
        <w:tab/>
      </w:r>
      <w:proofErr w:type="gramStart"/>
      <w:r>
        <w:t>if</w:t>
      </w:r>
      <w:proofErr w:type="gramEnd"/>
      <w:r>
        <w:t>:</w:t>
      </w:r>
    </w:p>
    <w:p w14:paraId="13B70CA1" w14:textId="77777777" w:rsidR="003768FC" w:rsidRDefault="003768FC" w:rsidP="003768FC">
      <w:pPr>
        <w:pStyle w:val="P2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550413">
        <w:t>the</w:t>
      </w:r>
      <w:proofErr w:type="gramEnd"/>
      <w:r w:rsidR="00550413">
        <w:t xml:space="preserve"> Budget Papers </w:t>
      </w:r>
      <w:r w:rsidR="00731432">
        <w:t xml:space="preserve">for the year </w:t>
      </w:r>
      <w:r w:rsidR="009C66FC">
        <w:t>specify</w:t>
      </w:r>
      <w:r w:rsidR="00731432">
        <w:t>, as the total charge applying under subsection 18(1) of the Act,</w:t>
      </w:r>
      <w:r w:rsidR="009C66FC">
        <w:t xml:space="preserve"> a revenue target that is a different am</w:t>
      </w:r>
      <w:r>
        <w:t>ount;</w:t>
      </w:r>
      <w:r w:rsidR="009C66FC">
        <w:t xml:space="preserve"> and </w:t>
      </w:r>
    </w:p>
    <w:p w14:paraId="706C49A9" w14:textId="1E052CB3" w:rsidR="003768FC" w:rsidRDefault="003768FC" w:rsidP="003768FC">
      <w:pPr>
        <w:pStyle w:val="P2"/>
      </w:pPr>
      <w:r>
        <w:tab/>
        <w:t>(ii)</w:t>
      </w:r>
      <w:r>
        <w:tab/>
      </w:r>
      <w:proofErr w:type="gramStart"/>
      <w:r w:rsidR="00E9497B">
        <w:t>the</w:t>
      </w:r>
      <w:proofErr w:type="gramEnd"/>
      <w:r w:rsidR="00E9497B">
        <w:t xml:space="preserve"> </w:t>
      </w:r>
      <w:r w:rsidR="009C66FC">
        <w:t>ACMA publishes that amount on its internet website as th</w:t>
      </w:r>
      <w:r>
        <w:t>e revenue target for the year;</w:t>
      </w:r>
    </w:p>
    <w:p w14:paraId="0552DC0C" w14:textId="77777777" w:rsidR="00550413" w:rsidRDefault="003768FC" w:rsidP="003768FC">
      <w:pPr>
        <w:pStyle w:val="P1"/>
      </w:pPr>
      <w:r>
        <w:tab/>
      </w:r>
      <w:r>
        <w:tab/>
      </w:r>
      <w:proofErr w:type="gramStart"/>
      <w:r w:rsidR="00765BFC">
        <w:t>th</w:t>
      </w:r>
      <w:r>
        <w:t>at</w:t>
      </w:r>
      <w:proofErr w:type="gramEnd"/>
      <w:r>
        <w:t xml:space="preserve"> amount.</w:t>
      </w:r>
    </w:p>
    <w:p w14:paraId="159A78D9" w14:textId="479BE739" w:rsidR="00731432" w:rsidRDefault="00765BFC" w:rsidP="00F67651">
      <w:pPr>
        <w:pStyle w:val="Note"/>
      </w:pPr>
      <w:r w:rsidRPr="000E0427">
        <w:rPr>
          <w:i/>
        </w:rPr>
        <w:t>Note</w:t>
      </w:r>
      <w:r>
        <w:t xml:space="preserve">   The </w:t>
      </w:r>
      <w:r w:rsidR="0029205A">
        <w:t xml:space="preserve">Revenue Target </w:t>
      </w:r>
      <w:r w:rsidR="003C2625">
        <w:t>for a year, whether it is $60 </w:t>
      </w:r>
      <w:r>
        <w:t>000</w:t>
      </w:r>
      <w:r w:rsidR="003C2625">
        <w:t> </w:t>
      </w:r>
      <w:r>
        <w:t xml:space="preserve">000 or an amount under paragraph (b), is published by </w:t>
      </w:r>
      <w:r w:rsidR="005C5044">
        <w:t xml:space="preserve">the </w:t>
      </w:r>
      <w:r>
        <w:t>ACMA on its website (</w:t>
      </w:r>
      <w:r w:rsidR="003C2625" w:rsidRPr="00577280">
        <w:rPr>
          <w:u w:val="single"/>
        </w:rPr>
        <w:t>http://</w:t>
      </w:r>
      <w:r w:rsidRPr="00577280">
        <w:rPr>
          <w:u w:val="single"/>
        </w:rPr>
        <w:t>www.acma.gov.au</w:t>
      </w:r>
      <w:r>
        <w:t>).</w:t>
      </w:r>
    </w:p>
    <w:p w14:paraId="621AD1CE" w14:textId="77777777" w:rsidR="008C4399" w:rsidRDefault="009C12BC" w:rsidP="00552A71">
      <w:pPr>
        <w:pStyle w:val="HR"/>
      </w:pPr>
      <w:bookmarkStart w:id="7" w:name="_Toc178047040"/>
      <w:r>
        <w:rPr>
          <w:rStyle w:val="CharSectno"/>
        </w:rPr>
        <w:t>6</w:t>
      </w:r>
      <w:r w:rsidR="00552A71">
        <w:tab/>
      </w:r>
      <w:r w:rsidR="00DC7437">
        <w:t>Numbers exempt from charge</w:t>
      </w:r>
      <w:bookmarkEnd w:id="7"/>
    </w:p>
    <w:p w14:paraId="39EFB5C9" w14:textId="77777777" w:rsidR="00DC7437" w:rsidRDefault="00DC7437" w:rsidP="00DC7437">
      <w:pPr>
        <w:pStyle w:val="R1"/>
      </w:pPr>
      <w:r>
        <w:tab/>
      </w:r>
      <w:r>
        <w:tab/>
        <w:t>The following numbers are exempt from charge:</w:t>
      </w:r>
    </w:p>
    <w:p w14:paraId="3C1DB3B7" w14:textId="248714F4" w:rsidR="00DC7437" w:rsidRDefault="00DC7437" w:rsidP="00DC7437">
      <w:pPr>
        <w:pStyle w:val="P1"/>
      </w:pPr>
      <w:r>
        <w:tab/>
        <w:t>(a)</w:t>
      </w:r>
      <w:r>
        <w:tab/>
      </w:r>
      <w:proofErr w:type="gramStart"/>
      <w:r>
        <w:t>a</w:t>
      </w:r>
      <w:proofErr w:type="gramEnd"/>
      <w:r>
        <w:t xml:space="preserve"> number specified in the plan</w:t>
      </w:r>
      <w:r w:rsidR="005C5044">
        <w:t xml:space="preserve"> or a replacement plan</w:t>
      </w:r>
      <w:r>
        <w:t xml:space="preserve"> for use </w:t>
      </w:r>
      <w:r w:rsidR="00F8588B">
        <w:t>for a community service;</w:t>
      </w:r>
    </w:p>
    <w:p w14:paraId="5A844932" w14:textId="77777777" w:rsidR="00F8588B" w:rsidRDefault="00F8588B" w:rsidP="001F0B39">
      <w:pPr>
        <w:pStyle w:val="P1"/>
        <w:keepNext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geographic number other than a</w:t>
      </w:r>
      <w:r w:rsidR="00577280">
        <w:t xml:space="preserve"> number mentioned in subsection </w:t>
      </w:r>
      <w:r>
        <w:t>22(1) of the Act;</w:t>
      </w:r>
    </w:p>
    <w:p w14:paraId="1FF8FB93" w14:textId="43024355" w:rsidR="00F8588B" w:rsidRDefault="00F8588B" w:rsidP="00DC7437">
      <w:pPr>
        <w:pStyle w:val="P1"/>
      </w:pPr>
      <w:r>
        <w:tab/>
        <w:t>(c)</w:t>
      </w:r>
      <w:r>
        <w:tab/>
      </w:r>
      <w:proofErr w:type="gramStart"/>
      <w:r>
        <w:t>a</w:t>
      </w:r>
      <w:proofErr w:type="gramEnd"/>
      <w:r>
        <w:t xml:space="preserve"> number that is an international signalling point code</w:t>
      </w:r>
      <w:r w:rsidR="00A323B0">
        <w:t>, within the meaning of section 5A.1 of the plan</w:t>
      </w:r>
      <w:r w:rsidR="005C5044">
        <w:t xml:space="preserve"> or </w:t>
      </w:r>
      <w:r w:rsidR="00E9497B">
        <w:t>in</w:t>
      </w:r>
      <w:r w:rsidR="005C5044">
        <w:t xml:space="preserve"> a corresponding provision of a replacement plan</w:t>
      </w:r>
      <w:r w:rsidR="00A323B0">
        <w:t>;</w:t>
      </w:r>
    </w:p>
    <w:p w14:paraId="2DD80C46" w14:textId="48DDF49C" w:rsidR="00A323B0" w:rsidRDefault="00A323B0" w:rsidP="00DC7437">
      <w:pPr>
        <w:pStyle w:val="P1"/>
      </w:pPr>
      <w:r>
        <w:tab/>
        <w:t>(d)</w:t>
      </w:r>
      <w:r>
        <w:tab/>
      </w:r>
      <w:proofErr w:type="gramStart"/>
      <w:r>
        <w:t>a</w:t>
      </w:r>
      <w:proofErr w:type="gramEnd"/>
      <w:r>
        <w:t xml:space="preserve"> telex number, within the meaning of se</w:t>
      </w:r>
      <w:r w:rsidR="00F92C31">
        <w:t>ction 5.3 of the plan</w:t>
      </w:r>
      <w:r w:rsidR="005C5044">
        <w:t xml:space="preserve"> or </w:t>
      </w:r>
      <w:r w:rsidR="00E9497B">
        <w:t>in</w:t>
      </w:r>
      <w:r w:rsidR="005C5044">
        <w:t xml:space="preserve"> a corresponding provision of a replacement plan</w:t>
      </w:r>
      <w:r w:rsidR="00A07E73">
        <w:t>;</w:t>
      </w:r>
    </w:p>
    <w:p w14:paraId="545B930C" w14:textId="05FDF19F" w:rsidR="00A07E73" w:rsidRDefault="00A07E73" w:rsidP="00DC7437">
      <w:pPr>
        <w:pStyle w:val="P1"/>
      </w:pPr>
      <w:r>
        <w:tab/>
        <w:t>(e)</w:t>
      </w:r>
      <w:r>
        <w:tab/>
      </w:r>
      <w:proofErr w:type="gramStart"/>
      <w:r>
        <w:t>a</w:t>
      </w:r>
      <w:proofErr w:type="gramEnd"/>
      <w:r>
        <w:t xml:space="preserve"> number that is a special services number in Part 2 of Schedule 4 of the plan</w:t>
      </w:r>
      <w:r w:rsidR="005C5044">
        <w:t xml:space="preserve"> or </w:t>
      </w:r>
      <w:r w:rsidR="00E9497B">
        <w:t>in</w:t>
      </w:r>
      <w:r w:rsidR="005C5044">
        <w:t xml:space="preserve"> a corresponding provision of a replacement plan</w:t>
      </w:r>
      <w:r>
        <w:t>;</w:t>
      </w:r>
    </w:p>
    <w:p w14:paraId="58252759" w14:textId="7A2B1848" w:rsidR="00A07E73" w:rsidRDefault="00A07E73" w:rsidP="00DC7437">
      <w:pPr>
        <w:pStyle w:val="P1"/>
      </w:pPr>
      <w:r>
        <w:tab/>
        <w:t>(f)</w:t>
      </w:r>
      <w:r>
        <w:tab/>
      </w:r>
      <w:proofErr w:type="gramStart"/>
      <w:r>
        <w:t>a</w:t>
      </w:r>
      <w:proofErr w:type="gramEnd"/>
      <w:r>
        <w:t xml:space="preserve"> number that is a special services number in Part 3 of Schedule 4 of the plan</w:t>
      </w:r>
      <w:r w:rsidR="005C5044">
        <w:t xml:space="preserve"> or </w:t>
      </w:r>
      <w:r w:rsidR="00E9497B">
        <w:t>in</w:t>
      </w:r>
      <w:r w:rsidR="005C5044">
        <w:t xml:space="preserve"> a corresponding provision of a replacement plan</w:t>
      </w:r>
      <w:r>
        <w:t>;</w:t>
      </w:r>
    </w:p>
    <w:p w14:paraId="24636211" w14:textId="624F72D9" w:rsidR="00A07E73" w:rsidRDefault="00A07E73" w:rsidP="00A07E73">
      <w:pPr>
        <w:pStyle w:val="P1"/>
      </w:pPr>
      <w:r>
        <w:tab/>
        <w:t>(g)</w:t>
      </w:r>
      <w:r>
        <w:tab/>
      </w:r>
      <w:proofErr w:type="gramStart"/>
      <w:r>
        <w:t>a</w:t>
      </w:r>
      <w:proofErr w:type="gramEnd"/>
      <w:r>
        <w:t xml:space="preserve"> number that is a special services number in Part 4 of Schedule 4 of the plan</w:t>
      </w:r>
      <w:r w:rsidR="005C5044">
        <w:t xml:space="preserve"> or </w:t>
      </w:r>
      <w:r w:rsidR="00E9497B">
        <w:t>in</w:t>
      </w:r>
      <w:r w:rsidR="005C5044">
        <w:t xml:space="preserve"> a corresponding provision of a replacement plan</w:t>
      </w:r>
      <w:r>
        <w:t>;</w:t>
      </w:r>
    </w:p>
    <w:p w14:paraId="4548AC5D" w14:textId="1CF5CFDE" w:rsidR="00A07E73" w:rsidRDefault="00A07E73" w:rsidP="00F67651">
      <w:pPr>
        <w:pStyle w:val="P1"/>
      </w:pPr>
      <w:r>
        <w:tab/>
        <w:t>(h)</w:t>
      </w:r>
      <w:r>
        <w:tab/>
      </w:r>
      <w:proofErr w:type="gramStart"/>
      <w:r>
        <w:t>a</w:t>
      </w:r>
      <w:proofErr w:type="gramEnd"/>
      <w:r>
        <w:t xml:space="preserve"> number that is a four or five digit special services number in Part 6 of Schedule 4 of the plan</w:t>
      </w:r>
      <w:r w:rsidR="005C5044">
        <w:t xml:space="preserve"> or </w:t>
      </w:r>
      <w:r w:rsidR="00E9497B">
        <w:t>in</w:t>
      </w:r>
      <w:r w:rsidR="005C5044">
        <w:t xml:space="preserve"> a corresponding provision of a replacement plan</w:t>
      </w:r>
      <w:r>
        <w:t>.</w:t>
      </w:r>
    </w:p>
    <w:p w14:paraId="1009361E" w14:textId="77777777" w:rsidR="00465642" w:rsidRPr="00F4281D" w:rsidRDefault="00465642" w:rsidP="0035217E">
      <w:pPr>
        <w:pStyle w:val="HE"/>
      </w:pPr>
      <w:r w:rsidRPr="00F4281D">
        <w:t>Example</w:t>
      </w:r>
    </w:p>
    <w:p w14:paraId="4C6DD791" w14:textId="77777777" w:rsidR="00465642" w:rsidRDefault="00465642" w:rsidP="0035217E">
      <w:pPr>
        <w:pStyle w:val="ExampleBody"/>
      </w:pPr>
      <w:r>
        <w:t>A carriage service provider has 2 chargeable holdings:</w:t>
      </w:r>
    </w:p>
    <w:p w14:paraId="2CF3B822" w14:textId="77777777" w:rsidR="00465642" w:rsidRDefault="00465642" w:rsidP="00465642">
      <w:pPr>
        <w:pStyle w:val="Note"/>
        <w:spacing w:before="60"/>
        <w:ind w:left="1440" w:hanging="476"/>
      </w:pPr>
      <w:r>
        <w:t>(a)</w:t>
      </w:r>
      <w:r>
        <w:tab/>
      </w:r>
      <w:proofErr w:type="gramStart"/>
      <w:r>
        <w:t>holding</w:t>
      </w:r>
      <w:proofErr w:type="gramEnd"/>
      <w:r>
        <w:t xml:space="preserve"> Y, that, on the census date, contains 500 numbers, each of which is: </w:t>
      </w:r>
    </w:p>
    <w:p w14:paraId="1CEBBDC1" w14:textId="77777777" w:rsidR="00465642" w:rsidRDefault="00465642" w:rsidP="00465642">
      <w:pPr>
        <w:pStyle w:val="Note"/>
        <w:tabs>
          <w:tab w:val="right" w:pos="1560"/>
        </w:tabs>
        <w:spacing w:before="0"/>
        <w:ind w:left="1797" w:hanging="839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5 digits in length; and</w:t>
      </w:r>
    </w:p>
    <w:p w14:paraId="1ADB60F1" w14:textId="77777777" w:rsidR="00465642" w:rsidRDefault="00465642" w:rsidP="00465642">
      <w:pPr>
        <w:pStyle w:val="Note"/>
        <w:tabs>
          <w:tab w:val="right" w:pos="1560"/>
        </w:tabs>
        <w:spacing w:before="0"/>
        <w:ind w:left="1797" w:hanging="839"/>
      </w:pPr>
      <w:r>
        <w:tab/>
        <w:t>(ii)</w:t>
      </w:r>
      <w:r>
        <w:tab/>
      </w:r>
      <w:proofErr w:type="gramStart"/>
      <w:r>
        <w:t>an</w:t>
      </w:r>
      <w:proofErr w:type="gramEnd"/>
      <w:r>
        <w:t xml:space="preserve"> international signalling point code; and</w:t>
      </w:r>
    </w:p>
    <w:p w14:paraId="6D22D07E" w14:textId="77777777" w:rsidR="00F428F2" w:rsidRDefault="00F428F2" w:rsidP="00F428F2">
      <w:pPr>
        <w:pStyle w:val="Note"/>
        <w:spacing w:before="60"/>
        <w:ind w:left="1440" w:hanging="476"/>
      </w:pPr>
      <w:r>
        <w:t>(b)</w:t>
      </w:r>
      <w:r>
        <w:tab/>
      </w:r>
      <w:proofErr w:type="gramStart"/>
      <w:r>
        <w:t>holding</w:t>
      </w:r>
      <w:proofErr w:type="gramEnd"/>
      <w:r>
        <w:t xml:space="preserve"> Z, that, on the census date, contains 10 000 numbers, each of which is: </w:t>
      </w:r>
    </w:p>
    <w:p w14:paraId="6BA574E5" w14:textId="77777777" w:rsidR="00F428F2" w:rsidRDefault="00F428F2" w:rsidP="00F428F2">
      <w:pPr>
        <w:pStyle w:val="Note"/>
        <w:tabs>
          <w:tab w:val="right" w:pos="1560"/>
        </w:tabs>
        <w:spacing w:before="0"/>
        <w:ind w:left="1797" w:hanging="839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10 digits in length; and</w:t>
      </w:r>
    </w:p>
    <w:p w14:paraId="45827099" w14:textId="77777777" w:rsidR="00F428F2" w:rsidRDefault="00F428F2" w:rsidP="00F428F2">
      <w:pPr>
        <w:pStyle w:val="Note"/>
        <w:tabs>
          <w:tab w:val="right" w:pos="1560"/>
        </w:tabs>
        <w:spacing w:before="0"/>
        <w:ind w:left="1797" w:hanging="839"/>
      </w:pPr>
      <w:r>
        <w:tab/>
        <w:t>(ii)</w:t>
      </w:r>
      <w:r>
        <w:tab/>
      </w:r>
      <w:proofErr w:type="gramStart"/>
      <w:r>
        <w:t>a</w:t>
      </w:r>
      <w:proofErr w:type="gramEnd"/>
      <w:r>
        <w:t xml:space="preserve"> normal service type number.</w:t>
      </w:r>
    </w:p>
    <w:p w14:paraId="38267DB7" w14:textId="77777777" w:rsidR="00465642" w:rsidRDefault="00465642" w:rsidP="0035217E">
      <w:pPr>
        <w:pStyle w:val="ExampleBody"/>
      </w:pPr>
      <w:r>
        <w:t>For the purpose of the example, the base number charge for the year is $0.90, determined on the basis of a revenue target of $60 000 000 (there being no Budget Papers specifying a different amount).</w:t>
      </w:r>
    </w:p>
    <w:p w14:paraId="37B1B10B" w14:textId="77777777" w:rsidR="00465642" w:rsidRDefault="00465642" w:rsidP="0035217E">
      <w:pPr>
        <w:pStyle w:val="ExampleBody"/>
      </w:pPr>
      <w:r>
        <w:t>Calculation of AOC for holding Y:</w:t>
      </w:r>
    </w:p>
    <w:p w14:paraId="36E1CB7D" w14:textId="77777777" w:rsidR="00465642" w:rsidRDefault="00465642" w:rsidP="00465642">
      <w:pPr>
        <w:pStyle w:val="Note"/>
        <w:spacing w:before="60"/>
        <w:ind w:left="1920" w:hanging="474"/>
      </w:pPr>
      <w:r>
        <w:t>AOC</w:t>
      </w:r>
      <w:r>
        <w:tab/>
        <w:t xml:space="preserve">= quantity of numbers </w:t>
      </w:r>
      <w:r w:rsidRPr="00E27329">
        <w:rPr>
          <w:rFonts w:ascii="Arial" w:hAnsi="Arial" w:cs="Arial"/>
        </w:rPr>
        <w:t>x</w:t>
      </w:r>
      <w:r>
        <w:t xml:space="preserve"> the lesser of BNC amount and $100 000;</w:t>
      </w:r>
    </w:p>
    <w:p w14:paraId="0F4841BF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 xml:space="preserve">= 500 </w:t>
      </w:r>
      <w:r w:rsidRPr="00E27329">
        <w:rPr>
          <w:rFonts w:ascii="Arial" w:hAnsi="Arial" w:cs="Arial"/>
        </w:rPr>
        <w:t>x</w:t>
      </w:r>
      <w:r>
        <w:t xml:space="preserve"> the lesser of ($0.90 </w:t>
      </w:r>
      <w:r w:rsidRPr="00E2732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0 x</w:t>
      </w:r>
      <w:r>
        <w:t xml:space="preserve"> 10^(10 – 5)) and $100 000;</w:t>
      </w:r>
    </w:p>
    <w:p w14:paraId="620EECDD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 xml:space="preserve">= 500 </w:t>
      </w:r>
      <w:r w:rsidRPr="00E27329">
        <w:rPr>
          <w:rFonts w:ascii="Arial" w:hAnsi="Arial" w:cs="Arial"/>
        </w:rPr>
        <w:t>x</w:t>
      </w:r>
      <w:r>
        <w:t xml:space="preserve"> the lesser of ($0.90 </w:t>
      </w:r>
      <w:r w:rsidRPr="00E2732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0 x </w:t>
      </w:r>
      <w:r w:rsidR="00832B1D">
        <w:t xml:space="preserve"> 1</w:t>
      </w:r>
      <w:r>
        <w:t>00 000) and $100 000;</w:t>
      </w:r>
    </w:p>
    <w:p w14:paraId="71A1C821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 xml:space="preserve">= 500 </w:t>
      </w:r>
      <w:r w:rsidRPr="00E27329">
        <w:rPr>
          <w:rFonts w:ascii="Arial" w:hAnsi="Arial" w:cs="Arial"/>
        </w:rPr>
        <w:t>x</w:t>
      </w:r>
      <w:r>
        <w:t xml:space="preserve"> the lesser of $0 and $100 000;</w:t>
      </w:r>
    </w:p>
    <w:p w14:paraId="66877EC4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lastRenderedPageBreak/>
        <w:t>thus</w:t>
      </w:r>
      <w:proofErr w:type="gramEnd"/>
      <w:r>
        <w:tab/>
        <w:t xml:space="preserve">= 500 </w:t>
      </w:r>
      <w:r w:rsidRPr="00E27329">
        <w:rPr>
          <w:rFonts w:ascii="Arial" w:hAnsi="Arial" w:cs="Arial"/>
        </w:rPr>
        <w:t>x</w:t>
      </w:r>
      <w:r>
        <w:t xml:space="preserve"> 0;</w:t>
      </w:r>
    </w:p>
    <w:p w14:paraId="77170AE1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>= $0.</w:t>
      </w:r>
    </w:p>
    <w:p w14:paraId="4A09463C" w14:textId="77777777" w:rsidR="00465642" w:rsidRDefault="00465642" w:rsidP="0035217E">
      <w:pPr>
        <w:pStyle w:val="ExampleBody"/>
      </w:pPr>
      <w:r>
        <w:t>Calculation of AOC for holding Z:</w:t>
      </w:r>
    </w:p>
    <w:p w14:paraId="60D8463C" w14:textId="77777777" w:rsidR="00465642" w:rsidRDefault="00465642" w:rsidP="00465642">
      <w:pPr>
        <w:pStyle w:val="Note"/>
        <w:spacing w:before="60"/>
        <w:ind w:left="1920" w:hanging="474"/>
      </w:pPr>
      <w:r>
        <w:t>AOC</w:t>
      </w:r>
      <w:r>
        <w:tab/>
        <w:t>= quantity of numbers x the lesser of BNC amount and $100 000;</w:t>
      </w:r>
    </w:p>
    <w:p w14:paraId="640B4EDA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 xml:space="preserve">= 10 000 </w:t>
      </w:r>
      <w:r w:rsidRPr="00E27329">
        <w:rPr>
          <w:rFonts w:ascii="Arial" w:hAnsi="Arial" w:cs="Arial"/>
        </w:rPr>
        <w:t>x</w:t>
      </w:r>
      <w:r>
        <w:t xml:space="preserve"> the lesser of ($0.90 </w:t>
      </w:r>
      <w:r w:rsidRPr="00E27329">
        <w:rPr>
          <w:rFonts w:ascii="Arial" w:hAnsi="Arial" w:cs="Arial"/>
        </w:rPr>
        <w:t>x</w:t>
      </w:r>
      <w:r>
        <w:t xml:space="preserve"> 1 </w:t>
      </w:r>
      <w:r w:rsidRPr="00E27329">
        <w:rPr>
          <w:rFonts w:ascii="Arial" w:hAnsi="Arial" w:cs="Arial"/>
        </w:rPr>
        <w:t>x</w:t>
      </w:r>
      <w:r>
        <w:t xml:space="preserve"> 10^(10 – 10)) and $100 000;</w:t>
      </w:r>
    </w:p>
    <w:p w14:paraId="20DCDFFB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 xml:space="preserve">= 10 000 </w:t>
      </w:r>
      <w:r w:rsidRPr="00E27329">
        <w:rPr>
          <w:rFonts w:ascii="Arial" w:hAnsi="Arial" w:cs="Arial"/>
        </w:rPr>
        <w:t>x</w:t>
      </w:r>
      <w:r>
        <w:t xml:space="preserve"> the lesser of ($0.90 </w:t>
      </w:r>
      <w:r w:rsidRPr="00E27329">
        <w:rPr>
          <w:rFonts w:ascii="Arial" w:hAnsi="Arial" w:cs="Arial"/>
        </w:rPr>
        <w:t>x</w:t>
      </w:r>
      <w:r>
        <w:t xml:space="preserve"> 1 </w:t>
      </w:r>
      <w:r w:rsidRPr="00E27329">
        <w:rPr>
          <w:rFonts w:ascii="Arial" w:hAnsi="Arial" w:cs="Arial"/>
        </w:rPr>
        <w:t>x</w:t>
      </w:r>
      <w:r>
        <w:t xml:space="preserve"> 1) and $100 000;</w:t>
      </w:r>
    </w:p>
    <w:p w14:paraId="54897168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 xml:space="preserve">= 10 000 </w:t>
      </w:r>
      <w:r w:rsidRPr="00E27329">
        <w:rPr>
          <w:rFonts w:ascii="Arial" w:hAnsi="Arial" w:cs="Arial"/>
        </w:rPr>
        <w:t>x</w:t>
      </w:r>
      <w:r>
        <w:t xml:space="preserve"> the lesser of $0.90 and $100 000;</w:t>
      </w:r>
    </w:p>
    <w:p w14:paraId="37D078BA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 xml:space="preserve">= 10 000 </w:t>
      </w:r>
      <w:r w:rsidRPr="00E27329">
        <w:rPr>
          <w:rFonts w:ascii="Arial" w:hAnsi="Arial" w:cs="Arial"/>
        </w:rPr>
        <w:t>x</w:t>
      </w:r>
      <w:r>
        <w:t xml:space="preserve"> $0.90;</w:t>
      </w:r>
    </w:p>
    <w:p w14:paraId="53B43828" w14:textId="58B6A542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>= $9 000</w:t>
      </w:r>
      <w:r w:rsidR="00E9497B">
        <w:t>.</w:t>
      </w:r>
    </w:p>
    <w:p w14:paraId="43DB4666" w14:textId="77777777" w:rsidR="00465642" w:rsidRDefault="00465642" w:rsidP="0035217E">
      <w:pPr>
        <w:pStyle w:val="ExampleBody"/>
      </w:pPr>
      <w:r>
        <w:t>Calculation of total AOC for the year for the carriage service provider:</w:t>
      </w:r>
    </w:p>
    <w:p w14:paraId="4E289829" w14:textId="77777777" w:rsidR="00465642" w:rsidRDefault="00465642" w:rsidP="00465642">
      <w:pPr>
        <w:pStyle w:val="Note"/>
        <w:spacing w:before="60"/>
        <w:ind w:left="1920" w:hanging="474"/>
      </w:pPr>
      <w:r>
        <w:t>AOC</w:t>
      </w:r>
      <w:r>
        <w:tab/>
        <w:t>= AOC for holding Y + AOC for holding Z;</w:t>
      </w:r>
    </w:p>
    <w:p w14:paraId="06624653" w14:textId="77777777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>= $0 + $9 000;</w:t>
      </w:r>
    </w:p>
    <w:p w14:paraId="03308113" w14:textId="71EEB076" w:rsidR="00465642" w:rsidRDefault="00465642" w:rsidP="00465642">
      <w:pPr>
        <w:pStyle w:val="Note"/>
        <w:spacing w:before="60"/>
        <w:ind w:left="1920" w:hanging="474"/>
      </w:pPr>
      <w:proofErr w:type="gramStart"/>
      <w:r>
        <w:t>thus</w:t>
      </w:r>
      <w:proofErr w:type="gramEnd"/>
      <w:r>
        <w:tab/>
        <w:t>= $9 000</w:t>
      </w:r>
      <w:r w:rsidR="00E9497B">
        <w:t>.</w:t>
      </w:r>
    </w:p>
    <w:p w14:paraId="76D45BBD" w14:textId="77777777" w:rsidR="00D4361E" w:rsidRDefault="00D4361E" w:rsidP="002B6999"/>
    <w:p w14:paraId="4BD05773" w14:textId="77777777" w:rsidR="00F32A95" w:rsidRDefault="00F32A95" w:rsidP="00F32A95"/>
    <w:p w14:paraId="12B7B604" w14:textId="77777777" w:rsidR="00F32A95" w:rsidRDefault="00F32A95" w:rsidP="00F32A95"/>
    <w:p w14:paraId="2CCE65C3" w14:textId="77777777" w:rsidR="00F32A95" w:rsidRPr="00F32A95" w:rsidRDefault="00F32A95" w:rsidP="00F32A95"/>
    <w:p w14:paraId="0522A70F" w14:textId="77777777" w:rsidR="000715D1" w:rsidRPr="008B6C52" w:rsidRDefault="000715D1" w:rsidP="004879CB"/>
    <w:sectPr w:rsidR="000715D1" w:rsidRPr="008B6C52" w:rsidSect="009564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1907" w:h="16839" w:code="9"/>
      <w:pgMar w:top="1440" w:right="1797" w:bottom="1440" w:left="179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1B855" w14:textId="77777777" w:rsidR="00ED4220" w:rsidRDefault="00ED4220">
      <w:r>
        <w:separator/>
      </w:r>
    </w:p>
  </w:endnote>
  <w:endnote w:type="continuationSeparator" w:id="0">
    <w:p w14:paraId="648A48DE" w14:textId="77777777" w:rsidR="00ED4220" w:rsidRDefault="00ED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1AE75" w14:textId="77777777" w:rsidR="009564BE" w:rsidRDefault="009564BE" w:rsidP="009564BE">
    <w:pPr>
      <w:pStyle w:val="Footer"/>
      <w:pBdr>
        <w:top w:val="single" w:sz="4" w:space="1" w:color="auto"/>
      </w:pBdr>
    </w:pPr>
    <w:r>
      <w:t>Telecommunications (Annual Charge) Determination 20</w:t>
    </w:r>
    <w:r w:rsidR="002B6999">
      <w:t>14</w:t>
    </w:r>
  </w:p>
  <w:p w14:paraId="5A7E853C" w14:textId="77777777" w:rsidR="009564BE" w:rsidRPr="004C2C24" w:rsidRDefault="00A34F18" w:rsidP="009564BE">
    <w:pPr>
      <w:pStyle w:val="Footer"/>
      <w:pBdr>
        <w:top w:val="single" w:sz="4" w:space="1" w:color="auto"/>
      </w:pBdr>
      <w:jc w:val="right"/>
      <w:rPr>
        <w:i w:val="0"/>
      </w:rPr>
    </w:pPr>
    <w:r w:rsidRPr="00AE5822">
      <w:rPr>
        <w:i w:val="0"/>
      </w:rPr>
      <w:fldChar w:fldCharType="begin"/>
    </w:r>
    <w:r w:rsidR="00AE5822" w:rsidRPr="00AE5822">
      <w:rPr>
        <w:i w:val="0"/>
      </w:rPr>
      <w:instrText xml:space="preserve"> PAGE   \* MERGEFORMAT </w:instrText>
    </w:r>
    <w:r w:rsidRPr="00AE5822">
      <w:rPr>
        <w:i w:val="0"/>
      </w:rPr>
      <w:fldChar w:fldCharType="separate"/>
    </w:r>
    <w:r w:rsidR="00580225">
      <w:rPr>
        <w:i w:val="0"/>
        <w:noProof/>
      </w:rPr>
      <w:t>4</w:t>
    </w:r>
    <w:r w:rsidRPr="00AE5822">
      <w:rPr>
        <w:i w:val="0"/>
      </w:rPr>
      <w:fldChar w:fldCharType="end"/>
    </w:r>
  </w:p>
  <w:p w14:paraId="42CA3A9E" w14:textId="77777777" w:rsidR="00B66130" w:rsidRPr="00BD7C9B" w:rsidRDefault="00B66130" w:rsidP="00BD7C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119C" w14:textId="77777777" w:rsidR="009564BE" w:rsidRDefault="009564BE" w:rsidP="009564BE">
    <w:pPr>
      <w:pStyle w:val="Footer"/>
      <w:pBdr>
        <w:top w:val="single" w:sz="4" w:space="1" w:color="auto"/>
      </w:pBdr>
    </w:pPr>
    <w:r>
      <w:t>Telecommunications (Annual Charge) Determination 20</w:t>
    </w:r>
    <w:r w:rsidR="002B6999">
      <w:t>14</w:t>
    </w:r>
  </w:p>
  <w:p w14:paraId="4DC38F72" w14:textId="77777777" w:rsidR="009564BE" w:rsidRPr="000C3FD8" w:rsidRDefault="00A34F18" w:rsidP="009564BE">
    <w:pPr>
      <w:pStyle w:val="Footer"/>
      <w:pBdr>
        <w:top w:val="single" w:sz="4" w:space="1" w:color="auto"/>
      </w:pBdr>
      <w:jc w:val="right"/>
      <w:rPr>
        <w:i w:val="0"/>
      </w:rPr>
    </w:pPr>
    <w:r w:rsidRPr="00AE5822">
      <w:rPr>
        <w:i w:val="0"/>
      </w:rPr>
      <w:fldChar w:fldCharType="begin"/>
    </w:r>
    <w:r w:rsidR="00AE5822" w:rsidRPr="00AE5822">
      <w:rPr>
        <w:i w:val="0"/>
      </w:rPr>
      <w:instrText xml:space="preserve"> PAGE   \* MERGEFORMAT </w:instrText>
    </w:r>
    <w:r w:rsidRPr="00AE5822">
      <w:rPr>
        <w:i w:val="0"/>
      </w:rPr>
      <w:fldChar w:fldCharType="separate"/>
    </w:r>
    <w:r w:rsidR="00580225">
      <w:rPr>
        <w:i w:val="0"/>
        <w:noProof/>
      </w:rPr>
      <w:t>5</w:t>
    </w:r>
    <w:r w:rsidRPr="00AE5822">
      <w:rPr>
        <w:i w:val="0"/>
      </w:rPr>
      <w:fldChar w:fldCharType="end"/>
    </w:r>
  </w:p>
  <w:p w14:paraId="6262F954" w14:textId="77777777" w:rsidR="00B66130" w:rsidRPr="009564BE" w:rsidRDefault="00B66130" w:rsidP="00956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512DF" w14:textId="77777777" w:rsidR="00ED4220" w:rsidRDefault="00ED4220">
      <w:r>
        <w:separator/>
      </w:r>
    </w:p>
  </w:footnote>
  <w:footnote w:type="continuationSeparator" w:id="0">
    <w:p w14:paraId="1347B6A0" w14:textId="77777777" w:rsidR="00ED4220" w:rsidRDefault="00ED4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CCF2" w14:textId="77777777" w:rsidR="00DD0263" w:rsidRDefault="00DD0263" w:rsidP="0022696E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E8EB7" w14:textId="77777777" w:rsidR="00DD0263" w:rsidRDefault="00DD0263" w:rsidP="0022696E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8953B" w14:textId="77777777" w:rsidR="004678F5" w:rsidRPr="004678F5" w:rsidRDefault="004678F5" w:rsidP="004678F5">
    <w:pPr>
      <w:pStyle w:val="Header"/>
      <w:ind w:left="576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9912213"/>
    <w:multiLevelType w:val="hybridMultilevel"/>
    <w:tmpl w:val="D720738A"/>
    <w:lvl w:ilvl="0" w:tplc="0C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5CCC5811"/>
    <w:multiLevelType w:val="hybridMultilevel"/>
    <w:tmpl w:val="80363D56"/>
    <w:lvl w:ilvl="0" w:tplc="0C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D7"/>
    <w:rsid w:val="000038A0"/>
    <w:rsid w:val="00012C4A"/>
    <w:rsid w:val="00012F8A"/>
    <w:rsid w:val="0001662A"/>
    <w:rsid w:val="00020108"/>
    <w:rsid w:val="00032F2C"/>
    <w:rsid w:val="00040090"/>
    <w:rsid w:val="000403D5"/>
    <w:rsid w:val="000427E4"/>
    <w:rsid w:val="00045F1B"/>
    <w:rsid w:val="000521B7"/>
    <w:rsid w:val="0005339D"/>
    <w:rsid w:val="00057DAD"/>
    <w:rsid w:val="00060076"/>
    <w:rsid w:val="000646EC"/>
    <w:rsid w:val="00065118"/>
    <w:rsid w:val="000715D1"/>
    <w:rsid w:val="00077FD6"/>
    <w:rsid w:val="00082916"/>
    <w:rsid w:val="00083189"/>
    <w:rsid w:val="0008560A"/>
    <w:rsid w:val="000869E8"/>
    <w:rsid w:val="00091146"/>
    <w:rsid w:val="00091B6C"/>
    <w:rsid w:val="0009284F"/>
    <w:rsid w:val="00095849"/>
    <w:rsid w:val="000A0788"/>
    <w:rsid w:val="000A0CCA"/>
    <w:rsid w:val="000A1742"/>
    <w:rsid w:val="000A620C"/>
    <w:rsid w:val="000A7869"/>
    <w:rsid w:val="000B3390"/>
    <w:rsid w:val="000B4121"/>
    <w:rsid w:val="000B4581"/>
    <w:rsid w:val="000B51B3"/>
    <w:rsid w:val="000C3FD8"/>
    <w:rsid w:val="000D1916"/>
    <w:rsid w:val="000D4E18"/>
    <w:rsid w:val="000E0427"/>
    <w:rsid w:val="000E27E3"/>
    <w:rsid w:val="000E48BD"/>
    <w:rsid w:val="000E7494"/>
    <w:rsid w:val="000E7975"/>
    <w:rsid w:val="00105BB8"/>
    <w:rsid w:val="00111D90"/>
    <w:rsid w:val="001157FF"/>
    <w:rsid w:val="00116989"/>
    <w:rsid w:val="00117306"/>
    <w:rsid w:val="001312D8"/>
    <w:rsid w:val="001328CE"/>
    <w:rsid w:val="00133EFC"/>
    <w:rsid w:val="00134DDC"/>
    <w:rsid w:val="00140090"/>
    <w:rsid w:val="001409F1"/>
    <w:rsid w:val="0014186A"/>
    <w:rsid w:val="00141CBA"/>
    <w:rsid w:val="00144DE3"/>
    <w:rsid w:val="00153195"/>
    <w:rsid w:val="00162609"/>
    <w:rsid w:val="001634E3"/>
    <w:rsid w:val="00164935"/>
    <w:rsid w:val="001659C5"/>
    <w:rsid w:val="00165D61"/>
    <w:rsid w:val="0017685B"/>
    <w:rsid w:val="00180F7F"/>
    <w:rsid w:val="001820DD"/>
    <w:rsid w:val="001859D7"/>
    <w:rsid w:val="00185F83"/>
    <w:rsid w:val="00186360"/>
    <w:rsid w:val="00187D63"/>
    <w:rsid w:val="00191FA5"/>
    <w:rsid w:val="001928CF"/>
    <w:rsid w:val="00192C10"/>
    <w:rsid w:val="001A4DD7"/>
    <w:rsid w:val="001A6B2C"/>
    <w:rsid w:val="001A6C59"/>
    <w:rsid w:val="001B1641"/>
    <w:rsid w:val="001B306E"/>
    <w:rsid w:val="001C22F5"/>
    <w:rsid w:val="001C25FE"/>
    <w:rsid w:val="001D6D71"/>
    <w:rsid w:val="001E092D"/>
    <w:rsid w:val="001E109A"/>
    <w:rsid w:val="001E6CF1"/>
    <w:rsid w:val="001F0B39"/>
    <w:rsid w:val="001F108C"/>
    <w:rsid w:val="001F41C5"/>
    <w:rsid w:val="001F50D2"/>
    <w:rsid w:val="002015B2"/>
    <w:rsid w:val="00203232"/>
    <w:rsid w:val="00210652"/>
    <w:rsid w:val="00214C3B"/>
    <w:rsid w:val="00222153"/>
    <w:rsid w:val="00222CD8"/>
    <w:rsid w:val="002252C7"/>
    <w:rsid w:val="0022696E"/>
    <w:rsid w:val="0022734F"/>
    <w:rsid w:val="0022760F"/>
    <w:rsid w:val="00233C57"/>
    <w:rsid w:val="0024222C"/>
    <w:rsid w:val="00243601"/>
    <w:rsid w:val="00244C01"/>
    <w:rsid w:val="00246042"/>
    <w:rsid w:val="00252F17"/>
    <w:rsid w:val="00253DDD"/>
    <w:rsid w:val="00275245"/>
    <w:rsid w:val="002769C8"/>
    <w:rsid w:val="00281E63"/>
    <w:rsid w:val="0028609E"/>
    <w:rsid w:val="00286CEA"/>
    <w:rsid w:val="0029205A"/>
    <w:rsid w:val="00293BC3"/>
    <w:rsid w:val="002A0984"/>
    <w:rsid w:val="002A15E2"/>
    <w:rsid w:val="002A19B0"/>
    <w:rsid w:val="002A55F6"/>
    <w:rsid w:val="002B1EBA"/>
    <w:rsid w:val="002B265A"/>
    <w:rsid w:val="002B3196"/>
    <w:rsid w:val="002B32C5"/>
    <w:rsid w:val="002B519A"/>
    <w:rsid w:val="002B6999"/>
    <w:rsid w:val="002B7DCF"/>
    <w:rsid w:val="002D0DFC"/>
    <w:rsid w:val="002D2B90"/>
    <w:rsid w:val="002D4558"/>
    <w:rsid w:val="002D71AC"/>
    <w:rsid w:val="002D7932"/>
    <w:rsid w:val="002E5749"/>
    <w:rsid w:val="002F78D5"/>
    <w:rsid w:val="00306194"/>
    <w:rsid w:val="003231FF"/>
    <w:rsid w:val="00323BD7"/>
    <w:rsid w:val="0033573E"/>
    <w:rsid w:val="00336724"/>
    <w:rsid w:val="003434F9"/>
    <w:rsid w:val="00343B24"/>
    <w:rsid w:val="003469E3"/>
    <w:rsid w:val="0035001E"/>
    <w:rsid w:val="0035217E"/>
    <w:rsid w:val="00353F3B"/>
    <w:rsid w:val="00355BFB"/>
    <w:rsid w:val="00357657"/>
    <w:rsid w:val="003651E6"/>
    <w:rsid w:val="00367E3F"/>
    <w:rsid w:val="00370DD7"/>
    <w:rsid w:val="0037255F"/>
    <w:rsid w:val="0037417D"/>
    <w:rsid w:val="003768FC"/>
    <w:rsid w:val="0038199B"/>
    <w:rsid w:val="00387F34"/>
    <w:rsid w:val="00392557"/>
    <w:rsid w:val="0039396B"/>
    <w:rsid w:val="00396C7F"/>
    <w:rsid w:val="003A4B10"/>
    <w:rsid w:val="003A5AF1"/>
    <w:rsid w:val="003A692C"/>
    <w:rsid w:val="003A77F7"/>
    <w:rsid w:val="003B0D29"/>
    <w:rsid w:val="003B7E2B"/>
    <w:rsid w:val="003C1D25"/>
    <w:rsid w:val="003C2625"/>
    <w:rsid w:val="003C3C65"/>
    <w:rsid w:val="003D1079"/>
    <w:rsid w:val="003D1FD3"/>
    <w:rsid w:val="003D5FC8"/>
    <w:rsid w:val="003D659C"/>
    <w:rsid w:val="003D6F03"/>
    <w:rsid w:val="003E49D7"/>
    <w:rsid w:val="003E6D06"/>
    <w:rsid w:val="003F6833"/>
    <w:rsid w:val="004005D4"/>
    <w:rsid w:val="00403F78"/>
    <w:rsid w:val="00410D1A"/>
    <w:rsid w:val="00421964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1F5E"/>
    <w:rsid w:val="004533FC"/>
    <w:rsid w:val="004555BF"/>
    <w:rsid w:val="00464092"/>
    <w:rsid w:val="004640EA"/>
    <w:rsid w:val="00465642"/>
    <w:rsid w:val="00465E40"/>
    <w:rsid w:val="00466DBA"/>
    <w:rsid w:val="004678F5"/>
    <w:rsid w:val="00470E7E"/>
    <w:rsid w:val="00481158"/>
    <w:rsid w:val="004879CB"/>
    <w:rsid w:val="0049172E"/>
    <w:rsid w:val="004A20E2"/>
    <w:rsid w:val="004A7AA7"/>
    <w:rsid w:val="004B1AC1"/>
    <w:rsid w:val="004B6C4F"/>
    <w:rsid w:val="004C2C24"/>
    <w:rsid w:val="004C5423"/>
    <w:rsid w:val="004D32C2"/>
    <w:rsid w:val="004D5EAB"/>
    <w:rsid w:val="004E1C75"/>
    <w:rsid w:val="004E2FEB"/>
    <w:rsid w:val="004E5168"/>
    <w:rsid w:val="004E5ED0"/>
    <w:rsid w:val="004E7590"/>
    <w:rsid w:val="004F26A8"/>
    <w:rsid w:val="004F5D6D"/>
    <w:rsid w:val="004F7B6B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50413"/>
    <w:rsid w:val="005516CA"/>
    <w:rsid w:val="00552A71"/>
    <w:rsid w:val="005672DE"/>
    <w:rsid w:val="00571C46"/>
    <w:rsid w:val="0057284E"/>
    <w:rsid w:val="005749F6"/>
    <w:rsid w:val="00576569"/>
    <w:rsid w:val="00577280"/>
    <w:rsid w:val="00580225"/>
    <w:rsid w:val="00582BFF"/>
    <w:rsid w:val="005859FB"/>
    <w:rsid w:val="005924C4"/>
    <w:rsid w:val="005A4031"/>
    <w:rsid w:val="005A54AF"/>
    <w:rsid w:val="005B7B02"/>
    <w:rsid w:val="005C4A85"/>
    <w:rsid w:val="005C5044"/>
    <w:rsid w:val="005D0D39"/>
    <w:rsid w:val="005D2F97"/>
    <w:rsid w:val="005D692B"/>
    <w:rsid w:val="005E3B6A"/>
    <w:rsid w:val="005E43E5"/>
    <w:rsid w:val="005E563D"/>
    <w:rsid w:val="005F47D8"/>
    <w:rsid w:val="005F52A1"/>
    <w:rsid w:val="00602748"/>
    <w:rsid w:val="00602EBD"/>
    <w:rsid w:val="006047C5"/>
    <w:rsid w:val="00621915"/>
    <w:rsid w:val="00624074"/>
    <w:rsid w:val="00625D2A"/>
    <w:rsid w:val="0062769F"/>
    <w:rsid w:val="0063060B"/>
    <w:rsid w:val="0063582F"/>
    <w:rsid w:val="006371DA"/>
    <w:rsid w:val="00641664"/>
    <w:rsid w:val="0064286F"/>
    <w:rsid w:val="0065001E"/>
    <w:rsid w:val="006533B7"/>
    <w:rsid w:val="00663199"/>
    <w:rsid w:val="0067761F"/>
    <w:rsid w:val="00683499"/>
    <w:rsid w:val="00683670"/>
    <w:rsid w:val="006C2616"/>
    <w:rsid w:val="006C5742"/>
    <w:rsid w:val="006D018E"/>
    <w:rsid w:val="006D0CA9"/>
    <w:rsid w:val="006D3078"/>
    <w:rsid w:val="006D4034"/>
    <w:rsid w:val="006E2530"/>
    <w:rsid w:val="006F0288"/>
    <w:rsid w:val="006F0BD8"/>
    <w:rsid w:val="006F73F0"/>
    <w:rsid w:val="006F7CB2"/>
    <w:rsid w:val="00702998"/>
    <w:rsid w:val="007050A1"/>
    <w:rsid w:val="0071055A"/>
    <w:rsid w:val="0071514F"/>
    <w:rsid w:val="00716F1E"/>
    <w:rsid w:val="00727685"/>
    <w:rsid w:val="007278D7"/>
    <w:rsid w:val="00730AF8"/>
    <w:rsid w:val="00731432"/>
    <w:rsid w:val="00735D7F"/>
    <w:rsid w:val="007375F7"/>
    <w:rsid w:val="00740322"/>
    <w:rsid w:val="00740916"/>
    <w:rsid w:val="007431FF"/>
    <w:rsid w:val="00756DA8"/>
    <w:rsid w:val="00756F9E"/>
    <w:rsid w:val="00757010"/>
    <w:rsid w:val="00765BFC"/>
    <w:rsid w:val="00781D53"/>
    <w:rsid w:val="0078300B"/>
    <w:rsid w:val="007851E9"/>
    <w:rsid w:val="007910D2"/>
    <w:rsid w:val="00794754"/>
    <w:rsid w:val="007A2286"/>
    <w:rsid w:val="007A3064"/>
    <w:rsid w:val="007A3A2B"/>
    <w:rsid w:val="007C7959"/>
    <w:rsid w:val="007D1A1E"/>
    <w:rsid w:val="007E231D"/>
    <w:rsid w:val="007E3AA5"/>
    <w:rsid w:val="007E3AC8"/>
    <w:rsid w:val="007F2863"/>
    <w:rsid w:val="007F75DF"/>
    <w:rsid w:val="008006D5"/>
    <w:rsid w:val="00801BDE"/>
    <w:rsid w:val="008149B7"/>
    <w:rsid w:val="00815197"/>
    <w:rsid w:val="00825250"/>
    <w:rsid w:val="00832B1D"/>
    <w:rsid w:val="008334E9"/>
    <w:rsid w:val="00836024"/>
    <w:rsid w:val="00836392"/>
    <w:rsid w:val="008416EA"/>
    <w:rsid w:val="00844132"/>
    <w:rsid w:val="00845092"/>
    <w:rsid w:val="00847850"/>
    <w:rsid w:val="00852C03"/>
    <w:rsid w:val="008546A9"/>
    <w:rsid w:val="00854857"/>
    <w:rsid w:val="00856EB5"/>
    <w:rsid w:val="00863597"/>
    <w:rsid w:val="0086648B"/>
    <w:rsid w:val="008673F2"/>
    <w:rsid w:val="008731F9"/>
    <w:rsid w:val="00873699"/>
    <w:rsid w:val="00873E3C"/>
    <w:rsid w:val="0087491D"/>
    <w:rsid w:val="008750E2"/>
    <w:rsid w:val="00876486"/>
    <w:rsid w:val="008831A2"/>
    <w:rsid w:val="00886003"/>
    <w:rsid w:val="008866E8"/>
    <w:rsid w:val="0088671C"/>
    <w:rsid w:val="00886C7C"/>
    <w:rsid w:val="008A3A88"/>
    <w:rsid w:val="008A4808"/>
    <w:rsid w:val="008A6DFE"/>
    <w:rsid w:val="008B0EFE"/>
    <w:rsid w:val="008B183C"/>
    <w:rsid w:val="008B1E93"/>
    <w:rsid w:val="008B5981"/>
    <w:rsid w:val="008B6C52"/>
    <w:rsid w:val="008C3068"/>
    <w:rsid w:val="008C4399"/>
    <w:rsid w:val="008C43C2"/>
    <w:rsid w:val="008C48D9"/>
    <w:rsid w:val="008D5A27"/>
    <w:rsid w:val="008D5B3D"/>
    <w:rsid w:val="008D6CD6"/>
    <w:rsid w:val="008E2235"/>
    <w:rsid w:val="008E3423"/>
    <w:rsid w:val="008E4462"/>
    <w:rsid w:val="008E63C4"/>
    <w:rsid w:val="008E657B"/>
    <w:rsid w:val="008F1DAB"/>
    <w:rsid w:val="008F3C01"/>
    <w:rsid w:val="009014D5"/>
    <w:rsid w:val="009027C6"/>
    <w:rsid w:val="009078CC"/>
    <w:rsid w:val="00911F7B"/>
    <w:rsid w:val="00913281"/>
    <w:rsid w:val="00913EA5"/>
    <w:rsid w:val="009146C1"/>
    <w:rsid w:val="00915D96"/>
    <w:rsid w:val="00921C33"/>
    <w:rsid w:val="00927849"/>
    <w:rsid w:val="00930919"/>
    <w:rsid w:val="00933D04"/>
    <w:rsid w:val="0093710C"/>
    <w:rsid w:val="00943CEA"/>
    <w:rsid w:val="00945A5E"/>
    <w:rsid w:val="00955A36"/>
    <w:rsid w:val="009564BE"/>
    <w:rsid w:val="009612A7"/>
    <w:rsid w:val="00963ADB"/>
    <w:rsid w:val="00967444"/>
    <w:rsid w:val="00976374"/>
    <w:rsid w:val="00983A1F"/>
    <w:rsid w:val="00987485"/>
    <w:rsid w:val="0099167B"/>
    <w:rsid w:val="009A0CC8"/>
    <w:rsid w:val="009A5A0D"/>
    <w:rsid w:val="009A679E"/>
    <w:rsid w:val="009A6D1B"/>
    <w:rsid w:val="009B303B"/>
    <w:rsid w:val="009B3BDA"/>
    <w:rsid w:val="009B76D8"/>
    <w:rsid w:val="009B785F"/>
    <w:rsid w:val="009C0398"/>
    <w:rsid w:val="009C12BC"/>
    <w:rsid w:val="009C66FC"/>
    <w:rsid w:val="009D4CA1"/>
    <w:rsid w:val="009D6B2A"/>
    <w:rsid w:val="009D7BDF"/>
    <w:rsid w:val="009E1C06"/>
    <w:rsid w:val="009E28DB"/>
    <w:rsid w:val="009E2D2F"/>
    <w:rsid w:val="009F3F7B"/>
    <w:rsid w:val="00A00C88"/>
    <w:rsid w:val="00A046F7"/>
    <w:rsid w:val="00A04F9C"/>
    <w:rsid w:val="00A07E73"/>
    <w:rsid w:val="00A13F63"/>
    <w:rsid w:val="00A24F06"/>
    <w:rsid w:val="00A266F5"/>
    <w:rsid w:val="00A30ABA"/>
    <w:rsid w:val="00A314B9"/>
    <w:rsid w:val="00A323B0"/>
    <w:rsid w:val="00A34F18"/>
    <w:rsid w:val="00A41885"/>
    <w:rsid w:val="00A41B45"/>
    <w:rsid w:val="00A45CEF"/>
    <w:rsid w:val="00A52515"/>
    <w:rsid w:val="00A54B37"/>
    <w:rsid w:val="00A609DD"/>
    <w:rsid w:val="00A644DE"/>
    <w:rsid w:val="00A6740F"/>
    <w:rsid w:val="00A73986"/>
    <w:rsid w:val="00A932AC"/>
    <w:rsid w:val="00A95A88"/>
    <w:rsid w:val="00AA420D"/>
    <w:rsid w:val="00AB2C8C"/>
    <w:rsid w:val="00AB444A"/>
    <w:rsid w:val="00AB7035"/>
    <w:rsid w:val="00AC405E"/>
    <w:rsid w:val="00AD4794"/>
    <w:rsid w:val="00AD4DBB"/>
    <w:rsid w:val="00AE5822"/>
    <w:rsid w:val="00AE61DC"/>
    <w:rsid w:val="00AE732F"/>
    <w:rsid w:val="00AF074C"/>
    <w:rsid w:val="00AF4FDD"/>
    <w:rsid w:val="00B03AF0"/>
    <w:rsid w:val="00B05373"/>
    <w:rsid w:val="00B067E6"/>
    <w:rsid w:val="00B07F83"/>
    <w:rsid w:val="00B11A88"/>
    <w:rsid w:val="00B12260"/>
    <w:rsid w:val="00B13F00"/>
    <w:rsid w:val="00B14CCC"/>
    <w:rsid w:val="00B156E1"/>
    <w:rsid w:val="00B2341D"/>
    <w:rsid w:val="00B25433"/>
    <w:rsid w:val="00B2626C"/>
    <w:rsid w:val="00B3728B"/>
    <w:rsid w:val="00B408B6"/>
    <w:rsid w:val="00B44C45"/>
    <w:rsid w:val="00B531ED"/>
    <w:rsid w:val="00B53574"/>
    <w:rsid w:val="00B60027"/>
    <w:rsid w:val="00B63AE9"/>
    <w:rsid w:val="00B66130"/>
    <w:rsid w:val="00B670FF"/>
    <w:rsid w:val="00B76BE0"/>
    <w:rsid w:val="00B80913"/>
    <w:rsid w:val="00B82F35"/>
    <w:rsid w:val="00B91A8D"/>
    <w:rsid w:val="00BA34AD"/>
    <w:rsid w:val="00BA4B2A"/>
    <w:rsid w:val="00BB3368"/>
    <w:rsid w:val="00BB69FF"/>
    <w:rsid w:val="00BD545A"/>
    <w:rsid w:val="00BD7C9B"/>
    <w:rsid w:val="00BF1C2D"/>
    <w:rsid w:val="00BF2735"/>
    <w:rsid w:val="00BF4072"/>
    <w:rsid w:val="00BF738E"/>
    <w:rsid w:val="00C0402F"/>
    <w:rsid w:val="00C11D51"/>
    <w:rsid w:val="00C14CE5"/>
    <w:rsid w:val="00C16A10"/>
    <w:rsid w:val="00C23A52"/>
    <w:rsid w:val="00C24D41"/>
    <w:rsid w:val="00C35EC8"/>
    <w:rsid w:val="00C4065A"/>
    <w:rsid w:val="00C42FF3"/>
    <w:rsid w:val="00C447FD"/>
    <w:rsid w:val="00C44BA2"/>
    <w:rsid w:val="00C464FB"/>
    <w:rsid w:val="00C479EC"/>
    <w:rsid w:val="00C5024F"/>
    <w:rsid w:val="00C51364"/>
    <w:rsid w:val="00C51630"/>
    <w:rsid w:val="00C5201B"/>
    <w:rsid w:val="00C52F4B"/>
    <w:rsid w:val="00C532DF"/>
    <w:rsid w:val="00C53754"/>
    <w:rsid w:val="00C6035E"/>
    <w:rsid w:val="00C639B5"/>
    <w:rsid w:val="00C64C91"/>
    <w:rsid w:val="00C72C99"/>
    <w:rsid w:val="00C77DAA"/>
    <w:rsid w:val="00C81BB7"/>
    <w:rsid w:val="00C822F8"/>
    <w:rsid w:val="00C8251B"/>
    <w:rsid w:val="00C83482"/>
    <w:rsid w:val="00C83A6F"/>
    <w:rsid w:val="00C92D6F"/>
    <w:rsid w:val="00C93DEA"/>
    <w:rsid w:val="00C970D8"/>
    <w:rsid w:val="00C97351"/>
    <w:rsid w:val="00C97D8E"/>
    <w:rsid w:val="00CA2A23"/>
    <w:rsid w:val="00CA752C"/>
    <w:rsid w:val="00CB009F"/>
    <w:rsid w:val="00CB221F"/>
    <w:rsid w:val="00CC3524"/>
    <w:rsid w:val="00CD2BBE"/>
    <w:rsid w:val="00CD3C3C"/>
    <w:rsid w:val="00CD4056"/>
    <w:rsid w:val="00CD7D0A"/>
    <w:rsid w:val="00CE662A"/>
    <w:rsid w:val="00CF73A6"/>
    <w:rsid w:val="00D05575"/>
    <w:rsid w:val="00D118BD"/>
    <w:rsid w:val="00D13C76"/>
    <w:rsid w:val="00D15738"/>
    <w:rsid w:val="00D2157E"/>
    <w:rsid w:val="00D2194C"/>
    <w:rsid w:val="00D22AE7"/>
    <w:rsid w:val="00D2550B"/>
    <w:rsid w:val="00D271FF"/>
    <w:rsid w:val="00D3367E"/>
    <w:rsid w:val="00D33956"/>
    <w:rsid w:val="00D34F1B"/>
    <w:rsid w:val="00D41229"/>
    <w:rsid w:val="00D4361E"/>
    <w:rsid w:val="00D4367A"/>
    <w:rsid w:val="00D51E1B"/>
    <w:rsid w:val="00D61E57"/>
    <w:rsid w:val="00D6243F"/>
    <w:rsid w:val="00D6403A"/>
    <w:rsid w:val="00D74143"/>
    <w:rsid w:val="00D774C6"/>
    <w:rsid w:val="00D80163"/>
    <w:rsid w:val="00D84CCB"/>
    <w:rsid w:val="00D84E18"/>
    <w:rsid w:val="00D947A2"/>
    <w:rsid w:val="00D95125"/>
    <w:rsid w:val="00DB2470"/>
    <w:rsid w:val="00DB2A18"/>
    <w:rsid w:val="00DC5780"/>
    <w:rsid w:val="00DC7437"/>
    <w:rsid w:val="00DC7FB4"/>
    <w:rsid w:val="00DD0263"/>
    <w:rsid w:val="00DE16F0"/>
    <w:rsid w:val="00DE5043"/>
    <w:rsid w:val="00DF1835"/>
    <w:rsid w:val="00DF3D6E"/>
    <w:rsid w:val="00DF44BE"/>
    <w:rsid w:val="00DF64FD"/>
    <w:rsid w:val="00E05AF6"/>
    <w:rsid w:val="00E10958"/>
    <w:rsid w:val="00E127AC"/>
    <w:rsid w:val="00E24EF9"/>
    <w:rsid w:val="00E24FB9"/>
    <w:rsid w:val="00E26CD1"/>
    <w:rsid w:val="00E26F82"/>
    <w:rsid w:val="00E27329"/>
    <w:rsid w:val="00E3661E"/>
    <w:rsid w:val="00E44149"/>
    <w:rsid w:val="00E44D80"/>
    <w:rsid w:val="00E44ECA"/>
    <w:rsid w:val="00E459C3"/>
    <w:rsid w:val="00E50952"/>
    <w:rsid w:val="00E53A61"/>
    <w:rsid w:val="00E57384"/>
    <w:rsid w:val="00E5755C"/>
    <w:rsid w:val="00E6578A"/>
    <w:rsid w:val="00E7293B"/>
    <w:rsid w:val="00E74109"/>
    <w:rsid w:val="00E753CE"/>
    <w:rsid w:val="00E76265"/>
    <w:rsid w:val="00E814E3"/>
    <w:rsid w:val="00E83542"/>
    <w:rsid w:val="00E83A47"/>
    <w:rsid w:val="00E84EDE"/>
    <w:rsid w:val="00E9497B"/>
    <w:rsid w:val="00EA0DE3"/>
    <w:rsid w:val="00EA0E4D"/>
    <w:rsid w:val="00EA1865"/>
    <w:rsid w:val="00EA5597"/>
    <w:rsid w:val="00EA6B38"/>
    <w:rsid w:val="00EB1E0E"/>
    <w:rsid w:val="00EB6772"/>
    <w:rsid w:val="00EB7CEA"/>
    <w:rsid w:val="00EC100A"/>
    <w:rsid w:val="00EC5386"/>
    <w:rsid w:val="00ED1C66"/>
    <w:rsid w:val="00ED4220"/>
    <w:rsid w:val="00EE18E3"/>
    <w:rsid w:val="00EE4BF8"/>
    <w:rsid w:val="00EE739D"/>
    <w:rsid w:val="00EF15F7"/>
    <w:rsid w:val="00EF63BE"/>
    <w:rsid w:val="00EF69B2"/>
    <w:rsid w:val="00F02711"/>
    <w:rsid w:val="00F02993"/>
    <w:rsid w:val="00F10F95"/>
    <w:rsid w:val="00F11A57"/>
    <w:rsid w:val="00F12C3E"/>
    <w:rsid w:val="00F15987"/>
    <w:rsid w:val="00F172D2"/>
    <w:rsid w:val="00F242C4"/>
    <w:rsid w:val="00F32A95"/>
    <w:rsid w:val="00F336D9"/>
    <w:rsid w:val="00F41F12"/>
    <w:rsid w:val="00F4281D"/>
    <w:rsid w:val="00F428F2"/>
    <w:rsid w:val="00F511C0"/>
    <w:rsid w:val="00F51FBF"/>
    <w:rsid w:val="00F53023"/>
    <w:rsid w:val="00F67651"/>
    <w:rsid w:val="00F719EC"/>
    <w:rsid w:val="00F7591B"/>
    <w:rsid w:val="00F76ECD"/>
    <w:rsid w:val="00F80F1C"/>
    <w:rsid w:val="00F8588B"/>
    <w:rsid w:val="00F86BD5"/>
    <w:rsid w:val="00F92C31"/>
    <w:rsid w:val="00F92D2D"/>
    <w:rsid w:val="00F9606B"/>
    <w:rsid w:val="00F96711"/>
    <w:rsid w:val="00FA3C03"/>
    <w:rsid w:val="00FB1906"/>
    <w:rsid w:val="00FD119D"/>
    <w:rsid w:val="00FD6632"/>
    <w:rsid w:val="00FE262A"/>
    <w:rsid w:val="00FE36CF"/>
    <w:rsid w:val="00FE3A0D"/>
    <w:rsid w:val="00FF3369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C0C3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06E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0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B30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B30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B30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B30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B306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B306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B306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B30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1B306E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1B306E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1B306E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1B306E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1B306E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1B306E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1B306E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1B306E"/>
    <w:rPr>
      <w:rFonts w:ascii="Arial" w:hAnsi="Arial"/>
      <w:sz w:val="12"/>
    </w:rPr>
  </w:style>
  <w:style w:type="numbering" w:styleId="111111">
    <w:name w:val="Outline List 2"/>
    <w:basedOn w:val="NoList"/>
    <w:rsid w:val="001B306E"/>
    <w:pPr>
      <w:numPr>
        <w:numId w:val="2"/>
      </w:numPr>
    </w:pPr>
  </w:style>
  <w:style w:type="numbering" w:styleId="1ai">
    <w:name w:val="Outline List 1"/>
    <w:basedOn w:val="NoList"/>
    <w:rsid w:val="001B306E"/>
    <w:pPr>
      <w:numPr>
        <w:numId w:val="3"/>
      </w:numPr>
    </w:pPr>
  </w:style>
  <w:style w:type="numbering" w:styleId="ArticleSection">
    <w:name w:val="Outline List 3"/>
    <w:basedOn w:val="NoList"/>
    <w:rsid w:val="001B306E"/>
    <w:pPr>
      <w:numPr>
        <w:numId w:val="1"/>
      </w:numPr>
    </w:pPr>
  </w:style>
  <w:style w:type="paragraph" w:styleId="BlockText">
    <w:name w:val="Block Text"/>
    <w:basedOn w:val="Normal"/>
    <w:rsid w:val="001B306E"/>
    <w:pPr>
      <w:spacing w:after="120"/>
      <w:ind w:left="1440" w:right="1440"/>
    </w:pPr>
  </w:style>
  <w:style w:type="paragraph" w:styleId="BodyText">
    <w:name w:val="Body Text"/>
    <w:basedOn w:val="Normal"/>
    <w:rsid w:val="001B306E"/>
    <w:pPr>
      <w:spacing w:after="120"/>
    </w:pPr>
  </w:style>
  <w:style w:type="paragraph" w:styleId="BodyText2">
    <w:name w:val="Body Text 2"/>
    <w:basedOn w:val="Normal"/>
    <w:rsid w:val="001B306E"/>
    <w:pPr>
      <w:spacing w:after="120" w:line="480" w:lineRule="auto"/>
    </w:pPr>
  </w:style>
  <w:style w:type="paragraph" w:styleId="BodyText3">
    <w:name w:val="Body Text 3"/>
    <w:basedOn w:val="Normal"/>
    <w:rsid w:val="001B306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B306E"/>
    <w:pPr>
      <w:ind w:firstLine="210"/>
    </w:pPr>
  </w:style>
  <w:style w:type="paragraph" w:styleId="BodyTextIndent">
    <w:name w:val="Body Text Indent"/>
    <w:basedOn w:val="Normal"/>
    <w:rsid w:val="001B306E"/>
    <w:pPr>
      <w:spacing w:after="120"/>
      <w:ind w:left="283"/>
    </w:pPr>
  </w:style>
  <w:style w:type="paragraph" w:styleId="BodyTextFirstIndent2">
    <w:name w:val="Body Text First Indent 2"/>
    <w:basedOn w:val="BodyTextIndent"/>
    <w:rsid w:val="001B306E"/>
    <w:pPr>
      <w:ind w:firstLine="210"/>
    </w:pPr>
  </w:style>
  <w:style w:type="paragraph" w:styleId="BodyTextIndent2">
    <w:name w:val="Body Text Indent 2"/>
    <w:basedOn w:val="Normal"/>
    <w:rsid w:val="001B306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B306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1B306E"/>
    <w:pPr>
      <w:ind w:left="4252"/>
    </w:pPr>
  </w:style>
  <w:style w:type="paragraph" w:styleId="Date">
    <w:name w:val="Date"/>
    <w:basedOn w:val="Normal"/>
    <w:next w:val="Normal"/>
    <w:rsid w:val="001B306E"/>
  </w:style>
  <w:style w:type="paragraph" w:styleId="E-mailSignature">
    <w:name w:val="E-mail Signature"/>
    <w:basedOn w:val="Normal"/>
    <w:rsid w:val="001B306E"/>
  </w:style>
  <w:style w:type="character" w:styleId="Emphasis">
    <w:name w:val="Emphasis"/>
    <w:basedOn w:val="DefaultParagraphFont"/>
    <w:qFormat/>
    <w:rsid w:val="001B306E"/>
    <w:rPr>
      <w:i/>
      <w:iCs/>
    </w:rPr>
  </w:style>
  <w:style w:type="paragraph" w:styleId="EnvelopeAddress">
    <w:name w:val="envelope address"/>
    <w:basedOn w:val="Normal"/>
    <w:rsid w:val="001B306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B306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1B306E"/>
    <w:rPr>
      <w:color w:val="800080"/>
      <w:u w:val="single"/>
    </w:rPr>
  </w:style>
  <w:style w:type="paragraph" w:styleId="Header">
    <w:name w:val="header"/>
    <w:basedOn w:val="Normal"/>
    <w:rsid w:val="001B306E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1B306E"/>
  </w:style>
  <w:style w:type="paragraph" w:styleId="HTMLAddress">
    <w:name w:val="HTML Address"/>
    <w:basedOn w:val="Normal"/>
    <w:rsid w:val="001B306E"/>
    <w:rPr>
      <w:i/>
      <w:iCs/>
    </w:rPr>
  </w:style>
  <w:style w:type="character" w:styleId="HTMLCite">
    <w:name w:val="HTML Cite"/>
    <w:basedOn w:val="DefaultParagraphFont"/>
    <w:rsid w:val="001B306E"/>
    <w:rPr>
      <w:i/>
      <w:iCs/>
    </w:rPr>
  </w:style>
  <w:style w:type="character" w:styleId="HTMLCode">
    <w:name w:val="HTML Code"/>
    <w:basedOn w:val="DefaultParagraphFont"/>
    <w:rsid w:val="001B306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B306E"/>
    <w:rPr>
      <w:i/>
      <w:iCs/>
    </w:rPr>
  </w:style>
  <w:style w:type="character" w:styleId="HTMLKeyboard">
    <w:name w:val="HTML Keyboard"/>
    <w:basedOn w:val="DefaultParagraphFont"/>
    <w:rsid w:val="001B306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1B306E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1B306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B306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B306E"/>
    <w:rPr>
      <w:i/>
      <w:iCs/>
    </w:rPr>
  </w:style>
  <w:style w:type="character" w:styleId="Hyperlink">
    <w:name w:val="Hyperlink"/>
    <w:basedOn w:val="DefaultParagraphFont"/>
    <w:rsid w:val="001B306E"/>
    <w:rPr>
      <w:color w:val="0000FF"/>
      <w:u w:val="single"/>
    </w:rPr>
  </w:style>
  <w:style w:type="character" w:styleId="LineNumber">
    <w:name w:val="line number"/>
    <w:basedOn w:val="DefaultParagraphFont"/>
    <w:rsid w:val="001B306E"/>
  </w:style>
  <w:style w:type="paragraph" w:styleId="List">
    <w:name w:val="List"/>
    <w:basedOn w:val="Normal"/>
    <w:rsid w:val="001B306E"/>
    <w:pPr>
      <w:ind w:left="283" w:hanging="283"/>
    </w:pPr>
  </w:style>
  <w:style w:type="paragraph" w:styleId="List2">
    <w:name w:val="List 2"/>
    <w:basedOn w:val="Normal"/>
    <w:rsid w:val="001B306E"/>
    <w:pPr>
      <w:ind w:left="566" w:hanging="283"/>
    </w:pPr>
  </w:style>
  <w:style w:type="paragraph" w:styleId="List3">
    <w:name w:val="List 3"/>
    <w:basedOn w:val="Normal"/>
    <w:rsid w:val="001B306E"/>
    <w:pPr>
      <w:ind w:left="849" w:hanging="283"/>
    </w:pPr>
  </w:style>
  <w:style w:type="paragraph" w:styleId="List4">
    <w:name w:val="List 4"/>
    <w:basedOn w:val="Normal"/>
    <w:rsid w:val="001B306E"/>
    <w:pPr>
      <w:ind w:left="1132" w:hanging="283"/>
    </w:pPr>
  </w:style>
  <w:style w:type="paragraph" w:styleId="List5">
    <w:name w:val="List 5"/>
    <w:basedOn w:val="Normal"/>
    <w:rsid w:val="001B306E"/>
    <w:pPr>
      <w:ind w:left="1415" w:hanging="283"/>
    </w:pPr>
  </w:style>
  <w:style w:type="paragraph" w:styleId="ListBullet">
    <w:name w:val="List Bullet"/>
    <w:basedOn w:val="Normal"/>
    <w:autoRedefine/>
    <w:rsid w:val="001B306E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1B306E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1B306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B306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B306E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1B306E"/>
    <w:pPr>
      <w:spacing w:after="120"/>
      <w:ind w:left="283"/>
    </w:pPr>
  </w:style>
  <w:style w:type="paragraph" w:styleId="ListContinue2">
    <w:name w:val="List Continue 2"/>
    <w:basedOn w:val="Normal"/>
    <w:rsid w:val="001B306E"/>
    <w:pPr>
      <w:spacing w:after="120"/>
      <w:ind w:left="566"/>
    </w:pPr>
  </w:style>
  <w:style w:type="paragraph" w:styleId="ListContinue3">
    <w:name w:val="List Continue 3"/>
    <w:basedOn w:val="Normal"/>
    <w:rsid w:val="001B306E"/>
    <w:pPr>
      <w:spacing w:after="120"/>
      <w:ind w:left="849"/>
    </w:pPr>
  </w:style>
  <w:style w:type="paragraph" w:styleId="ListContinue4">
    <w:name w:val="List Continue 4"/>
    <w:basedOn w:val="Normal"/>
    <w:rsid w:val="001B306E"/>
    <w:pPr>
      <w:spacing w:after="120"/>
      <w:ind w:left="1132"/>
    </w:pPr>
  </w:style>
  <w:style w:type="paragraph" w:styleId="ListContinue5">
    <w:name w:val="List Continue 5"/>
    <w:basedOn w:val="Normal"/>
    <w:rsid w:val="001B306E"/>
    <w:pPr>
      <w:spacing w:after="120"/>
      <w:ind w:left="1415"/>
    </w:pPr>
  </w:style>
  <w:style w:type="paragraph" w:styleId="ListNumber">
    <w:name w:val="List Number"/>
    <w:basedOn w:val="Normal"/>
    <w:rsid w:val="001B306E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1B306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B306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B306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B306E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1B30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1B306E"/>
  </w:style>
  <w:style w:type="paragraph" w:styleId="NormalIndent">
    <w:name w:val="Normal Indent"/>
    <w:basedOn w:val="Normal"/>
    <w:rsid w:val="001B306E"/>
    <w:pPr>
      <w:ind w:left="720"/>
    </w:pPr>
  </w:style>
  <w:style w:type="paragraph" w:styleId="NoteHeading">
    <w:name w:val="Note Heading"/>
    <w:aliases w:val="HN"/>
    <w:basedOn w:val="Normal"/>
    <w:next w:val="Normal"/>
    <w:rsid w:val="001B306E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1B306E"/>
    <w:rPr>
      <w:rFonts w:ascii="Arial" w:hAnsi="Arial"/>
      <w:sz w:val="22"/>
    </w:rPr>
  </w:style>
  <w:style w:type="paragraph" w:styleId="PlainText">
    <w:name w:val="Plain Text"/>
    <w:basedOn w:val="Normal"/>
    <w:rsid w:val="001B306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1B306E"/>
  </w:style>
  <w:style w:type="paragraph" w:styleId="Signature">
    <w:name w:val="Signature"/>
    <w:basedOn w:val="Normal"/>
    <w:rsid w:val="001B306E"/>
    <w:pPr>
      <w:ind w:left="4252"/>
    </w:pPr>
  </w:style>
  <w:style w:type="character" w:styleId="Strong">
    <w:name w:val="Strong"/>
    <w:basedOn w:val="DefaultParagraphFont"/>
    <w:qFormat/>
    <w:rsid w:val="001B306E"/>
    <w:rPr>
      <w:b/>
      <w:bCs/>
    </w:rPr>
  </w:style>
  <w:style w:type="paragraph" w:styleId="Subtitle">
    <w:name w:val="Subtitle"/>
    <w:basedOn w:val="Normal"/>
    <w:qFormat/>
    <w:rsid w:val="001B306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1B30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B306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B3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B306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B306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B306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B306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B306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B306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B306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B306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B306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B306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B306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B306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B306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B306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B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1B306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B306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B306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B306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B306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B306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B306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B306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B306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B306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B306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B306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B306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B306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B306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B306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1B306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B306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B30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B306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B306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B306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B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1B306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B306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B306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1B306E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1B306E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1B306E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1B306E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1B306E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1B306E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1B306E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1B306E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1B306E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1B306E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1B306E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1B306E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1B306E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1B306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1B306E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1B306E"/>
  </w:style>
  <w:style w:type="character" w:customStyle="1" w:styleId="CharAmSchText">
    <w:name w:val="CharAmSchText"/>
    <w:basedOn w:val="DefaultParagraphFont"/>
    <w:rsid w:val="001B306E"/>
  </w:style>
  <w:style w:type="character" w:customStyle="1" w:styleId="CharChapNo">
    <w:name w:val="CharChapNo"/>
    <w:basedOn w:val="DefaultParagraphFont"/>
    <w:rsid w:val="001B306E"/>
  </w:style>
  <w:style w:type="character" w:customStyle="1" w:styleId="CharChapText">
    <w:name w:val="CharChapText"/>
    <w:basedOn w:val="DefaultParagraphFont"/>
    <w:rsid w:val="001B306E"/>
  </w:style>
  <w:style w:type="character" w:customStyle="1" w:styleId="CharDivNo">
    <w:name w:val="CharDivNo"/>
    <w:basedOn w:val="DefaultParagraphFont"/>
    <w:rsid w:val="001B306E"/>
  </w:style>
  <w:style w:type="character" w:customStyle="1" w:styleId="CharDivText">
    <w:name w:val="CharDivText"/>
    <w:basedOn w:val="DefaultParagraphFont"/>
    <w:rsid w:val="001B306E"/>
  </w:style>
  <w:style w:type="character" w:customStyle="1" w:styleId="CharPartNo">
    <w:name w:val="CharPartNo"/>
    <w:basedOn w:val="DefaultParagraphFont"/>
    <w:rsid w:val="001B306E"/>
  </w:style>
  <w:style w:type="character" w:customStyle="1" w:styleId="CharPartText">
    <w:name w:val="CharPartText"/>
    <w:basedOn w:val="DefaultParagraphFont"/>
    <w:rsid w:val="001B306E"/>
  </w:style>
  <w:style w:type="character" w:customStyle="1" w:styleId="CharSchPTNo">
    <w:name w:val="CharSchPTNo"/>
    <w:basedOn w:val="DefaultParagraphFont"/>
    <w:rsid w:val="001B306E"/>
  </w:style>
  <w:style w:type="character" w:customStyle="1" w:styleId="CharSchPTText">
    <w:name w:val="CharSchPTText"/>
    <w:basedOn w:val="DefaultParagraphFont"/>
    <w:rsid w:val="001B306E"/>
  </w:style>
  <w:style w:type="character" w:customStyle="1" w:styleId="CharSectno">
    <w:name w:val="CharSectno"/>
    <w:basedOn w:val="DefaultParagraphFont"/>
    <w:rsid w:val="001B306E"/>
  </w:style>
  <w:style w:type="character" w:styleId="CommentReference">
    <w:name w:val="annotation reference"/>
    <w:basedOn w:val="DefaultParagraphFont"/>
    <w:rsid w:val="001B306E"/>
    <w:rPr>
      <w:sz w:val="16"/>
      <w:szCs w:val="16"/>
    </w:rPr>
  </w:style>
  <w:style w:type="paragraph" w:styleId="CommentText">
    <w:name w:val="annotation text"/>
    <w:basedOn w:val="Normal"/>
    <w:rsid w:val="001B306E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1B306E"/>
    <w:rPr>
      <w:b/>
      <w:bCs/>
    </w:rPr>
  </w:style>
  <w:style w:type="paragraph" w:customStyle="1" w:styleId="ContentsHead">
    <w:name w:val="ContentsHead"/>
    <w:basedOn w:val="Normal"/>
    <w:next w:val="Normal"/>
    <w:rsid w:val="001B306E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1B306E"/>
  </w:style>
  <w:style w:type="paragraph" w:customStyle="1" w:styleId="DD">
    <w:name w:val="DD"/>
    <w:aliases w:val="Dictionary Definition"/>
    <w:basedOn w:val="Normal"/>
    <w:rsid w:val="001B306E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1B306E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1B306E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1B306E"/>
  </w:style>
  <w:style w:type="paragraph" w:customStyle="1" w:styleId="DNote">
    <w:name w:val="DNote"/>
    <w:aliases w:val="DictionaryNote"/>
    <w:basedOn w:val="Normal"/>
    <w:rsid w:val="001B306E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1B306E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1B306E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1B306E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1B306E"/>
    <w:rPr>
      <w:vertAlign w:val="superscript"/>
    </w:rPr>
  </w:style>
  <w:style w:type="paragraph" w:styleId="EndnoteText">
    <w:name w:val="endnote text"/>
    <w:basedOn w:val="Normal"/>
    <w:rsid w:val="001B306E"/>
    <w:rPr>
      <w:sz w:val="20"/>
      <w:szCs w:val="20"/>
    </w:rPr>
  </w:style>
  <w:style w:type="paragraph" w:customStyle="1" w:styleId="ExampleBody">
    <w:name w:val="Example Body"/>
    <w:basedOn w:val="Normal"/>
    <w:rsid w:val="001B306E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1B306E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1B306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1B306E"/>
    <w:rPr>
      <w:sz w:val="20"/>
      <w:szCs w:val="20"/>
    </w:rPr>
  </w:style>
  <w:style w:type="paragraph" w:customStyle="1" w:styleId="Formula">
    <w:name w:val="Formula"/>
    <w:basedOn w:val="Normal"/>
    <w:next w:val="Normal"/>
    <w:rsid w:val="001B306E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1B306E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1B306E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1B306E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1B306E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1B306E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1B306E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1B306E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1B306E"/>
    <w:pPr>
      <w:ind w:left="240" w:hanging="240"/>
    </w:pPr>
  </w:style>
  <w:style w:type="paragraph" w:styleId="Index2">
    <w:name w:val="index 2"/>
    <w:basedOn w:val="Normal"/>
    <w:next w:val="Normal"/>
    <w:autoRedefine/>
    <w:rsid w:val="001B306E"/>
    <w:pPr>
      <w:ind w:left="480" w:hanging="240"/>
    </w:pPr>
  </w:style>
  <w:style w:type="paragraph" w:styleId="Index3">
    <w:name w:val="index 3"/>
    <w:basedOn w:val="Normal"/>
    <w:next w:val="Normal"/>
    <w:autoRedefine/>
    <w:rsid w:val="001B306E"/>
    <w:pPr>
      <w:ind w:left="720" w:hanging="240"/>
    </w:pPr>
  </w:style>
  <w:style w:type="paragraph" w:styleId="Index4">
    <w:name w:val="index 4"/>
    <w:basedOn w:val="Normal"/>
    <w:next w:val="Normal"/>
    <w:autoRedefine/>
    <w:rsid w:val="001B306E"/>
    <w:pPr>
      <w:ind w:left="960" w:hanging="240"/>
    </w:pPr>
  </w:style>
  <w:style w:type="paragraph" w:styleId="Index5">
    <w:name w:val="index 5"/>
    <w:basedOn w:val="Normal"/>
    <w:next w:val="Normal"/>
    <w:autoRedefine/>
    <w:rsid w:val="001B306E"/>
    <w:pPr>
      <w:ind w:left="1200" w:hanging="240"/>
    </w:pPr>
  </w:style>
  <w:style w:type="paragraph" w:styleId="Index6">
    <w:name w:val="index 6"/>
    <w:basedOn w:val="Normal"/>
    <w:next w:val="Normal"/>
    <w:autoRedefine/>
    <w:rsid w:val="001B306E"/>
    <w:pPr>
      <w:ind w:left="1440" w:hanging="240"/>
    </w:pPr>
  </w:style>
  <w:style w:type="paragraph" w:styleId="Index7">
    <w:name w:val="index 7"/>
    <w:basedOn w:val="Normal"/>
    <w:next w:val="Normal"/>
    <w:autoRedefine/>
    <w:rsid w:val="001B306E"/>
    <w:pPr>
      <w:ind w:left="1680" w:hanging="240"/>
    </w:pPr>
  </w:style>
  <w:style w:type="paragraph" w:styleId="Index8">
    <w:name w:val="index 8"/>
    <w:basedOn w:val="Normal"/>
    <w:next w:val="Normal"/>
    <w:autoRedefine/>
    <w:rsid w:val="001B306E"/>
    <w:pPr>
      <w:ind w:left="1920" w:hanging="240"/>
    </w:pPr>
  </w:style>
  <w:style w:type="paragraph" w:styleId="Index9">
    <w:name w:val="index 9"/>
    <w:basedOn w:val="Normal"/>
    <w:next w:val="Normal"/>
    <w:autoRedefine/>
    <w:rsid w:val="001B306E"/>
    <w:pPr>
      <w:ind w:left="2160" w:hanging="240"/>
    </w:pPr>
  </w:style>
  <w:style w:type="paragraph" w:styleId="IndexHeading">
    <w:name w:val="index heading"/>
    <w:basedOn w:val="Normal"/>
    <w:next w:val="Index1"/>
    <w:rsid w:val="001B306E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1B306E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1B306E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1B306E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1B306E"/>
    <w:pPr>
      <w:spacing w:before="60" w:line="260" w:lineRule="exact"/>
      <w:ind w:left="1247"/>
      <w:jc w:val="both"/>
    </w:pPr>
  </w:style>
  <w:style w:type="paragraph" w:styleId="MacroText">
    <w:name w:val="macro"/>
    <w:rsid w:val="001B30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1B306E"/>
  </w:style>
  <w:style w:type="paragraph" w:customStyle="1" w:styleId="Maker">
    <w:name w:val="Maker"/>
    <w:basedOn w:val="Normal"/>
    <w:rsid w:val="001B306E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1B306E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1B306E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1B306E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1B306E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1B306E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1B306E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1B306E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1B306E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1B306E"/>
  </w:style>
  <w:style w:type="paragraph" w:customStyle="1" w:styleId="P1">
    <w:name w:val="P1"/>
    <w:aliases w:val="(a)"/>
    <w:basedOn w:val="Normal"/>
    <w:rsid w:val="001B306E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1B306E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1B306E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1B306E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1B306E"/>
    <w:rPr>
      <w:sz w:val="4"/>
      <w:szCs w:val="2"/>
    </w:rPr>
  </w:style>
  <w:style w:type="paragraph" w:customStyle="1" w:styleId="Penalty">
    <w:name w:val="Penalty"/>
    <w:basedOn w:val="Normal"/>
    <w:next w:val="Normal"/>
    <w:rsid w:val="001B306E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1B306E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1B306E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1B306E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1B306E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1B306E"/>
  </w:style>
  <w:style w:type="paragraph" w:customStyle="1" w:styleId="RGHead">
    <w:name w:val="RGHead"/>
    <w:basedOn w:val="Normal"/>
    <w:next w:val="Normal"/>
    <w:rsid w:val="001B306E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1B306E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1B306E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1B306E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1B306E"/>
  </w:style>
  <w:style w:type="paragraph" w:customStyle="1" w:styleId="ScheduleDivision">
    <w:name w:val="Schedule Division"/>
    <w:basedOn w:val="Normal"/>
    <w:next w:val="ScheduleHeading"/>
    <w:rsid w:val="001B306E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1B306E"/>
  </w:style>
  <w:style w:type="character" w:customStyle="1" w:styleId="CharSchText">
    <w:name w:val="CharSchText"/>
    <w:basedOn w:val="DefaultParagraphFont"/>
    <w:rsid w:val="001B306E"/>
  </w:style>
  <w:style w:type="paragraph" w:customStyle="1" w:styleId="IntroP1a">
    <w:name w:val="IntroP1(a)"/>
    <w:basedOn w:val="Normal"/>
    <w:rsid w:val="001B306E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1B306E"/>
  </w:style>
  <w:style w:type="character" w:customStyle="1" w:styleId="CharAmSchPTText">
    <w:name w:val="CharAmSchPTText"/>
    <w:basedOn w:val="DefaultParagraphFont"/>
    <w:rsid w:val="001B306E"/>
  </w:style>
  <w:style w:type="paragraph" w:customStyle="1" w:styleId="Footerinfo0">
    <w:name w:val="Footerinfo"/>
    <w:basedOn w:val="Footer"/>
    <w:rsid w:val="001B306E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1B306E"/>
    <w:pPr>
      <w:jc w:val="left"/>
    </w:pPr>
  </w:style>
  <w:style w:type="paragraph" w:customStyle="1" w:styleId="FooterPageOdd">
    <w:name w:val="FooterPageOdd"/>
    <w:basedOn w:val="Footer"/>
    <w:rsid w:val="001B306E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1B306E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1B306E"/>
  </w:style>
  <w:style w:type="paragraph" w:customStyle="1" w:styleId="ScheduleHeading">
    <w:name w:val="Schedule Heading"/>
    <w:basedOn w:val="Normal"/>
    <w:next w:val="Normal"/>
    <w:rsid w:val="001B306E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1B306E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1B306E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1B306E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1B306E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1B306E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1B306E"/>
  </w:style>
  <w:style w:type="paragraph" w:customStyle="1" w:styleId="SRNo">
    <w:name w:val="SRNo"/>
    <w:basedOn w:val="Normal"/>
    <w:next w:val="Normal"/>
    <w:rsid w:val="001B306E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1B306E"/>
    <w:pPr>
      <w:ind w:left="240" w:hanging="240"/>
    </w:pPr>
  </w:style>
  <w:style w:type="paragraph" w:styleId="TableofFigures">
    <w:name w:val="table of figures"/>
    <w:basedOn w:val="Normal"/>
    <w:next w:val="Normal"/>
    <w:rsid w:val="001B306E"/>
    <w:pPr>
      <w:ind w:left="480" w:hanging="480"/>
    </w:pPr>
  </w:style>
  <w:style w:type="paragraph" w:customStyle="1" w:styleId="TableColHead">
    <w:name w:val="TableColHead"/>
    <w:basedOn w:val="Normal"/>
    <w:rsid w:val="001B306E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1B306E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1B306E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1B306E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1B306E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1B306E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1B306E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1B306E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1B306E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1B306E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1B306E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1B306E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1B306E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1B306E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1B306E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1B306E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1B306E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1B306E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1B306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1B306E"/>
    <w:pPr>
      <w:keepNext/>
    </w:pPr>
  </w:style>
  <w:style w:type="paragraph" w:customStyle="1" w:styleId="ZA3">
    <w:name w:val="ZA3"/>
    <w:basedOn w:val="A3"/>
    <w:rsid w:val="001B306E"/>
    <w:pPr>
      <w:keepNext/>
    </w:pPr>
  </w:style>
  <w:style w:type="paragraph" w:customStyle="1" w:styleId="ZA4">
    <w:name w:val="ZA4"/>
    <w:basedOn w:val="Normal"/>
    <w:next w:val="A4"/>
    <w:rsid w:val="001B306E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1B306E"/>
    <w:pPr>
      <w:keepNext/>
    </w:pPr>
  </w:style>
  <w:style w:type="paragraph" w:customStyle="1" w:styleId="Zdefinition">
    <w:name w:val="Zdefinition"/>
    <w:basedOn w:val="definition"/>
    <w:rsid w:val="001B306E"/>
    <w:pPr>
      <w:keepNext/>
    </w:pPr>
  </w:style>
  <w:style w:type="paragraph" w:customStyle="1" w:styleId="ZDP1">
    <w:name w:val="ZDP1"/>
    <w:basedOn w:val="DP1a"/>
    <w:rsid w:val="001B306E"/>
    <w:pPr>
      <w:keepNext/>
    </w:pPr>
  </w:style>
  <w:style w:type="paragraph" w:customStyle="1" w:styleId="ZExampleBody">
    <w:name w:val="ZExample Body"/>
    <w:basedOn w:val="ExampleBody"/>
    <w:rsid w:val="001B306E"/>
    <w:pPr>
      <w:keepNext/>
    </w:pPr>
  </w:style>
  <w:style w:type="paragraph" w:customStyle="1" w:styleId="ZNote">
    <w:name w:val="ZNote"/>
    <w:basedOn w:val="Note"/>
    <w:rsid w:val="001B306E"/>
    <w:pPr>
      <w:keepNext/>
    </w:pPr>
  </w:style>
  <w:style w:type="paragraph" w:customStyle="1" w:styleId="ZP1">
    <w:name w:val="ZP1"/>
    <w:basedOn w:val="P1"/>
    <w:rsid w:val="001B306E"/>
    <w:pPr>
      <w:keepNext/>
    </w:pPr>
  </w:style>
  <w:style w:type="paragraph" w:customStyle="1" w:styleId="ZP2">
    <w:name w:val="ZP2"/>
    <w:basedOn w:val="P2"/>
    <w:rsid w:val="001B306E"/>
    <w:pPr>
      <w:keepNext/>
    </w:pPr>
  </w:style>
  <w:style w:type="paragraph" w:customStyle="1" w:styleId="ZP3">
    <w:name w:val="ZP3"/>
    <w:basedOn w:val="P3"/>
    <w:rsid w:val="001B306E"/>
    <w:pPr>
      <w:keepNext/>
    </w:pPr>
  </w:style>
  <w:style w:type="paragraph" w:customStyle="1" w:styleId="ZR1">
    <w:name w:val="ZR1"/>
    <w:basedOn w:val="R1"/>
    <w:rsid w:val="001B306E"/>
    <w:pPr>
      <w:keepNext/>
    </w:pPr>
  </w:style>
  <w:style w:type="paragraph" w:customStyle="1" w:styleId="ZR2">
    <w:name w:val="ZR2"/>
    <w:basedOn w:val="R2"/>
    <w:rsid w:val="001B306E"/>
    <w:pPr>
      <w:keepNext/>
    </w:pPr>
  </w:style>
  <w:style w:type="paragraph" w:customStyle="1" w:styleId="ZRcN">
    <w:name w:val="ZRcN"/>
    <w:basedOn w:val="Rc"/>
    <w:rsid w:val="001B306E"/>
    <w:pPr>
      <w:keepNext/>
    </w:pPr>
  </w:style>
  <w:style w:type="paragraph" w:customStyle="1" w:styleId="notepara0">
    <w:name w:val="notepara"/>
    <w:basedOn w:val="Normal"/>
    <w:rsid w:val="009D4CA1"/>
    <w:pPr>
      <w:spacing w:before="60" w:line="220" w:lineRule="atLeast"/>
      <w:ind w:left="1304" w:hanging="340"/>
      <w:jc w:val="both"/>
    </w:pPr>
    <w:rPr>
      <w:sz w:val="20"/>
      <w:szCs w:val="20"/>
    </w:rPr>
  </w:style>
  <w:style w:type="paragraph" w:customStyle="1" w:styleId="znote0">
    <w:name w:val="znote"/>
    <w:basedOn w:val="Normal"/>
    <w:rsid w:val="009D4CA1"/>
    <w:pPr>
      <w:keepNext/>
      <w:spacing w:before="120" w:line="220" w:lineRule="atLeast"/>
      <w:ind w:left="964"/>
      <w:jc w:val="both"/>
    </w:pPr>
    <w:rPr>
      <w:sz w:val="20"/>
      <w:szCs w:val="20"/>
    </w:rPr>
  </w:style>
  <w:style w:type="paragraph" w:customStyle="1" w:styleId="MTDisplayEquation">
    <w:name w:val="MTDisplayEquation"/>
    <w:basedOn w:val="P1"/>
    <w:next w:val="Normal"/>
    <w:rsid w:val="00117306"/>
    <w:pPr>
      <w:tabs>
        <w:tab w:val="clear" w:pos="1191"/>
        <w:tab w:val="center" w:pos="4880"/>
        <w:tab w:val="right" w:pos="8320"/>
      </w:tabs>
    </w:pPr>
  </w:style>
  <w:style w:type="paragraph" w:customStyle="1" w:styleId="acmanumberedlist">
    <w:name w:val="acmanumberedlist"/>
    <w:basedOn w:val="Normal"/>
    <w:rsid w:val="00C81BB7"/>
    <w:pPr>
      <w:spacing w:before="100" w:beforeAutospacing="1" w:after="100" w:afterAutospacing="1"/>
    </w:pPr>
  </w:style>
  <w:style w:type="paragraph" w:customStyle="1" w:styleId="CoverUpdate">
    <w:name w:val="CoverUpdate"/>
    <w:basedOn w:val="Normal"/>
    <w:rsid w:val="001E6CF1"/>
    <w:pPr>
      <w:spacing w:before="240"/>
    </w:pPr>
  </w:style>
  <w:style w:type="paragraph" w:customStyle="1" w:styleId="TableENotesHeading">
    <w:name w:val="TableENotesHeading"/>
    <w:basedOn w:val="Normal"/>
    <w:next w:val="Normal"/>
    <w:rsid w:val="00D4361E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character" w:customStyle="1" w:styleId="CharENotesHeading">
    <w:name w:val="CharENotesHeading"/>
    <w:basedOn w:val="DefaultParagraphFont"/>
    <w:rsid w:val="00D4361E"/>
  </w:style>
  <w:style w:type="paragraph" w:customStyle="1" w:styleId="EndNotes">
    <w:name w:val="EndNotes"/>
    <w:basedOn w:val="Normal"/>
    <w:rsid w:val="00D4361E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D4361E"/>
    <w:pPr>
      <w:ind w:left="357" w:hanging="357"/>
    </w:pPr>
    <w:rPr>
      <w:rFonts w:ascii="Arial" w:hAnsi="Arial"/>
      <w:b/>
    </w:rPr>
  </w:style>
  <w:style w:type="paragraph" w:customStyle="1" w:styleId="TableOfStatRules">
    <w:name w:val="TableOfStatRules"/>
    <w:basedOn w:val="Normal"/>
    <w:rsid w:val="00D4361E"/>
    <w:pPr>
      <w:spacing w:before="60" w:line="200" w:lineRule="exact"/>
    </w:pPr>
    <w:rPr>
      <w:rFonts w:ascii="Arial" w:hAnsi="Arial"/>
      <w:sz w:val="18"/>
    </w:rPr>
  </w:style>
  <w:style w:type="paragraph" w:customStyle="1" w:styleId="TableOfAmend">
    <w:name w:val="TableOfAmend"/>
    <w:basedOn w:val="Normal"/>
    <w:rsid w:val="004F7B6B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Head">
    <w:name w:val="TableOfAmendHead"/>
    <w:basedOn w:val="TableOfAmend"/>
    <w:next w:val="Normal"/>
    <w:rsid w:val="004F7B6B"/>
    <w:pPr>
      <w:spacing w:after="60"/>
    </w:pPr>
    <w:rPr>
      <w:sz w:val="16"/>
    </w:rPr>
  </w:style>
  <w:style w:type="paragraph" w:customStyle="1" w:styleId="TableENotesHeadingAmdt">
    <w:name w:val="TableENotesHeadingAmdt"/>
    <w:basedOn w:val="Normal"/>
    <w:rsid w:val="004F7B6B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KNAH4PPFC442-2667-325</_dlc_DocId>
    <_dlc_DocIdUrl xmlns="6db8f3c6-01a1-4322-b043-a3b2a190f7a8">
      <Url>http://collaboration/organisation/Auth/Chair/Auth/_layouts/DocIdRedir.aspx?ID=KNAH4PPFC442-2667-325</Url>
      <Description>KNAH4PPFC442-2667-325</Description>
    </_dlc_DocIdUrl>
    <Record_x0020_Number xmlns="83630db1-6fc2-4dfd-b3fe-d61d34e1440c">ER2014/067631</Record_x0020_Number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2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A693152E1C35154185216143C34A3F31" ma:contentTypeVersion="35" ma:contentTypeDescription="A document enhanced so that it is automatically captured by RecordPoint." ma:contentTypeScope="" ma:versionID="1b072fbd30c1a63ea8e63a2c0385c599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5cb7b8efecd42c539099e757c2687b6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7D82E-00AF-42DB-A407-0C5075F2723C}">
  <ds:schemaRefs>
    <ds:schemaRef ds:uri="5e268b55-9e20-462b-aba6-694451a37717"/>
    <ds:schemaRef ds:uri="http://schemas.microsoft.com/office/2006/metadata/properties"/>
    <ds:schemaRef ds:uri="http://purl.org/dc/dcmitype/"/>
    <ds:schemaRef ds:uri="http://www.w3.org/XML/1998/namespace"/>
    <ds:schemaRef ds:uri="6db8f3c6-01a1-4322-b043-a3b2a190f7a8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83630db1-6fc2-4dfd-b3fe-d61d34e1440c"/>
  </ds:schemaRefs>
</ds:datastoreItem>
</file>

<file path=customXml/itemProps2.xml><?xml version="1.0" encoding="utf-8"?>
<ds:datastoreItem xmlns:ds="http://schemas.openxmlformats.org/officeDocument/2006/customXml" ds:itemID="{694382BF-6B8C-4C56-ADA5-2ECE51BDD11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C46F14-E895-4797-AE12-560587CFF3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45E50F-E09C-43CD-9FB9-FD5DBFBB6A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6A6D11-8C9D-45D2-A6D1-EF8A39B51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6314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Telecommunications (Annual Charge) Determination 2007</vt:lpstr>
    </vt:vector>
  </TitlesOfParts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(Annual Charge) Determination 2007</dc:title>
  <dc:creator/>
  <cp:lastModifiedBy/>
  <cp:revision>1</cp:revision>
  <cp:lastPrinted>2007-09-18T06:29:00Z</cp:lastPrinted>
  <dcterms:created xsi:type="dcterms:W3CDTF">2014-12-11T00:13:00Z</dcterms:created>
  <dcterms:modified xsi:type="dcterms:W3CDTF">2014-12-16T22:45:00Z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lc_DocIdItemGuid">
    <vt:lpwstr>1e7c6833-f1fa-47be-a69c-71a93cdd14c3</vt:lpwstr>
  </property>
  <property fmtid="{D5CDD505-2E9C-101B-9397-08002B2CF9AE}" pid="4" name="ContentTypeId">
    <vt:lpwstr>0x01010070E27D6A746B5B48ADF22C2128054D5500A693152E1C35154185216143C34A3F31</vt:lpwstr>
  </property>
  <property fmtid="{D5CDD505-2E9C-101B-9397-08002B2CF9AE}" pid="5" name="RecordPoint_SubmissionDate">
    <vt:lpwstr/>
  </property>
  <property fmtid="{D5CDD505-2E9C-101B-9397-08002B2CF9AE}" pid="6" name="RecordPoint_ActiveItemSiteId">
    <vt:lpwstr>{7ba5f3c1-1ab9-4cc3-a7c0-334d2b0aec73}</vt:lpwstr>
  </property>
  <property fmtid="{D5CDD505-2E9C-101B-9397-08002B2CF9AE}" pid="7" name="RecordPoint_ActiveItemListId">
    <vt:lpwstr>{aa02821a-f0b7-4f59-9c9d-33ae55ea486f}</vt:lpwstr>
  </property>
  <property fmtid="{D5CDD505-2E9C-101B-9397-08002B2CF9AE}" pid="8" name="RecordPoint_ActiveItemMoved">
    <vt:lpwstr/>
  </property>
  <property fmtid="{D5CDD505-2E9C-101B-9397-08002B2CF9AE}" pid="9" name="RecordPoint_SubmissionCompleted">
    <vt:lpwstr>2014-05-07T09:57:56.2806275+10:00</vt:lpwstr>
  </property>
  <property fmtid="{D5CDD505-2E9C-101B-9397-08002B2CF9AE}" pid="10" name="RecordPoint_ActiveItemUniqueId">
    <vt:lpwstr>{1e7c6833-f1fa-47be-a69c-71a93cdd14c3}</vt:lpwstr>
  </property>
  <property fmtid="{D5CDD505-2E9C-101B-9397-08002B2CF9AE}" pid="11" name="RecordPoint_RecordFormat">
    <vt:lpwstr/>
  </property>
  <property fmtid="{D5CDD505-2E9C-101B-9397-08002B2CF9AE}" pid="12" name="RecordPoint_ActiveItemWebId">
    <vt:lpwstr>{e61cc4da-a431-400f-9f48-bf2ba12a7e9a}</vt:lpwstr>
  </property>
  <property fmtid="{D5CDD505-2E9C-101B-9397-08002B2CF9AE}" pid="13" name="RecordPoint_WorkflowType">
    <vt:lpwstr>ActiveSubmitStub</vt:lpwstr>
  </property>
</Properties>
</file>