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69" w:rsidRPr="00FC336E" w:rsidRDefault="000B6C69" w:rsidP="0012708C">
      <w:pPr>
        <w:pStyle w:val="txtparagraphchar"/>
        <w:spacing w:before="0" w:beforeAutospacing="0" w:after="0" w:afterAutospacing="0"/>
        <w:jc w:val="center"/>
        <w:rPr>
          <w:b/>
          <w:bCs/>
          <w:u w:val="single"/>
        </w:rPr>
      </w:pPr>
      <w:r w:rsidRPr="00FC336E">
        <w:rPr>
          <w:b/>
          <w:bCs/>
          <w:u w:val="single"/>
        </w:rPr>
        <w:t>EXPLANATORY STATEMENT</w:t>
      </w:r>
    </w:p>
    <w:p w:rsidR="00BB705F" w:rsidRPr="00FC336E" w:rsidRDefault="00BB705F" w:rsidP="0012708C">
      <w:pPr>
        <w:pStyle w:val="txtparagraphchar"/>
        <w:spacing w:before="0" w:beforeAutospacing="0" w:after="0" w:afterAutospacing="0"/>
        <w:jc w:val="center"/>
        <w:rPr>
          <w:i/>
          <w:iCs/>
        </w:rPr>
      </w:pPr>
    </w:p>
    <w:p w:rsidR="00807F6B" w:rsidRPr="00FC336E" w:rsidRDefault="00807F6B" w:rsidP="00807F6B">
      <w:pPr>
        <w:pStyle w:val="txtparagraphchar"/>
        <w:spacing w:before="0" w:beforeAutospacing="0" w:after="0" w:afterAutospacing="0"/>
        <w:jc w:val="center"/>
      </w:pPr>
      <w:r w:rsidRPr="00FC336E">
        <w:t>Issued by the Authority of the Minister for Justice</w:t>
      </w:r>
    </w:p>
    <w:p w:rsidR="00807F6B" w:rsidRPr="00FC336E" w:rsidRDefault="00807F6B" w:rsidP="0012708C">
      <w:pPr>
        <w:pStyle w:val="txtparagraphchar"/>
        <w:spacing w:before="0" w:beforeAutospacing="0" w:after="0" w:afterAutospacing="0"/>
        <w:jc w:val="center"/>
        <w:rPr>
          <w:i/>
          <w:iCs/>
        </w:rPr>
      </w:pPr>
      <w:r w:rsidRPr="00FC336E">
        <w:rPr>
          <w:i/>
          <w:iCs/>
        </w:rPr>
        <w:t>Classification (Publications, Films and Computer Games) Act 1995</w:t>
      </w:r>
    </w:p>
    <w:p w:rsidR="00347436" w:rsidRPr="00FC336E" w:rsidRDefault="00BC79AB" w:rsidP="0012708C">
      <w:pPr>
        <w:pStyle w:val="txtparagraphchar"/>
        <w:spacing w:before="0" w:beforeAutospacing="0" w:after="0" w:afterAutospacing="0"/>
        <w:jc w:val="center"/>
      </w:pPr>
      <w:r w:rsidRPr="00FC336E">
        <w:rPr>
          <w:i/>
        </w:rPr>
        <w:t>Classification (Publications, Films and Computer Games) (Markings and Consumer Advice) Determination 2014</w:t>
      </w:r>
      <w:r w:rsidRPr="00FC336E">
        <w:t xml:space="preserve"> </w:t>
      </w:r>
      <w:r w:rsidRPr="00FC336E">
        <w:tab/>
      </w:r>
    </w:p>
    <w:p w:rsidR="00AF7887" w:rsidRPr="00FC336E" w:rsidRDefault="00AF7887" w:rsidP="0012708C">
      <w:pPr>
        <w:pStyle w:val="txtparagraphchar"/>
        <w:spacing w:before="0" w:beforeAutospacing="0" w:after="0" w:afterAutospacing="0"/>
        <w:jc w:val="center"/>
      </w:pPr>
    </w:p>
    <w:p w:rsidR="00CF3BF6" w:rsidRPr="00FC336E" w:rsidRDefault="00503786" w:rsidP="000D18BE">
      <w:pPr>
        <w:autoSpaceDE w:val="0"/>
        <w:autoSpaceDN w:val="0"/>
        <w:adjustRightInd w:val="0"/>
        <w:spacing w:after="0" w:line="240" w:lineRule="auto"/>
        <w:rPr>
          <w:rFonts w:ascii="Times New Roman" w:hAnsi="Times New Roman"/>
          <w:sz w:val="24"/>
          <w:szCs w:val="24"/>
        </w:rPr>
      </w:pPr>
      <w:r w:rsidRPr="00FC336E">
        <w:rPr>
          <w:rFonts w:ascii="Times New Roman" w:hAnsi="Times New Roman"/>
          <w:sz w:val="24"/>
          <w:szCs w:val="24"/>
        </w:rPr>
        <w:t xml:space="preserve">The </w:t>
      </w:r>
      <w:r w:rsidRPr="00FC336E">
        <w:rPr>
          <w:rFonts w:ascii="Times New Roman" w:hAnsi="Times New Roman"/>
          <w:i/>
          <w:iCs/>
          <w:sz w:val="24"/>
          <w:szCs w:val="24"/>
        </w:rPr>
        <w:t>Classification (Publications, Films and Computer Games) Act 1995</w:t>
      </w:r>
      <w:r w:rsidR="00831DF1" w:rsidRPr="00FC336E">
        <w:rPr>
          <w:rFonts w:ascii="Times New Roman" w:hAnsi="Times New Roman"/>
          <w:i/>
          <w:iCs/>
          <w:sz w:val="24"/>
          <w:szCs w:val="24"/>
        </w:rPr>
        <w:t xml:space="preserve"> </w:t>
      </w:r>
      <w:r w:rsidR="00831DF1" w:rsidRPr="00FC336E">
        <w:rPr>
          <w:rFonts w:ascii="Times New Roman" w:hAnsi="Times New Roman"/>
          <w:iCs/>
          <w:sz w:val="24"/>
          <w:szCs w:val="24"/>
        </w:rPr>
        <w:t xml:space="preserve">(the Act) </w:t>
      </w:r>
      <w:r w:rsidRPr="00FC336E">
        <w:rPr>
          <w:rFonts w:ascii="Times New Roman" w:hAnsi="Times New Roman"/>
          <w:sz w:val="24"/>
          <w:szCs w:val="24"/>
        </w:rPr>
        <w:t>facilitates the operati</w:t>
      </w:r>
      <w:r w:rsidR="00CE10DC" w:rsidRPr="00FC336E">
        <w:rPr>
          <w:rFonts w:ascii="Times New Roman" w:hAnsi="Times New Roman"/>
          <w:sz w:val="24"/>
          <w:szCs w:val="24"/>
        </w:rPr>
        <w:t>on of the</w:t>
      </w:r>
      <w:r w:rsidRPr="00FC336E">
        <w:rPr>
          <w:rFonts w:ascii="Times New Roman" w:hAnsi="Times New Roman"/>
          <w:sz w:val="24"/>
          <w:szCs w:val="24"/>
        </w:rPr>
        <w:t xml:space="preserve"> co-operative legislative scheme for classification in Australia. </w:t>
      </w:r>
      <w:r w:rsidR="00AE7F4A" w:rsidRPr="00FC336E">
        <w:rPr>
          <w:rFonts w:ascii="Times New Roman" w:hAnsi="Times New Roman"/>
          <w:sz w:val="24"/>
          <w:szCs w:val="24"/>
        </w:rPr>
        <w:t xml:space="preserve"> </w:t>
      </w:r>
      <w:r w:rsidRPr="00FC336E">
        <w:rPr>
          <w:rFonts w:ascii="Times New Roman" w:hAnsi="Times New Roman"/>
          <w:sz w:val="24"/>
          <w:szCs w:val="24"/>
        </w:rPr>
        <w:t xml:space="preserve">The Act </w:t>
      </w:r>
      <w:r w:rsidR="00CE10DC" w:rsidRPr="00FC336E">
        <w:rPr>
          <w:rFonts w:ascii="Times New Roman" w:hAnsi="Times New Roman"/>
          <w:sz w:val="24"/>
          <w:szCs w:val="24"/>
        </w:rPr>
        <w:t xml:space="preserve">sets out procedures </w:t>
      </w:r>
      <w:r w:rsidRPr="00FC336E">
        <w:rPr>
          <w:rFonts w:ascii="Times New Roman" w:hAnsi="Times New Roman"/>
          <w:sz w:val="24"/>
          <w:szCs w:val="24"/>
        </w:rPr>
        <w:t>for the classification of films, computer games and some publications</w:t>
      </w:r>
      <w:r w:rsidR="000D18BE" w:rsidRPr="00FC336E">
        <w:rPr>
          <w:rFonts w:ascii="Times New Roman" w:hAnsi="Times New Roman"/>
          <w:sz w:val="24"/>
          <w:szCs w:val="24"/>
        </w:rPr>
        <w:t>.</w:t>
      </w:r>
      <w:r w:rsidR="00CF3BF6" w:rsidRPr="00FC336E">
        <w:rPr>
          <w:rFonts w:ascii="Times New Roman" w:hAnsi="Times New Roman"/>
          <w:sz w:val="24"/>
          <w:szCs w:val="24"/>
        </w:rPr>
        <w:br/>
      </w:r>
    </w:p>
    <w:p w:rsidR="0023064D" w:rsidRDefault="00807F6B" w:rsidP="0023064D">
      <w:pPr>
        <w:spacing w:after="0" w:line="240" w:lineRule="auto"/>
        <w:rPr>
          <w:rFonts w:ascii="Times New Roman" w:hAnsi="Times New Roman"/>
          <w:sz w:val="24"/>
          <w:szCs w:val="24"/>
        </w:rPr>
      </w:pPr>
      <w:r w:rsidRPr="00FC336E">
        <w:rPr>
          <w:rFonts w:ascii="Times New Roman" w:eastAsia="Times New Roman" w:hAnsi="Times New Roman"/>
          <w:b/>
          <w:sz w:val="24"/>
          <w:szCs w:val="24"/>
          <w:lang w:eastAsia="en-AU"/>
        </w:rPr>
        <w:t xml:space="preserve">Authority for making the instrument </w:t>
      </w:r>
      <w:r w:rsidRPr="00FC336E">
        <w:rPr>
          <w:rFonts w:ascii="Times New Roman" w:eastAsia="Times New Roman" w:hAnsi="Times New Roman"/>
          <w:b/>
          <w:sz w:val="24"/>
          <w:szCs w:val="24"/>
          <w:lang w:eastAsia="en-AU"/>
        </w:rPr>
        <w:br/>
      </w:r>
    </w:p>
    <w:p w:rsidR="00BC79AB" w:rsidRPr="00FC336E" w:rsidRDefault="00BC79AB" w:rsidP="0023064D">
      <w:pPr>
        <w:spacing w:after="0" w:line="240" w:lineRule="auto"/>
        <w:rPr>
          <w:rFonts w:ascii="Times New Roman" w:eastAsia="Times New Roman" w:hAnsi="Times New Roman"/>
          <w:sz w:val="24"/>
          <w:szCs w:val="24"/>
          <w:lang w:eastAsia="en-AU"/>
        </w:rPr>
      </w:pPr>
      <w:r w:rsidRPr="00FC336E">
        <w:rPr>
          <w:rFonts w:ascii="Times New Roman" w:hAnsi="Times New Roman"/>
          <w:sz w:val="24"/>
          <w:szCs w:val="24"/>
        </w:rPr>
        <w:t>Subsection</w:t>
      </w:r>
      <w:r w:rsidR="00FC336E" w:rsidRPr="00FC336E">
        <w:rPr>
          <w:rFonts w:ascii="Times New Roman" w:eastAsia="Times New Roman" w:hAnsi="Times New Roman"/>
          <w:sz w:val="24"/>
          <w:szCs w:val="24"/>
          <w:lang w:eastAsia="en-AU"/>
        </w:rPr>
        <w:t xml:space="preserve"> 8(1) of the Act</w:t>
      </w:r>
      <w:r w:rsidRPr="00FC336E">
        <w:rPr>
          <w:rFonts w:ascii="Times New Roman" w:eastAsia="Times New Roman" w:hAnsi="Times New Roman"/>
          <w:sz w:val="24"/>
          <w:szCs w:val="24"/>
          <w:lang w:eastAsia="en-AU"/>
        </w:rPr>
        <w:t xml:space="preserve"> enable</w:t>
      </w:r>
      <w:r w:rsidR="00D63FC0">
        <w:rPr>
          <w:rFonts w:ascii="Times New Roman" w:eastAsia="Times New Roman" w:hAnsi="Times New Roman"/>
          <w:sz w:val="24"/>
          <w:szCs w:val="24"/>
          <w:lang w:eastAsia="en-AU"/>
        </w:rPr>
        <w:t>s</w:t>
      </w:r>
      <w:r w:rsidRPr="00FC336E">
        <w:rPr>
          <w:rFonts w:ascii="Times New Roman" w:eastAsia="Times New Roman" w:hAnsi="Times New Roman"/>
          <w:sz w:val="24"/>
          <w:szCs w:val="24"/>
          <w:lang w:eastAsia="en-AU"/>
        </w:rPr>
        <w:t xml:space="preserve"> the Minister, by legislative instrument, to determine markings for each type of classification giving information about the classification and principles relati</w:t>
      </w:r>
      <w:r w:rsidR="00D63FC0">
        <w:rPr>
          <w:rFonts w:ascii="Times New Roman" w:eastAsia="Times New Roman" w:hAnsi="Times New Roman"/>
          <w:sz w:val="24"/>
          <w:szCs w:val="24"/>
          <w:lang w:eastAsia="en-AU"/>
        </w:rPr>
        <w:t>ng</w:t>
      </w:r>
      <w:r w:rsidRPr="00FC336E">
        <w:rPr>
          <w:rFonts w:ascii="Times New Roman" w:eastAsia="Times New Roman" w:hAnsi="Times New Roman"/>
          <w:sz w:val="24"/>
          <w:szCs w:val="24"/>
          <w:lang w:eastAsia="en-AU"/>
        </w:rPr>
        <w:t xml:space="preserve"> to the display of the markings and consumer advice. </w:t>
      </w:r>
    </w:p>
    <w:p w:rsidR="00AF7887" w:rsidRDefault="00AF7887" w:rsidP="0012708C">
      <w:pPr>
        <w:spacing w:after="0" w:line="240" w:lineRule="auto"/>
        <w:rPr>
          <w:rFonts w:ascii="Times New Roman" w:eastAsia="Times New Roman" w:hAnsi="Times New Roman"/>
          <w:sz w:val="24"/>
          <w:szCs w:val="24"/>
          <w:lang w:eastAsia="en-AU"/>
        </w:rPr>
      </w:pPr>
    </w:p>
    <w:p w:rsidR="00BC79AB" w:rsidRPr="00FC336E" w:rsidRDefault="00BC79AB" w:rsidP="0012708C">
      <w:pPr>
        <w:spacing w:after="0" w:line="240" w:lineRule="auto"/>
        <w:rPr>
          <w:rFonts w:ascii="Times New Roman" w:eastAsia="Times New Roman" w:hAnsi="Times New Roman"/>
          <w:sz w:val="24"/>
          <w:szCs w:val="24"/>
          <w:lang w:eastAsia="en-AU"/>
        </w:rPr>
      </w:pPr>
      <w:r w:rsidRPr="00FC336E">
        <w:rPr>
          <w:rFonts w:ascii="Times New Roman" w:eastAsia="Times New Roman" w:hAnsi="Times New Roman"/>
          <w:sz w:val="24"/>
          <w:szCs w:val="24"/>
          <w:lang w:eastAsia="en-AU"/>
        </w:rPr>
        <w:t>Subsection 8(1A) of the Act</w:t>
      </w:r>
      <w:r w:rsidR="00FC336E" w:rsidRPr="00FC336E">
        <w:rPr>
          <w:rFonts w:ascii="Times New Roman" w:eastAsia="Times New Roman" w:hAnsi="Times New Roman"/>
          <w:sz w:val="24"/>
          <w:szCs w:val="24"/>
          <w:lang w:eastAsia="en-AU"/>
        </w:rPr>
        <w:t xml:space="preserve"> provides that the Minister may </w:t>
      </w:r>
      <w:r w:rsidRPr="00FC336E">
        <w:rPr>
          <w:rFonts w:ascii="Times New Roman" w:eastAsia="Times New Roman" w:hAnsi="Times New Roman"/>
          <w:sz w:val="24"/>
          <w:szCs w:val="24"/>
          <w:lang w:eastAsia="en-AU"/>
        </w:rPr>
        <w:t xml:space="preserve">determine principles relating to the manner in which the markings are to be displayed. </w:t>
      </w:r>
    </w:p>
    <w:p w:rsidR="00BC79AB" w:rsidRPr="00FC336E" w:rsidRDefault="00BC79AB" w:rsidP="0012708C">
      <w:pPr>
        <w:spacing w:after="0" w:line="240" w:lineRule="auto"/>
        <w:rPr>
          <w:rFonts w:ascii="Times New Roman" w:eastAsia="Times New Roman" w:hAnsi="Times New Roman"/>
          <w:sz w:val="24"/>
          <w:szCs w:val="24"/>
          <w:lang w:eastAsia="en-AU"/>
        </w:rPr>
      </w:pPr>
    </w:p>
    <w:p w:rsidR="007436D8" w:rsidRPr="00FC336E" w:rsidRDefault="00BC79AB" w:rsidP="00BC79AB">
      <w:pPr>
        <w:spacing w:after="0" w:line="240" w:lineRule="auto"/>
        <w:rPr>
          <w:rFonts w:ascii="Times New Roman" w:eastAsia="Times New Roman" w:hAnsi="Times New Roman"/>
          <w:sz w:val="24"/>
          <w:szCs w:val="24"/>
          <w:lang w:eastAsia="en-AU"/>
        </w:rPr>
      </w:pPr>
      <w:r w:rsidRPr="00FC336E">
        <w:rPr>
          <w:rFonts w:ascii="Times New Roman" w:eastAsia="Times New Roman" w:hAnsi="Times New Roman"/>
          <w:sz w:val="24"/>
          <w:szCs w:val="24"/>
          <w:lang w:eastAsia="en-AU"/>
        </w:rPr>
        <w:t>Subsection 8(1B)</w:t>
      </w:r>
      <w:r w:rsidR="0081083E" w:rsidRPr="00FC336E">
        <w:rPr>
          <w:rFonts w:ascii="Times New Roman" w:eastAsia="Times New Roman" w:hAnsi="Times New Roman"/>
          <w:sz w:val="24"/>
          <w:szCs w:val="24"/>
          <w:lang w:eastAsia="en-AU"/>
        </w:rPr>
        <w:t xml:space="preserve"> of t</w:t>
      </w:r>
      <w:r w:rsidR="000D18BE" w:rsidRPr="00FC336E">
        <w:rPr>
          <w:rFonts w:ascii="Times New Roman" w:eastAsia="Times New Roman" w:hAnsi="Times New Roman"/>
          <w:sz w:val="24"/>
          <w:szCs w:val="24"/>
          <w:lang w:eastAsia="en-AU"/>
        </w:rPr>
        <w:t xml:space="preserve">he Act </w:t>
      </w:r>
      <w:r w:rsidRPr="00FC336E">
        <w:rPr>
          <w:rFonts w:ascii="Times New Roman" w:eastAsia="Times New Roman" w:hAnsi="Times New Roman"/>
          <w:sz w:val="24"/>
          <w:szCs w:val="24"/>
          <w:lang w:eastAsia="en-AU"/>
        </w:rPr>
        <w:t xml:space="preserve">provides that the Minister may determine principles relating to the manner in which the consumer advice </w:t>
      </w:r>
      <w:r w:rsidR="0065653D">
        <w:rPr>
          <w:rFonts w:ascii="Times New Roman" w:eastAsia="Times New Roman" w:hAnsi="Times New Roman"/>
          <w:sz w:val="24"/>
          <w:szCs w:val="24"/>
          <w:lang w:eastAsia="en-AU"/>
        </w:rPr>
        <w:t>is</w:t>
      </w:r>
      <w:r w:rsidR="0065653D" w:rsidRPr="00FC336E">
        <w:rPr>
          <w:rFonts w:ascii="Times New Roman" w:eastAsia="Times New Roman" w:hAnsi="Times New Roman"/>
          <w:sz w:val="24"/>
          <w:szCs w:val="24"/>
          <w:lang w:eastAsia="en-AU"/>
        </w:rPr>
        <w:t xml:space="preserve"> </w:t>
      </w:r>
      <w:r w:rsidRPr="00FC336E">
        <w:rPr>
          <w:rFonts w:ascii="Times New Roman" w:eastAsia="Times New Roman" w:hAnsi="Times New Roman"/>
          <w:sz w:val="24"/>
          <w:szCs w:val="24"/>
          <w:lang w:eastAsia="en-AU"/>
        </w:rPr>
        <w:t xml:space="preserve">to be displayed. </w:t>
      </w:r>
    </w:p>
    <w:p w:rsidR="00A366A5" w:rsidRPr="00FC336E" w:rsidRDefault="00A366A5" w:rsidP="0012708C">
      <w:pPr>
        <w:spacing w:after="0" w:line="240" w:lineRule="auto"/>
        <w:rPr>
          <w:rFonts w:ascii="Times New Roman" w:eastAsia="Times New Roman" w:hAnsi="Times New Roman"/>
          <w:sz w:val="24"/>
          <w:szCs w:val="24"/>
          <w:lang w:eastAsia="en-AU"/>
        </w:rPr>
      </w:pPr>
    </w:p>
    <w:p w:rsidR="006023C0" w:rsidRPr="00FC336E" w:rsidRDefault="00470F58" w:rsidP="0012708C">
      <w:pPr>
        <w:spacing w:after="0" w:line="240" w:lineRule="auto"/>
        <w:rPr>
          <w:rFonts w:ascii="Times New Roman" w:hAnsi="Times New Roman"/>
          <w:b/>
          <w:sz w:val="24"/>
          <w:szCs w:val="24"/>
        </w:rPr>
      </w:pPr>
      <w:r w:rsidRPr="00FC336E">
        <w:rPr>
          <w:rFonts w:ascii="Times New Roman" w:hAnsi="Times New Roman"/>
          <w:b/>
          <w:sz w:val="24"/>
          <w:szCs w:val="24"/>
        </w:rPr>
        <w:t>Purpose of i</w:t>
      </w:r>
      <w:r w:rsidR="006023C0" w:rsidRPr="00FC336E">
        <w:rPr>
          <w:rFonts w:ascii="Times New Roman" w:hAnsi="Times New Roman"/>
          <w:b/>
          <w:sz w:val="24"/>
          <w:szCs w:val="24"/>
        </w:rPr>
        <w:t xml:space="preserve">nstrument </w:t>
      </w:r>
    </w:p>
    <w:p w:rsidR="0023064D" w:rsidRDefault="0023064D" w:rsidP="00B7245B">
      <w:pPr>
        <w:spacing w:after="0" w:line="240" w:lineRule="auto"/>
        <w:rPr>
          <w:rFonts w:ascii="Times New Roman" w:eastAsia="Times New Roman" w:hAnsi="Times New Roman"/>
          <w:sz w:val="24"/>
          <w:szCs w:val="24"/>
          <w:lang w:eastAsia="en-AU"/>
        </w:rPr>
      </w:pPr>
    </w:p>
    <w:p w:rsidR="00B7245B" w:rsidRPr="00FC336E" w:rsidRDefault="00FC336E" w:rsidP="00B7245B">
      <w:pPr>
        <w:spacing w:after="0" w:line="240" w:lineRule="auto"/>
        <w:rPr>
          <w:rFonts w:ascii="Times New Roman" w:eastAsia="Times New Roman" w:hAnsi="Times New Roman"/>
          <w:sz w:val="24"/>
          <w:szCs w:val="24"/>
          <w:lang w:eastAsia="en-AU"/>
        </w:rPr>
      </w:pPr>
      <w:r w:rsidRPr="00FC336E">
        <w:rPr>
          <w:rFonts w:ascii="Times New Roman" w:eastAsia="Times New Roman" w:hAnsi="Times New Roman"/>
          <w:sz w:val="24"/>
          <w:szCs w:val="24"/>
          <w:lang w:eastAsia="en-AU"/>
        </w:rPr>
        <w:t>This</w:t>
      </w:r>
      <w:r w:rsidR="00B7245B" w:rsidRPr="00FC336E">
        <w:rPr>
          <w:rFonts w:ascii="Times New Roman" w:eastAsia="Times New Roman" w:hAnsi="Times New Roman"/>
          <w:sz w:val="24"/>
          <w:szCs w:val="24"/>
          <w:lang w:eastAsia="en-AU"/>
        </w:rPr>
        <w:t xml:space="preserve"> instrument</w:t>
      </w:r>
      <w:r w:rsidRPr="00FC336E">
        <w:rPr>
          <w:rFonts w:ascii="Times New Roman" w:eastAsia="Times New Roman" w:hAnsi="Times New Roman"/>
          <w:sz w:val="24"/>
          <w:szCs w:val="24"/>
          <w:lang w:eastAsia="en-AU"/>
        </w:rPr>
        <w:t xml:space="preserve"> seeks to improve on </w:t>
      </w:r>
      <w:r w:rsidR="00A8466A">
        <w:rPr>
          <w:rFonts w:ascii="Times New Roman" w:eastAsia="Times New Roman" w:hAnsi="Times New Roman"/>
          <w:sz w:val="24"/>
          <w:szCs w:val="24"/>
          <w:lang w:eastAsia="en-AU"/>
        </w:rPr>
        <w:t>previous</w:t>
      </w:r>
      <w:r w:rsidR="00B7245B" w:rsidRPr="00FC336E">
        <w:rPr>
          <w:rFonts w:ascii="Times New Roman" w:eastAsia="Times New Roman" w:hAnsi="Times New Roman"/>
          <w:sz w:val="24"/>
          <w:szCs w:val="24"/>
          <w:lang w:eastAsia="en-AU"/>
        </w:rPr>
        <w:t xml:space="preserve"> markings requirements by setting out simpler, less prescriptive, platform-neutral requirements for the display of markings and consumer advice for classified publications, films and computer games.</w:t>
      </w:r>
    </w:p>
    <w:p w:rsidR="00B7245B" w:rsidRPr="00FC336E" w:rsidRDefault="00B7245B" w:rsidP="00B7245B">
      <w:pPr>
        <w:spacing w:after="0" w:line="240" w:lineRule="auto"/>
        <w:rPr>
          <w:rFonts w:ascii="Times New Roman" w:eastAsia="Times New Roman" w:hAnsi="Times New Roman"/>
          <w:sz w:val="24"/>
          <w:szCs w:val="24"/>
          <w:lang w:eastAsia="en-AU"/>
        </w:rPr>
      </w:pPr>
    </w:p>
    <w:p w:rsidR="00B7245B" w:rsidRPr="00FC336E" w:rsidRDefault="00CA7ED2" w:rsidP="00B7245B">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d</w:t>
      </w:r>
      <w:r w:rsidR="00B7245B" w:rsidRPr="00FC336E">
        <w:rPr>
          <w:rFonts w:ascii="Times New Roman" w:eastAsia="Times New Roman" w:hAnsi="Times New Roman"/>
          <w:sz w:val="24"/>
          <w:szCs w:val="24"/>
          <w:lang w:eastAsia="en-AU"/>
        </w:rPr>
        <w:t>etermination replace</w:t>
      </w:r>
      <w:r w:rsidR="003E7629">
        <w:rPr>
          <w:rFonts w:ascii="Times New Roman" w:eastAsia="Times New Roman" w:hAnsi="Times New Roman"/>
          <w:sz w:val="24"/>
          <w:szCs w:val="24"/>
          <w:lang w:eastAsia="en-AU"/>
        </w:rPr>
        <w:t>s</w:t>
      </w:r>
      <w:r w:rsidR="00B7245B" w:rsidRPr="00FC336E">
        <w:rPr>
          <w:rFonts w:ascii="Times New Roman" w:eastAsia="Times New Roman" w:hAnsi="Times New Roman"/>
          <w:sz w:val="24"/>
          <w:szCs w:val="24"/>
          <w:lang w:eastAsia="en-AU"/>
        </w:rPr>
        <w:t xml:space="preserve"> the</w:t>
      </w:r>
      <w:r w:rsidR="00FC336E" w:rsidRPr="00FC336E">
        <w:rPr>
          <w:rFonts w:ascii="Times New Roman" w:eastAsia="Times New Roman" w:hAnsi="Times New Roman"/>
          <w:sz w:val="24"/>
          <w:szCs w:val="24"/>
          <w:lang w:eastAsia="en-AU"/>
        </w:rPr>
        <w:t xml:space="preserve"> following</w:t>
      </w:r>
      <w:r w:rsidR="00B7245B" w:rsidRPr="00FC336E">
        <w:rPr>
          <w:rFonts w:ascii="Times New Roman" w:eastAsia="Times New Roman" w:hAnsi="Times New Roman"/>
          <w:sz w:val="24"/>
          <w:szCs w:val="24"/>
          <w:lang w:eastAsia="en-AU"/>
        </w:rPr>
        <w:t xml:space="preserve"> three markings determinations:</w:t>
      </w:r>
    </w:p>
    <w:p w:rsidR="00B7245B" w:rsidRPr="00FC336E" w:rsidRDefault="00B7245B" w:rsidP="00B7245B">
      <w:pPr>
        <w:spacing w:after="0" w:line="240" w:lineRule="auto"/>
        <w:rPr>
          <w:rFonts w:ascii="Times New Roman" w:eastAsia="Times New Roman" w:hAnsi="Times New Roman"/>
          <w:sz w:val="24"/>
          <w:szCs w:val="24"/>
          <w:lang w:eastAsia="en-AU"/>
        </w:rPr>
      </w:pPr>
    </w:p>
    <w:p w:rsidR="00B7245B" w:rsidRPr="00FC336E" w:rsidRDefault="00B7245B" w:rsidP="00B7245B">
      <w:pPr>
        <w:pStyle w:val="ListParagraph"/>
        <w:numPr>
          <w:ilvl w:val="0"/>
          <w:numId w:val="39"/>
        </w:numPr>
        <w:spacing w:after="0" w:line="240" w:lineRule="auto"/>
        <w:contextualSpacing w:val="0"/>
        <w:rPr>
          <w:rFonts w:ascii="Times New Roman" w:hAnsi="Times New Roman"/>
          <w:sz w:val="24"/>
          <w:szCs w:val="24"/>
        </w:rPr>
      </w:pPr>
      <w:r w:rsidRPr="00FC336E">
        <w:rPr>
          <w:rFonts w:ascii="Times New Roman" w:hAnsi="Times New Roman"/>
          <w:i/>
          <w:iCs/>
          <w:sz w:val="24"/>
          <w:szCs w:val="24"/>
        </w:rPr>
        <w:t>Classification (Markings for Films and Computer Games) Determination 2007</w:t>
      </w:r>
      <w:r w:rsidRPr="00FC336E">
        <w:rPr>
          <w:rFonts w:ascii="Times New Roman" w:hAnsi="Times New Roman"/>
          <w:sz w:val="24"/>
          <w:szCs w:val="24"/>
        </w:rPr>
        <w:t xml:space="preserve"> </w:t>
      </w:r>
    </w:p>
    <w:p w:rsidR="00B7245B" w:rsidRPr="00AA0402" w:rsidRDefault="00B7245B" w:rsidP="00B7245B">
      <w:pPr>
        <w:pStyle w:val="ListParagraph"/>
        <w:numPr>
          <w:ilvl w:val="0"/>
          <w:numId w:val="39"/>
        </w:numPr>
        <w:spacing w:after="0" w:line="240" w:lineRule="auto"/>
        <w:contextualSpacing w:val="0"/>
        <w:rPr>
          <w:rFonts w:ascii="Times New Roman" w:hAnsi="Times New Roman"/>
          <w:b/>
          <w:bCs/>
          <w:sz w:val="24"/>
          <w:szCs w:val="24"/>
          <w:lang w:val="en-US"/>
        </w:rPr>
      </w:pPr>
      <w:r w:rsidRPr="00AA0402">
        <w:rPr>
          <w:rFonts w:ascii="Times New Roman" w:hAnsi="Times New Roman"/>
          <w:i/>
          <w:iCs/>
          <w:sz w:val="24"/>
          <w:szCs w:val="24"/>
        </w:rPr>
        <w:t>Classification (Markings for Publications) Determination 2007</w:t>
      </w:r>
      <w:r w:rsidRPr="00AA0402">
        <w:rPr>
          <w:rFonts w:ascii="Times New Roman" w:hAnsi="Times New Roman"/>
          <w:iCs/>
          <w:sz w:val="24"/>
          <w:szCs w:val="24"/>
        </w:rPr>
        <w:t>, and</w:t>
      </w:r>
      <w:r w:rsidRPr="00AA0402">
        <w:rPr>
          <w:rFonts w:ascii="Times New Roman" w:hAnsi="Times New Roman"/>
          <w:b/>
          <w:bCs/>
          <w:sz w:val="24"/>
          <w:szCs w:val="24"/>
        </w:rPr>
        <w:t xml:space="preserve"> </w:t>
      </w:r>
    </w:p>
    <w:p w:rsidR="00B7245B" w:rsidRPr="00AA0402" w:rsidRDefault="00B7245B" w:rsidP="00B7245B">
      <w:pPr>
        <w:pStyle w:val="ListParagraph"/>
        <w:numPr>
          <w:ilvl w:val="0"/>
          <w:numId w:val="39"/>
        </w:numPr>
        <w:spacing w:after="0" w:line="240" w:lineRule="auto"/>
        <w:contextualSpacing w:val="0"/>
        <w:rPr>
          <w:rFonts w:ascii="Times New Roman" w:hAnsi="Times New Roman"/>
          <w:sz w:val="24"/>
          <w:szCs w:val="24"/>
        </w:rPr>
      </w:pPr>
      <w:r w:rsidRPr="00AA0402">
        <w:rPr>
          <w:rFonts w:ascii="Times New Roman" w:hAnsi="Times New Roman"/>
          <w:i/>
          <w:iCs/>
          <w:sz w:val="24"/>
          <w:szCs w:val="24"/>
        </w:rPr>
        <w:t>Classification</w:t>
      </w:r>
      <w:r w:rsidRPr="00AA0402">
        <w:rPr>
          <w:rFonts w:ascii="Times New Roman" w:hAnsi="Times New Roman"/>
          <w:sz w:val="24"/>
          <w:szCs w:val="24"/>
        </w:rPr>
        <w:t xml:space="preserve"> </w:t>
      </w:r>
      <w:r w:rsidRPr="00AA0402">
        <w:rPr>
          <w:rFonts w:ascii="Times New Roman" w:hAnsi="Times New Roman"/>
          <w:i/>
          <w:iCs/>
          <w:sz w:val="24"/>
          <w:szCs w:val="24"/>
        </w:rPr>
        <w:t>(Markings for Certified Exempt Films and Computer Games) Determination 2007</w:t>
      </w:r>
      <w:r w:rsidRPr="00AA0402">
        <w:rPr>
          <w:rFonts w:ascii="Times New Roman" w:hAnsi="Times New Roman"/>
          <w:sz w:val="24"/>
          <w:szCs w:val="24"/>
        </w:rPr>
        <w:t xml:space="preserve">. </w:t>
      </w:r>
    </w:p>
    <w:p w:rsidR="00B7245B" w:rsidRPr="00FC336E" w:rsidRDefault="00B7245B" w:rsidP="00F741AA">
      <w:pPr>
        <w:pStyle w:val="ListParagraph"/>
        <w:spacing w:after="0" w:line="240" w:lineRule="auto"/>
        <w:contextualSpacing w:val="0"/>
        <w:rPr>
          <w:rFonts w:ascii="Times New Roman" w:hAnsi="Times New Roman"/>
          <w:sz w:val="24"/>
          <w:szCs w:val="24"/>
        </w:rPr>
      </w:pPr>
    </w:p>
    <w:p w:rsidR="00B7245B" w:rsidRPr="00FC336E" w:rsidRDefault="00B7245B" w:rsidP="00B7245B">
      <w:pPr>
        <w:spacing w:after="0" w:line="240" w:lineRule="auto"/>
        <w:rPr>
          <w:rFonts w:ascii="Times New Roman" w:eastAsia="Times New Roman" w:hAnsi="Times New Roman"/>
          <w:sz w:val="24"/>
          <w:szCs w:val="24"/>
          <w:lang w:eastAsia="en-AU"/>
        </w:rPr>
      </w:pPr>
      <w:r w:rsidRPr="00FC336E">
        <w:rPr>
          <w:rFonts w:ascii="Times New Roman" w:eastAsia="Times New Roman" w:hAnsi="Times New Roman"/>
          <w:sz w:val="24"/>
          <w:szCs w:val="24"/>
          <w:lang w:eastAsia="en-AU"/>
        </w:rPr>
        <w:t xml:space="preserve">This means that, rather than </w:t>
      </w:r>
      <w:r w:rsidR="00FC336E" w:rsidRPr="00FC336E">
        <w:rPr>
          <w:rFonts w:ascii="Times New Roman" w:eastAsia="Times New Roman" w:hAnsi="Times New Roman"/>
          <w:sz w:val="24"/>
          <w:szCs w:val="24"/>
          <w:lang w:eastAsia="en-AU"/>
        </w:rPr>
        <w:t>having separate d</w:t>
      </w:r>
      <w:r w:rsidRPr="00FC336E">
        <w:rPr>
          <w:rFonts w:ascii="Times New Roman" w:eastAsia="Times New Roman" w:hAnsi="Times New Roman"/>
          <w:sz w:val="24"/>
          <w:szCs w:val="24"/>
          <w:lang w:eastAsia="en-AU"/>
        </w:rPr>
        <w:t>eterminations</w:t>
      </w:r>
      <w:r w:rsidR="00FC336E" w:rsidRPr="00FC336E">
        <w:rPr>
          <w:rFonts w:ascii="Times New Roman" w:eastAsia="Times New Roman" w:hAnsi="Times New Roman"/>
          <w:sz w:val="24"/>
          <w:szCs w:val="24"/>
          <w:lang w:eastAsia="en-AU"/>
        </w:rPr>
        <w:t>,</w:t>
      </w:r>
      <w:r w:rsidRPr="00FC336E">
        <w:rPr>
          <w:rFonts w:ascii="Times New Roman" w:eastAsia="Times New Roman" w:hAnsi="Times New Roman"/>
          <w:sz w:val="24"/>
          <w:szCs w:val="24"/>
          <w:lang w:eastAsia="en-AU"/>
        </w:rPr>
        <w:t xml:space="preserve"> </w:t>
      </w:r>
      <w:r w:rsidR="00FC336E" w:rsidRPr="00FC336E">
        <w:rPr>
          <w:rFonts w:ascii="Times New Roman" w:eastAsia="Times New Roman" w:hAnsi="Times New Roman"/>
          <w:sz w:val="24"/>
          <w:szCs w:val="24"/>
          <w:lang w:eastAsia="en-AU"/>
        </w:rPr>
        <w:t xml:space="preserve">there will now be </w:t>
      </w:r>
      <w:r w:rsidR="006F63AD">
        <w:rPr>
          <w:rFonts w:ascii="Times New Roman" w:eastAsia="Times New Roman" w:hAnsi="Times New Roman"/>
          <w:sz w:val="24"/>
          <w:szCs w:val="24"/>
          <w:lang w:eastAsia="en-AU"/>
        </w:rPr>
        <w:t xml:space="preserve">a single </w:t>
      </w:r>
      <w:r w:rsidR="00FC336E" w:rsidRPr="00FC336E">
        <w:rPr>
          <w:rFonts w:ascii="Times New Roman" w:eastAsia="Times New Roman" w:hAnsi="Times New Roman"/>
          <w:sz w:val="24"/>
          <w:szCs w:val="24"/>
          <w:lang w:eastAsia="en-AU"/>
        </w:rPr>
        <w:t xml:space="preserve">determination </w:t>
      </w:r>
      <w:r w:rsidRPr="00FC336E">
        <w:rPr>
          <w:rFonts w:ascii="Times New Roman" w:eastAsia="Times New Roman" w:hAnsi="Times New Roman"/>
          <w:sz w:val="24"/>
          <w:szCs w:val="24"/>
          <w:lang w:eastAsia="en-AU"/>
        </w:rPr>
        <w:t xml:space="preserve">which will </w:t>
      </w:r>
      <w:r w:rsidR="00FC336E" w:rsidRPr="00FC336E">
        <w:rPr>
          <w:rFonts w:ascii="Times New Roman" w:eastAsia="Times New Roman" w:hAnsi="Times New Roman"/>
          <w:sz w:val="24"/>
          <w:szCs w:val="24"/>
          <w:lang w:eastAsia="en-AU"/>
        </w:rPr>
        <w:t>set out marking requirements</w:t>
      </w:r>
      <w:r w:rsidRPr="00FC336E">
        <w:rPr>
          <w:rFonts w:ascii="Times New Roman" w:eastAsia="Times New Roman" w:hAnsi="Times New Roman"/>
          <w:sz w:val="24"/>
          <w:szCs w:val="24"/>
          <w:lang w:eastAsia="en-AU"/>
        </w:rPr>
        <w:t xml:space="preserve"> for all classified content – </w:t>
      </w:r>
      <w:r w:rsidR="006E4E18" w:rsidRPr="00FC336E">
        <w:rPr>
          <w:rFonts w:ascii="Times New Roman" w:eastAsia="Times New Roman" w:hAnsi="Times New Roman"/>
          <w:sz w:val="24"/>
          <w:szCs w:val="24"/>
          <w:lang w:eastAsia="en-AU"/>
        </w:rPr>
        <w:t>i.e.</w:t>
      </w:r>
      <w:r w:rsidRPr="00FC336E">
        <w:rPr>
          <w:rFonts w:ascii="Times New Roman" w:eastAsia="Times New Roman" w:hAnsi="Times New Roman"/>
          <w:sz w:val="24"/>
          <w:szCs w:val="24"/>
          <w:lang w:eastAsia="en-AU"/>
        </w:rPr>
        <w:t xml:space="preserve"> publications, films and computer games.  </w:t>
      </w:r>
    </w:p>
    <w:p w:rsidR="00B7245B" w:rsidRDefault="00B7245B" w:rsidP="00B7245B">
      <w:pPr>
        <w:spacing w:after="0" w:line="240" w:lineRule="auto"/>
        <w:rPr>
          <w:rFonts w:ascii="Times New Roman" w:eastAsia="Times New Roman" w:hAnsi="Times New Roman"/>
          <w:sz w:val="24"/>
          <w:szCs w:val="24"/>
          <w:lang w:eastAsia="en-AU"/>
        </w:rPr>
      </w:pPr>
    </w:p>
    <w:p w:rsidR="00CA7ED2" w:rsidRPr="00CA7ED2" w:rsidRDefault="00CA7ED2" w:rsidP="00B7245B">
      <w:pPr>
        <w:spacing w:after="0" w:line="240" w:lineRule="auto"/>
        <w:rPr>
          <w:rFonts w:ascii="Times New Roman" w:eastAsia="Times New Roman" w:hAnsi="Times New Roman"/>
          <w:sz w:val="24"/>
          <w:szCs w:val="24"/>
          <w:lang w:eastAsia="en-AU"/>
        </w:rPr>
      </w:pPr>
      <w:r>
        <w:rPr>
          <w:rFonts w:ascii="Times New Roman" w:hAnsi="Times New Roman"/>
          <w:sz w:val="24"/>
          <w:szCs w:val="24"/>
        </w:rPr>
        <w:t>The d</w:t>
      </w:r>
      <w:r w:rsidRPr="00CA7ED2">
        <w:rPr>
          <w:rFonts w:ascii="Times New Roman" w:hAnsi="Times New Roman"/>
          <w:sz w:val="24"/>
          <w:szCs w:val="24"/>
        </w:rPr>
        <w:t xml:space="preserve">etermination will not affect the continued operation of the </w:t>
      </w:r>
      <w:r w:rsidRPr="00CA7ED2">
        <w:rPr>
          <w:rFonts w:ascii="Times New Roman" w:hAnsi="Times New Roman"/>
          <w:i/>
          <w:iCs/>
          <w:sz w:val="24"/>
          <w:szCs w:val="24"/>
        </w:rPr>
        <w:t>Classification (Advertising of Unclassified Films and Computer Games Scheme) Determination 2009</w:t>
      </w:r>
      <w:r w:rsidRPr="00CA7ED2">
        <w:rPr>
          <w:rFonts w:ascii="Times New Roman" w:hAnsi="Times New Roman"/>
          <w:iCs/>
          <w:sz w:val="24"/>
          <w:szCs w:val="24"/>
        </w:rPr>
        <w:t xml:space="preserve"> which covers the advertising of </w:t>
      </w:r>
      <w:r w:rsidRPr="00CA7ED2">
        <w:rPr>
          <w:rFonts w:ascii="Times New Roman" w:hAnsi="Times New Roman"/>
          <w:b/>
          <w:iCs/>
          <w:sz w:val="24"/>
          <w:szCs w:val="24"/>
        </w:rPr>
        <w:t>unclassified</w:t>
      </w:r>
      <w:r w:rsidRPr="00CA7ED2">
        <w:rPr>
          <w:rFonts w:ascii="Times New Roman" w:hAnsi="Times New Roman"/>
          <w:iCs/>
          <w:sz w:val="24"/>
          <w:szCs w:val="24"/>
        </w:rPr>
        <w:t xml:space="preserve"> films and computer games</w:t>
      </w:r>
      <w:r>
        <w:rPr>
          <w:rFonts w:ascii="Times New Roman" w:hAnsi="Times New Roman"/>
          <w:iCs/>
          <w:sz w:val="24"/>
          <w:szCs w:val="24"/>
        </w:rPr>
        <w:t>.</w:t>
      </w:r>
    </w:p>
    <w:p w:rsidR="00CA7ED2" w:rsidRPr="00CA7ED2" w:rsidRDefault="00CA7ED2" w:rsidP="00B7245B">
      <w:pPr>
        <w:spacing w:after="0" w:line="240" w:lineRule="auto"/>
        <w:rPr>
          <w:rFonts w:ascii="Times New Roman" w:eastAsia="Times New Roman" w:hAnsi="Times New Roman"/>
          <w:sz w:val="24"/>
          <w:szCs w:val="24"/>
          <w:lang w:eastAsia="en-AU"/>
        </w:rPr>
      </w:pPr>
    </w:p>
    <w:p w:rsidR="00B7245B" w:rsidRPr="00FC336E" w:rsidRDefault="00FC336E" w:rsidP="00B7245B">
      <w:pPr>
        <w:spacing w:after="0" w:line="240" w:lineRule="auto"/>
        <w:rPr>
          <w:rFonts w:ascii="Times New Roman" w:hAnsi="Times New Roman"/>
          <w:sz w:val="24"/>
          <w:szCs w:val="24"/>
        </w:rPr>
      </w:pPr>
      <w:r w:rsidRPr="00FC336E">
        <w:rPr>
          <w:rFonts w:ascii="Times New Roman" w:eastAsia="Times New Roman" w:hAnsi="Times New Roman"/>
          <w:sz w:val="24"/>
          <w:szCs w:val="24"/>
          <w:lang w:eastAsia="en-AU"/>
        </w:rPr>
        <w:t xml:space="preserve">In accordance with </w:t>
      </w:r>
      <w:r w:rsidR="00881B0D">
        <w:rPr>
          <w:rFonts w:ascii="Times New Roman" w:eastAsia="Times New Roman" w:hAnsi="Times New Roman"/>
          <w:sz w:val="24"/>
          <w:szCs w:val="24"/>
          <w:lang w:eastAsia="en-AU"/>
        </w:rPr>
        <w:t>s</w:t>
      </w:r>
      <w:r w:rsidR="00881B0D" w:rsidRPr="00FC336E">
        <w:rPr>
          <w:rFonts w:ascii="Times New Roman" w:eastAsia="Times New Roman" w:hAnsi="Times New Roman"/>
          <w:sz w:val="24"/>
          <w:szCs w:val="24"/>
          <w:lang w:eastAsia="en-AU"/>
        </w:rPr>
        <w:t xml:space="preserve">ection </w:t>
      </w:r>
      <w:r w:rsidRPr="00FC336E">
        <w:rPr>
          <w:rFonts w:ascii="Times New Roman" w:eastAsia="Times New Roman" w:hAnsi="Times New Roman"/>
          <w:sz w:val="24"/>
          <w:szCs w:val="24"/>
          <w:lang w:eastAsia="en-AU"/>
        </w:rPr>
        <w:t>5, t</w:t>
      </w:r>
      <w:r w:rsidR="00B7245B" w:rsidRPr="00FC336E">
        <w:rPr>
          <w:rFonts w:ascii="Times New Roman" w:eastAsia="Times New Roman" w:hAnsi="Times New Roman"/>
          <w:sz w:val="24"/>
          <w:szCs w:val="24"/>
          <w:lang w:eastAsia="en-AU"/>
        </w:rPr>
        <w:t>he primary objective of the instrument is to ensure that</w:t>
      </w:r>
      <w:r w:rsidR="00B7245B" w:rsidRPr="00FC336E">
        <w:rPr>
          <w:rFonts w:ascii="Times New Roman" w:hAnsi="Times New Roman"/>
          <w:sz w:val="24"/>
          <w:szCs w:val="24"/>
        </w:rPr>
        <w:t xml:space="preserve"> consumers continue to have ready access to clear classification information to inform their choices about publications, films and computer games.  </w:t>
      </w:r>
      <w:r w:rsidRPr="00FC336E">
        <w:rPr>
          <w:rFonts w:ascii="Times New Roman" w:hAnsi="Times New Roman"/>
          <w:sz w:val="24"/>
          <w:szCs w:val="24"/>
        </w:rPr>
        <w:t>T</w:t>
      </w:r>
      <w:r w:rsidR="00B7245B" w:rsidRPr="00FC336E">
        <w:rPr>
          <w:rFonts w:ascii="Times New Roman" w:hAnsi="Times New Roman"/>
          <w:sz w:val="24"/>
          <w:szCs w:val="24"/>
        </w:rPr>
        <w:t xml:space="preserve">he instrument </w:t>
      </w:r>
      <w:r w:rsidRPr="00FC336E">
        <w:rPr>
          <w:rFonts w:ascii="Times New Roman" w:hAnsi="Times New Roman"/>
          <w:sz w:val="24"/>
          <w:szCs w:val="24"/>
        </w:rPr>
        <w:t xml:space="preserve">also </w:t>
      </w:r>
      <w:r w:rsidR="00B7245B" w:rsidRPr="00FC336E">
        <w:rPr>
          <w:rFonts w:ascii="Times New Roman" w:hAnsi="Times New Roman"/>
          <w:sz w:val="24"/>
          <w:szCs w:val="24"/>
        </w:rPr>
        <w:t>seeks to provide flexibility for industry in terms of the manner in which markings and consum</w:t>
      </w:r>
      <w:r w:rsidRPr="00FC336E">
        <w:rPr>
          <w:rFonts w:ascii="Times New Roman" w:hAnsi="Times New Roman"/>
          <w:sz w:val="24"/>
          <w:szCs w:val="24"/>
        </w:rPr>
        <w:t>er advice are</w:t>
      </w:r>
      <w:r w:rsidR="00B7245B" w:rsidRPr="00FC336E">
        <w:rPr>
          <w:rFonts w:ascii="Times New Roman" w:hAnsi="Times New Roman"/>
          <w:sz w:val="24"/>
          <w:szCs w:val="24"/>
        </w:rPr>
        <w:t xml:space="preserve"> displayed.  This is in recognition of the rapidly changing and technology-driven environment in which the publication, film and computer game industries operate.  </w:t>
      </w:r>
    </w:p>
    <w:p w:rsidR="00B7245B" w:rsidRPr="00FC336E" w:rsidRDefault="00B7245B" w:rsidP="00B7245B">
      <w:pPr>
        <w:spacing w:after="0" w:line="240" w:lineRule="auto"/>
        <w:rPr>
          <w:rFonts w:ascii="Times New Roman" w:hAnsi="Times New Roman"/>
          <w:sz w:val="24"/>
          <w:szCs w:val="24"/>
        </w:rPr>
      </w:pPr>
    </w:p>
    <w:p w:rsidR="00B7245B" w:rsidRPr="00FC336E" w:rsidRDefault="00FC336E" w:rsidP="00F741AA">
      <w:pPr>
        <w:spacing w:after="0" w:line="240" w:lineRule="auto"/>
        <w:rPr>
          <w:rFonts w:ascii="Times New Roman" w:eastAsia="Times New Roman" w:hAnsi="Times New Roman"/>
          <w:sz w:val="24"/>
          <w:szCs w:val="24"/>
          <w:lang w:eastAsia="en-AU"/>
        </w:rPr>
      </w:pPr>
      <w:r w:rsidRPr="00FC336E">
        <w:rPr>
          <w:rFonts w:ascii="Times New Roman" w:hAnsi="Times New Roman"/>
          <w:sz w:val="24"/>
          <w:szCs w:val="24"/>
        </w:rPr>
        <w:lastRenderedPageBreak/>
        <w:t>The</w:t>
      </w:r>
      <w:r w:rsidR="00B7245B" w:rsidRPr="00FC336E">
        <w:rPr>
          <w:rFonts w:ascii="Times New Roman" w:hAnsi="Times New Roman"/>
          <w:sz w:val="24"/>
          <w:szCs w:val="24"/>
        </w:rPr>
        <w:t xml:space="preserve"> </w:t>
      </w:r>
      <w:r w:rsidR="00A8466A">
        <w:rPr>
          <w:rFonts w:ascii="Times New Roman" w:hAnsi="Times New Roman"/>
          <w:sz w:val="24"/>
          <w:szCs w:val="24"/>
        </w:rPr>
        <w:t>previous</w:t>
      </w:r>
      <w:r w:rsidRPr="00FC336E">
        <w:rPr>
          <w:rFonts w:ascii="Times New Roman" w:hAnsi="Times New Roman"/>
          <w:sz w:val="24"/>
          <w:szCs w:val="24"/>
        </w:rPr>
        <w:t xml:space="preserve"> </w:t>
      </w:r>
      <w:r w:rsidR="00B7245B" w:rsidRPr="00FC336E">
        <w:rPr>
          <w:rFonts w:ascii="Times New Roman" w:hAnsi="Times New Roman"/>
          <w:sz w:val="24"/>
          <w:szCs w:val="24"/>
        </w:rPr>
        <w:t xml:space="preserve">markings requirements for publications, films and computer games </w:t>
      </w:r>
      <w:r w:rsidR="00C60AA6">
        <w:rPr>
          <w:rFonts w:ascii="Times New Roman" w:hAnsi="Times New Roman"/>
          <w:sz w:val="24"/>
          <w:szCs w:val="24"/>
        </w:rPr>
        <w:t xml:space="preserve">were </w:t>
      </w:r>
      <w:r w:rsidR="00B7245B" w:rsidRPr="00FC336E">
        <w:rPr>
          <w:rFonts w:ascii="Times New Roman" w:hAnsi="Times New Roman"/>
          <w:sz w:val="24"/>
          <w:szCs w:val="24"/>
        </w:rPr>
        <w:t>highly detailed and prescriptive.  The instrument remove</w:t>
      </w:r>
      <w:r w:rsidR="00C60AA6">
        <w:rPr>
          <w:rFonts w:ascii="Times New Roman" w:hAnsi="Times New Roman"/>
          <w:sz w:val="24"/>
          <w:szCs w:val="24"/>
        </w:rPr>
        <w:t>d</w:t>
      </w:r>
      <w:r w:rsidR="00780B67">
        <w:rPr>
          <w:rFonts w:ascii="Times New Roman" w:hAnsi="Times New Roman"/>
          <w:sz w:val="24"/>
          <w:szCs w:val="24"/>
        </w:rPr>
        <w:t xml:space="preserve"> most of</w:t>
      </w:r>
      <w:r w:rsidR="00B7245B" w:rsidRPr="00FC336E">
        <w:rPr>
          <w:rFonts w:ascii="Times New Roman" w:hAnsi="Times New Roman"/>
          <w:sz w:val="24"/>
          <w:szCs w:val="24"/>
        </w:rPr>
        <w:t xml:space="preserve"> the</w:t>
      </w:r>
      <w:r w:rsidRPr="00FC336E">
        <w:rPr>
          <w:rFonts w:ascii="Times New Roman" w:hAnsi="Times New Roman"/>
          <w:sz w:val="24"/>
          <w:szCs w:val="24"/>
        </w:rPr>
        <w:t>se prescriptive requirements and</w:t>
      </w:r>
      <w:r w:rsidR="00B7245B" w:rsidRPr="00FC336E">
        <w:rPr>
          <w:rFonts w:ascii="Times New Roman" w:hAnsi="Times New Roman"/>
          <w:sz w:val="24"/>
          <w:szCs w:val="24"/>
        </w:rPr>
        <w:t xml:space="preserve"> focuses on </w:t>
      </w:r>
      <w:r w:rsidRPr="00FC336E">
        <w:rPr>
          <w:rFonts w:ascii="Times New Roman" w:hAnsi="Times New Roman"/>
          <w:sz w:val="24"/>
          <w:szCs w:val="24"/>
        </w:rPr>
        <w:t>ensuring</w:t>
      </w:r>
      <w:r w:rsidR="00B7245B" w:rsidRPr="00FC336E">
        <w:rPr>
          <w:rFonts w:ascii="Times New Roman" w:hAnsi="Times New Roman"/>
          <w:sz w:val="24"/>
          <w:szCs w:val="24"/>
        </w:rPr>
        <w:t xml:space="preserve"> that</w:t>
      </w:r>
      <w:r w:rsidR="00F741AA" w:rsidRPr="00FC336E">
        <w:rPr>
          <w:rFonts w:ascii="Times New Roman" w:hAnsi="Times New Roman"/>
          <w:sz w:val="24"/>
          <w:szCs w:val="24"/>
        </w:rPr>
        <w:t xml:space="preserve"> the</w:t>
      </w:r>
      <w:r w:rsidR="00B7245B" w:rsidRPr="00FC336E">
        <w:rPr>
          <w:rFonts w:ascii="Times New Roman" w:hAnsi="Times New Roman"/>
          <w:sz w:val="24"/>
          <w:szCs w:val="24"/>
        </w:rPr>
        <w:t xml:space="preserve"> markings and consumer advice </w:t>
      </w:r>
      <w:r w:rsidR="00F741AA" w:rsidRPr="00FC336E">
        <w:rPr>
          <w:rFonts w:ascii="Times New Roman" w:hAnsi="Times New Roman"/>
          <w:sz w:val="24"/>
          <w:szCs w:val="24"/>
        </w:rPr>
        <w:t>that apply to a particular publication, film or computer game</w:t>
      </w:r>
      <w:r w:rsidR="00367DE2">
        <w:rPr>
          <w:rFonts w:ascii="Times New Roman" w:hAnsi="Times New Roman"/>
          <w:sz w:val="24"/>
          <w:szCs w:val="24"/>
        </w:rPr>
        <w:t xml:space="preserve"> </w:t>
      </w:r>
      <w:r w:rsidR="00B7245B" w:rsidRPr="00FC336E">
        <w:rPr>
          <w:rFonts w:ascii="Times New Roman" w:hAnsi="Times New Roman"/>
          <w:sz w:val="24"/>
          <w:szCs w:val="24"/>
        </w:rPr>
        <w:t>are</w:t>
      </w:r>
      <w:r w:rsidRPr="00FC336E">
        <w:rPr>
          <w:rFonts w:ascii="Times New Roman" w:hAnsi="Times New Roman"/>
          <w:sz w:val="24"/>
          <w:szCs w:val="24"/>
        </w:rPr>
        <w:t xml:space="preserve"> </w:t>
      </w:r>
      <w:r w:rsidR="00B7245B" w:rsidRPr="00FC336E">
        <w:rPr>
          <w:rFonts w:ascii="Times New Roman" w:hAnsi="Times New Roman"/>
          <w:sz w:val="24"/>
          <w:szCs w:val="24"/>
        </w:rPr>
        <w:t xml:space="preserve">prominent, </w:t>
      </w:r>
      <w:r w:rsidR="00F741AA" w:rsidRPr="00FC336E">
        <w:rPr>
          <w:rFonts w:ascii="Times New Roman" w:hAnsi="Times New Roman"/>
          <w:sz w:val="24"/>
          <w:szCs w:val="24"/>
        </w:rPr>
        <w:t xml:space="preserve">readily identifiable and </w:t>
      </w:r>
      <w:r w:rsidR="00B7245B" w:rsidRPr="00FC336E">
        <w:rPr>
          <w:rFonts w:ascii="Times New Roman" w:hAnsi="Times New Roman"/>
          <w:sz w:val="24"/>
          <w:szCs w:val="24"/>
        </w:rPr>
        <w:t>clearly legible</w:t>
      </w:r>
      <w:r w:rsidR="000935BF">
        <w:rPr>
          <w:rFonts w:ascii="Times New Roman" w:hAnsi="Times New Roman"/>
          <w:sz w:val="24"/>
          <w:szCs w:val="24"/>
        </w:rPr>
        <w:t>.  The</w:t>
      </w:r>
      <w:r w:rsidR="00DD73A4">
        <w:rPr>
          <w:rFonts w:ascii="Times New Roman" w:hAnsi="Times New Roman"/>
          <w:sz w:val="24"/>
          <w:szCs w:val="24"/>
        </w:rPr>
        <w:t xml:space="preserve"> </w:t>
      </w:r>
      <w:r w:rsidR="000935BF">
        <w:rPr>
          <w:rFonts w:ascii="Times New Roman" w:hAnsi="Times New Roman"/>
          <w:sz w:val="24"/>
          <w:szCs w:val="24"/>
        </w:rPr>
        <w:t xml:space="preserve">markings and consumer advice </w:t>
      </w:r>
      <w:r w:rsidR="00DD73A4">
        <w:rPr>
          <w:rFonts w:ascii="Times New Roman" w:hAnsi="Times New Roman"/>
          <w:sz w:val="24"/>
          <w:szCs w:val="24"/>
        </w:rPr>
        <w:t>are to be placed</w:t>
      </w:r>
      <w:r w:rsidRPr="00FC336E">
        <w:rPr>
          <w:rFonts w:ascii="Times New Roman" w:hAnsi="Times New Roman"/>
          <w:sz w:val="24"/>
          <w:szCs w:val="24"/>
        </w:rPr>
        <w:t>,</w:t>
      </w:r>
      <w:r w:rsidR="00F741AA" w:rsidRPr="00FC336E">
        <w:rPr>
          <w:rFonts w:ascii="Times New Roman" w:hAnsi="Times New Roman"/>
          <w:sz w:val="24"/>
          <w:szCs w:val="24"/>
        </w:rPr>
        <w:t xml:space="preserve"> either on the physical product, or if the publication</w:t>
      </w:r>
      <w:r w:rsidRPr="00FC336E">
        <w:rPr>
          <w:rFonts w:ascii="Times New Roman" w:hAnsi="Times New Roman"/>
          <w:sz w:val="24"/>
          <w:szCs w:val="24"/>
        </w:rPr>
        <w:t>, film or computer game</w:t>
      </w:r>
      <w:r w:rsidR="00F741AA" w:rsidRPr="00FC336E">
        <w:rPr>
          <w:rFonts w:ascii="Times New Roman" w:hAnsi="Times New Roman"/>
          <w:sz w:val="24"/>
          <w:szCs w:val="24"/>
        </w:rPr>
        <w:t xml:space="preserve"> is not a physical product, </w:t>
      </w:r>
      <w:r w:rsidR="00DD73A4">
        <w:rPr>
          <w:rFonts w:ascii="Times New Roman" w:hAnsi="Times New Roman"/>
          <w:sz w:val="24"/>
          <w:szCs w:val="24"/>
        </w:rPr>
        <w:t xml:space="preserve">or the product size means it is impracticable to display the classification, </w:t>
      </w:r>
      <w:r w:rsidR="00F741AA" w:rsidRPr="00FC336E">
        <w:rPr>
          <w:rFonts w:ascii="Times New Roman" w:hAnsi="Times New Roman"/>
          <w:sz w:val="24"/>
          <w:szCs w:val="24"/>
        </w:rPr>
        <w:t xml:space="preserve">before the point at which the consumer makes the decision to purchase or access the publication, film or computer game. </w:t>
      </w:r>
    </w:p>
    <w:p w:rsidR="00B65CF2" w:rsidRPr="00FC336E" w:rsidRDefault="00B65CF2" w:rsidP="00B42EFD">
      <w:pPr>
        <w:spacing w:after="0" w:line="240" w:lineRule="auto"/>
        <w:rPr>
          <w:rFonts w:ascii="Times New Roman" w:hAnsi="Times New Roman"/>
          <w:b/>
          <w:sz w:val="24"/>
          <w:szCs w:val="24"/>
        </w:rPr>
      </w:pPr>
    </w:p>
    <w:p w:rsidR="00CC4265" w:rsidRPr="00FC336E" w:rsidRDefault="00CC4265" w:rsidP="00B42EFD">
      <w:pPr>
        <w:spacing w:after="0" w:line="240" w:lineRule="auto"/>
        <w:rPr>
          <w:rFonts w:ascii="Times New Roman" w:hAnsi="Times New Roman"/>
          <w:b/>
          <w:sz w:val="24"/>
          <w:szCs w:val="24"/>
        </w:rPr>
      </w:pPr>
      <w:r w:rsidRPr="00FC336E">
        <w:rPr>
          <w:rFonts w:ascii="Times New Roman" w:hAnsi="Times New Roman"/>
          <w:b/>
          <w:sz w:val="24"/>
          <w:szCs w:val="24"/>
        </w:rPr>
        <w:t>Issue</w:t>
      </w:r>
      <w:r w:rsidR="00971894" w:rsidRPr="00FC336E">
        <w:rPr>
          <w:rFonts w:ascii="Times New Roman" w:hAnsi="Times New Roman"/>
          <w:b/>
          <w:sz w:val="24"/>
          <w:szCs w:val="24"/>
        </w:rPr>
        <w:t>s</w:t>
      </w:r>
      <w:r w:rsidRPr="00FC336E">
        <w:rPr>
          <w:rFonts w:ascii="Times New Roman" w:hAnsi="Times New Roman"/>
          <w:b/>
          <w:sz w:val="24"/>
          <w:szCs w:val="24"/>
        </w:rPr>
        <w:t xml:space="preserve"> g</w:t>
      </w:r>
      <w:r w:rsidR="00470F58" w:rsidRPr="00FC336E">
        <w:rPr>
          <w:rFonts w:ascii="Times New Roman" w:hAnsi="Times New Roman"/>
          <w:b/>
          <w:sz w:val="24"/>
          <w:szCs w:val="24"/>
        </w:rPr>
        <w:t>iving rise to the need for the i</w:t>
      </w:r>
      <w:r w:rsidRPr="00FC336E">
        <w:rPr>
          <w:rFonts w:ascii="Times New Roman" w:hAnsi="Times New Roman"/>
          <w:b/>
          <w:sz w:val="24"/>
          <w:szCs w:val="24"/>
        </w:rPr>
        <w:t xml:space="preserve">nstrument </w:t>
      </w:r>
    </w:p>
    <w:p w:rsidR="00CC4265" w:rsidRPr="00FC336E" w:rsidRDefault="00CC4265" w:rsidP="00B42EFD">
      <w:pPr>
        <w:spacing w:after="0" w:line="240" w:lineRule="auto"/>
        <w:rPr>
          <w:rFonts w:ascii="Times New Roman" w:hAnsi="Times New Roman"/>
          <w:sz w:val="24"/>
          <w:szCs w:val="24"/>
        </w:rPr>
      </w:pPr>
    </w:p>
    <w:p w:rsidR="00BC79AB" w:rsidRPr="00FC336E" w:rsidRDefault="002500C8" w:rsidP="00BC79AB">
      <w:pPr>
        <w:spacing w:after="0" w:line="240" w:lineRule="auto"/>
        <w:rPr>
          <w:rFonts w:ascii="Times New Roman" w:hAnsi="Times New Roman"/>
          <w:sz w:val="24"/>
          <w:szCs w:val="24"/>
        </w:rPr>
      </w:pPr>
      <w:r w:rsidRPr="00FC336E">
        <w:rPr>
          <w:rFonts w:ascii="Times New Roman" w:hAnsi="Times New Roman"/>
          <w:sz w:val="24"/>
          <w:szCs w:val="24"/>
        </w:rPr>
        <w:t>At the April 2013 m</w:t>
      </w:r>
      <w:r w:rsidR="003D73F0" w:rsidRPr="00FC336E">
        <w:rPr>
          <w:rFonts w:ascii="Times New Roman" w:hAnsi="Times New Roman"/>
          <w:sz w:val="24"/>
          <w:szCs w:val="24"/>
        </w:rPr>
        <w:t>eeting of the then Standing Council o</w:t>
      </w:r>
      <w:r w:rsidR="0051099C">
        <w:rPr>
          <w:rFonts w:ascii="Times New Roman" w:hAnsi="Times New Roman"/>
          <w:sz w:val="24"/>
          <w:szCs w:val="24"/>
        </w:rPr>
        <w:t>n</w:t>
      </w:r>
      <w:r w:rsidR="003D73F0" w:rsidRPr="00FC336E">
        <w:rPr>
          <w:rFonts w:ascii="Times New Roman" w:hAnsi="Times New Roman"/>
          <w:sz w:val="24"/>
          <w:szCs w:val="24"/>
        </w:rPr>
        <w:t xml:space="preserve"> Law and Justice (</w:t>
      </w:r>
      <w:r w:rsidR="007327F4" w:rsidRPr="00FC336E">
        <w:rPr>
          <w:rFonts w:ascii="Times New Roman" w:hAnsi="Times New Roman"/>
          <w:sz w:val="24"/>
          <w:szCs w:val="24"/>
        </w:rPr>
        <w:t>SC</w:t>
      </w:r>
      <w:r w:rsidR="007327F4">
        <w:rPr>
          <w:rFonts w:ascii="Times New Roman" w:hAnsi="Times New Roman"/>
          <w:sz w:val="24"/>
          <w:szCs w:val="24"/>
        </w:rPr>
        <w:t>LJ</w:t>
      </w:r>
      <w:r w:rsidR="003D73F0" w:rsidRPr="00FC336E">
        <w:rPr>
          <w:rFonts w:ascii="Times New Roman" w:hAnsi="Times New Roman"/>
          <w:sz w:val="24"/>
          <w:szCs w:val="24"/>
        </w:rPr>
        <w:t>)</w:t>
      </w:r>
      <w:r w:rsidRPr="00FC336E">
        <w:rPr>
          <w:rFonts w:ascii="Times New Roman" w:hAnsi="Times New Roman"/>
          <w:sz w:val="24"/>
          <w:szCs w:val="24"/>
        </w:rPr>
        <w:t xml:space="preserve">, </w:t>
      </w:r>
      <w:r w:rsidR="00B73F9D" w:rsidRPr="00FC336E">
        <w:rPr>
          <w:rFonts w:ascii="Times New Roman" w:hAnsi="Times New Roman"/>
          <w:sz w:val="24"/>
          <w:szCs w:val="24"/>
        </w:rPr>
        <w:t>Classification</w:t>
      </w:r>
      <w:r w:rsidR="00E94766" w:rsidRPr="00FC336E">
        <w:rPr>
          <w:rFonts w:ascii="Times New Roman" w:hAnsi="Times New Roman"/>
          <w:sz w:val="24"/>
          <w:szCs w:val="24"/>
        </w:rPr>
        <w:t xml:space="preserve"> </w:t>
      </w:r>
      <w:r w:rsidRPr="00FC336E">
        <w:rPr>
          <w:rFonts w:ascii="Times New Roman" w:hAnsi="Times New Roman"/>
          <w:sz w:val="24"/>
          <w:szCs w:val="24"/>
        </w:rPr>
        <w:t xml:space="preserve">Ministers </w:t>
      </w:r>
      <w:r w:rsidR="00BC79AB" w:rsidRPr="00FC336E">
        <w:rPr>
          <w:rFonts w:ascii="Times New Roman" w:hAnsi="Times New Roman"/>
          <w:sz w:val="24"/>
          <w:szCs w:val="24"/>
        </w:rPr>
        <w:t xml:space="preserve">agreed, among other things, to amend the Act to allow the Commonwealth Minister to determine </w:t>
      </w:r>
      <w:r w:rsidR="001E2FE0" w:rsidRPr="00FC336E">
        <w:rPr>
          <w:rFonts w:ascii="Times New Roman" w:hAnsi="Times New Roman"/>
          <w:sz w:val="24"/>
          <w:szCs w:val="24"/>
        </w:rPr>
        <w:t xml:space="preserve">high level </w:t>
      </w:r>
      <w:r w:rsidR="00BC79AB" w:rsidRPr="00FC336E">
        <w:rPr>
          <w:rFonts w:ascii="Times New Roman" w:hAnsi="Times New Roman"/>
          <w:sz w:val="24"/>
          <w:szCs w:val="24"/>
        </w:rPr>
        <w:t xml:space="preserve">principles in regard to classification markings.   </w:t>
      </w:r>
    </w:p>
    <w:p w:rsidR="00BC79AB" w:rsidRPr="00FC336E" w:rsidRDefault="00BC79AB" w:rsidP="00B42EFD">
      <w:pPr>
        <w:spacing w:after="0" w:line="240" w:lineRule="auto"/>
        <w:rPr>
          <w:rFonts w:ascii="Times New Roman" w:hAnsi="Times New Roman"/>
          <w:sz w:val="24"/>
          <w:szCs w:val="24"/>
        </w:rPr>
      </w:pPr>
    </w:p>
    <w:p w:rsidR="009A3C2D" w:rsidRPr="00FC336E" w:rsidRDefault="002500C8" w:rsidP="00B42EFD">
      <w:pPr>
        <w:spacing w:after="0" w:line="240" w:lineRule="auto"/>
        <w:rPr>
          <w:rFonts w:ascii="Times New Roman" w:hAnsi="Times New Roman"/>
          <w:sz w:val="24"/>
          <w:szCs w:val="24"/>
        </w:rPr>
      </w:pPr>
      <w:r w:rsidRPr="00FC336E">
        <w:rPr>
          <w:rFonts w:ascii="Times New Roman" w:hAnsi="Times New Roman"/>
          <w:sz w:val="24"/>
          <w:szCs w:val="24"/>
        </w:rPr>
        <w:t xml:space="preserve">On 11 September 2014, the </w:t>
      </w:r>
      <w:r w:rsidRPr="00FC336E">
        <w:rPr>
          <w:rFonts w:ascii="Times New Roman" w:hAnsi="Times New Roman"/>
          <w:i/>
          <w:sz w:val="24"/>
          <w:szCs w:val="24"/>
        </w:rPr>
        <w:t>Classification (Publications, Films and Computer Games) Amendment (Classification Tools and Other Measures</w:t>
      </w:r>
      <w:r w:rsidR="00C508A1" w:rsidRPr="00FC336E">
        <w:rPr>
          <w:rFonts w:ascii="Times New Roman" w:hAnsi="Times New Roman"/>
          <w:i/>
          <w:sz w:val="24"/>
          <w:szCs w:val="24"/>
        </w:rPr>
        <w:t>)</w:t>
      </w:r>
      <w:r w:rsidRPr="00FC336E">
        <w:rPr>
          <w:rFonts w:ascii="Times New Roman" w:hAnsi="Times New Roman"/>
          <w:i/>
          <w:sz w:val="24"/>
          <w:szCs w:val="24"/>
        </w:rPr>
        <w:t xml:space="preserve"> Act 2014</w:t>
      </w:r>
      <w:r w:rsidRPr="00FC336E">
        <w:rPr>
          <w:rFonts w:ascii="Times New Roman" w:hAnsi="Times New Roman"/>
          <w:sz w:val="24"/>
          <w:szCs w:val="24"/>
        </w:rPr>
        <w:t xml:space="preserve"> </w:t>
      </w:r>
      <w:r w:rsidR="00E94766" w:rsidRPr="00FC336E">
        <w:rPr>
          <w:rFonts w:ascii="Times New Roman" w:hAnsi="Times New Roman"/>
          <w:sz w:val="24"/>
          <w:szCs w:val="24"/>
        </w:rPr>
        <w:t>(Amending Act)</w:t>
      </w:r>
      <w:r w:rsidR="00F4639C">
        <w:rPr>
          <w:rFonts w:ascii="Times New Roman" w:hAnsi="Times New Roman"/>
          <w:sz w:val="24"/>
          <w:szCs w:val="24"/>
        </w:rPr>
        <w:t>,</w:t>
      </w:r>
      <w:r w:rsidR="00E94766" w:rsidRPr="00FC336E">
        <w:rPr>
          <w:rFonts w:ascii="Times New Roman" w:hAnsi="Times New Roman"/>
          <w:sz w:val="24"/>
          <w:szCs w:val="24"/>
        </w:rPr>
        <w:t xml:space="preserve"> </w:t>
      </w:r>
      <w:r w:rsidRPr="00FC336E">
        <w:rPr>
          <w:rFonts w:ascii="Times New Roman" w:hAnsi="Times New Roman"/>
          <w:sz w:val="24"/>
          <w:szCs w:val="24"/>
        </w:rPr>
        <w:t xml:space="preserve">which amended the Act </w:t>
      </w:r>
      <w:r w:rsidR="009A3C2D" w:rsidRPr="00FC336E">
        <w:rPr>
          <w:rFonts w:ascii="Times New Roman" w:hAnsi="Times New Roman"/>
          <w:sz w:val="24"/>
          <w:szCs w:val="24"/>
        </w:rPr>
        <w:t>to introduce these reforms</w:t>
      </w:r>
      <w:r w:rsidR="00F4639C">
        <w:rPr>
          <w:rFonts w:ascii="Times New Roman" w:hAnsi="Times New Roman"/>
          <w:sz w:val="24"/>
          <w:szCs w:val="24"/>
        </w:rPr>
        <w:t>,</w:t>
      </w:r>
      <w:r w:rsidR="009A3C2D" w:rsidRPr="00FC336E">
        <w:rPr>
          <w:rFonts w:ascii="Times New Roman" w:hAnsi="Times New Roman"/>
          <w:sz w:val="24"/>
          <w:szCs w:val="24"/>
        </w:rPr>
        <w:t xml:space="preserve"> </w:t>
      </w:r>
      <w:r w:rsidRPr="00FC336E">
        <w:rPr>
          <w:rFonts w:ascii="Times New Roman" w:hAnsi="Times New Roman"/>
          <w:sz w:val="24"/>
          <w:szCs w:val="24"/>
        </w:rPr>
        <w:t xml:space="preserve">received Royal Assent. </w:t>
      </w:r>
      <w:r w:rsidR="00BC79AB" w:rsidRPr="00FC336E">
        <w:rPr>
          <w:rFonts w:ascii="Times New Roman" w:hAnsi="Times New Roman"/>
          <w:sz w:val="24"/>
          <w:szCs w:val="24"/>
        </w:rPr>
        <w:t xml:space="preserve"> Schedule 5</w:t>
      </w:r>
      <w:r w:rsidR="009A3C2D" w:rsidRPr="00FC336E">
        <w:rPr>
          <w:rFonts w:ascii="Times New Roman" w:hAnsi="Times New Roman"/>
          <w:sz w:val="24"/>
          <w:szCs w:val="24"/>
        </w:rPr>
        <w:t xml:space="preserve"> of</w:t>
      </w:r>
      <w:r w:rsidR="00E94766" w:rsidRPr="00FC336E">
        <w:rPr>
          <w:rFonts w:ascii="Times New Roman" w:hAnsi="Times New Roman"/>
          <w:sz w:val="24"/>
          <w:szCs w:val="24"/>
        </w:rPr>
        <w:t xml:space="preserve"> the A</w:t>
      </w:r>
      <w:r w:rsidR="009A3C2D" w:rsidRPr="00FC336E">
        <w:rPr>
          <w:rFonts w:ascii="Times New Roman" w:hAnsi="Times New Roman"/>
          <w:sz w:val="24"/>
          <w:szCs w:val="24"/>
        </w:rPr>
        <w:t>mending Act</w:t>
      </w:r>
      <w:r w:rsidR="00BC79AB" w:rsidRPr="00FC336E">
        <w:rPr>
          <w:rFonts w:ascii="Times New Roman" w:hAnsi="Times New Roman"/>
          <w:sz w:val="24"/>
          <w:szCs w:val="24"/>
        </w:rPr>
        <w:t>, which contains the relevant amendments on determined markings and consumer advice, commenced on 11 December 2014</w:t>
      </w:r>
      <w:r w:rsidR="009A3C2D" w:rsidRPr="00FC336E">
        <w:rPr>
          <w:rFonts w:ascii="Times New Roman" w:hAnsi="Times New Roman"/>
          <w:sz w:val="24"/>
          <w:szCs w:val="24"/>
        </w:rPr>
        <w:t>.</w:t>
      </w:r>
      <w:r w:rsidRPr="00FC336E">
        <w:rPr>
          <w:rFonts w:ascii="Times New Roman" w:hAnsi="Times New Roman"/>
          <w:sz w:val="24"/>
          <w:szCs w:val="24"/>
        </w:rPr>
        <w:t xml:space="preserve"> </w:t>
      </w:r>
    </w:p>
    <w:p w:rsidR="009A3C2D" w:rsidRPr="00FC336E" w:rsidRDefault="009A3C2D" w:rsidP="00B42EFD">
      <w:pPr>
        <w:spacing w:after="0" w:line="240" w:lineRule="auto"/>
        <w:rPr>
          <w:rFonts w:ascii="Times New Roman" w:hAnsi="Times New Roman"/>
          <w:sz w:val="24"/>
          <w:szCs w:val="24"/>
        </w:rPr>
      </w:pPr>
    </w:p>
    <w:p w:rsidR="0029154C" w:rsidRPr="00FC336E" w:rsidRDefault="008E2BD0" w:rsidP="00B42EFD">
      <w:pPr>
        <w:spacing w:after="0" w:line="240" w:lineRule="auto"/>
        <w:rPr>
          <w:rFonts w:ascii="Times New Roman" w:hAnsi="Times New Roman"/>
          <w:sz w:val="24"/>
          <w:szCs w:val="24"/>
        </w:rPr>
      </w:pPr>
      <w:r w:rsidRPr="00FC336E">
        <w:rPr>
          <w:rFonts w:ascii="Times New Roman" w:hAnsi="Times New Roman"/>
          <w:sz w:val="24"/>
          <w:szCs w:val="24"/>
        </w:rPr>
        <w:t>Schedule 5</w:t>
      </w:r>
      <w:r w:rsidR="005C3EE9" w:rsidRPr="00FC336E">
        <w:rPr>
          <w:rFonts w:ascii="Times New Roman" w:hAnsi="Times New Roman"/>
          <w:sz w:val="24"/>
          <w:szCs w:val="24"/>
        </w:rPr>
        <w:t xml:space="preserve"> of the Amending Act introduced </w:t>
      </w:r>
      <w:r w:rsidR="00B35426">
        <w:rPr>
          <w:rFonts w:ascii="Times New Roman" w:hAnsi="Times New Roman"/>
          <w:sz w:val="24"/>
          <w:szCs w:val="24"/>
        </w:rPr>
        <w:t>s</w:t>
      </w:r>
      <w:r w:rsidR="00B35426" w:rsidRPr="00FC336E">
        <w:rPr>
          <w:rFonts w:ascii="Times New Roman" w:hAnsi="Times New Roman"/>
          <w:sz w:val="24"/>
          <w:szCs w:val="24"/>
        </w:rPr>
        <w:t xml:space="preserve">ubsections </w:t>
      </w:r>
      <w:r w:rsidR="0029154C" w:rsidRPr="00FC336E">
        <w:rPr>
          <w:rFonts w:ascii="Times New Roman" w:hAnsi="Times New Roman"/>
          <w:sz w:val="24"/>
          <w:szCs w:val="24"/>
        </w:rPr>
        <w:t xml:space="preserve">8(1), 8(1A) and 8(1B) </w:t>
      </w:r>
      <w:r w:rsidR="003456FC" w:rsidRPr="00FC336E">
        <w:rPr>
          <w:rFonts w:ascii="Times New Roman" w:hAnsi="Times New Roman"/>
          <w:sz w:val="24"/>
          <w:szCs w:val="24"/>
        </w:rPr>
        <w:t>to</w:t>
      </w:r>
      <w:r w:rsidR="009D13E1" w:rsidRPr="00FC336E">
        <w:rPr>
          <w:rFonts w:ascii="Times New Roman" w:hAnsi="Times New Roman"/>
          <w:sz w:val="24"/>
          <w:szCs w:val="24"/>
        </w:rPr>
        <w:t xml:space="preserve"> the Act </w:t>
      </w:r>
      <w:r w:rsidR="00832D5C" w:rsidRPr="00FC336E">
        <w:rPr>
          <w:rFonts w:ascii="Times New Roman" w:hAnsi="Times New Roman"/>
          <w:sz w:val="24"/>
          <w:szCs w:val="24"/>
        </w:rPr>
        <w:t xml:space="preserve">to </w:t>
      </w:r>
      <w:r w:rsidR="005C3EE9" w:rsidRPr="00FC336E">
        <w:rPr>
          <w:rFonts w:ascii="Times New Roman" w:hAnsi="Times New Roman"/>
          <w:sz w:val="24"/>
          <w:szCs w:val="24"/>
        </w:rPr>
        <w:t xml:space="preserve">allow the Minister </w:t>
      </w:r>
      <w:r w:rsidR="0029154C" w:rsidRPr="00FC336E">
        <w:rPr>
          <w:rFonts w:ascii="Times New Roman" w:hAnsi="Times New Roman"/>
          <w:sz w:val="24"/>
          <w:szCs w:val="24"/>
        </w:rPr>
        <w:t xml:space="preserve">to determine high level principles relating to classification markings and consumer advice as well as the </w:t>
      </w:r>
      <w:r w:rsidR="000A1F5C">
        <w:rPr>
          <w:rFonts w:ascii="Times New Roman" w:hAnsi="Times New Roman"/>
          <w:sz w:val="24"/>
          <w:szCs w:val="24"/>
        </w:rPr>
        <w:t xml:space="preserve">manner of </w:t>
      </w:r>
      <w:r w:rsidR="0029154C" w:rsidRPr="00FC336E">
        <w:rPr>
          <w:rFonts w:ascii="Times New Roman" w:hAnsi="Times New Roman"/>
          <w:sz w:val="24"/>
          <w:szCs w:val="24"/>
        </w:rPr>
        <w:t>display of markings and consumer advice.</w:t>
      </w:r>
      <w:r w:rsidR="009D13E1" w:rsidRPr="00FC336E">
        <w:rPr>
          <w:rFonts w:ascii="Times New Roman" w:hAnsi="Times New Roman"/>
          <w:sz w:val="24"/>
          <w:szCs w:val="24"/>
        </w:rPr>
        <w:t xml:space="preserve"> </w:t>
      </w:r>
      <w:r w:rsidR="0029154C" w:rsidRPr="00FC336E">
        <w:rPr>
          <w:rFonts w:ascii="Times New Roman" w:hAnsi="Times New Roman"/>
          <w:sz w:val="24"/>
          <w:szCs w:val="24"/>
        </w:rPr>
        <w:t xml:space="preserve"> </w:t>
      </w:r>
      <w:r w:rsidR="003E7629">
        <w:rPr>
          <w:rFonts w:ascii="Times New Roman" w:hAnsi="Times New Roman"/>
          <w:sz w:val="24"/>
          <w:szCs w:val="24"/>
        </w:rPr>
        <w:t xml:space="preserve">A </w:t>
      </w:r>
      <w:r w:rsidR="00E430A5">
        <w:rPr>
          <w:rFonts w:ascii="Times New Roman" w:hAnsi="Times New Roman"/>
          <w:sz w:val="24"/>
          <w:szCs w:val="24"/>
        </w:rPr>
        <w:t>more principles-</w:t>
      </w:r>
      <w:r w:rsidR="003E7629">
        <w:rPr>
          <w:rFonts w:ascii="Times New Roman" w:hAnsi="Times New Roman"/>
          <w:sz w:val="24"/>
          <w:szCs w:val="24"/>
        </w:rPr>
        <w:t>based markings determination was considered necessary to:</w:t>
      </w:r>
    </w:p>
    <w:p w:rsidR="00B7245B" w:rsidRPr="00FC336E" w:rsidRDefault="00B7245B" w:rsidP="00B42EFD">
      <w:pPr>
        <w:spacing w:after="0" w:line="240" w:lineRule="auto"/>
        <w:rPr>
          <w:rFonts w:ascii="Times New Roman" w:hAnsi="Times New Roman"/>
          <w:sz w:val="24"/>
          <w:szCs w:val="24"/>
        </w:rPr>
      </w:pPr>
    </w:p>
    <w:p w:rsidR="0029154C" w:rsidRPr="00FC336E" w:rsidRDefault="0029154C" w:rsidP="0029154C">
      <w:pPr>
        <w:numPr>
          <w:ilvl w:val="0"/>
          <w:numId w:val="27"/>
        </w:numPr>
        <w:spacing w:after="0" w:line="240" w:lineRule="auto"/>
        <w:ind w:left="709" w:hanging="289"/>
        <w:rPr>
          <w:rFonts w:ascii="Times New Roman" w:hAnsi="Times New Roman"/>
          <w:sz w:val="24"/>
          <w:szCs w:val="24"/>
        </w:rPr>
      </w:pPr>
      <w:r w:rsidRPr="00FC336E">
        <w:rPr>
          <w:rFonts w:ascii="Times New Roman" w:hAnsi="Times New Roman"/>
          <w:sz w:val="24"/>
          <w:szCs w:val="24"/>
        </w:rPr>
        <w:t>streamline and simpl</w:t>
      </w:r>
      <w:r w:rsidR="00E60F89">
        <w:rPr>
          <w:rFonts w:ascii="Times New Roman" w:hAnsi="Times New Roman"/>
          <w:sz w:val="24"/>
          <w:szCs w:val="24"/>
        </w:rPr>
        <w:t>if</w:t>
      </w:r>
      <w:r w:rsidRPr="00FC336E">
        <w:rPr>
          <w:rFonts w:ascii="Times New Roman" w:hAnsi="Times New Roman"/>
          <w:sz w:val="24"/>
          <w:szCs w:val="24"/>
        </w:rPr>
        <w:t xml:space="preserve">y </w:t>
      </w:r>
      <w:r w:rsidR="00A8466A">
        <w:rPr>
          <w:rFonts w:ascii="Times New Roman" w:hAnsi="Times New Roman"/>
          <w:sz w:val="24"/>
          <w:szCs w:val="24"/>
        </w:rPr>
        <w:t>previous</w:t>
      </w:r>
      <w:r w:rsidRPr="00FC336E">
        <w:rPr>
          <w:rFonts w:ascii="Times New Roman" w:hAnsi="Times New Roman"/>
          <w:sz w:val="24"/>
          <w:szCs w:val="24"/>
        </w:rPr>
        <w:t xml:space="preserve"> classification markings requirements</w:t>
      </w:r>
      <w:r w:rsidR="00F30317">
        <w:rPr>
          <w:rFonts w:ascii="Times New Roman" w:hAnsi="Times New Roman"/>
          <w:sz w:val="24"/>
          <w:szCs w:val="24"/>
        </w:rPr>
        <w:t>;</w:t>
      </w:r>
      <w:r w:rsidRPr="00FC336E">
        <w:rPr>
          <w:rFonts w:ascii="Times New Roman" w:hAnsi="Times New Roman"/>
          <w:sz w:val="24"/>
          <w:szCs w:val="24"/>
        </w:rPr>
        <w:t xml:space="preserve"> </w:t>
      </w:r>
    </w:p>
    <w:p w:rsidR="0029154C" w:rsidRPr="00FC336E" w:rsidRDefault="0029154C" w:rsidP="0029154C">
      <w:pPr>
        <w:numPr>
          <w:ilvl w:val="0"/>
          <w:numId w:val="27"/>
        </w:numPr>
        <w:spacing w:after="0" w:line="240" w:lineRule="auto"/>
        <w:ind w:left="709" w:hanging="289"/>
        <w:rPr>
          <w:rFonts w:ascii="Times New Roman" w:hAnsi="Times New Roman"/>
          <w:sz w:val="24"/>
          <w:szCs w:val="24"/>
        </w:rPr>
      </w:pPr>
      <w:r w:rsidRPr="00FC336E">
        <w:rPr>
          <w:rFonts w:ascii="Times New Roman" w:hAnsi="Times New Roman"/>
          <w:sz w:val="24"/>
          <w:szCs w:val="24"/>
        </w:rPr>
        <w:t xml:space="preserve">provide flexibility for industry </w:t>
      </w:r>
      <w:r w:rsidR="00E430A5">
        <w:rPr>
          <w:rFonts w:ascii="Times New Roman" w:hAnsi="Times New Roman"/>
          <w:sz w:val="24"/>
          <w:szCs w:val="24"/>
        </w:rPr>
        <w:t xml:space="preserve">to </w:t>
      </w:r>
      <w:r w:rsidR="00E430A5" w:rsidRPr="00E430A5">
        <w:rPr>
          <w:rFonts w:ascii="Times New Roman" w:hAnsi="Times New Roman"/>
          <w:sz w:val="24"/>
          <w:szCs w:val="24"/>
        </w:rPr>
        <w:t>apply the markings requirements in the manner that is best suited to the varied ways that content is distributed and acce</w:t>
      </w:r>
      <w:r w:rsidR="00E430A5">
        <w:rPr>
          <w:rFonts w:ascii="Times New Roman" w:hAnsi="Times New Roman"/>
          <w:sz w:val="24"/>
          <w:szCs w:val="24"/>
        </w:rPr>
        <w:t>ssed, both offline and online</w:t>
      </w:r>
      <w:r w:rsidR="00F30317">
        <w:rPr>
          <w:rFonts w:ascii="Times New Roman" w:hAnsi="Times New Roman"/>
          <w:sz w:val="24"/>
          <w:szCs w:val="24"/>
        </w:rPr>
        <w:t>; and</w:t>
      </w:r>
    </w:p>
    <w:p w:rsidR="00C355C3" w:rsidRPr="00FC336E" w:rsidRDefault="0029154C" w:rsidP="0029154C">
      <w:pPr>
        <w:numPr>
          <w:ilvl w:val="0"/>
          <w:numId w:val="27"/>
        </w:numPr>
        <w:spacing w:after="0" w:line="240" w:lineRule="auto"/>
        <w:ind w:left="709" w:hanging="289"/>
        <w:rPr>
          <w:rFonts w:ascii="Times New Roman" w:hAnsi="Times New Roman"/>
          <w:sz w:val="24"/>
          <w:szCs w:val="24"/>
        </w:rPr>
      </w:pPr>
      <w:r w:rsidRPr="00FC336E">
        <w:rPr>
          <w:rFonts w:ascii="Times New Roman" w:hAnsi="Times New Roman"/>
          <w:sz w:val="24"/>
          <w:szCs w:val="24"/>
        </w:rPr>
        <w:t>ensur</w:t>
      </w:r>
      <w:r w:rsidR="00DD73A4">
        <w:rPr>
          <w:rFonts w:ascii="Times New Roman" w:hAnsi="Times New Roman"/>
          <w:sz w:val="24"/>
          <w:szCs w:val="24"/>
        </w:rPr>
        <w:t>e</w:t>
      </w:r>
      <w:r w:rsidRPr="00FC336E">
        <w:rPr>
          <w:rFonts w:ascii="Times New Roman" w:hAnsi="Times New Roman"/>
          <w:sz w:val="24"/>
          <w:szCs w:val="24"/>
        </w:rPr>
        <w:t xml:space="preserve"> that consumers continue to have ready access to clear classification information to inform their choices about publications, films and computer games.</w:t>
      </w:r>
    </w:p>
    <w:p w:rsidR="00C355C3" w:rsidRPr="00FC336E" w:rsidRDefault="00C355C3" w:rsidP="00B42EFD">
      <w:pPr>
        <w:spacing w:after="0" w:line="240" w:lineRule="auto"/>
        <w:rPr>
          <w:rFonts w:ascii="Times New Roman" w:hAnsi="Times New Roman"/>
          <w:sz w:val="24"/>
          <w:szCs w:val="24"/>
        </w:rPr>
      </w:pPr>
    </w:p>
    <w:p w:rsidR="000D18BE" w:rsidRPr="00FC336E" w:rsidRDefault="000D18BE" w:rsidP="0012708C">
      <w:pPr>
        <w:spacing w:after="0" w:line="240" w:lineRule="auto"/>
        <w:rPr>
          <w:rFonts w:ascii="Times New Roman" w:eastAsia="Times New Roman" w:hAnsi="Times New Roman"/>
          <w:bCs/>
          <w:sz w:val="24"/>
          <w:szCs w:val="24"/>
          <w:lang w:eastAsia="en-AU"/>
        </w:rPr>
      </w:pPr>
      <w:r w:rsidRPr="00FC336E">
        <w:rPr>
          <w:rFonts w:ascii="Times New Roman" w:eastAsia="Times New Roman" w:hAnsi="Times New Roman"/>
          <w:bCs/>
          <w:sz w:val="24"/>
          <w:szCs w:val="24"/>
          <w:lang w:eastAsia="en-AU"/>
        </w:rPr>
        <w:t xml:space="preserve">Details of the </w:t>
      </w:r>
      <w:r w:rsidR="00470F58" w:rsidRPr="00FC336E">
        <w:rPr>
          <w:rFonts w:ascii="Times New Roman" w:eastAsia="Times New Roman" w:hAnsi="Times New Roman"/>
          <w:bCs/>
          <w:sz w:val="24"/>
          <w:szCs w:val="24"/>
          <w:lang w:eastAsia="en-AU"/>
        </w:rPr>
        <w:t>i</w:t>
      </w:r>
      <w:r w:rsidR="00D27264" w:rsidRPr="00FC336E">
        <w:rPr>
          <w:rFonts w:ascii="Times New Roman" w:eastAsia="Times New Roman" w:hAnsi="Times New Roman"/>
          <w:bCs/>
          <w:sz w:val="24"/>
          <w:szCs w:val="24"/>
          <w:lang w:eastAsia="en-AU"/>
        </w:rPr>
        <w:t>nstrument</w:t>
      </w:r>
      <w:r w:rsidR="00807F6B" w:rsidRPr="00FC336E">
        <w:rPr>
          <w:rFonts w:ascii="Times New Roman" w:eastAsia="Times New Roman" w:hAnsi="Times New Roman"/>
          <w:bCs/>
          <w:sz w:val="24"/>
          <w:szCs w:val="24"/>
          <w:lang w:eastAsia="en-AU"/>
        </w:rPr>
        <w:t xml:space="preserve"> are included in the </w:t>
      </w:r>
      <w:r w:rsidR="00807F6B" w:rsidRPr="00FC336E">
        <w:rPr>
          <w:rFonts w:ascii="Times New Roman" w:eastAsia="Times New Roman" w:hAnsi="Times New Roman"/>
          <w:bCs/>
          <w:sz w:val="24"/>
          <w:szCs w:val="24"/>
          <w:u w:val="single"/>
          <w:lang w:eastAsia="en-AU"/>
        </w:rPr>
        <w:t>Attachment.</w:t>
      </w:r>
      <w:r w:rsidR="00807F6B" w:rsidRPr="00FC336E">
        <w:rPr>
          <w:rFonts w:ascii="Times New Roman" w:eastAsia="Times New Roman" w:hAnsi="Times New Roman"/>
          <w:bCs/>
          <w:sz w:val="24"/>
          <w:szCs w:val="24"/>
          <w:lang w:eastAsia="en-AU"/>
        </w:rPr>
        <w:t xml:space="preserve"> </w:t>
      </w:r>
    </w:p>
    <w:p w:rsidR="000D18BE" w:rsidRPr="00FC336E" w:rsidRDefault="000D18BE" w:rsidP="0012708C">
      <w:pPr>
        <w:spacing w:after="0" w:line="240" w:lineRule="auto"/>
        <w:rPr>
          <w:rFonts w:ascii="Times New Roman" w:eastAsia="Times New Roman" w:hAnsi="Times New Roman"/>
          <w:b/>
          <w:bCs/>
          <w:sz w:val="24"/>
          <w:szCs w:val="24"/>
          <w:lang w:eastAsia="en-AU"/>
        </w:rPr>
      </w:pPr>
    </w:p>
    <w:p w:rsidR="006B7F2F" w:rsidRPr="003E7629" w:rsidRDefault="006B7F2F" w:rsidP="003E7629">
      <w:pPr>
        <w:spacing w:after="0" w:line="240" w:lineRule="auto"/>
        <w:rPr>
          <w:rFonts w:ascii="Times New Roman" w:eastAsia="Times New Roman" w:hAnsi="Times New Roman"/>
          <w:sz w:val="24"/>
          <w:szCs w:val="24"/>
          <w:lang w:eastAsia="en-AU"/>
        </w:rPr>
      </w:pPr>
      <w:r w:rsidRPr="004D6DC3">
        <w:rPr>
          <w:rFonts w:ascii="Times New Roman" w:eastAsia="Times New Roman" w:hAnsi="Times New Roman"/>
          <w:b/>
          <w:bCs/>
          <w:sz w:val="24"/>
          <w:szCs w:val="24"/>
          <w:lang w:eastAsia="en-AU"/>
        </w:rPr>
        <w:t>Consultation</w:t>
      </w:r>
    </w:p>
    <w:p w:rsidR="003E7629" w:rsidRDefault="003E7629" w:rsidP="003E7629">
      <w:pPr>
        <w:spacing w:after="0" w:line="240" w:lineRule="auto"/>
        <w:rPr>
          <w:rFonts w:ascii="Times New Roman" w:hAnsi="Times New Roman"/>
          <w:sz w:val="24"/>
          <w:szCs w:val="24"/>
        </w:rPr>
      </w:pPr>
    </w:p>
    <w:p w:rsidR="003E7629" w:rsidRDefault="003E7629" w:rsidP="003E7629">
      <w:pPr>
        <w:spacing w:after="0" w:line="240" w:lineRule="auto"/>
        <w:rPr>
          <w:rFonts w:ascii="Times New Roman" w:hAnsi="Times New Roman"/>
          <w:sz w:val="24"/>
          <w:szCs w:val="24"/>
        </w:rPr>
      </w:pPr>
      <w:r w:rsidRPr="003E7629">
        <w:rPr>
          <w:rFonts w:ascii="Times New Roman" w:hAnsi="Times New Roman"/>
          <w:sz w:val="24"/>
          <w:szCs w:val="24"/>
        </w:rPr>
        <w:t xml:space="preserve">The Department consulted state and territory classification officials and the following stakeholders.  </w:t>
      </w:r>
      <w:r w:rsidRPr="003E7629">
        <w:rPr>
          <w:rFonts w:ascii="Times New Roman" w:hAnsi="Times New Roman"/>
          <w:sz w:val="24"/>
          <w:szCs w:val="24"/>
        </w:rPr>
        <w:br/>
      </w:r>
    </w:p>
    <w:p w:rsidR="003E7629" w:rsidRPr="003E7629" w:rsidRDefault="003E7629" w:rsidP="003E7629">
      <w:pPr>
        <w:spacing w:after="0" w:line="240" w:lineRule="auto"/>
        <w:rPr>
          <w:rFonts w:ascii="Times New Roman" w:hAnsi="Times New Roman"/>
          <w:sz w:val="24"/>
          <w:szCs w:val="24"/>
        </w:rPr>
      </w:pPr>
      <w:r w:rsidRPr="003E7629">
        <w:rPr>
          <w:rFonts w:ascii="Times New Roman" w:hAnsi="Times New Roman"/>
          <w:sz w:val="24"/>
          <w:szCs w:val="24"/>
        </w:rPr>
        <w:t xml:space="preserve">Consumer groups:  the Australian Christian Lobby (ACL), Australian Council on Children and the Media (ACCM) and Choice.  Industry bodies: the </w:t>
      </w:r>
      <w:r w:rsidRPr="003E7629">
        <w:rPr>
          <w:rStyle w:val="Emphasis"/>
          <w:rFonts w:ascii="Times New Roman" w:hAnsi="Times New Roman"/>
          <w:b w:val="0"/>
          <w:sz w:val="24"/>
          <w:szCs w:val="24"/>
        </w:rPr>
        <w:t>Australian Independent Distributors Association (AIDA), Australian Home Entertainment Distributors Association</w:t>
      </w:r>
      <w:r w:rsidRPr="003E7629">
        <w:rPr>
          <w:rStyle w:val="st"/>
          <w:rFonts w:ascii="Times New Roman" w:hAnsi="Times New Roman"/>
          <w:b/>
          <w:sz w:val="24"/>
          <w:szCs w:val="24"/>
        </w:rPr>
        <w:t xml:space="preserve"> </w:t>
      </w:r>
      <w:r w:rsidRPr="00703D6A">
        <w:rPr>
          <w:rStyle w:val="st"/>
          <w:rFonts w:ascii="Times New Roman" w:hAnsi="Times New Roman"/>
          <w:sz w:val="24"/>
          <w:szCs w:val="24"/>
        </w:rPr>
        <w:t>(</w:t>
      </w:r>
      <w:r w:rsidRPr="003E7629">
        <w:rPr>
          <w:rStyle w:val="Emphasis"/>
          <w:rFonts w:ascii="Times New Roman" w:hAnsi="Times New Roman"/>
          <w:b w:val="0"/>
          <w:sz w:val="24"/>
          <w:szCs w:val="24"/>
        </w:rPr>
        <w:t>AHEDA</w:t>
      </w:r>
      <w:r w:rsidRPr="003E7629">
        <w:rPr>
          <w:rStyle w:val="st"/>
          <w:rFonts w:ascii="Times New Roman" w:hAnsi="Times New Roman"/>
          <w:sz w:val="24"/>
          <w:szCs w:val="24"/>
        </w:rPr>
        <w:t xml:space="preserve">), </w:t>
      </w:r>
      <w:r w:rsidRPr="003E7629">
        <w:rPr>
          <w:rFonts w:ascii="Times New Roman" w:hAnsi="Times New Roman"/>
          <w:sz w:val="24"/>
          <w:szCs w:val="24"/>
        </w:rPr>
        <w:t xml:space="preserve">Bauer Media (Publications), EROS </w:t>
      </w:r>
      <w:r w:rsidRPr="001127CC">
        <w:rPr>
          <w:rFonts w:ascii="Times New Roman" w:hAnsi="Times New Roman"/>
          <w:sz w:val="24"/>
          <w:szCs w:val="24"/>
        </w:rPr>
        <w:t xml:space="preserve">Association, </w:t>
      </w:r>
      <w:r w:rsidR="001127CC" w:rsidRPr="001127CC">
        <w:rPr>
          <w:rFonts w:ascii="Times New Roman" w:hAnsi="Times New Roman"/>
          <w:sz w:val="24"/>
          <w:szCs w:val="24"/>
        </w:rPr>
        <w:t xml:space="preserve">Film Exhibition and Distribution Code Administration Committee (FEDCAC),  </w:t>
      </w:r>
      <w:r w:rsidRPr="001127CC">
        <w:rPr>
          <w:rFonts w:ascii="Times New Roman" w:hAnsi="Times New Roman"/>
          <w:sz w:val="24"/>
          <w:szCs w:val="24"/>
        </w:rPr>
        <w:t>Icon Films, Independent</w:t>
      </w:r>
      <w:r w:rsidRPr="003E7629">
        <w:rPr>
          <w:rFonts w:ascii="Times New Roman" w:hAnsi="Times New Roman"/>
          <w:sz w:val="24"/>
          <w:szCs w:val="24"/>
        </w:rPr>
        <w:t xml:space="preserve"> Cinema Association of Australia (ICAA), </w:t>
      </w:r>
      <w:r w:rsidRPr="003E7629">
        <w:rPr>
          <w:rStyle w:val="st"/>
          <w:rFonts w:ascii="Times New Roman" w:hAnsi="Times New Roman"/>
          <w:sz w:val="24"/>
          <w:szCs w:val="24"/>
        </w:rPr>
        <w:t>Interactive Games &amp; Entertainment Association</w:t>
      </w:r>
      <w:r w:rsidRPr="003E7629">
        <w:rPr>
          <w:rFonts w:ascii="Times New Roman" w:hAnsi="Times New Roman"/>
          <w:sz w:val="24"/>
          <w:szCs w:val="24"/>
        </w:rPr>
        <w:t xml:space="preserve"> (iGEA), Motion Picture Distributors Association of Australia (MPDAA), National Association of Cinema Operators (NACO) and Studiocanal Australia.</w:t>
      </w:r>
    </w:p>
    <w:p w:rsidR="003E7629" w:rsidRDefault="003E7629" w:rsidP="003E7629">
      <w:pPr>
        <w:spacing w:after="0" w:line="240" w:lineRule="auto"/>
        <w:rPr>
          <w:rFonts w:ascii="Times New Roman" w:hAnsi="Times New Roman"/>
          <w:sz w:val="24"/>
          <w:szCs w:val="24"/>
        </w:rPr>
      </w:pPr>
    </w:p>
    <w:p w:rsidR="001127CC" w:rsidRDefault="001127CC" w:rsidP="001127CC">
      <w:pPr>
        <w:spacing w:after="0" w:line="240" w:lineRule="auto"/>
        <w:rPr>
          <w:rFonts w:ascii="Times New Roman" w:hAnsi="Times New Roman"/>
          <w:sz w:val="24"/>
          <w:szCs w:val="24"/>
        </w:rPr>
      </w:pPr>
    </w:p>
    <w:p w:rsidR="003E7629" w:rsidRDefault="003E7629" w:rsidP="001127CC">
      <w:pPr>
        <w:spacing w:after="0" w:line="240" w:lineRule="auto"/>
        <w:rPr>
          <w:rFonts w:ascii="Times New Roman" w:hAnsi="Times New Roman"/>
          <w:sz w:val="24"/>
          <w:szCs w:val="24"/>
        </w:rPr>
      </w:pPr>
      <w:r w:rsidRPr="003E7629">
        <w:rPr>
          <w:rFonts w:ascii="Times New Roman" w:hAnsi="Times New Roman"/>
          <w:sz w:val="24"/>
          <w:szCs w:val="24"/>
        </w:rPr>
        <w:lastRenderedPageBreak/>
        <w:t xml:space="preserve">Responses from iGEA, NACO and the joint submission of AIDA/MPDAA generally supported the principles-based approach, noting the Department’s responsiveness to suggestions from the first round of consultation in August 2014.  A number of additional minor changes have since been made in response to further comments </w:t>
      </w:r>
      <w:r>
        <w:rPr>
          <w:rFonts w:ascii="Times New Roman" w:hAnsi="Times New Roman"/>
          <w:sz w:val="24"/>
          <w:szCs w:val="24"/>
        </w:rPr>
        <w:t>in a second round of consultations in November 2014</w:t>
      </w:r>
      <w:r w:rsidRPr="003E7629">
        <w:rPr>
          <w:rFonts w:ascii="Times New Roman" w:hAnsi="Times New Roman"/>
          <w:sz w:val="24"/>
          <w:szCs w:val="24"/>
        </w:rPr>
        <w:t>.</w:t>
      </w:r>
    </w:p>
    <w:p w:rsidR="003E7629" w:rsidRDefault="003E7629" w:rsidP="001127CC">
      <w:pPr>
        <w:spacing w:after="0" w:line="240" w:lineRule="auto"/>
        <w:rPr>
          <w:rFonts w:ascii="Times New Roman" w:hAnsi="Times New Roman"/>
          <w:sz w:val="24"/>
          <w:szCs w:val="24"/>
        </w:rPr>
      </w:pPr>
    </w:p>
    <w:p w:rsidR="00F1609F" w:rsidRDefault="00F1609F" w:rsidP="001127CC">
      <w:pPr>
        <w:spacing w:after="0" w:line="240" w:lineRule="auto"/>
        <w:rPr>
          <w:rFonts w:ascii="Times New Roman" w:hAnsi="Times New Roman"/>
          <w:sz w:val="24"/>
          <w:szCs w:val="24"/>
        </w:rPr>
      </w:pPr>
      <w:r>
        <w:rPr>
          <w:rFonts w:ascii="Times New Roman" w:hAnsi="Times New Roman"/>
          <w:sz w:val="24"/>
          <w:szCs w:val="24"/>
        </w:rPr>
        <w:t xml:space="preserve">The main concern expressed </w:t>
      </w:r>
      <w:r w:rsidR="008C5520">
        <w:rPr>
          <w:rFonts w:ascii="Times New Roman" w:hAnsi="Times New Roman"/>
          <w:sz w:val="24"/>
          <w:szCs w:val="24"/>
        </w:rPr>
        <w:t xml:space="preserve">primarily </w:t>
      </w:r>
      <w:r>
        <w:rPr>
          <w:rFonts w:ascii="Times New Roman" w:hAnsi="Times New Roman"/>
          <w:sz w:val="24"/>
          <w:szCs w:val="24"/>
        </w:rPr>
        <w:t xml:space="preserve">by </w:t>
      </w:r>
      <w:r w:rsidR="008C5520">
        <w:rPr>
          <w:rFonts w:ascii="Times New Roman" w:hAnsi="Times New Roman"/>
          <w:sz w:val="24"/>
          <w:szCs w:val="24"/>
        </w:rPr>
        <w:t>representatives of the cinema exhibition industry</w:t>
      </w:r>
      <w:r>
        <w:rPr>
          <w:rFonts w:ascii="Times New Roman" w:hAnsi="Times New Roman"/>
          <w:sz w:val="24"/>
          <w:szCs w:val="24"/>
        </w:rPr>
        <w:t xml:space="preserve"> during consultation related to the obligation to display consumer advice on advertising for classified films. This obligation existed in the revoked determinations but was qualified by an exemption in circumstances where a person was incapable of adding to the content of a film. </w:t>
      </w:r>
    </w:p>
    <w:p w:rsidR="001127CC" w:rsidRDefault="001127CC" w:rsidP="001127CC">
      <w:pPr>
        <w:spacing w:after="0" w:line="240" w:lineRule="auto"/>
        <w:rPr>
          <w:rFonts w:ascii="Times New Roman" w:hAnsi="Times New Roman"/>
          <w:sz w:val="24"/>
          <w:szCs w:val="24"/>
        </w:rPr>
      </w:pPr>
    </w:p>
    <w:p w:rsidR="001B2D97" w:rsidRPr="004E45A0" w:rsidRDefault="001B2D97" w:rsidP="001127CC">
      <w:pPr>
        <w:spacing w:after="0" w:line="240" w:lineRule="auto"/>
        <w:rPr>
          <w:rFonts w:ascii="Times New Roman" w:hAnsi="Times New Roman"/>
          <w:sz w:val="24"/>
          <w:szCs w:val="24"/>
        </w:rPr>
      </w:pPr>
      <w:r w:rsidRPr="004E45A0">
        <w:rPr>
          <w:rFonts w:ascii="Times New Roman" w:hAnsi="Times New Roman"/>
          <w:sz w:val="24"/>
          <w:szCs w:val="24"/>
        </w:rPr>
        <w:t xml:space="preserve">In response to </w:t>
      </w:r>
      <w:r w:rsidR="008C5520" w:rsidRPr="004E45A0">
        <w:rPr>
          <w:rFonts w:ascii="Times New Roman" w:hAnsi="Times New Roman"/>
          <w:sz w:val="24"/>
          <w:szCs w:val="24"/>
        </w:rPr>
        <w:t xml:space="preserve">ongoing </w:t>
      </w:r>
      <w:r w:rsidRPr="004E45A0">
        <w:rPr>
          <w:rFonts w:ascii="Times New Roman" w:hAnsi="Times New Roman"/>
          <w:sz w:val="24"/>
          <w:szCs w:val="24"/>
        </w:rPr>
        <w:t xml:space="preserve">industry concerns </w:t>
      </w:r>
      <w:r w:rsidR="008C5520" w:rsidRPr="004E45A0">
        <w:rPr>
          <w:rFonts w:ascii="Times New Roman" w:hAnsi="Times New Roman"/>
          <w:sz w:val="24"/>
          <w:szCs w:val="24"/>
        </w:rPr>
        <w:t>about an inability to change the content in certain circumstances,</w:t>
      </w:r>
      <w:r w:rsidR="00853A0E" w:rsidRPr="004E45A0">
        <w:rPr>
          <w:rFonts w:ascii="Times New Roman" w:hAnsi="Times New Roman"/>
          <w:sz w:val="24"/>
          <w:szCs w:val="24"/>
        </w:rPr>
        <w:t xml:space="preserve"> </w:t>
      </w:r>
      <w:r w:rsidR="008C5520" w:rsidRPr="004E45A0">
        <w:rPr>
          <w:rFonts w:ascii="Times New Roman" w:hAnsi="Times New Roman"/>
          <w:sz w:val="24"/>
          <w:szCs w:val="24"/>
        </w:rPr>
        <w:t xml:space="preserve">a </w:t>
      </w:r>
      <w:r w:rsidR="00853A0E" w:rsidRPr="004E45A0">
        <w:rPr>
          <w:rFonts w:ascii="Times New Roman" w:hAnsi="Times New Roman"/>
          <w:sz w:val="24"/>
          <w:szCs w:val="24"/>
        </w:rPr>
        <w:t>short term</w:t>
      </w:r>
      <w:r w:rsidRPr="004E45A0">
        <w:rPr>
          <w:rFonts w:ascii="Times New Roman" w:hAnsi="Times New Roman"/>
          <w:sz w:val="24"/>
          <w:szCs w:val="24"/>
        </w:rPr>
        <w:t xml:space="preserve"> limited </w:t>
      </w:r>
      <w:r w:rsidR="005B1160" w:rsidRPr="004E45A0">
        <w:rPr>
          <w:rFonts w:ascii="Times New Roman" w:hAnsi="Times New Roman"/>
          <w:sz w:val="24"/>
          <w:szCs w:val="24"/>
        </w:rPr>
        <w:t>exemption</w:t>
      </w:r>
      <w:r w:rsidRPr="004E45A0">
        <w:rPr>
          <w:rFonts w:ascii="Times New Roman" w:hAnsi="Times New Roman"/>
          <w:sz w:val="24"/>
          <w:szCs w:val="24"/>
        </w:rPr>
        <w:t xml:space="preserve"> was introduced in Part 4 of the determination</w:t>
      </w:r>
      <w:r w:rsidR="008C5520" w:rsidRPr="004E45A0">
        <w:rPr>
          <w:rFonts w:ascii="Times New Roman" w:hAnsi="Times New Roman"/>
          <w:sz w:val="24"/>
          <w:szCs w:val="24"/>
        </w:rPr>
        <w:t xml:space="preserve"> in relation to films and computer games. </w:t>
      </w:r>
      <w:r w:rsidRPr="004E45A0">
        <w:rPr>
          <w:rFonts w:ascii="Times New Roman" w:hAnsi="Times New Roman"/>
          <w:sz w:val="24"/>
          <w:szCs w:val="24"/>
        </w:rPr>
        <w:t>It applies if the person to whom the requirement</w:t>
      </w:r>
      <w:r w:rsidR="00E461A9" w:rsidRPr="004E45A0">
        <w:rPr>
          <w:rFonts w:ascii="Times New Roman" w:hAnsi="Times New Roman"/>
          <w:sz w:val="24"/>
          <w:szCs w:val="24"/>
        </w:rPr>
        <w:t xml:space="preserve"> applies</w:t>
      </w:r>
      <w:r w:rsidRPr="004E45A0">
        <w:rPr>
          <w:rFonts w:ascii="Times New Roman" w:hAnsi="Times New Roman"/>
          <w:sz w:val="24"/>
          <w:szCs w:val="24"/>
        </w:rPr>
        <w:t xml:space="preserve"> in paragraph 15(1)(c) to display either a combination box or consumer advice is incapable of adding to the content of the advertisement</w:t>
      </w:r>
      <w:r w:rsidR="00E461A9" w:rsidRPr="004E45A0">
        <w:rPr>
          <w:rFonts w:ascii="Times New Roman" w:hAnsi="Times New Roman"/>
          <w:sz w:val="24"/>
          <w:szCs w:val="24"/>
        </w:rPr>
        <w:t xml:space="preserve">. </w:t>
      </w:r>
      <w:r w:rsidR="008505AE" w:rsidRPr="004E45A0">
        <w:rPr>
          <w:rFonts w:ascii="Times New Roman" w:hAnsi="Times New Roman"/>
          <w:sz w:val="24"/>
          <w:szCs w:val="24"/>
        </w:rPr>
        <w:t xml:space="preserve"> </w:t>
      </w:r>
      <w:r w:rsidR="00E461A9" w:rsidRPr="004E45A0">
        <w:rPr>
          <w:rFonts w:ascii="Times New Roman" w:hAnsi="Times New Roman"/>
          <w:sz w:val="24"/>
          <w:szCs w:val="24"/>
        </w:rPr>
        <w:t xml:space="preserve">In such cases </w:t>
      </w:r>
      <w:r w:rsidRPr="004E45A0">
        <w:rPr>
          <w:rFonts w:ascii="Times New Roman" w:hAnsi="Times New Roman"/>
          <w:sz w:val="24"/>
          <w:szCs w:val="24"/>
        </w:rPr>
        <w:t>the display of the classification symbol rectangle or the classification symbol square applicable to the film or computer game will be sufficient.</w:t>
      </w:r>
    </w:p>
    <w:p w:rsidR="001B2D97" w:rsidRPr="004E45A0" w:rsidRDefault="001B2D97" w:rsidP="001127CC">
      <w:pPr>
        <w:spacing w:after="0" w:line="240" w:lineRule="auto"/>
        <w:rPr>
          <w:rFonts w:ascii="Times New Roman" w:hAnsi="Times New Roman"/>
          <w:sz w:val="24"/>
          <w:szCs w:val="24"/>
        </w:rPr>
      </w:pPr>
    </w:p>
    <w:p w:rsidR="001127CC" w:rsidRDefault="001B2D97" w:rsidP="001127CC">
      <w:pPr>
        <w:spacing w:after="0" w:line="240" w:lineRule="auto"/>
        <w:rPr>
          <w:rFonts w:ascii="Times New Roman" w:hAnsi="Times New Roman"/>
          <w:sz w:val="24"/>
          <w:szCs w:val="24"/>
        </w:rPr>
      </w:pPr>
      <w:r w:rsidRPr="004E45A0">
        <w:rPr>
          <w:rFonts w:ascii="Times New Roman" w:hAnsi="Times New Roman"/>
          <w:sz w:val="24"/>
          <w:szCs w:val="24"/>
        </w:rPr>
        <w:t>To allow sufficient time for industry to adap</w:t>
      </w:r>
      <w:r w:rsidR="008C5520" w:rsidRPr="004E45A0">
        <w:rPr>
          <w:rFonts w:ascii="Times New Roman" w:hAnsi="Times New Roman"/>
          <w:sz w:val="24"/>
          <w:szCs w:val="24"/>
        </w:rPr>
        <w:t>t their systems and procedures</w:t>
      </w:r>
      <w:r w:rsidR="0042552E" w:rsidRPr="004E45A0">
        <w:rPr>
          <w:rFonts w:ascii="Times New Roman" w:hAnsi="Times New Roman"/>
          <w:sz w:val="24"/>
          <w:szCs w:val="24"/>
        </w:rPr>
        <w:t xml:space="preserve"> and incorporating advances in digital technology</w:t>
      </w:r>
      <w:r w:rsidRPr="004E45A0">
        <w:rPr>
          <w:rFonts w:ascii="Times New Roman" w:hAnsi="Times New Roman"/>
          <w:sz w:val="24"/>
          <w:szCs w:val="24"/>
        </w:rPr>
        <w:t>, t</w:t>
      </w:r>
      <w:r w:rsidR="001127CC" w:rsidRPr="004E45A0">
        <w:rPr>
          <w:rFonts w:ascii="Times New Roman" w:hAnsi="Times New Roman"/>
          <w:sz w:val="24"/>
          <w:szCs w:val="24"/>
        </w:rPr>
        <w:t xml:space="preserve">he </w:t>
      </w:r>
      <w:r w:rsidR="00696C02" w:rsidRPr="004E45A0">
        <w:rPr>
          <w:rFonts w:ascii="Times New Roman" w:hAnsi="Times New Roman"/>
          <w:sz w:val="24"/>
          <w:szCs w:val="24"/>
        </w:rPr>
        <w:t>exemption</w:t>
      </w:r>
      <w:r w:rsidRPr="004E45A0">
        <w:rPr>
          <w:rFonts w:ascii="Times New Roman" w:hAnsi="Times New Roman"/>
          <w:sz w:val="24"/>
          <w:szCs w:val="24"/>
        </w:rPr>
        <w:t xml:space="preserve"> applies for 12 months</w:t>
      </w:r>
      <w:r w:rsidR="00E461A9" w:rsidRPr="004E45A0">
        <w:rPr>
          <w:rFonts w:ascii="Times New Roman" w:hAnsi="Times New Roman"/>
          <w:sz w:val="24"/>
          <w:szCs w:val="24"/>
        </w:rPr>
        <w:t>,</w:t>
      </w:r>
      <w:r w:rsidRPr="004E45A0">
        <w:rPr>
          <w:rFonts w:ascii="Times New Roman" w:hAnsi="Times New Roman"/>
          <w:sz w:val="24"/>
          <w:szCs w:val="24"/>
        </w:rPr>
        <w:t xml:space="preserve"> to</w:t>
      </w:r>
      <w:r w:rsidR="00853A0E" w:rsidRPr="004E45A0">
        <w:rPr>
          <w:rFonts w:ascii="Times New Roman" w:hAnsi="Times New Roman"/>
          <w:sz w:val="24"/>
          <w:szCs w:val="24"/>
        </w:rPr>
        <w:t xml:space="preserve"> expire</w:t>
      </w:r>
      <w:r w:rsidRPr="004E45A0">
        <w:rPr>
          <w:rFonts w:ascii="Times New Roman" w:hAnsi="Times New Roman"/>
          <w:sz w:val="24"/>
          <w:szCs w:val="24"/>
        </w:rPr>
        <w:t xml:space="preserve"> 11 December 201</w:t>
      </w:r>
      <w:r w:rsidR="008C5520" w:rsidRPr="004E45A0">
        <w:rPr>
          <w:rFonts w:ascii="Times New Roman" w:hAnsi="Times New Roman"/>
          <w:sz w:val="24"/>
          <w:szCs w:val="24"/>
        </w:rPr>
        <w:t>5</w:t>
      </w:r>
      <w:r w:rsidRPr="004E45A0">
        <w:rPr>
          <w:rFonts w:ascii="Times New Roman" w:hAnsi="Times New Roman"/>
          <w:sz w:val="24"/>
          <w:szCs w:val="24"/>
        </w:rPr>
        <w:t xml:space="preserve">. During this period the </w:t>
      </w:r>
      <w:r w:rsidR="001127CC" w:rsidRPr="004E45A0">
        <w:rPr>
          <w:rFonts w:ascii="Times New Roman" w:hAnsi="Times New Roman"/>
          <w:sz w:val="24"/>
          <w:szCs w:val="24"/>
        </w:rPr>
        <w:t>Department will work with industry to assist them to comply with the determination</w:t>
      </w:r>
      <w:r w:rsidRPr="004E45A0">
        <w:rPr>
          <w:rFonts w:ascii="Times New Roman" w:hAnsi="Times New Roman"/>
          <w:sz w:val="24"/>
          <w:szCs w:val="24"/>
        </w:rPr>
        <w:t xml:space="preserve"> when the ex</w:t>
      </w:r>
      <w:r w:rsidR="0042552E" w:rsidRPr="004E45A0">
        <w:rPr>
          <w:rFonts w:ascii="Times New Roman" w:hAnsi="Times New Roman"/>
          <w:sz w:val="24"/>
          <w:szCs w:val="24"/>
        </w:rPr>
        <w:t>emp</w:t>
      </w:r>
      <w:r w:rsidRPr="004E45A0">
        <w:rPr>
          <w:rFonts w:ascii="Times New Roman" w:hAnsi="Times New Roman"/>
          <w:sz w:val="24"/>
          <w:szCs w:val="24"/>
        </w:rPr>
        <w:t>tion ends</w:t>
      </w:r>
      <w:r w:rsidR="001127CC" w:rsidRPr="004E45A0">
        <w:rPr>
          <w:rFonts w:ascii="Times New Roman" w:hAnsi="Times New Roman"/>
          <w:sz w:val="24"/>
          <w:szCs w:val="24"/>
        </w:rPr>
        <w:t>.</w:t>
      </w:r>
    </w:p>
    <w:p w:rsidR="001127CC" w:rsidRDefault="001127CC" w:rsidP="001127CC">
      <w:pPr>
        <w:spacing w:after="0" w:line="240" w:lineRule="auto"/>
        <w:rPr>
          <w:rFonts w:ascii="Times New Roman" w:hAnsi="Times New Roman"/>
          <w:sz w:val="24"/>
          <w:szCs w:val="24"/>
        </w:rPr>
      </w:pPr>
    </w:p>
    <w:p w:rsidR="00F1609F" w:rsidRDefault="00F1609F" w:rsidP="001127CC">
      <w:pPr>
        <w:spacing w:after="0" w:line="240" w:lineRule="auto"/>
        <w:rPr>
          <w:rFonts w:ascii="Times New Roman" w:hAnsi="Times New Roman"/>
          <w:sz w:val="24"/>
          <w:szCs w:val="24"/>
        </w:rPr>
      </w:pPr>
      <w:r>
        <w:rPr>
          <w:rFonts w:ascii="Times New Roman" w:hAnsi="Times New Roman"/>
          <w:sz w:val="24"/>
          <w:szCs w:val="24"/>
        </w:rPr>
        <w:t>Consumers rely upon classification information, including consumer advice, in making entertainment choices.  These changes are therefore important for achieving the objectives and purpose of the National Classification Scheme.</w:t>
      </w:r>
    </w:p>
    <w:p w:rsidR="003E7629" w:rsidRDefault="003E7629" w:rsidP="003E7629">
      <w:pPr>
        <w:spacing w:after="0" w:line="240" w:lineRule="auto"/>
        <w:rPr>
          <w:rFonts w:ascii="Times New Roman" w:hAnsi="Times New Roman"/>
          <w:sz w:val="24"/>
          <w:szCs w:val="24"/>
        </w:rPr>
      </w:pPr>
    </w:p>
    <w:p w:rsidR="00E0669A" w:rsidRPr="004D6DC3" w:rsidRDefault="00E0669A" w:rsidP="003E7629">
      <w:pPr>
        <w:spacing w:after="0" w:line="240" w:lineRule="auto"/>
        <w:rPr>
          <w:rFonts w:ascii="Times New Roman" w:hAnsi="Times New Roman"/>
          <w:sz w:val="24"/>
          <w:szCs w:val="24"/>
        </w:rPr>
      </w:pPr>
    </w:p>
    <w:p w:rsidR="00D250D8" w:rsidRPr="004D6DC3" w:rsidRDefault="00D250D8" w:rsidP="0012708C">
      <w:pPr>
        <w:spacing w:after="0" w:line="240" w:lineRule="auto"/>
        <w:outlineLvl w:val="2"/>
        <w:rPr>
          <w:rFonts w:ascii="Times New Roman" w:hAnsi="Times New Roman"/>
          <w:b/>
          <w:sz w:val="24"/>
          <w:szCs w:val="24"/>
        </w:rPr>
      </w:pPr>
      <w:r w:rsidRPr="004D6DC3">
        <w:rPr>
          <w:rFonts w:ascii="Times New Roman" w:hAnsi="Times New Roman"/>
          <w:b/>
          <w:sz w:val="24"/>
          <w:szCs w:val="24"/>
        </w:rPr>
        <w:t>Commencement</w:t>
      </w:r>
    </w:p>
    <w:p w:rsidR="0012708C" w:rsidRPr="00FC336E" w:rsidRDefault="0012708C" w:rsidP="0012708C">
      <w:pPr>
        <w:spacing w:after="0" w:line="240" w:lineRule="auto"/>
        <w:rPr>
          <w:rFonts w:ascii="Times New Roman" w:hAnsi="Times New Roman"/>
          <w:sz w:val="24"/>
          <w:szCs w:val="24"/>
        </w:rPr>
      </w:pPr>
    </w:p>
    <w:p w:rsidR="00AF7887" w:rsidRDefault="00AF7E2F" w:rsidP="0012708C">
      <w:pPr>
        <w:spacing w:after="0" w:line="240" w:lineRule="auto"/>
        <w:rPr>
          <w:rFonts w:ascii="Times New Roman" w:hAnsi="Times New Roman"/>
          <w:i/>
          <w:sz w:val="24"/>
          <w:szCs w:val="24"/>
        </w:rPr>
      </w:pPr>
      <w:r w:rsidRPr="00FC336E">
        <w:rPr>
          <w:rFonts w:ascii="Times New Roman" w:hAnsi="Times New Roman"/>
          <w:sz w:val="24"/>
          <w:szCs w:val="24"/>
        </w:rPr>
        <w:t>T</w:t>
      </w:r>
      <w:r w:rsidR="00245980" w:rsidRPr="00FC336E">
        <w:rPr>
          <w:rFonts w:ascii="Times New Roman" w:hAnsi="Times New Roman"/>
          <w:sz w:val="24"/>
          <w:szCs w:val="24"/>
        </w:rPr>
        <w:t xml:space="preserve">he </w:t>
      </w:r>
      <w:r w:rsidR="00470F58" w:rsidRPr="004E45A0">
        <w:rPr>
          <w:rFonts w:ascii="Times New Roman" w:hAnsi="Times New Roman"/>
          <w:sz w:val="24"/>
          <w:szCs w:val="24"/>
        </w:rPr>
        <w:t>i</w:t>
      </w:r>
      <w:r w:rsidR="00C355C3" w:rsidRPr="004E45A0">
        <w:rPr>
          <w:rFonts w:ascii="Times New Roman" w:hAnsi="Times New Roman"/>
          <w:sz w:val="24"/>
          <w:szCs w:val="24"/>
        </w:rPr>
        <w:t>nstrument</w:t>
      </w:r>
      <w:r w:rsidR="00083736" w:rsidRPr="004E45A0">
        <w:rPr>
          <w:rFonts w:ascii="Times New Roman" w:hAnsi="Times New Roman"/>
          <w:i/>
          <w:iCs/>
          <w:sz w:val="24"/>
          <w:szCs w:val="24"/>
        </w:rPr>
        <w:t xml:space="preserve"> </w:t>
      </w:r>
      <w:r w:rsidR="00CC4265" w:rsidRPr="004E45A0">
        <w:rPr>
          <w:rFonts w:ascii="Times New Roman" w:hAnsi="Times New Roman"/>
          <w:sz w:val="24"/>
          <w:szCs w:val="24"/>
        </w:rPr>
        <w:t xml:space="preserve">commences on </w:t>
      </w:r>
      <w:r w:rsidR="00A97C11" w:rsidRPr="004E45A0">
        <w:rPr>
          <w:rFonts w:ascii="Times New Roman" w:hAnsi="Times New Roman"/>
          <w:sz w:val="24"/>
          <w:szCs w:val="24"/>
        </w:rPr>
        <w:t>11 December 2014</w:t>
      </w:r>
      <w:r w:rsidR="001E030B" w:rsidRPr="004E45A0">
        <w:rPr>
          <w:rFonts w:ascii="Times New Roman" w:hAnsi="Times New Roman"/>
          <w:sz w:val="24"/>
          <w:szCs w:val="24"/>
        </w:rPr>
        <w:t>.</w:t>
      </w:r>
      <w:r w:rsidR="00AF7887" w:rsidRPr="004E45A0">
        <w:rPr>
          <w:rFonts w:ascii="Times New Roman" w:hAnsi="Times New Roman"/>
          <w:sz w:val="24"/>
          <w:szCs w:val="24"/>
        </w:rPr>
        <w:t xml:space="preserve">  </w:t>
      </w:r>
      <w:r w:rsidR="00CC4265" w:rsidRPr="004E45A0">
        <w:rPr>
          <w:rFonts w:ascii="Times New Roman" w:hAnsi="Times New Roman"/>
          <w:sz w:val="24"/>
          <w:szCs w:val="24"/>
        </w:rPr>
        <w:t>This</w:t>
      </w:r>
      <w:r w:rsidR="00CC4265" w:rsidRPr="00FC336E">
        <w:rPr>
          <w:rFonts w:ascii="Times New Roman" w:hAnsi="Times New Roman"/>
          <w:sz w:val="24"/>
          <w:szCs w:val="24"/>
        </w:rPr>
        <w:t xml:space="preserve"> </w:t>
      </w:r>
      <w:r w:rsidR="00470F58" w:rsidRPr="00FC336E">
        <w:rPr>
          <w:rFonts w:ascii="Times New Roman" w:hAnsi="Times New Roman"/>
          <w:sz w:val="24"/>
          <w:szCs w:val="24"/>
        </w:rPr>
        <w:t>i</w:t>
      </w:r>
      <w:r w:rsidR="00C355C3" w:rsidRPr="00FC336E">
        <w:rPr>
          <w:rFonts w:ascii="Times New Roman" w:hAnsi="Times New Roman"/>
          <w:sz w:val="24"/>
          <w:szCs w:val="24"/>
        </w:rPr>
        <w:t>nstrument</w:t>
      </w:r>
      <w:r w:rsidR="00CC4265" w:rsidRPr="00FC336E">
        <w:rPr>
          <w:rFonts w:ascii="Times New Roman" w:hAnsi="Times New Roman"/>
          <w:sz w:val="24"/>
          <w:szCs w:val="24"/>
        </w:rPr>
        <w:t xml:space="preserve"> is a legislative instrument for the purposes of the </w:t>
      </w:r>
      <w:r w:rsidR="00CC4265" w:rsidRPr="00FC336E">
        <w:rPr>
          <w:rFonts w:ascii="Times New Roman" w:hAnsi="Times New Roman"/>
          <w:i/>
          <w:sz w:val="24"/>
          <w:szCs w:val="24"/>
        </w:rPr>
        <w:t>Legislative Instruments Act 2003</w:t>
      </w:r>
      <w:r w:rsidR="00FB2773" w:rsidRPr="00FC336E">
        <w:rPr>
          <w:rFonts w:ascii="Times New Roman" w:hAnsi="Times New Roman"/>
          <w:i/>
          <w:sz w:val="24"/>
          <w:szCs w:val="24"/>
        </w:rPr>
        <w:t xml:space="preserve"> </w:t>
      </w:r>
      <w:r w:rsidR="00FB2773" w:rsidRPr="00FC336E">
        <w:rPr>
          <w:rFonts w:ascii="Times New Roman" w:hAnsi="Times New Roman"/>
          <w:sz w:val="24"/>
          <w:szCs w:val="24"/>
        </w:rPr>
        <w:t>(LIA).</w:t>
      </w:r>
      <w:r w:rsidR="00CC4265" w:rsidRPr="00FC336E">
        <w:rPr>
          <w:rFonts w:ascii="Times New Roman" w:hAnsi="Times New Roman"/>
          <w:i/>
          <w:sz w:val="24"/>
          <w:szCs w:val="24"/>
        </w:rPr>
        <w:t xml:space="preserve">  </w:t>
      </w:r>
    </w:p>
    <w:p w:rsidR="00AF7887" w:rsidRDefault="00AF7887" w:rsidP="0012708C">
      <w:pPr>
        <w:spacing w:after="0" w:line="240" w:lineRule="auto"/>
        <w:rPr>
          <w:rFonts w:ascii="Times New Roman" w:hAnsi="Times New Roman"/>
          <w:i/>
          <w:sz w:val="24"/>
          <w:szCs w:val="24"/>
        </w:rPr>
      </w:pPr>
    </w:p>
    <w:p w:rsidR="00D250D8" w:rsidRPr="00FC336E" w:rsidRDefault="00245980" w:rsidP="0012708C">
      <w:pPr>
        <w:spacing w:after="0" w:line="240" w:lineRule="auto"/>
        <w:rPr>
          <w:rFonts w:ascii="Times New Roman" w:hAnsi="Times New Roman"/>
          <w:sz w:val="24"/>
          <w:szCs w:val="24"/>
        </w:rPr>
      </w:pPr>
      <w:r w:rsidRPr="00FC336E">
        <w:rPr>
          <w:rFonts w:ascii="Times New Roman" w:hAnsi="Times New Roman"/>
          <w:sz w:val="24"/>
          <w:szCs w:val="24"/>
        </w:rPr>
        <w:t>I</w:t>
      </w:r>
      <w:r w:rsidR="005C15BC" w:rsidRPr="00FC336E">
        <w:rPr>
          <w:rFonts w:ascii="Times New Roman" w:hAnsi="Times New Roman"/>
          <w:sz w:val="24"/>
          <w:szCs w:val="24"/>
        </w:rPr>
        <w:t>n accordance with subsections 44(1) and 54(1) of the</w:t>
      </w:r>
      <w:r w:rsidR="00CC4265" w:rsidRPr="00FC336E">
        <w:rPr>
          <w:rFonts w:ascii="Times New Roman" w:hAnsi="Times New Roman"/>
          <w:sz w:val="24"/>
          <w:szCs w:val="24"/>
        </w:rPr>
        <w:t xml:space="preserve"> LIA</w:t>
      </w:r>
      <w:r w:rsidR="005C15BC" w:rsidRPr="00FC336E">
        <w:rPr>
          <w:rFonts w:ascii="Times New Roman" w:hAnsi="Times New Roman"/>
          <w:sz w:val="24"/>
          <w:szCs w:val="24"/>
        </w:rPr>
        <w:t xml:space="preserve">, </w:t>
      </w:r>
      <w:r w:rsidRPr="00FC336E">
        <w:rPr>
          <w:rFonts w:ascii="Times New Roman" w:hAnsi="Times New Roman"/>
          <w:sz w:val="24"/>
          <w:szCs w:val="24"/>
        </w:rPr>
        <w:t xml:space="preserve">the </w:t>
      </w:r>
      <w:r w:rsidR="00470F58" w:rsidRPr="00FC336E">
        <w:rPr>
          <w:rFonts w:ascii="Times New Roman" w:hAnsi="Times New Roman"/>
          <w:sz w:val="24"/>
          <w:szCs w:val="24"/>
        </w:rPr>
        <w:t>instrument</w:t>
      </w:r>
      <w:r w:rsidRPr="00FC336E">
        <w:rPr>
          <w:rFonts w:ascii="Times New Roman" w:hAnsi="Times New Roman"/>
          <w:sz w:val="24"/>
          <w:szCs w:val="24"/>
        </w:rPr>
        <w:t xml:space="preserve"> </w:t>
      </w:r>
      <w:r w:rsidR="005C15BC" w:rsidRPr="00FC336E">
        <w:rPr>
          <w:rFonts w:ascii="Times New Roman" w:hAnsi="Times New Roman"/>
          <w:sz w:val="24"/>
          <w:szCs w:val="24"/>
        </w:rPr>
        <w:t>is not subject to disallowance or sunsetting because the Act facilitates the establishment or operation of an intergovernmental scheme involving the Commo</w:t>
      </w:r>
      <w:r w:rsidR="00213762" w:rsidRPr="00FC336E">
        <w:rPr>
          <w:rFonts w:ascii="Times New Roman" w:hAnsi="Times New Roman"/>
          <w:sz w:val="24"/>
          <w:szCs w:val="24"/>
        </w:rPr>
        <w:t>nwealth and one or more of the s</w:t>
      </w:r>
      <w:r w:rsidR="005C15BC" w:rsidRPr="00FC336E">
        <w:rPr>
          <w:rFonts w:ascii="Times New Roman" w:hAnsi="Times New Roman"/>
          <w:sz w:val="24"/>
          <w:szCs w:val="24"/>
        </w:rPr>
        <w:t xml:space="preserve">tates, and authorises the instrument to be made by the Minister. </w:t>
      </w:r>
    </w:p>
    <w:p w:rsidR="00AF7887" w:rsidRDefault="00AF7887" w:rsidP="0012708C">
      <w:pPr>
        <w:spacing w:after="0" w:line="240" w:lineRule="auto"/>
        <w:rPr>
          <w:rFonts w:ascii="Times New Roman" w:hAnsi="Times New Roman"/>
          <w:sz w:val="24"/>
          <w:szCs w:val="24"/>
        </w:rPr>
      </w:pPr>
    </w:p>
    <w:p w:rsidR="00AF7887" w:rsidRDefault="00AF7887" w:rsidP="0012708C">
      <w:pPr>
        <w:spacing w:after="0" w:line="240" w:lineRule="auto"/>
        <w:rPr>
          <w:rFonts w:ascii="Times New Roman" w:hAnsi="Times New Roman"/>
          <w:sz w:val="24"/>
          <w:szCs w:val="24"/>
        </w:rPr>
      </w:pPr>
    </w:p>
    <w:p w:rsidR="002C5DF0" w:rsidRPr="00FC336E" w:rsidRDefault="00B73F9D" w:rsidP="0012708C">
      <w:pPr>
        <w:spacing w:after="0" w:line="240" w:lineRule="auto"/>
        <w:rPr>
          <w:rFonts w:ascii="Times New Roman" w:hAnsi="Times New Roman"/>
          <w:sz w:val="24"/>
          <w:szCs w:val="24"/>
        </w:rPr>
      </w:pPr>
      <w:r w:rsidRPr="00FC336E">
        <w:rPr>
          <w:rFonts w:ascii="Times New Roman" w:hAnsi="Times New Roman"/>
          <w:sz w:val="24"/>
          <w:szCs w:val="24"/>
        </w:rPr>
        <w:t xml:space="preserve">The Hon </w:t>
      </w:r>
      <w:r w:rsidR="00951C4F" w:rsidRPr="00FC336E">
        <w:rPr>
          <w:rFonts w:ascii="Times New Roman" w:hAnsi="Times New Roman"/>
          <w:sz w:val="24"/>
          <w:szCs w:val="24"/>
        </w:rPr>
        <w:t>Michael Keenan</w:t>
      </w:r>
      <w:r w:rsidRPr="00FC336E">
        <w:rPr>
          <w:rFonts w:ascii="Times New Roman" w:hAnsi="Times New Roman"/>
          <w:sz w:val="24"/>
          <w:szCs w:val="24"/>
        </w:rPr>
        <w:t xml:space="preserve"> MP</w:t>
      </w:r>
    </w:p>
    <w:p w:rsidR="0023064D" w:rsidRDefault="00BC551F" w:rsidP="0023064D">
      <w:pPr>
        <w:spacing w:after="0" w:line="240" w:lineRule="auto"/>
        <w:rPr>
          <w:rFonts w:ascii="Times New Roman" w:hAnsi="Times New Roman"/>
          <w:sz w:val="24"/>
          <w:szCs w:val="24"/>
        </w:rPr>
      </w:pPr>
      <w:r w:rsidRPr="00FC336E">
        <w:rPr>
          <w:rFonts w:ascii="Times New Roman" w:hAnsi="Times New Roman"/>
          <w:sz w:val="24"/>
          <w:szCs w:val="24"/>
        </w:rPr>
        <w:t xml:space="preserve">Minister for </w:t>
      </w:r>
      <w:r w:rsidR="00491C95" w:rsidRPr="00FC336E">
        <w:rPr>
          <w:rFonts w:ascii="Times New Roman" w:hAnsi="Times New Roman"/>
          <w:sz w:val="24"/>
          <w:szCs w:val="24"/>
        </w:rPr>
        <w:t>Justice</w:t>
      </w:r>
      <w:r w:rsidRPr="00FC336E">
        <w:rPr>
          <w:rFonts w:ascii="Times New Roman" w:hAnsi="Times New Roman"/>
          <w:sz w:val="24"/>
          <w:szCs w:val="24"/>
        </w:rPr>
        <w:t xml:space="preserve"> </w:t>
      </w:r>
    </w:p>
    <w:p w:rsidR="00974668" w:rsidRPr="00FC336E" w:rsidRDefault="008A7499" w:rsidP="0023064D">
      <w:pPr>
        <w:spacing w:after="0" w:line="240" w:lineRule="auto"/>
        <w:jc w:val="right"/>
        <w:rPr>
          <w:rFonts w:ascii="Times New Roman" w:hAnsi="Times New Roman"/>
          <w:sz w:val="24"/>
          <w:szCs w:val="24"/>
        </w:rPr>
      </w:pPr>
      <w:r w:rsidRPr="00FC336E">
        <w:rPr>
          <w:rFonts w:ascii="Times New Roman" w:hAnsi="Times New Roman"/>
          <w:sz w:val="24"/>
          <w:szCs w:val="24"/>
        </w:rPr>
        <w:br w:type="page"/>
      </w:r>
      <w:r w:rsidR="00974668" w:rsidRPr="00FC336E">
        <w:rPr>
          <w:rFonts w:ascii="Times New Roman" w:hAnsi="Times New Roman"/>
          <w:sz w:val="24"/>
          <w:szCs w:val="24"/>
        </w:rPr>
        <w:lastRenderedPageBreak/>
        <w:tab/>
      </w:r>
      <w:r w:rsidR="00974668" w:rsidRPr="00FC336E">
        <w:rPr>
          <w:rFonts w:ascii="Times New Roman" w:hAnsi="Times New Roman"/>
          <w:sz w:val="24"/>
          <w:szCs w:val="24"/>
        </w:rPr>
        <w:tab/>
      </w:r>
      <w:r w:rsidR="00974668" w:rsidRPr="00FC336E">
        <w:rPr>
          <w:rFonts w:ascii="Times New Roman" w:hAnsi="Times New Roman"/>
          <w:sz w:val="24"/>
          <w:szCs w:val="24"/>
        </w:rPr>
        <w:tab/>
      </w:r>
      <w:r w:rsidR="00974668" w:rsidRPr="00FC336E">
        <w:rPr>
          <w:rFonts w:ascii="Times New Roman" w:hAnsi="Times New Roman"/>
          <w:sz w:val="24"/>
          <w:szCs w:val="24"/>
        </w:rPr>
        <w:tab/>
      </w:r>
      <w:r w:rsidR="00974668" w:rsidRPr="00FC336E">
        <w:rPr>
          <w:rFonts w:ascii="Times New Roman" w:hAnsi="Times New Roman"/>
          <w:sz w:val="24"/>
          <w:szCs w:val="24"/>
        </w:rPr>
        <w:tab/>
      </w:r>
      <w:r w:rsidR="00974668" w:rsidRPr="00FC336E">
        <w:rPr>
          <w:rFonts w:ascii="Times New Roman" w:hAnsi="Times New Roman"/>
          <w:sz w:val="24"/>
          <w:szCs w:val="24"/>
        </w:rPr>
        <w:tab/>
      </w:r>
      <w:r w:rsidR="00974668" w:rsidRPr="00FC336E">
        <w:rPr>
          <w:rFonts w:ascii="Times New Roman" w:hAnsi="Times New Roman"/>
          <w:sz w:val="24"/>
          <w:szCs w:val="24"/>
          <w:u w:val="single"/>
        </w:rPr>
        <w:t>ATTACHMENT A</w:t>
      </w:r>
    </w:p>
    <w:p w:rsidR="00623C3F" w:rsidRPr="00FC336E" w:rsidRDefault="00623C3F" w:rsidP="00623C3F">
      <w:pPr>
        <w:spacing w:after="0" w:line="240" w:lineRule="auto"/>
        <w:jc w:val="right"/>
        <w:rPr>
          <w:rFonts w:ascii="Times New Roman" w:hAnsi="Times New Roman"/>
          <w:sz w:val="24"/>
          <w:szCs w:val="24"/>
        </w:rPr>
      </w:pPr>
    </w:p>
    <w:p w:rsidR="00623C3F" w:rsidRPr="00FC336E" w:rsidRDefault="00623C3F" w:rsidP="00974668">
      <w:pPr>
        <w:rPr>
          <w:rFonts w:ascii="Times New Roman" w:hAnsi="Times New Roman"/>
          <w:i/>
          <w:sz w:val="24"/>
          <w:szCs w:val="24"/>
          <w:u w:val="single"/>
        </w:rPr>
      </w:pPr>
      <w:r w:rsidRPr="00FC336E">
        <w:rPr>
          <w:rFonts w:ascii="Times New Roman" w:hAnsi="Times New Roman"/>
          <w:sz w:val="24"/>
          <w:szCs w:val="24"/>
          <w:u w:val="single"/>
        </w:rPr>
        <w:t xml:space="preserve">Details of the </w:t>
      </w:r>
      <w:r w:rsidR="00F06920" w:rsidRPr="0073010E">
        <w:rPr>
          <w:rFonts w:ascii="Times New Roman" w:hAnsi="Times New Roman"/>
          <w:i/>
          <w:szCs w:val="24"/>
          <w:u w:val="single"/>
        </w:rPr>
        <w:t>Classification (Publications, Films and Computer Games) (Markings and Consumer Advice) Determination 2014</w:t>
      </w:r>
    </w:p>
    <w:p w:rsidR="00974668" w:rsidRPr="00FC336E" w:rsidRDefault="005C426C" w:rsidP="00974668">
      <w:pPr>
        <w:rPr>
          <w:rFonts w:ascii="Times New Roman" w:hAnsi="Times New Roman"/>
          <w:sz w:val="24"/>
          <w:szCs w:val="24"/>
          <w:u w:val="single"/>
        </w:rPr>
      </w:pPr>
      <w:r w:rsidRPr="00FC336E">
        <w:rPr>
          <w:rFonts w:ascii="Times New Roman" w:hAnsi="Times New Roman"/>
          <w:sz w:val="24"/>
          <w:szCs w:val="24"/>
          <w:u w:val="single"/>
        </w:rPr>
        <w:t>Section</w:t>
      </w:r>
      <w:r w:rsidR="00623C3F" w:rsidRPr="00FC336E">
        <w:rPr>
          <w:rFonts w:ascii="Times New Roman" w:hAnsi="Times New Roman"/>
          <w:sz w:val="24"/>
          <w:szCs w:val="24"/>
          <w:u w:val="single"/>
        </w:rPr>
        <w:t xml:space="preserve"> 1</w:t>
      </w:r>
      <w:r w:rsidR="006273D6">
        <w:rPr>
          <w:rFonts w:ascii="Times New Roman" w:hAnsi="Times New Roman"/>
          <w:sz w:val="24"/>
          <w:szCs w:val="24"/>
          <w:u w:val="single"/>
        </w:rPr>
        <w:t xml:space="preserve"> </w:t>
      </w:r>
      <w:r w:rsidR="00E94766" w:rsidRPr="00FC336E">
        <w:rPr>
          <w:rFonts w:ascii="Times New Roman" w:hAnsi="Times New Roman"/>
          <w:sz w:val="24"/>
          <w:szCs w:val="24"/>
          <w:u w:val="single"/>
        </w:rPr>
        <w:t>–</w:t>
      </w:r>
      <w:r w:rsidR="00623C3F" w:rsidRPr="00FC336E">
        <w:rPr>
          <w:rFonts w:ascii="Times New Roman" w:hAnsi="Times New Roman"/>
          <w:sz w:val="24"/>
          <w:szCs w:val="24"/>
          <w:u w:val="single"/>
        </w:rPr>
        <w:t xml:space="preserve"> Name </w:t>
      </w:r>
    </w:p>
    <w:p w:rsidR="00623C3F" w:rsidRPr="00FC336E" w:rsidRDefault="00623C3F" w:rsidP="00974668">
      <w:pPr>
        <w:rPr>
          <w:rFonts w:ascii="Times New Roman" w:hAnsi="Times New Roman"/>
          <w:i/>
          <w:sz w:val="24"/>
          <w:szCs w:val="24"/>
        </w:rPr>
      </w:pPr>
      <w:r w:rsidRPr="00FC336E">
        <w:rPr>
          <w:rFonts w:ascii="Times New Roman" w:hAnsi="Times New Roman"/>
          <w:sz w:val="24"/>
          <w:szCs w:val="24"/>
        </w:rPr>
        <w:t>This</w:t>
      </w:r>
      <w:r w:rsidR="005C426C" w:rsidRPr="00FC336E">
        <w:rPr>
          <w:rFonts w:ascii="Times New Roman" w:hAnsi="Times New Roman"/>
          <w:sz w:val="24"/>
          <w:szCs w:val="24"/>
        </w:rPr>
        <w:t xml:space="preserve"> section</w:t>
      </w:r>
      <w:r w:rsidRPr="00FC336E">
        <w:rPr>
          <w:rFonts w:ascii="Times New Roman" w:hAnsi="Times New Roman"/>
          <w:sz w:val="24"/>
          <w:szCs w:val="24"/>
        </w:rPr>
        <w:t xml:space="preserve"> provides that the title of the </w:t>
      </w:r>
      <w:r w:rsidR="00470F58" w:rsidRPr="00FC336E">
        <w:rPr>
          <w:rFonts w:ascii="Times New Roman" w:hAnsi="Times New Roman"/>
          <w:sz w:val="24"/>
          <w:szCs w:val="24"/>
        </w:rPr>
        <w:t>i</w:t>
      </w:r>
      <w:r w:rsidR="00FA478E" w:rsidRPr="00FC336E">
        <w:rPr>
          <w:rFonts w:ascii="Times New Roman" w:hAnsi="Times New Roman"/>
          <w:sz w:val="24"/>
          <w:szCs w:val="24"/>
        </w:rPr>
        <w:t>nstrument</w:t>
      </w:r>
      <w:r w:rsidRPr="00FC336E">
        <w:rPr>
          <w:rFonts w:ascii="Times New Roman" w:hAnsi="Times New Roman"/>
          <w:sz w:val="24"/>
          <w:szCs w:val="24"/>
        </w:rPr>
        <w:t xml:space="preserve"> is</w:t>
      </w:r>
      <w:r w:rsidR="001C7B98" w:rsidRPr="00FC336E">
        <w:rPr>
          <w:rFonts w:ascii="Times New Roman" w:hAnsi="Times New Roman"/>
          <w:sz w:val="24"/>
          <w:szCs w:val="24"/>
        </w:rPr>
        <w:t xml:space="preserve"> the</w:t>
      </w:r>
      <w:r w:rsidRPr="00FC336E">
        <w:rPr>
          <w:rFonts w:ascii="Times New Roman" w:hAnsi="Times New Roman"/>
          <w:sz w:val="24"/>
          <w:szCs w:val="24"/>
        </w:rPr>
        <w:t xml:space="preserve"> </w:t>
      </w:r>
      <w:r w:rsidR="00F06920" w:rsidRPr="00FC336E">
        <w:rPr>
          <w:rFonts w:ascii="Times New Roman" w:hAnsi="Times New Roman"/>
          <w:i/>
          <w:szCs w:val="24"/>
        </w:rPr>
        <w:t>Classification (Publications, Films and Computer Games) (Markings and Consumer Advice) Determination 2014</w:t>
      </w:r>
      <w:r w:rsidR="006273D6">
        <w:rPr>
          <w:rFonts w:ascii="Times New Roman" w:hAnsi="Times New Roman"/>
          <w:i/>
          <w:szCs w:val="24"/>
        </w:rPr>
        <w:t>.</w:t>
      </w:r>
    </w:p>
    <w:p w:rsidR="00623C3F" w:rsidRPr="00FC336E" w:rsidRDefault="005C426C" w:rsidP="00974668">
      <w:pPr>
        <w:rPr>
          <w:rFonts w:ascii="Times New Roman" w:hAnsi="Times New Roman"/>
          <w:sz w:val="24"/>
          <w:szCs w:val="24"/>
        </w:rPr>
      </w:pPr>
      <w:r w:rsidRPr="00FC336E">
        <w:rPr>
          <w:rFonts w:ascii="Times New Roman" w:hAnsi="Times New Roman"/>
          <w:sz w:val="24"/>
          <w:szCs w:val="24"/>
          <w:u w:val="single"/>
        </w:rPr>
        <w:t>Section</w:t>
      </w:r>
      <w:r w:rsidR="00623C3F" w:rsidRPr="00FC336E">
        <w:rPr>
          <w:rFonts w:ascii="Times New Roman" w:hAnsi="Times New Roman"/>
          <w:sz w:val="24"/>
          <w:szCs w:val="24"/>
          <w:u w:val="single"/>
        </w:rPr>
        <w:t xml:space="preserve"> 2 – Commencement</w:t>
      </w:r>
    </w:p>
    <w:p w:rsidR="00623C3F" w:rsidRPr="00FC336E" w:rsidRDefault="005C426C" w:rsidP="00974668">
      <w:pPr>
        <w:rPr>
          <w:rFonts w:ascii="Times New Roman" w:hAnsi="Times New Roman"/>
          <w:sz w:val="24"/>
          <w:szCs w:val="24"/>
        </w:rPr>
      </w:pPr>
      <w:r w:rsidRPr="00FC336E">
        <w:rPr>
          <w:rFonts w:ascii="Times New Roman" w:hAnsi="Times New Roman"/>
          <w:sz w:val="24"/>
          <w:szCs w:val="24"/>
        </w:rPr>
        <w:t xml:space="preserve">This section </w:t>
      </w:r>
      <w:r w:rsidR="00623C3F" w:rsidRPr="00FC336E">
        <w:rPr>
          <w:rFonts w:ascii="Times New Roman" w:hAnsi="Times New Roman"/>
          <w:sz w:val="24"/>
          <w:szCs w:val="24"/>
        </w:rPr>
        <w:t xml:space="preserve">provides for the </w:t>
      </w:r>
      <w:r w:rsidR="00470F58" w:rsidRPr="00FC336E">
        <w:rPr>
          <w:rFonts w:ascii="Times New Roman" w:hAnsi="Times New Roman"/>
          <w:sz w:val="24"/>
          <w:szCs w:val="24"/>
        </w:rPr>
        <w:t>i</w:t>
      </w:r>
      <w:r w:rsidR="00FA478E" w:rsidRPr="00FC336E">
        <w:rPr>
          <w:rFonts w:ascii="Times New Roman" w:hAnsi="Times New Roman"/>
          <w:sz w:val="24"/>
          <w:szCs w:val="24"/>
        </w:rPr>
        <w:t>nstrument</w:t>
      </w:r>
      <w:r w:rsidR="00623C3F" w:rsidRPr="00FC336E">
        <w:rPr>
          <w:rFonts w:ascii="Times New Roman" w:hAnsi="Times New Roman"/>
          <w:sz w:val="24"/>
          <w:szCs w:val="24"/>
        </w:rPr>
        <w:t xml:space="preserve"> to commence on </w:t>
      </w:r>
      <w:r w:rsidR="003D565F">
        <w:rPr>
          <w:rFonts w:ascii="Times New Roman" w:hAnsi="Times New Roman"/>
          <w:sz w:val="24"/>
          <w:szCs w:val="24"/>
        </w:rPr>
        <w:t>11 December 2014</w:t>
      </w:r>
      <w:r w:rsidR="00DB1E41" w:rsidRPr="00FC336E">
        <w:rPr>
          <w:rFonts w:ascii="Times New Roman" w:hAnsi="Times New Roman"/>
          <w:sz w:val="24"/>
          <w:szCs w:val="24"/>
        </w:rPr>
        <w:t>.</w:t>
      </w:r>
      <w:r w:rsidR="00623C3F" w:rsidRPr="00FC336E">
        <w:rPr>
          <w:rFonts w:ascii="Times New Roman" w:hAnsi="Times New Roman"/>
          <w:sz w:val="24"/>
          <w:szCs w:val="24"/>
        </w:rPr>
        <w:t xml:space="preserve"> </w:t>
      </w:r>
    </w:p>
    <w:p w:rsidR="00161105" w:rsidRPr="00FC336E" w:rsidRDefault="005C426C" w:rsidP="00974668">
      <w:pPr>
        <w:rPr>
          <w:rFonts w:ascii="Times New Roman" w:hAnsi="Times New Roman"/>
          <w:sz w:val="24"/>
          <w:szCs w:val="24"/>
          <w:u w:val="single"/>
        </w:rPr>
      </w:pPr>
      <w:r w:rsidRPr="00FC336E">
        <w:rPr>
          <w:rFonts w:ascii="Times New Roman" w:hAnsi="Times New Roman"/>
          <w:sz w:val="24"/>
          <w:szCs w:val="24"/>
          <w:u w:val="single"/>
        </w:rPr>
        <w:t>Section</w:t>
      </w:r>
      <w:r w:rsidR="00623C3F" w:rsidRPr="00FC336E">
        <w:rPr>
          <w:rFonts w:ascii="Times New Roman" w:hAnsi="Times New Roman"/>
          <w:sz w:val="24"/>
          <w:szCs w:val="24"/>
          <w:u w:val="single"/>
        </w:rPr>
        <w:t xml:space="preserve"> 3 – </w:t>
      </w:r>
      <w:r w:rsidR="00161105" w:rsidRPr="00FC336E">
        <w:rPr>
          <w:rFonts w:ascii="Times New Roman" w:hAnsi="Times New Roman"/>
          <w:sz w:val="24"/>
          <w:szCs w:val="24"/>
          <w:u w:val="single"/>
        </w:rPr>
        <w:t>Revocation</w:t>
      </w:r>
    </w:p>
    <w:p w:rsidR="00175988" w:rsidRPr="00FC336E" w:rsidRDefault="00161105" w:rsidP="00974668">
      <w:pPr>
        <w:rPr>
          <w:rFonts w:ascii="Times New Roman" w:hAnsi="Times New Roman"/>
          <w:sz w:val="24"/>
          <w:szCs w:val="24"/>
        </w:rPr>
      </w:pPr>
      <w:r w:rsidRPr="00FC336E">
        <w:rPr>
          <w:rFonts w:ascii="Times New Roman" w:hAnsi="Times New Roman"/>
          <w:sz w:val="24"/>
          <w:szCs w:val="24"/>
        </w:rPr>
        <w:t xml:space="preserve">This section provides that the instrument revokes </w:t>
      </w:r>
      <w:r w:rsidR="00175988" w:rsidRPr="00FC336E">
        <w:rPr>
          <w:rFonts w:ascii="Times New Roman" w:hAnsi="Times New Roman"/>
          <w:sz w:val="24"/>
          <w:szCs w:val="24"/>
        </w:rPr>
        <w:t>the</w:t>
      </w:r>
      <w:r w:rsidR="00E461A9">
        <w:rPr>
          <w:rFonts w:ascii="Times New Roman" w:hAnsi="Times New Roman"/>
          <w:sz w:val="24"/>
          <w:szCs w:val="24"/>
        </w:rPr>
        <w:t xml:space="preserve"> following</w:t>
      </w:r>
      <w:r w:rsidR="00175988" w:rsidRPr="00FC336E">
        <w:rPr>
          <w:rFonts w:ascii="Times New Roman" w:hAnsi="Times New Roman"/>
          <w:sz w:val="24"/>
          <w:szCs w:val="24"/>
        </w:rPr>
        <w:t xml:space="preserve"> classification markings determinations: </w:t>
      </w:r>
    </w:p>
    <w:p w:rsidR="00175988" w:rsidRPr="00FC336E" w:rsidRDefault="00175988" w:rsidP="00175988">
      <w:pPr>
        <w:numPr>
          <w:ilvl w:val="0"/>
          <w:numId w:val="28"/>
        </w:numPr>
        <w:rPr>
          <w:rFonts w:ascii="Times New Roman" w:hAnsi="Times New Roman"/>
          <w:sz w:val="24"/>
          <w:szCs w:val="24"/>
          <w:u w:val="single"/>
        </w:rPr>
      </w:pPr>
      <w:r w:rsidRPr="00FC336E">
        <w:rPr>
          <w:rFonts w:ascii="Times New Roman" w:hAnsi="Times New Roman"/>
          <w:i/>
          <w:sz w:val="24"/>
          <w:szCs w:val="24"/>
        </w:rPr>
        <w:t>Classification (Markings for Films and Computer Games) Determination 2007</w:t>
      </w:r>
    </w:p>
    <w:p w:rsidR="00175988" w:rsidRPr="00FC336E" w:rsidRDefault="00175988" w:rsidP="00175988">
      <w:pPr>
        <w:numPr>
          <w:ilvl w:val="0"/>
          <w:numId w:val="28"/>
        </w:numPr>
        <w:rPr>
          <w:rFonts w:ascii="Times New Roman" w:hAnsi="Times New Roman"/>
          <w:sz w:val="24"/>
          <w:szCs w:val="24"/>
          <w:u w:val="single"/>
        </w:rPr>
      </w:pPr>
      <w:r w:rsidRPr="00FC336E">
        <w:rPr>
          <w:rFonts w:ascii="Times New Roman" w:hAnsi="Times New Roman"/>
          <w:i/>
          <w:sz w:val="24"/>
          <w:szCs w:val="24"/>
        </w:rPr>
        <w:t>Classification</w:t>
      </w:r>
      <w:r w:rsidRPr="00FC336E">
        <w:rPr>
          <w:rFonts w:ascii="Times New Roman" w:hAnsi="Times New Roman"/>
          <w:sz w:val="24"/>
          <w:szCs w:val="24"/>
        </w:rPr>
        <w:t xml:space="preserve"> </w:t>
      </w:r>
      <w:r w:rsidRPr="00FC336E">
        <w:rPr>
          <w:rFonts w:ascii="Times New Roman" w:hAnsi="Times New Roman"/>
          <w:i/>
          <w:sz w:val="24"/>
          <w:szCs w:val="24"/>
        </w:rPr>
        <w:t>(Markings for Certified Exempt Films and Computer Games) Determination 2007</w:t>
      </w:r>
      <w:r w:rsidRPr="00FC336E">
        <w:rPr>
          <w:rFonts w:ascii="Times New Roman" w:hAnsi="Times New Roman"/>
          <w:sz w:val="24"/>
          <w:szCs w:val="24"/>
        </w:rPr>
        <w:t xml:space="preserve">, and </w:t>
      </w:r>
    </w:p>
    <w:p w:rsidR="00161105" w:rsidRPr="00FC336E" w:rsidRDefault="00175988" w:rsidP="00175988">
      <w:pPr>
        <w:numPr>
          <w:ilvl w:val="0"/>
          <w:numId w:val="28"/>
        </w:numPr>
        <w:rPr>
          <w:rFonts w:ascii="Times New Roman" w:hAnsi="Times New Roman"/>
          <w:sz w:val="24"/>
          <w:szCs w:val="24"/>
          <w:u w:val="single"/>
        </w:rPr>
      </w:pPr>
      <w:r w:rsidRPr="00FC336E">
        <w:rPr>
          <w:rFonts w:ascii="Times New Roman" w:hAnsi="Times New Roman"/>
          <w:i/>
          <w:sz w:val="24"/>
          <w:szCs w:val="24"/>
        </w:rPr>
        <w:t>Classification (Markings for Publications) Determination 2007</w:t>
      </w:r>
      <w:r w:rsidRPr="00FC336E">
        <w:rPr>
          <w:rFonts w:ascii="Times New Roman" w:hAnsi="Times New Roman"/>
          <w:sz w:val="24"/>
          <w:szCs w:val="24"/>
        </w:rPr>
        <w:t xml:space="preserve">.  </w:t>
      </w:r>
    </w:p>
    <w:p w:rsidR="00830297" w:rsidRPr="00FC336E" w:rsidRDefault="00830297" w:rsidP="00830297">
      <w:pPr>
        <w:pStyle w:val="Celltext"/>
        <w:spacing w:after="120"/>
      </w:pPr>
      <w:r w:rsidRPr="00FC336E">
        <w:t xml:space="preserve">This means that, rather than there being </w:t>
      </w:r>
      <w:r w:rsidR="006A5BD5">
        <w:t xml:space="preserve">multiple </w:t>
      </w:r>
      <w:r w:rsidRPr="00FC336E">
        <w:t xml:space="preserve">separate </w:t>
      </w:r>
      <w:r w:rsidR="00971DE0" w:rsidRPr="00FC336E">
        <w:t>instruments</w:t>
      </w:r>
      <w:r w:rsidRPr="00FC336E">
        <w:t xml:space="preserve">, there will now only be one </w:t>
      </w:r>
      <w:r w:rsidR="00971DE0" w:rsidRPr="00FC336E">
        <w:t>instrument</w:t>
      </w:r>
      <w:r w:rsidRPr="00FC336E">
        <w:t xml:space="preserve"> which </w:t>
      </w:r>
      <w:r w:rsidR="00971DE0" w:rsidRPr="00FC336E">
        <w:t xml:space="preserve">sets out the markings requirements for </w:t>
      </w:r>
      <w:r w:rsidR="00DD73A4">
        <w:t xml:space="preserve">classified </w:t>
      </w:r>
      <w:r w:rsidR="00971DE0" w:rsidRPr="00FC336E">
        <w:t>publications, films and computer games</w:t>
      </w:r>
      <w:r w:rsidRPr="00FC336E">
        <w:t xml:space="preserve">.  </w:t>
      </w:r>
    </w:p>
    <w:p w:rsidR="00175988" w:rsidRPr="00FC336E" w:rsidRDefault="00175988" w:rsidP="00974668">
      <w:pPr>
        <w:rPr>
          <w:rFonts w:ascii="Times New Roman" w:hAnsi="Times New Roman"/>
          <w:sz w:val="24"/>
          <w:szCs w:val="24"/>
          <w:u w:val="single"/>
        </w:rPr>
      </w:pPr>
      <w:r w:rsidRPr="00FC336E">
        <w:rPr>
          <w:rFonts w:ascii="Times New Roman" w:hAnsi="Times New Roman"/>
          <w:sz w:val="24"/>
          <w:szCs w:val="24"/>
          <w:u w:val="single"/>
        </w:rPr>
        <w:t>Section 4 – Transitional</w:t>
      </w:r>
    </w:p>
    <w:p w:rsidR="00175988" w:rsidRPr="00FC336E" w:rsidRDefault="00175988" w:rsidP="00974668">
      <w:pPr>
        <w:rPr>
          <w:rFonts w:ascii="Times New Roman" w:hAnsi="Times New Roman"/>
          <w:sz w:val="24"/>
          <w:szCs w:val="24"/>
        </w:rPr>
      </w:pPr>
      <w:r w:rsidRPr="00FC336E">
        <w:rPr>
          <w:rFonts w:ascii="Times New Roman" w:hAnsi="Times New Roman"/>
          <w:sz w:val="24"/>
          <w:szCs w:val="24"/>
        </w:rPr>
        <w:t>This section sets out the transitional arrangements</w:t>
      </w:r>
      <w:r w:rsidR="00971DE0" w:rsidRPr="00FC336E">
        <w:rPr>
          <w:rFonts w:ascii="Times New Roman" w:hAnsi="Times New Roman"/>
          <w:sz w:val="24"/>
          <w:szCs w:val="24"/>
        </w:rPr>
        <w:t xml:space="preserve"> for films and computer games</w:t>
      </w:r>
      <w:r w:rsidRPr="00FC336E">
        <w:rPr>
          <w:rFonts w:ascii="Times New Roman" w:hAnsi="Times New Roman"/>
          <w:sz w:val="24"/>
          <w:szCs w:val="24"/>
        </w:rPr>
        <w:t xml:space="preserve"> </w:t>
      </w:r>
      <w:r w:rsidR="00971DE0" w:rsidRPr="00FC336E">
        <w:rPr>
          <w:rFonts w:ascii="Times New Roman" w:hAnsi="Times New Roman"/>
          <w:sz w:val="24"/>
          <w:szCs w:val="24"/>
        </w:rPr>
        <w:t xml:space="preserve">classified prior to the commencement of the instrument.  It also sets out separate transitional arrangements for publications classified prior to the commencement of the instrument. </w:t>
      </w:r>
    </w:p>
    <w:p w:rsidR="00175988" w:rsidRPr="00FC336E" w:rsidRDefault="00175988" w:rsidP="00974668">
      <w:pPr>
        <w:rPr>
          <w:rFonts w:ascii="Times New Roman" w:hAnsi="Times New Roman"/>
          <w:sz w:val="24"/>
          <w:szCs w:val="24"/>
          <w:u w:val="single"/>
        </w:rPr>
      </w:pPr>
      <w:r w:rsidRPr="00FC336E">
        <w:rPr>
          <w:rFonts w:ascii="Times New Roman" w:hAnsi="Times New Roman"/>
          <w:sz w:val="24"/>
          <w:szCs w:val="24"/>
          <w:u w:val="single"/>
        </w:rPr>
        <w:t>Section 5 – Object</w:t>
      </w:r>
      <w:r w:rsidR="006273D6">
        <w:rPr>
          <w:rFonts w:ascii="Times New Roman" w:hAnsi="Times New Roman"/>
          <w:sz w:val="24"/>
          <w:szCs w:val="24"/>
          <w:u w:val="single"/>
        </w:rPr>
        <w:t>ive</w:t>
      </w:r>
    </w:p>
    <w:p w:rsidR="00175988" w:rsidRPr="00FC336E" w:rsidRDefault="00175988" w:rsidP="00974668">
      <w:pPr>
        <w:rPr>
          <w:rFonts w:ascii="Times New Roman" w:hAnsi="Times New Roman"/>
          <w:sz w:val="24"/>
          <w:szCs w:val="24"/>
        </w:rPr>
      </w:pPr>
      <w:r w:rsidRPr="00FC336E">
        <w:rPr>
          <w:rFonts w:ascii="Times New Roman" w:hAnsi="Times New Roman"/>
          <w:sz w:val="24"/>
          <w:szCs w:val="24"/>
        </w:rPr>
        <w:t>This section provides that the primary objective of this determination is to ensure that consumers have ready access to clear classification information to inform their choices about publications, films and computer games.</w:t>
      </w:r>
    </w:p>
    <w:p w:rsidR="00175988" w:rsidRPr="00FC336E" w:rsidRDefault="00175988" w:rsidP="00974668">
      <w:pPr>
        <w:rPr>
          <w:rFonts w:ascii="Times New Roman" w:hAnsi="Times New Roman"/>
          <w:sz w:val="24"/>
          <w:szCs w:val="24"/>
          <w:u w:val="single"/>
        </w:rPr>
      </w:pPr>
      <w:r w:rsidRPr="00FC336E">
        <w:rPr>
          <w:rFonts w:ascii="Times New Roman" w:hAnsi="Times New Roman"/>
          <w:sz w:val="24"/>
          <w:szCs w:val="24"/>
          <w:u w:val="single"/>
        </w:rPr>
        <w:t>Section 6 – Application</w:t>
      </w:r>
    </w:p>
    <w:p w:rsidR="00175988" w:rsidRPr="00FC336E" w:rsidRDefault="00175988" w:rsidP="00974668">
      <w:pPr>
        <w:rPr>
          <w:rFonts w:ascii="Times New Roman" w:hAnsi="Times New Roman"/>
          <w:sz w:val="24"/>
          <w:szCs w:val="24"/>
        </w:rPr>
      </w:pPr>
      <w:r w:rsidRPr="00FC336E">
        <w:rPr>
          <w:rFonts w:ascii="Times New Roman" w:hAnsi="Times New Roman"/>
          <w:sz w:val="24"/>
          <w:szCs w:val="24"/>
        </w:rPr>
        <w:t>This section provides that the instrument applies to publications, films and computer games classified on or after the commencement date.</w:t>
      </w:r>
      <w:r w:rsidR="00971DE0" w:rsidRPr="00FC336E">
        <w:rPr>
          <w:rFonts w:ascii="Times New Roman" w:hAnsi="Times New Roman"/>
          <w:sz w:val="24"/>
          <w:szCs w:val="24"/>
        </w:rPr>
        <w:t xml:space="preserve">  For publications, films or computer games that are classified prior to the commencement of this instrument, section 4 of the instrument sets out transitional arrangements for compliance.   </w:t>
      </w:r>
    </w:p>
    <w:p w:rsidR="00623C3F" w:rsidRPr="00FC336E" w:rsidRDefault="00175988" w:rsidP="00974668">
      <w:pPr>
        <w:rPr>
          <w:rFonts w:ascii="Times New Roman" w:hAnsi="Times New Roman"/>
          <w:sz w:val="24"/>
          <w:szCs w:val="24"/>
          <w:u w:val="single"/>
        </w:rPr>
      </w:pPr>
      <w:r w:rsidRPr="00FC336E">
        <w:rPr>
          <w:rFonts w:ascii="Times New Roman" w:hAnsi="Times New Roman"/>
          <w:sz w:val="24"/>
          <w:szCs w:val="24"/>
          <w:u w:val="single"/>
        </w:rPr>
        <w:t xml:space="preserve">Section 7 – </w:t>
      </w:r>
      <w:r w:rsidR="00623C3F" w:rsidRPr="00FC336E">
        <w:rPr>
          <w:rFonts w:ascii="Times New Roman" w:hAnsi="Times New Roman"/>
          <w:sz w:val="24"/>
          <w:szCs w:val="24"/>
          <w:u w:val="single"/>
        </w:rPr>
        <w:t>Definitions</w:t>
      </w:r>
    </w:p>
    <w:p w:rsidR="00623C3F" w:rsidRPr="00FC336E" w:rsidRDefault="005C426C" w:rsidP="00974668">
      <w:pPr>
        <w:rPr>
          <w:rFonts w:ascii="Times New Roman" w:hAnsi="Times New Roman"/>
          <w:sz w:val="24"/>
          <w:szCs w:val="24"/>
        </w:rPr>
      </w:pPr>
      <w:r w:rsidRPr="00FC336E">
        <w:rPr>
          <w:rFonts w:ascii="Times New Roman" w:hAnsi="Times New Roman"/>
          <w:sz w:val="24"/>
          <w:szCs w:val="24"/>
        </w:rPr>
        <w:t>This section sets out</w:t>
      </w:r>
      <w:r w:rsidR="00CC4265" w:rsidRPr="00FC336E">
        <w:rPr>
          <w:rFonts w:ascii="Times New Roman" w:hAnsi="Times New Roman"/>
          <w:sz w:val="24"/>
          <w:szCs w:val="24"/>
        </w:rPr>
        <w:t xml:space="preserve"> the definitions </w:t>
      </w:r>
      <w:r w:rsidRPr="00FC336E">
        <w:rPr>
          <w:rFonts w:ascii="Times New Roman" w:hAnsi="Times New Roman"/>
          <w:sz w:val="24"/>
          <w:szCs w:val="24"/>
        </w:rPr>
        <w:t xml:space="preserve">of terms referred to in the </w:t>
      </w:r>
      <w:r w:rsidR="00470F58" w:rsidRPr="00FC336E">
        <w:rPr>
          <w:rFonts w:ascii="Times New Roman" w:hAnsi="Times New Roman"/>
          <w:sz w:val="24"/>
          <w:szCs w:val="24"/>
        </w:rPr>
        <w:t>i</w:t>
      </w:r>
      <w:r w:rsidR="00FA478E" w:rsidRPr="00FC336E">
        <w:rPr>
          <w:rFonts w:ascii="Times New Roman" w:hAnsi="Times New Roman"/>
          <w:sz w:val="24"/>
          <w:szCs w:val="24"/>
        </w:rPr>
        <w:t>nstrument</w:t>
      </w:r>
      <w:r w:rsidRPr="00FC336E">
        <w:rPr>
          <w:rFonts w:ascii="Times New Roman" w:hAnsi="Times New Roman"/>
          <w:sz w:val="24"/>
          <w:szCs w:val="24"/>
        </w:rPr>
        <w:t>.</w:t>
      </w:r>
    </w:p>
    <w:p w:rsidR="00BF4304" w:rsidRDefault="00BF4304" w:rsidP="00974668">
      <w:pPr>
        <w:rPr>
          <w:rFonts w:ascii="Times New Roman" w:hAnsi="Times New Roman"/>
          <w:sz w:val="24"/>
          <w:szCs w:val="24"/>
          <w:u w:val="single"/>
        </w:rPr>
      </w:pPr>
    </w:p>
    <w:p w:rsidR="00175988" w:rsidRPr="00FC336E" w:rsidRDefault="00175988" w:rsidP="00974668">
      <w:pPr>
        <w:rPr>
          <w:rFonts w:ascii="Times New Roman" w:hAnsi="Times New Roman"/>
          <w:sz w:val="24"/>
          <w:szCs w:val="24"/>
          <w:u w:val="single"/>
        </w:rPr>
      </w:pPr>
      <w:r w:rsidRPr="00FC336E">
        <w:rPr>
          <w:rFonts w:ascii="Times New Roman" w:hAnsi="Times New Roman"/>
          <w:sz w:val="24"/>
          <w:szCs w:val="24"/>
          <w:u w:val="single"/>
        </w:rPr>
        <w:t xml:space="preserve">Section 8 – Markings for </w:t>
      </w:r>
      <w:r w:rsidR="00764918">
        <w:rPr>
          <w:rFonts w:ascii="Times New Roman" w:hAnsi="Times New Roman"/>
          <w:sz w:val="24"/>
          <w:szCs w:val="24"/>
          <w:u w:val="single"/>
        </w:rPr>
        <w:t>f</w:t>
      </w:r>
      <w:r w:rsidRPr="00FC336E">
        <w:rPr>
          <w:rFonts w:ascii="Times New Roman" w:hAnsi="Times New Roman"/>
          <w:sz w:val="24"/>
          <w:szCs w:val="24"/>
          <w:u w:val="single"/>
        </w:rPr>
        <w:t xml:space="preserve">ilms and </w:t>
      </w:r>
      <w:r w:rsidR="00764918">
        <w:rPr>
          <w:rFonts w:ascii="Times New Roman" w:hAnsi="Times New Roman"/>
          <w:sz w:val="24"/>
          <w:szCs w:val="24"/>
          <w:u w:val="single"/>
        </w:rPr>
        <w:t>c</w:t>
      </w:r>
      <w:r w:rsidRPr="00FC336E">
        <w:rPr>
          <w:rFonts w:ascii="Times New Roman" w:hAnsi="Times New Roman"/>
          <w:sz w:val="24"/>
          <w:szCs w:val="24"/>
          <w:u w:val="single"/>
        </w:rPr>
        <w:t xml:space="preserve">omputer </w:t>
      </w:r>
      <w:r w:rsidR="00764918">
        <w:rPr>
          <w:rFonts w:ascii="Times New Roman" w:hAnsi="Times New Roman"/>
          <w:sz w:val="24"/>
          <w:szCs w:val="24"/>
          <w:u w:val="single"/>
        </w:rPr>
        <w:t>g</w:t>
      </w:r>
      <w:r w:rsidRPr="00FC336E">
        <w:rPr>
          <w:rFonts w:ascii="Times New Roman" w:hAnsi="Times New Roman"/>
          <w:sz w:val="24"/>
          <w:szCs w:val="24"/>
          <w:u w:val="single"/>
        </w:rPr>
        <w:t>ames</w:t>
      </w:r>
    </w:p>
    <w:p w:rsidR="00175988" w:rsidRPr="00FC336E" w:rsidRDefault="00175988" w:rsidP="00974668">
      <w:pPr>
        <w:rPr>
          <w:rFonts w:ascii="Times New Roman" w:hAnsi="Times New Roman"/>
          <w:sz w:val="24"/>
          <w:szCs w:val="24"/>
        </w:rPr>
      </w:pPr>
      <w:r w:rsidRPr="00FC336E">
        <w:rPr>
          <w:rFonts w:ascii="Times New Roman" w:hAnsi="Times New Roman"/>
          <w:sz w:val="24"/>
          <w:szCs w:val="24"/>
        </w:rPr>
        <w:t>Pursuant to paragraph 8(1)(a) of the Act, this section lists the determined classification markings for films and computer games.</w:t>
      </w:r>
      <w:r w:rsidR="00830297" w:rsidRPr="00FC336E">
        <w:rPr>
          <w:rFonts w:ascii="Times New Roman" w:hAnsi="Times New Roman"/>
          <w:sz w:val="24"/>
          <w:szCs w:val="24"/>
        </w:rPr>
        <w:t xml:space="preserve"> Determined markings for publications are</w:t>
      </w:r>
      <w:r w:rsidR="00971DE0" w:rsidRPr="00FC336E">
        <w:rPr>
          <w:rFonts w:ascii="Times New Roman" w:hAnsi="Times New Roman"/>
          <w:sz w:val="24"/>
          <w:szCs w:val="24"/>
        </w:rPr>
        <w:t xml:space="preserve"> not listed here as they are set out</w:t>
      </w:r>
      <w:r w:rsidR="00830297" w:rsidRPr="00FC336E">
        <w:rPr>
          <w:rFonts w:ascii="Times New Roman" w:hAnsi="Times New Roman"/>
          <w:sz w:val="24"/>
          <w:szCs w:val="24"/>
        </w:rPr>
        <w:t xml:space="preserve"> in Schedule 2 of the instrument. </w:t>
      </w:r>
    </w:p>
    <w:p w:rsidR="00830297" w:rsidRPr="00FC336E" w:rsidRDefault="00175988" w:rsidP="00974668">
      <w:pPr>
        <w:rPr>
          <w:rFonts w:ascii="Times New Roman" w:hAnsi="Times New Roman"/>
          <w:sz w:val="24"/>
          <w:szCs w:val="24"/>
          <w:u w:val="single"/>
        </w:rPr>
      </w:pPr>
      <w:r w:rsidRPr="00FC336E">
        <w:rPr>
          <w:rFonts w:ascii="Times New Roman" w:hAnsi="Times New Roman"/>
          <w:sz w:val="24"/>
          <w:szCs w:val="24"/>
          <w:u w:val="single"/>
        </w:rPr>
        <w:t xml:space="preserve">Section 9 </w:t>
      </w:r>
      <w:r w:rsidR="00830297" w:rsidRPr="00FC336E">
        <w:rPr>
          <w:rFonts w:ascii="Times New Roman" w:hAnsi="Times New Roman"/>
          <w:sz w:val="24"/>
          <w:szCs w:val="24"/>
          <w:u w:val="single"/>
        </w:rPr>
        <w:t>–</w:t>
      </w:r>
      <w:r w:rsidRPr="00FC336E">
        <w:rPr>
          <w:rFonts w:ascii="Times New Roman" w:hAnsi="Times New Roman"/>
          <w:sz w:val="24"/>
          <w:szCs w:val="24"/>
          <w:u w:val="single"/>
        </w:rPr>
        <w:t xml:space="preserve"> </w:t>
      </w:r>
      <w:r w:rsidR="00830297" w:rsidRPr="00FC336E">
        <w:rPr>
          <w:rFonts w:ascii="Times New Roman" w:hAnsi="Times New Roman"/>
          <w:sz w:val="24"/>
          <w:szCs w:val="24"/>
          <w:u w:val="single"/>
        </w:rPr>
        <w:t xml:space="preserve">Display of markings and consumer advice </w:t>
      </w:r>
    </w:p>
    <w:p w:rsidR="00971DE0" w:rsidRPr="00FC336E" w:rsidRDefault="00971DE0" w:rsidP="00971DE0">
      <w:pPr>
        <w:rPr>
          <w:rFonts w:ascii="Times New Roman" w:hAnsi="Times New Roman"/>
          <w:sz w:val="24"/>
          <w:szCs w:val="24"/>
        </w:rPr>
      </w:pPr>
      <w:r w:rsidRPr="00FC336E">
        <w:rPr>
          <w:rFonts w:ascii="Times New Roman" w:hAnsi="Times New Roman"/>
          <w:sz w:val="24"/>
          <w:szCs w:val="24"/>
        </w:rPr>
        <w:t xml:space="preserve">This section provides that markings and consumer advice for films and computer games and markings and any consumer advice for publications must be displayed in accordance with this Part. </w:t>
      </w:r>
    </w:p>
    <w:p w:rsidR="003E2B21" w:rsidRPr="00FC336E" w:rsidRDefault="00C93F31" w:rsidP="00450209">
      <w:pPr>
        <w:rPr>
          <w:rFonts w:ascii="Times New Roman" w:hAnsi="Times New Roman"/>
          <w:sz w:val="24"/>
          <w:szCs w:val="24"/>
          <w:u w:val="single"/>
        </w:rPr>
      </w:pPr>
      <w:r w:rsidRPr="00FC336E">
        <w:rPr>
          <w:rFonts w:ascii="Times New Roman" w:hAnsi="Times New Roman"/>
          <w:sz w:val="24"/>
          <w:szCs w:val="24"/>
          <w:u w:val="single"/>
        </w:rPr>
        <w:t xml:space="preserve">Section 10 – Placement of </w:t>
      </w:r>
      <w:r w:rsidR="006D2FB0">
        <w:rPr>
          <w:rFonts w:ascii="Times New Roman" w:hAnsi="Times New Roman"/>
          <w:sz w:val="24"/>
          <w:szCs w:val="24"/>
          <w:u w:val="single"/>
        </w:rPr>
        <w:t>m</w:t>
      </w:r>
      <w:r w:rsidR="006D2FB0" w:rsidRPr="00FC336E">
        <w:rPr>
          <w:rFonts w:ascii="Times New Roman" w:hAnsi="Times New Roman"/>
          <w:sz w:val="24"/>
          <w:szCs w:val="24"/>
          <w:u w:val="single"/>
        </w:rPr>
        <w:t>arkings</w:t>
      </w:r>
    </w:p>
    <w:p w:rsidR="00C93F31" w:rsidRPr="00FC336E" w:rsidRDefault="00C93F31" w:rsidP="00C93F31">
      <w:pPr>
        <w:pStyle w:val="P1"/>
      </w:pPr>
      <w:r w:rsidRPr="00FC336E">
        <w:t>This section provides that, where practicable, markings must be displayed:</w:t>
      </w:r>
    </w:p>
    <w:p w:rsidR="00EC0C4E" w:rsidRPr="00FC336E" w:rsidRDefault="00EC0C4E" w:rsidP="00C93F31">
      <w:pPr>
        <w:pStyle w:val="P1"/>
      </w:pPr>
    </w:p>
    <w:p w:rsidR="00EC0C4E" w:rsidRPr="00FC336E" w:rsidRDefault="00C93F31" w:rsidP="00EC0C4E">
      <w:pPr>
        <w:numPr>
          <w:ilvl w:val="0"/>
          <w:numId w:val="32"/>
        </w:numPr>
        <w:rPr>
          <w:rFonts w:ascii="Times New Roman" w:hAnsi="Times New Roman"/>
          <w:sz w:val="24"/>
          <w:szCs w:val="24"/>
        </w:rPr>
      </w:pPr>
      <w:r w:rsidRPr="00FC336E">
        <w:rPr>
          <w:rFonts w:ascii="Times New Roman" w:hAnsi="Times New Roman"/>
          <w:sz w:val="24"/>
          <w:szCs w:val="24"/>
        </w:rPr>
        <w:t>on the lower left corner of the front face of the thing on which it is displayed; or</w:t>
      </w:r>
    </w:p>
    <w:p w:rsidR="00450209" w:rsidRPr="00FC336E" w:rsidRDefault="00C93F31" w:rsidP="00450209">
      <w:pPr>
        <w:numPr>
          <w:ilvl w:val="0"/>
          <w:numId w:val="32"/>
        </w:numPr>
        <w:rPr>
          <w:rFonts w:ascii="Times New Roman" w:hAnsi="Times New Roman"/>
          <w:sz w:val="24"/>
          <w:szCs w:val="24"/>
        </w:rPr>
      </w:pPr>
      <w:r w:rsidRPr="00FC336E">
        <w:rPr>
          <w:rFonts w:ascii="Times New Roman" w:hAnsi="Times New Roman"/>
          <w:sz w:val="24"/>
          <w:szCs w:val="24"/>
        </w:rPr>
        <w:t>in close proximity to the title of the publication, film or computer game</w:t>
      </w:r>
      <w:r w:rsidR="00EC0C4E" w:rsidRPr="00FC336E">
        <w:rPr>
          <w:rFonts w:ascii="Times New Roman" w:hAnsi="Times New Roman"/>
          <w:sz w:val="24"/>
          <w:szCs w:val="24"/>
        </w:rPr>
        <w:t>.</w:t>
      </w:r>
    </w:p>
    <w:p w:rsidR="00C93F31" w:rsidRPr="00FC336E" w:rsidRDefault="00C93F31" w:rsidP="00450209">
      <w:pPr>
        <w:rPr>
          <w:rFonts w:ascii="Times New Roman" w:hAnsi="Times New Roman"/>
          <w:sz w:val="24"/>
          <w:szCs w:val="24"/>
        </w:rPr>
      </w:pPr>
      <w:r w:rsidRPr="00FC336E">
        <w:rPr>
          <w:rFonts w:ascii="Times New Roman" w:hAnsi="Times New Roman"/>
          <w:sz w:val="24"/>
          <w:szCs w:val="24"/>
        </w:rPr>
        <w:t>This means that, where a publication, film or computer game is a physical product, the marking must be displayed on the lower left corner of the front face of the thing on which it is displayed, or in close proximity to the title of the publication, film or computer game, unless it is not practica</w:t>
      </w:r>
      <w:r w:rsidR="00C60A69">
        <w:rPr>
          <w:rFonts w:ascii="Times New Roman" w:hAnsi="Times New Roman"/>
          <w:sz w:val="24"/>
          <w:szCs w:val="24"/>
        </w:rPr>
        <w:t>b</w:t>
      </w:r>
      <w:r w:rsidRPr="00FC336E">
        <w:rPr>
          <w:rFonts w:ascii="Times New Roman" w:hAnsi="Times New Roman"/>
          <w:sz w:val="24"/>
          <w:szCs w:val="24"/>
        </w:rPr>
        <w:t>l</w:t>
      </w:r>
      <w:r w:rsidR="00C60A69">
        <w:rPr>
          <w:rFonts w:ascii="Times New Roman" w:hAnsi="Times New Roman"/>
          <w:sz w:val="24"/>
          <w:szCs w:val="24"/>
        </w:rPr>
        <w:t>e</w:t>
      </w:r>
      <w:r w:rsidRPr="00FC336E">
        <w:rPr>
          <w:rFonts w:ascii="Times New Roman" w:hAnsi="Times New Roman"/>
          <w:sz w:val="24"/>
          <w:szCs w:val="24"/>
        </w:rPr>
        <w:t xml:space="preserve"> to do so. Circumstances in which it might not be practicable to do so might include where the physical product is too small – such as </w:t>
      </w:r>
      <w:r w:rsidR="00B51FA1">
        <w:rPr>
          <w:rFonts w:ascii="Times New Roman" w:hAnsi="Times New Roman"/>
          <w:sz w:val="24"/>
          <w:szCs w:val="24"/>
        </w:rPr>
        <w:t xml:space="preserve">in the case of </w:t>
      </w:r>
      <w:r w:rsidRPr="00FC336E">
        <w:rPr>
          <w:rFonts w:ascii="Times New Roman" w:hAnsi="Times New Roman"/>
          <w:sz w:val="24"/>
          <w:szCs w:val="24"/>
        </w:rPr>
        <w:t>a micro</w:t>
      </w:r>
      <w:r w:rsidR="00B51FA1">
        <w:rPr>
          <w:rFonts w:ascii="Times New Roman" w:hAnsi="Times New Roman"/>
          <w:sz w:val="24"/>
          <w:szCs w:val="24"/>
        </w:rPr>
        <w:t xml:space="preserve"> </w:t>
      </w:r>
      <w:r w:rsidRPr="00FC336E">
        <w:rPr>
          <w:rFonts w:ascii="Times New Roman" w:hAnsi="Times New Roman"/>
          <w:sz w:val="24"/>
          <w:szCs w:val="24"/>
        </w:rPr>
        <w:t xml:space="preserve">SD disk – or where the physical product is an </w:t>
      </w:r>
      <w:r w:rsidR="00FC336E" w:rsidRPr="00FC336E">
        <w:rPr>
          <w:rFonts w:ascii="Times New Roman" w:hAnsi="Times New Roman"/>
          <w:sz w:val="24"/>
          <w:szCs w:val="24"/>
        </w:rPr>
        <w:t>unusual</w:t>
      </w:r>
      <w:r w:rsidRPr="00FC336E">
        <w:rPr>
          <w:rFonts w:ascii="Times New Roman" w:hAnsi="Times New Roman"/>
          <w:sz w:val="24"/>
          <w:szCs w:val="24"/>
        </w:rPr>
        <w:t xml:space="preserve"> shape – </w:t>
      </w:r>
      <w:r w:rsidR="006E4E18" w:rsidRPr="00FC336E">
        <w:rPr>
          <w:rFonts w:ascii="Times New Roman" w:hAnsi="Times New Roman"/>
          <w:sz w:val="24"/>
          <w:szCs w:val="24"/>
        </w:rPr>
        <w:t>i.e.</w:t>
      </w:r>
      <w:r w:rsidRPr="00FC336E">
        <w:rPr>
          <w:rFonts w:ascii="Times New Roman" w:hAnsi="Times New Roman"/>
          <w:sz w:val="24"/>
          <w:szCs w:val="24"/>
        </w:rPr>
        <w:t xml:space="preserve"> does not have a front face. </w:t>
      </w:r>
    </w:p>
    <w:p w:rsidR="00C93F31" w:rsidRPr="00FC336E" w:rsidRDefault="00C93F31" w:rsidP="00450209">
      <w:pPr>
        <w:rPr>
          <w:rFonts w:ascii="Times New Roman" w:hAnsi="Times New Roman"/>
          <w:sz w:val="24"/>
          <w:szCs w:val="24"/>
        </w:rPr>
      </w:pPr>
      <w:r w:rsidRPr="00FC336E">
        <w:rPr>
          <w:rFonts w:ascii="Times New Roman" w:hAnsi="Times New Roman"/>
          <w:sz w:val="24"/>
          <w:szCs w:val="24"/>
        </w:rPr>
        <w:t xml:space="preserve">Where a classified publication, film or computer game is not a physical product – such </w:t>
      </w:r>
      <w:r w:rsidR="00B51FA1">
        <w:rPr>
          <w:rFonts w:ascii="Times New Roman" w:hAnsi="Times New Roman"/>
          <w:sz w:val="24"/>
          <w:szCs w:val="24"/>
        </w:rPr>
        <w:t xml:space="preserve">as </w:t>
      </w:r>
      <w:r w:rsidRPr="00FC336E">
        <w:rPr>
          <w:rFonts w:ascii="Times New Roman" w:hAnsi="Times New Roman"/>
          <w:sz w:val="24"/>
          <w:szCs w:val="24"/>
        </w:rPr>
        <w:t>where a publication, film or comput</w:t>
      </w:r>
      <w:r w:rsidR="00B51FA1">
        <w:rPr>
          <w:rFonts w:ascii="Times New Roman" w:hAnsi="Times New Roman"/>
          <w:sz w:val="24"/>
          <w:szCs w:val="24"/>
        </w:rPr>
        <w:t xml:space="preserve">er game is available for sale on an online store – </w:t>
      </w:r>
      <w:r w:rsidRPr="00FC336E">
        <w:rPr>
          <w:rFonts w:ascii="Times New Roman" w:hAnsi="Times New Roman"/>
          <w:sz w:val="24"/>
          <w:szCs w:val="24"/>
        </w:rPr>
        <w:t xml:space="preserve">markings must be displayed in close proximity to the title of the publication, film or computer game. </w:t>
      </w:r>
    </w:p>
    <w:p w:rsidR="009D13D0" w:rsidRPr="00FC336E" w:rsidRDefault="00FC336E" w:rsidP="00450209">
      <w:pPr>
        <w:rPr>
          <w:rFonts w:ascii="Times New Roman" w:hAnsi="Times New Roman"/>
          <w:sz w:val="24"/>
          <w:szCs w:val="24"/>
        </w:rPr>
      </w:pPr>
      <w:r>
        <w:rPr>
          <w:rFonts w:ascii="Times New Roman" w:hAnsi="Times New Roman"/>
          <w:sz w:val="24"/>
          <w:szCs w:val="24"/>
        </w:rPr>
        <w:t xml:space="preserve">The </w:t>
      </w:r>
      <w:r w:rsidR="00A8466A">
        <w:rPr>
          <w:rFonts w:ascii="Times New Roman" w:hAnsi="Times New Roman"/>
          <w:sz w:val="24"/>
          <w:szCs w:val="24"/>
        </w:rPr>
        <w:t>previous</w:t>
      </w:r>
      <w:r w:rsidR="00C93F31" w:rsidRPr="00FC336E">
        <w:rPr>
          <w:rFonts w:ascii="Times New Roman" w:hAnsi="Times New Roman"/>
          <w:sz w:val="24"/>
          <w:szCs w:val="24"/>
        </w:rPr>
        <w:t xml:space="preserve"> markings determinations </w:t>
      </w:r>
      <w:r>
        <w:rPr>
          <w:rFonts w:ascii="Times New Roman" w:hAnsi="Times New Roman"/>
          <w:sz w:val="24"/>
          <w:szCs w:val="24"/>
        </w:rPr>
        <w:t>contain</w:t>
      </w:r>
      <w:r w:rsidR="00A8466A">
        <w:rPr>
          <w:rFonts w:ascii="Times New Roman" w:hAnsi="Times New Roman"/>
          <w:sz w:val="24"/>
          <w:szCs w:val="24"/>
        </w:rPr>
        <w:t>ed</w:t>
      </w:r>
      <w:r w:rsidR="00C93F31" w:rsidRPr="00FC336E">
        <w:rPr>
          <w:rFonts w:ascii="Times New Roman" w:hAnsi="Times New Roman"/>
          <w:sz w:val="24"/>
          <w:szCs w:val="24"/>
        </w:rPr>
        <w:t xml:space="preserve"> very specific requirements </w:t>
      </w:r>
      <w:r>
        <w:rPr>
          <w:rFonts w:ascii="Times New Roman" w:hAnsi="Times New Roman"/>
          <w:sz w:val="24"/>
          <w:szCs w:val="24"/>
        </w:rPr>
        <w:t>in relation to</w:t>
      </w:r>
      <w:r w:rsidR="00C93F31" w:rsidRPr="00FC336E">
        <w:rPr>
          <w:rFonts w:ascii="Times New Roman" w:hAnsi="Times New Roman"/>
          <w:sz w:val="24"/>
          <w:szCs w:val="24"/>
        </w:rPr>
        <w:t xml:space="preserve"> the placement of markings. These requirements </w:t>
      </w:r>
      <w:r>
        <w:rPr>
          <w:rFonts w:ascii="Times New Roman" w:hAnsi="Times New Roman"/>
          <w:sz w:val="24"/>
          <w:szCs w:val="24"/>
        </w:rPr>
        <w:t>differ</w:t>
      </w:r>
      <w:r w:rsidR="00C93F31" w:rsidRPr="00FC336E">
        <w:rPr>
          <w:rFonts w:ascii="Times New Roman" w:hAnsi="Times New Roman"/>
          <w:sz w:val="24"/>
          <w:szCs w:val="24"/>
        </w:rPr>
        <w:t xml:space="preserve"> depending on the particular type of classified product – </w:t>
      </w:r>
      <w:r w:rsidR="006E4E18" w:rsidRPr="00FC336E">
        <w:rPr>
          <w:rFonts w:ascii="Times New Roman" w:hAnsi="Times New Roman"/>
          <w:sz w:val="24"/>
          <w:szCs w:val="24"/>
        </w:rPr>
        <w:t>i.e.</w:t>
      </w:r>
      <w:r w:rsidR="00C93F31" w:rsidRPr="00FC336E">
        <w:rPr>
          <w:rFonts w:ascii="Times New Roman" w:hAnsi="Times New Roman"/>
          <w:sz w:val="24"/>
          <w:szCs w:val="24"/>
        </w:rPr>
        <w:t xml:space="preserve"> a DVD, a container for a DVD, </w:t>
      </w:r>
      <w:r w:rsidR="009D13D0" w:rsidRPr="00FC336E">
        <w:rPr>
          <w:rFonts w:ascii="Times New Roman" w:hAnsi="Times New Roman"/>
          <w:sz w:val="24"/>
          <w:szCs w:val="24"/>
        </w:rPr>
        <w:t>a poster.  Subsection 10(1) seeks to simplify requirements for the placement of markings and provide flexibility for industry recogni</w:t>
      </w:r>
      <w:r w:rsidR="00D01842">
        <w:rPr>
          <w:rFonts w:ascii="Times New Roman" w:hAnsi="Times New Roman"/>
          <w:sz w:val="24"/>
          <w:szCs w:val="24"/>
        </w:rPr>
        <w:t>sing</w:t>
      </w:r>
      <w:r w:rsidR="009D13D0" w:rsidRPr="00FC336E">
        <w:rPr>
          <w:rFonts w:ascii="Times New Roman" w:hAnsi="Times New Roman"/>
          <w:sz w:val="24"/>
          <w:szCs w:val="24"/>
        </w:rPr>
        <w:t xml:space="preserve"> that classified content is increasingly published online</w:t>
      </w:r>
      <w:r w:rsidR="00B51FA1">
        <w:rPr>
          <w:rFonts w:ascii="Times New Roman" w:hAnsi="Times New Roman"/>
          <w:sz w:val="24"/>
          <w:szCs w:val="24"/>
        </w:rPr>
        <w:t xml:space="preserve"> or on different </w:t>
      </w:r>
      <w:r w:rsidR="00F20499">
        <w:rPr>
          <w:rFonts w:ascii="Times New Roman" w:hAnsi="Times New Roman"/>
          <w:sz w:val="24"/>
          <w:szCs w:val="24"/>
        </w:rPr>
        <w:t xml:space="preserve">devices and </w:t>
      </w:r>
      <w:r w:rsidR="00B51FA1">
        <w:rPr>
          <w:rFonts w:ascii="Times New Roman" w:hAnsi="Times New Roman"/>
          <w:sz w:val="24"/>
          <w:szCs w:val="24"/>
        </w:rPr>
        <w:t>platforms</w:t>
      </w:r>
      <w:r w:rsidR="009D13D0" w:rsidRPr="00FC336E">
        <w:rPr>
          <w:rFonts w:ascii="Times New Roman" w:hAnsi="Times New Roman"/>
          <w:sz w:val="24"/>
          <w:szCs w:val="24"/>
        </w:rPr>
        <w:t>.</w:t>
      </w:r>
    </w:p>
    <w:p w:rsidR="00C93F31" w:rsidRPr="00FC336E" w:rsidRDefault="00C93F31" w:rsidP="00450209">
      <w:pPr>
        <w:rPr>
          <w:rFonts w:ascii="Times New Roman" w:hAnsi="Times New Roman"/>
          <w:sz w:val="24"/>
          <w:szCs w:val="24"/>
        </w:rPr>
      </w:pPr>
      <w:r w:rsidRPr="00FC336E">
        <w:rPr>
          <w:rFonts w:ascii="Times New Roman" w:hAnsi="Times New Roman"/>
          <w:sz w:val="24"/>
          <w:szCs w:val="24"/>
        </w:rPr>
        <w:t xml:space="preserve">Subsection 10(2) provides that for a ‘Category 1 Restricted’ publication or a ‘Category 2 Restricted’ publication contained in opaque packaging material, both the publication and the packaging must display the classification markings.  </w:t>
      </w:r>
    </w:p>
    <w:p w:rsidR="00C93F31" w:rsidRPr="00FC336E" w:rsidRDefault="00C93F31" w:rsidP="00450209">
      <w:pPr>
        <w:rPr>
          <w:rFonts w:ascii="Times New Roman" w:hAnsi="Times New Roman"/>
          <w:sz w:val="24"/>
          <w:szCs w:val="24"/>
          <w:u w:val="single"/>
        </w:rPr>
      </w:pPr>
      <w:r w:rsidRPr="00FC336E">
        <w:rPr>
          <w:rFonts w:ascii="Times New Roman" w:hAnsi="Times New Roman"/>
          <w:sz w:val="24"/>
          <w:szCs w:val="24"/>
          <w:u w:val="single"/>
        </w:rPr>
        <w:t xml:space="preserve">Section 11 – Visibility of </w:t>
      </w:r>
      <w:r w:rsidR="00764918">
        <w:rPr>
          <w:rFonts w:ascii="Times New Roman" w:hAnsi="Times New Roman"/>
          <w:sz w:val="24"/>
          <w:szCs w:val="24"/>
          <w:u w:val="single"/>
        </w:rPr>
        <w:t>m</w:t>
      </w:r>
      <w:r w:rsidR="00764918" w:rsidRPr="00FC336E">
        <w:rPr>
          <w:rFonts w:ascii="Times New Roman" w:hAnsi="Times New Roman"/>
          <w:sz w:val="24"/>
          <w:szCs w:val="24"/>
          <w:u w:val="single"/>
        </w:rPr>
        <w:t>arkings</w:t>
      </w:r>
    </w:p>
    <w:p w:rsidR="009D13D0" w:rsidRPr="00FC336E" w:rsidRDefault="005B1224" w:rsidP="009D13D0">
      <w:pPr>
        <w:rPr>
          <w:rFonts w:ascii="Times New Roman" w:hAnsi="Times New Roman"/>
          <w:sz w:val="24"/>
          <w:szCs w:val="24"/>
        </w:rPr>
      </w:pPr>
      <w:r w:rsidRPr="00FC336E">
        <w:rPr>
          <w:rFonts w:ascii="Times New Roman" w:hAnsi="Times New Roman"/>
          <w:sz w:val="24"/>
          <w:szCs w:val="24"/>
        </w:rPr>
        <w:t>Paragraph</w:t>
      </w:r>
      <w:r w:rsidR="009D13D0" w:rsidRPr="00FC336E">
        <w:rPr>
          <w:rFonts w:ascii="Times New Roman" w:hAnsi="Times New Roman"/>
          <w:sz w:val="24"/>
          <w:szCs w:val="24"/>
        </w:rPr>
        <w:t xml:space="preserve"> 11(1)</w:t>
      </w:r>
      <w:r w:rsidRPr="00FC336E">
        <w:rPr>
          <w:rFonts w:ascii="Times New Roman" w:hAnsi="Times New Roman"/>
          <w:sz w:val="24"/>
          <w:szCs w:val="24"/>
        </w:rPr>
        <w:t>(a)</w:t>
      </w:r>
      <w:r w:rsidR="009D13D0" w:rsidRPr="00FC336E">
        <w:rPr>
          <w:rFonts w:ascii="Times New Roman" w:hAnsi="Times New Roman"/>
          <w:sz w:val="24"/>
          <w:szCs w:val="24"/>
        </w:rPr>
        <w:t xml:space="preserve"> provides that a marking must be displayed so that the marking is:</w:t>
      </w:r>
    </w:p>
    <w:p w:rsidR="00EC0C4E" w:rsidRPr="00FC336E" w:rsidRDefault="009D13D0" w:rsidP="00EC0C4E">
      <w:pPr>
        <w:numPr>
          <w:ilvl w:val="0"/>
          <w:numId w:val="34"/>
        </w:numPr>
        <w:rPr>
          <w:rFonts w:ascii="Times New Roman" w:hAnsi="Times New Roman"/>
        </w:rPr>
      </w:pPr>
      <w:r w:rsidRPr="00FC336E">
        <w:rPr>
          <w:rFonts w:ascii="Times New Roman" w:hAnsi="Times New Roman"/>
          <w:sz w:val="24"/>
          <w:szCs w:val="24"/>
        </w:rPr>
        <w:t>prominent, readily identifiable and clearly legible; and</w:t>
      </w:r>
    </w:p>
    <w:p w:rsidR="009D13D0" w:rsidRPr="00FC336E" w:rsidRDefault="009D13D0" w:rsidP="00EC0C4E">
      <w:pPr>
        <w:numPr>
          <w:ilvl w:val="0"/>
          <w:numId w:val="34"/>
        </w:numPr>
        <w:rPr>
          <w:rFonts w:ascii="Times New Roman" w:hAnsi="Times New Roman"/>
          <w:sz w:val="24"/>
          <w:szCs w:val="24"/>
        </w:rPr>
      </w:pPr>
      <w:r w:rsidRPr="00FC336E">
        <w:rPr>
          <w:rFonts w:ascii="Times New Roman" w:hAnsi="Times New Roman"/>
          <w:sz w:val="24"/>
          <w:szCs w:val="24"/>
        </w:rPr>
        <w:t xml:space="preserve">easily distinguishable from the background and any other information or moving image with which the marking is displayed. </w:t>
      </w:r>
    </w:p>
    <w:p w:rsidR="00246E02" w:rsidRPr="00FC336E" w:rsidRDefault="00246E02" w:rsidP="009D13D0">
      <w:pPr>
        <w:rPr>
          <w:rFonts w:ascii="Times New Roman" w:hAnsi="Times New Roman"/>
          <w:sz w:val="24"/>
          <w:szCs w:val="24"/>
        </w:rPr>
      </w:pPr>
      <w:r w:rsidRPr="00FC336E">
        <w:rPr>
          <w:rFonts w:ascii="Times New Roman" w:hAnsi="Times New Roman"/>
          <w:sz w:val="24"/>
          <w:szCs w:val="24"/>
        </w:rPr>
        <w:lastRenderedPageBreak/>
        <w:t xml:space="preserve">The </w:t>
      </w:r>
      <w:r w:rsidR="00C60A69">
        <w:rPr>
          <w:rFonts w:ascii="Times New Roman" w:hAnsi="Times New Roman"/>
          <w:sz w:val="24"/>
          <w:szCs w:val="24"/>
        </w:rPr>
        <w:t>revoked</w:t>
      </w:r>
      <w:r w:rsidR="00C60A69" w:rsidRPr="00FC336E">
        <w:rPr>
          <w:rFonts w:ascii="Times New Roman" w:hAnsi="Times New Roman"/>
          <w:sz w:val="24"/>
          <w:szCs w:val="24"/>
        </w:rPr>
        <w:t xml:space="preserve"> </w:t>
      </w:r>
      <w:r w:rsidRPr="00FC336E">
        <w:rPr>
          <w:rFonts w:ascii="Times New Roman" w:hAnsi="Times New Roman"/>
          <w:sz w:val="24"/>
          <w:szCs w:val="24"/>
        </w:rPr>
        <w:t xml:space="preserve">markings determinations for publications, films and computer games contain very detailed requirements on the size, opacity, colour and pixel-size of markings. </w:t>
      </w:r>
      <w:r w:rsidR="005B1224" w:rsidRPr="00FC336E">
        <w:rPr>
          <w:rFonts w:ascii="Times New Roman" w:hAnsi="Times New Roman"/>
          <w:sz w:val="24"/>
          <w:szCs w:val="24"/>
        </w:rPr>
        <w:t xml:space="preserve">Paragraph 11(1)(a) </w:t>
      </w:r>
      <w:r w:rsidRPr="00FC336E">
        <w:rPr>
          <w:rFonts w:ascii="Times New Roman" w:hAnsi="Times New Roman"/>
          <w:sz w:val="24"/>
          <w:szCs w:val="24"/>
        </w:rPr>
        <w:t>replace</w:t>
      </w:r>
      <w:r w:rsidR="005B1224" w:rsidRPr="00FC336E">
        <w:rPr>
          <w:rFonts w:ascii="Times New Roman" w:hAnsi="Times New Roman"/>
          <w:sz w:val="24"/>
          <w:szCs w:val="24"/>
        </w:rPr>
        <w:t>s and simplifies</w:t>
      </w:r>
      <w:r w:rsidRPr="00FC336E">
        <w:rPr>
          <w:rFonts w:ascii="Times New Roman" w:hAnsi="Times New Roman"/>
          <w:sz w:val="24"/>
          <w:szCs w:val="24"/>
        </w:rPr>
        <w:t xml:space="preserve"> these prescriptive requirements. </w:t>
      </w:r>
    </w:p>
    <w:p w:rsidR="005B1224" w:rsidRPr="00FC336E" w:rsidRDefault="005B1224" w:rsidP="009D13D0">
      <w:pPr>
        <w:rPr>
          <w:rFonts w:ascii="Times New Roman" w:hAnsi="Times New Roman"/>
          <w:sz w:val="24"/>
          <w:szCs w:val="24"/>
        </w:rPr>
      </w:pPr>
      <w:r w:rsidRPr="00FC336E">
        <w:rPr>
          <w:rFonts w:ascii="Times New Roman" w:hAnsi="Times New Roman"/>
          <w:sz w:val="24"/>
          <w:szCs w:val="24"/>
        </w:rPr>
        <w:t xml:space="preserve">In order to be ‘prominent’, a marking should be visible upon first glance by the consumer. In order to be ‘readily identifiable’, a consumer must be able to recognise the marking as one of the determined markings set out in the instrument. In order to be ‘clearly legible’, a consumer must be able to read the marking and any consumer advice from a reasonable distance.  What constitutes a reasonable distance may change depending on the product.  For example, the distance at which the marking and consumer advice on the cover of a DVD should be clearly legible will be different from the distance at which a marking on a poster or billboard should be clearly legible. </w:t>
      </w:r>
    </w:p>
    <w:p w:rsidR="005B1224" w:rsidRPr="00FC336E" w:rsidRDefault="005B1224" w:rsidP="009D13D0">
      <w:pPr>
        <w:rPr>
          <w:rFonts w:ascii="Times New Roman" w:hAnsi="Times New Roman"/>
          <w:sz w:val="24"/>
          <w:szCs w:val="24"/>
        </w:rPr>
      </w:pPr>
      <w:r w:rsidRPr="00FC336E">
        <w:rPr>
          <w:rFonts w:ascii="Times New Roman" w:hAnsi="Times New Roman"/>
          <w:sz w:val="24"/>
          <w:szCs w:val="24"/>
        </w:rPr>
        <w:t xml:space="preserve">Paragraph 11(1)(b) is aimed at ensuring that a marking is not displayed in such a way as to be </w:t>
      </w:r>
      <w:r w:rsidR="00C60A69">
        <w:rPr>
          <w:rFonts w:ascii="Times New Roman" w:hAnsi="Times New Roman"/>
          <w:sz w:val="24"/>
          <w:szCs w:val="24"/>
        </w:rPr>
        <w:t>difficult</w:t>
      </w:r>
      <w:r w:rsidR="00C60A69" w:rsidRPr="00FC336E">
        <w:rPr>
          <w:rFonts w:ascii="Times New Roman" w:hAnsi="Times New Roman"/>
          <w:sz w:val="24"/>
          <w:szCs w:val="24"/>
        </w:rPr>
        <w:t xml:space="preserve"> </w:t>
      </w:r>
      <w:r w:rsidRPr="00FC336E">
        <w:rPr>
          <w:rFonts w:ascii="Times New Roman" w:hAnsi="Times New Roman"/>
          <w:sz w:val="24"/>
          <w:szCs w:val="24"/>
        </w:rPr>
        <w:t xml:space="preserve">for a consumer to distinguish it from background artwork or any other information or moving image. </w:t>
      </w:r>
    </w:p>
    <w:p w:rsidR="009D13D0" w:rsidRPr="00FC336E" w:rsidRDefault="009D13D0" w:rsidP="009D13D0">
      <w:pPr>
        <w:rPr>
          <w:rFonts w:ascii="Times New Roman" w:hAnsi="Times New Roman"/>
          <w:sz w:val="24"/>
          <w:szCs w:val="24"/>
        </w:rPr>
      </w:pPr>
      <w:r w:rsidRPr="00FC336E">
        <w:rPr>
          <w:rFonts w:ascii="Times New Roman" w:hAnsi="Times New Roman"/>
          <w:sz w:val="24"/>
          <w:szCs w:val="24"/>
        </w:rPr>
        <w:t>Subsection 11(2) provides that a marking must not be obscured by other material.</w:t>
      </w:r>
      <w:r w:rsidR="00246E02" w:rsidRPr="00FC336E">
        <w:rPr>
          <w:rFonts w:ascii="Times New Roman" w:hAnsi="Times New Roman"/>
          <w:sz w:val="24"/>
          <w:szCs w:val="24"/>
        </w:rPr>
        <w:t xml:space="preserve"> This subsection is aimed at ensuring that markings are not obscured </w:t>
      </w:r>
      <w:r w:rsidR="00FC316F" w:rsidRPr="00FC336E">
        <w:rPr>
          <w:rFonts w:ascii="Times New Roman" w:hAnsi="Times New Roman"/>
          <w:sz w:val="24"/>
          <w:szCs w:val="24"/>
        </w:rPr>
        <w:t>in any way</w:t>
      </w:r>
      <w:r w:rsidR="00246E02" w:rsidRPr="00FC336E">
        <w:rPr>
          <w:rFonts w:ascii="Times New Roman" w:hAnsi="Times New Roman"/>
          <w:sz w:val="24"/>
          <w:szCs w:val="24"/>
        </w:rPr>
        <w:t xml:space="preserve"> – such as </w:t>
      </w:r>
      <w:r w:rsidR="00FC316F" w:rsidRPr="00FC336E">
        <w:rPr>
          <w:rFonts w:ascii="Times New Roman" w:hAnsi="Times New Roman"/>
          <w:sz w:val="24"/>
          <w:szCs w:val="24"/>
        </w:rPr>
        <w:t xml:space="preserve">by covering the marking with </w:t>
      </w:r>
      <w:r w:rsidR="00246E02" w:rsidRPr="00FC336E">
        <w:rPr>
          <w:rFonts w:ascii="Times New Roman" w:hAnsi="Times New Roman"/>
          <w:sz w:val="24"/>
          <w:szCs w:val="24"/>
        </w:rPr>
        <w:t xml:space="preserve">additional promotional </w:t>
      </w:r>
      <w:r w:rsidR="00FC316F" w:rsidRPr="00FC336E">
        <w:rPr>
          <w:rFonts w:ascii="Times New Roman" w:hAnsi="Times New Roman"/>
          <w:sz w:val="24"/>
          <w:szCs w:val="24"/>
        </w:rPr>
        <w:t>stickers</w:t>
      </w:r>
      <w:r w:rsidR="00246E02" w:rsidRPr="00FC336E">
        <w:rPr>
          <w:rFonts w:ascii="Times New Roman" w:hAnsi="Times New Roman"/>
          <w:sz w:val="24"/>
          <w:szCs w:val="24"/>
        </w:rPr>
        <w:t xml:space="preserve"> </w:t>
      </w:r>
      <w:r w:rsidR="00336A2F" w:rsidRPr="00FC336E">
        <w:rPr>
          <w:rFonts w:ascii="Times New Roman" w:hAnsi="Times New Roman"/>
          <w:sz w:val="24"/>
          <w:szCs w:val="24"/>
        </w:rPr>
        <w:t xml:space="preserve">– </w:t>
      </w:r>
      <w:r w:rsidR="00246E02" w:rsidRPr="00FC336E">
        <w:rPr>
          <w:rFonts w:ascii="Times New Roman" w:hAnsi="Times New Roman"/>
          <w:sz w:val="24"/>
          <w:szCs w:val="24"/>
        </w:rPr>
        <w:t xml:space="preserve">when made available to the public.   </w:t>
      </w:r>
    </w:p>
    <w:p w:rsidR="00C93F31" w:rsidRPr="00FC336E" w:rsidRDefault="009D13D0" w:rsidP="009D13D0">
      <w:pPr>
        <w:rPr>
          <w:rFonts w:ascii="Times New Roman" w:hAnsi="Times New Roman"/>
          <w:sz w:val="24"/>
          <w:szCs w:val="24"/>
        </w:rPr>
      </w:pPr>
      <w:r w:rsidRPr="00FC336E">
        <w:rPr>
          <w:rFonts w:ascii="Times New Roman" w:hAnsi="Times New Roman"/>
          <w:sz w:val="24"/>
          <w:szCs w:val="24"/>
        </w:rPr>
        <w:t xml:space="preserve">Subsection 11(3) provides that a marking that is displayed on a screen must be displayed for a period of time that is sufficient to allow the marking to be read in full.  </w:t>
      </w:r>
      <w:r w:rsidR="00A8466A">
        <w:rPr>
          <w:rFonts w:ascii="Times New Roman" w:hAnsi="Times New Roman"/>
          <w:sz w:val="24"/>
          <w:szCs w:val="24"/>
        </w:rPr>
        <w:t>Previous</w:t>
      </w:r>
      <w:r w:rsidRPr="00FC336E">
        <w:rPr>
          <w:rFonts w:ascii="Times New Roman" w:hAnsi="Times New Roman"/>
          <w:sz w:val="24"/>
          <w:szCs w:val="24"/>
        </w:rPr>
        <w:t xml:space="preserve"> markings </w:t>
      </w:r>
      <w:r w:rsidR="00FC336E">
        <w:rPr>
          <w:rFonts w:ascii="Times New Roman" w:hAnsi="Times New Roman"/>
          <w:sz w:val="24"/>
          <w:szCs w:val="24"/>
        </w:rPr>
        <w:t>requirements</w:t>
      </w:r>
      <w:r w:rsidRPr="00FC336E">
        <w:rPr>
          <w:rFonts w:ascii="Times New Roman" w:hAnsi="Times New Roman"/>
          <w:sz w:val="24"/>
          <w:szCs w:val="24"/>
        </w:rPr>
        <w:t xml:space="preserve"> </w:t>
      </w:r>
      <w:r w:rsidR="00FC336E">
        <w:rPr>
          <w:rFonts w:ascii="Times New Roman" w:hAnsi="Times New Roman"/>
          <w:sz w:val="24"/>
          <w:szCs w:val="24"/>
        </w:rPr>
        <w:t>specif</w:t>
      </w:r>
      <w:r w:rsidR="00A8466A">
        <w:rPr>
          <w:rFonts w:ascii="Times New Roman" w:hAnsi="Times New Roman"/>
          <w:sz w:val="24"/>
          <w:szCs w:val="24"/>
        </w:rPr>
        <w:t>ied</w:t>
      </w:r>
      <w:r w:rsidRPr="00FC336E">
        <w:rPr>
          <w:rFonts w:ascii="Times New Roman" w:hAnsi="Times New Roman"/>
          <w:sz w:val="24"/>
          <w:szCs w:val="24"/>
        </w:rPr>
        <w:t xml:space="preserve"> minimum periods of time that a marking must be displayed on a screen which differed depending on the length of the classified film</w:t>
      </w:r>
      <w:r w:rsidR="00A8466A">
        <w:rPr>
          <w:rFonts w:ascii="Times New Roman" w:hAnsi="Times New Roman"/>
          <w:sz w:val="24"/>
          <w:szCs w:val="24"/>
        </w:rPr>
        <w:t xml:space="preserve"> or computer game. This replaced</w:t>
      </w:r>
      <w:r w:rsidRPr="00FC336E">
        <w:rPr>
          <w:rFonts w:ascii="Times New Roman" w:hAnsi="Times New Roman"/>
          <w:sz w:val="24"/>
          <w:szCs w:val="24"/>
        </w:rPr>
        <w:t xml:space="preserve"> those requirements. It </w:t>
      </w:r>
      <w:r w:rsidR="00246E02" w:rsidRPr="00FC336E">
        <w:rPr>
          <w:rFonts w:ascii="Times New Roman" w:hAnsi="Times New Roman"/>
          <w:sz w:val="24"/>
          <w:szCs w:val="24"/>
        </w:rPr>
        <w:t>allows</w:t>
      </w:r>
      <w:r w:rsidRPr="00FC336E">
        <w:rPr>
          <w:rFonts w:ascii="Times New Roman" w:hAnsi="Times New Roman"/>
          <w:sz w:val="24"/>
          <w:szCs w:val="24"/>
        </w:rPr>
        <w:t xml:space="preserve"> industry to determine the period of time that is sufficient for </w:t>
      </w:r>
      <w:r w:rsidR="00246E02" w:rsidRPr="00FC336E">
        <w:rPr>
          <w:rFonts w:ascii="Times New Roman" w:hAnsi="Times New Roman"/>
          <w:sz w:val="24"/>
          <w:szCs w:val="24"/>
        </w:rPr>
        <w:t xml:space="preserve">a </w:t>
      </w:r>
      <w:r w:rsidRPr="00FC336E">
        <w:rPr>
          <w:rFonts w:ascii="Times New Roman" w:hAnsi="Times New Roman"/>
          <w:sz w:val="24"/>
          <w:szCs w:val="24"/>
        </w:rPr>
        <w:t xml:space="preserve">marking to be displayed on a screen, with the sole limitation that it should be long enough for a reasonable person to read the marking in full.   </w:t>
      </w:r>
      <w:r w:rsidR="00336A2F">
        <w:rPr>
          <w:rFonts w:ascii="Times New Roman" w:hAnsi="Times New Roman"/>
          <w:sz w:val="24"/>
          <w:szCs w:val="24"/>
        </w:rPr>
        <w:t xml:space="preserve"> </w:t>
      </w:r>
    </w:p>
    <w:p w:rsidR="00FC316F" w:rsidRPr="00FC336E" w:rsidRDefault="00FC316F" w:rsidP="00450209">
      <w:pPr>
        <w:rPr>
          <w:rFonts w:ascii="Times New Roman" w:hAnsi="Times New Roman"/>
          <w:sz w:val="24"/>
          <w:szCs w:val="24"/>
          <w:u w:val="single"/>
        </w:rPr>
      </w:pPr>
      <w:r w:rsidRPr="00FC336E">
        <w:rPr>
          <w:rFonts w:ascii="Times New Roman" w:hAnsi="Times New Roman"/>
          <w:sz w:val="24"/>
          <w:szCs w:val="24"/>
          <w:u w:val="single"/>
        </w:rPr>
        <w:t xml:space="preserve">Section 12 – Format and </w:t>
      </w:r>
      <w:r w:rsidR="00C110FC">
        <w:rPr>
          <w:rFonts w:ascii="Times New Roman" w:hAnsi="Times New Roman"/>
          <w:sz w:val="24"/>
          <w:szCs w:val="24"/>
          <w:u w:val="single"/>
        </w:rPr>
        <w:t>p</w:t>
      </w:r>
      <w:r w:rsidR="00C110FC" w:rsidRPr="00FC336E">
        <w:rPr>
          <w:rFonts w:ascii="Times New Roman" w:hAnsi="Times New Roman"/>
          <w:sz w:val="24"/>
          <w:szCs w:val="24"/>
          <w:u w:val="single"/>
        </w:rPr>
        <w:t>roportion</w:t>
      </w:r>
      <w:r w:rsidR="00C110FC">
        <w:rPr>
          <w:rFonts w:ascii="Times New Roman" w:hAnsi="Times New Roman"/>
          <w:sz w:val="24"/>
          <w:szCs w:val="24"/>
          <w:u w:val="single"/>
        </w:rPr>
        <w:t xml:space="preserve"> of markings</w:t>
      </w:r>
    </w:p>
    <w:p w:rsidR="00FC316F" w:rsidRPr="00FC336E" w:rsidRDefault="00FC316F" w:rsidP="00450209">
      <w:pPr>
        <w:rPr>
          <w:rFonts w:ascii="Times New Roman" w:hAnsi="Times New Roman"/>
          <w:sz w:val="24"/>
          <w:szCs w:val="24"/>
        </w:rPr>
      </w:pPr>
      <w:r w:rsidRPr="00FC336E">
        <w:rPr>
          <w:rFonts w:ascii="Times New Roman" w:hAnsi="Times New Roman"/>
          <w:sz w:val="24"/>
          <w:szCs w:val="24"/>
        </w:rPr>
        <w:t xml:space="preserve">This section provides that for films and computer games, markings must be displayed in the format and proportions shown in Schedule 1.  For publications, markings must be displayed in the format and proportions shown in Schedule 2. </w:t>
      </w:r>
    </w:p>
    <w:p w:rsidR="00FC316F" w:rsidRPr="00FC336E" w:rsidRDefault="00FC316F" w:rsidP="00450209">
      <w:pPr>
        <w:rPr>
          <w:rFonts w:ascii="Times New Roman" w:hAnsi="Times New Roman"/>
          <w:sz w:val="24"/>
          <w:szCs w:val="24"/>
          <w:u w:val="single"/>
        </w:rPr>
      </w:pPr>
      <w:r w:rsidRPr="00FC336E">
        <w:rPr>
          <w:rFonts w:ascii="Times New Roman" w:hAnsi="Times New Roman"/>
          <w:sz w:val="24"/>
          <w:szCs w:val="24"/>
          <w:u w:val="single"/>
        </w:rPr>
        <w:t xml:space="preserve">Section 13 </w:t>
      </w:r>
      <w:r w:rsidR="006273D6" w:rsidRPr="00FC336E">
        <w:rPr>
          <w:rFonts w:ascii="Times New Roman" w:hAnsi="Times New Roman"/>
          <w:sz w:val="24"/>
          <w:szCs w:val="24"/>
          <w:u w:val="single"/>
        </w:rPr>
        <w:t>–</w:t>
      </w:r>
      <w:r w:rsidRPr="00FC336E">
        <w:rPr>
          <w:rFonts w:ascii="Times New Roman" w:hAnsi="Times New Roman"/>
          <w:sz w:val="24"/>
          <w:szCs w:val="24"/>
          <w:u w:val="single"/>
        </w:rPr>
        <w:t xml:space="preserve"> </w:t>
      </w:r>
      <w:r w:rsidR="00CC3AD9" w:rsidRPr="00CC3AD9">
        <w:rPr>
          <w:rFonts w:ascii="Times New Roman" w:hAnsi="Times New Roman"/>
          <w:sz w:val="24"/>
          <w:szCs w:val="24"/>
          <w:u w:val="single"/>
        </w:rPr>
        <w:t>Display of markings for publications, films and computer games</w:t>
      </w:r>
    </w:p>
    <w:p w:rsidR="00FC316F" w:rsidRPr="00FC336E" w:rsidRDefault="00B803C6" w:rsidP="00450209">
      <w:pPr>
        <w:rPr>
          <w:rFonts w:ascii="Times New Roman" w:hAnsi="Times New Roman"/>
          <w:sz w:val="24"/>
          <w:szCs w:val="24"/>
        </w:rPr>
      </w:pPr>
      <w:r w:rsidRPr="00FC336E">
        <w:rPr>
          <w:rFonts w:ascii="Times New Roman" w:hAnsi="Times New Roman"/>
          <w:sz w:val="24"/>
          <w:szCs w:val="24"/>
        </w:rPr>
        <w:t xml:space="preserve">Subsection 13(1) provides a classified film or computer game must display the marking and consumer advice that applies to the film or computer game.  </w:t>
      </w:r>
    </w:p>
    <w:p w:rsidR="00B803C6" w:rsidRPr="00FC336E" w:rsidRDefault="00B803C6" w:rsidP="00B803C6">
      <w:pPr>
        <w:rPr>
          <w:rFonts w:ascii="Times New Roman" w:hAnsi="Times New Roman"/>
          <w:sz w:val="24"/>
          <w:szCs w:val="24"/>
        </w:rPr>
      </w:pPr>
      <w:r w:rsidRPr="00FC336E">
        <w:rPr>
          <w:rFonts w:ascii="Times New Roman" w:hAnsi="Times New Roman"/>
          <w:sz w:val="24"/>
          <w:szCs w:val="24"/>
        </w:rPr>
        <w:t xml:space="preserve">Subsection 13(2) provides a classified publication must display the marking and any consumer advice that applies to the publication.  The reference to ‘any consumer advice’ is due to the fact that the unrestricted classification for publications can be issued with or without consumer advice. </w:t>
      </w:r>
    </w:p>
    <w:p w:rsidR="00B803C6" w:rsidRPr="00FC336E" w:rsidRDefault="00B803C6" w:rsidP="00B803C6">
      <w:pPr>
        <w:rPr>
          <w:rFonts w:ascii="Times New Roman" w:hAnsi="Times New Roman"/>
          <w:sz w:val="24"/>
          <w:szCs w:val="24"/>
        </w:rPr>
      </w:pPr>
      <w:r w:rsidRPr="00FC336E">
        <w:rPr>
          <w:rFonts w:ascii="Times New Roman" w:hAnsi="Times New Roman"/>
          <w:sz w:val="24"/>
          <w:szCs w:val="24"/>
        </w:rPr>
        <w:t xml:space="preserve">Subsection 13(3) sets out the manner in which the marking and any consumer advice referred to in Subsections 13(1) and 13(2) must be displayed.  </w:t>
      </w:r>
      <w:r w:rsidR="00520738" w:rsidRPr="00FC336E">
        <w:rPr>
          <w:rFonts w:ascii="Times New Roman" w:hAnsi="Times New Roman"/>
          <w:sz w:val="24"/>
          <w:szCs w:val="24"/>
        </w:rPr>
        <w:t>Paragraph 13(3)(a)</w:t>
      </w:r>
      <w:r w:rsidRPr="00FC336E">
        <w:rPr>
          <w:rFonts w:ascii="Times New Roman" w:hAnsi="Times New Roman"/>
          <w:sz w:val="24"/>
          <w:szCs w:val="24"/>
        </w:rPr>
        <w:t xml:space="preserve"> provides that if the classified publication, film or computer game is a physical product, the marking and any consumer advice must be displayed on the physical product.  The term physical product is defined in </w:t>
      </w:r>
      <w:r w:rsidR="00B35426">
        <w:rPr>
          <w:rFonts w:ascii="Times New Roman" w:hAnsi="Times New Roman"/>
          <w:sz w:val="24"/>
          <w:szCs w:val="24"/>
        </w:rPr>
        <w:t>s</w:t>
      </w:r>
      <w:r w:rsidR="00B35426" w:rsidRPr="00FC336E">
        <w:rPr>
          <w:rFonts w:ascii="Times New Roman" w:hAnsi="Times New Roman"/>
          <w:sz w:val="24"/>
          <w:szCs w:val="24"/>
        </w:rPr>
        <w:t xml:space="preserve">ection </w:t>
      </w:r>
      <w:r w:rsidRPr="00FC336E">
        <w:rPr>
          <w:rFonts w:ascii="Times New Roman" w:hAnsi="Times New Roman"/>
          <w:sz w:val="24"/>
          <w:szCs w:val="24"/>
        </w:rPr>
        <w:t xml:space="preserve">7 of the instrument. </w:t>
      </w:r>
    </w:p>
    <w:p w:rsidR="00B803C6" w:rsidRPr="00FC336E" w:rsidRDefault="00B803C6" w:rsidP="00B803C6">
      <w:pPr>
        <w:rPr>
          <w:rFonts w:ascii="Times New Roman" w:hAnsi="Times New Roman"/>
          <w:sz w:val="24"/>
          <w:szCs w:val="24"/>
        </w:rPr>
      </w:pPr>
      <w:r w:rsidRPr="00FC336E">
        <w:rPr>
          <w:rFonts w:ascii="Times New Roman" w:hAnsi="Times New Roman"/>
          <w:sz w:val="24"/>
          <w:szCs w:val="24"/>
        </w:rPr>
        <w:lastRenderedPageBreak/>
        <w:t xml:space="preserve">If the classified publication, film or computer game is not a physical product, </w:t>
      </w:r>
      <w:r w:rsidRPr="00B51FA1">
        <w:rPr>
          <w:rFonts w:ascii="Times New Roman" w:hAnsi="Times New Roman"/>
          <w:sz w:val="24"/>
          <w:szCs w:val="24"/>
        </w:rPr>
        <w:t xml:space="preserve">or </w:t>
      </w:r>
      <w:r w:rsidR="00B51FA1">
        <w:rPr>
          <w:rFonts w:ascii="Times New Roman" w:hAnsi="Times New Roman"/>
          <w:sz w:val="24"/>
          <w:szCs w:val="24"/>
        </w:rPr>
        <w:t xml:space="preserve">the size of the physical product means that it would </w:t>
      </w:r>
      <w:r w:rsidRPr="00B51FA1">
        <w:rPr>
          <w:rFonts w:ascii="Times New Roman" w:hAnsi="Times New Roman"/>
          <w:sz w:val="24"/>
          <w:szCs w:val="24"/>
        </w:rPr>
        <w:t xml:space="preserve">not </w:t>
      </w:r>
      <w:r w:rsidR="00B51FA1">
        <w:rPr>
          <w:rFonts w:ascii="Times New Roman" w:hAnsi="Times New Roman"/>
          <w:sz w:val="24"/>
          <w:szCs w:val="24"/>
        </w:rPr>
        <w:t xml:space="preserve">be </w:t>
      </w:r>
      <w:r w:rsidRPr="00B51FA1">
        <w:rPr>
          <w:rFonts w:ascii="Times New Roman" w:hAnsi="Times New Roman"/>
          <w:sz w:val="24"/>
          <w:szCs w:val="24"/>
        </w:rPr>
        <w:t>practicable to display the marking and any consumer advice on the physical product</w:t>
      </w:r>
      <w:r w:rsidRPr="00FC336E">
        <w:rPr>
          <w:rFonts w:ascii="Times New Roman" w:hAnsi="Times New Roman"/>
          <w:sz w:val="24"/>
          <w:szCs w:val="24"/>
        </w:rPr>
        <w:t>,</w:t>
      </w:r>
      <w:r w:rsidR="00520738" w:rsidRPr="00FC336E">
        <w:rPr>
          <w:rFonts w:ascii="Times New Roman" w:hAnsi="Times New Roman"/>
          <w:sz w:val="24"/>
          <w:szCs w:val="24"/>
        </w:rPr>
        <w:t xml:space="preserve"> paragraph 13(3)(b) provides that</w:t>
      </w:r>
      <w:r w:rsidRPr="00FC336E">
        <w:rPr>
          <w:rFonts w:ascii="Times New Roman" w:hAnsi="Times New Roman"/>
          <w:sz w:val="24"/>
          <w:szCs w:val="24"/>
        </w:rPr>
        <w:t xml:space="preserve"> the marking and any consumer advice must be displayed before the point of purchase of the publication, film or computer game.</w:t>
      </w:r>
    </w:p>
    <w:p w:rsidR="00B803C6" w:rsidRPr="00FC336E" w:rsidRDefault="00B803C6" w:rsidP="00B803C6">
      <w:pPr>
        <w:rPr>
          <w:rFonts w:ascii="Times New Roman" w:hAnsi="Times New Roman"/>
          <w:sz w:val="24"/>
          <w:szCs w:val="24"/>
        </w:rPr>
      </w:pPr>
      <w:r w:rsidRPr="00B51FA1">
        <w:rPr>
          <w:rFonts w:ascii="Times New Roman" w:hAnsi="Times New Roman"/>
          <w:sz w:val="24"/>
          <w:szCs w:val="24"/>
        </w:rPr>
        <w:t xml:space="preserve">It is the intention of this subsection that the only circumstance in which it will not be practicable </w:t>
      </w:r>
      <w:r w:rsidR="00B51FA1">
        <w:rPr>
          <w:rFonts w:ascii="Times New Roman" w:hAnsi="Times New Roman"/>
          <w:sz w:val="24"/>
          <w:szCs w:val="24"/>
        </w:rPr>
        <w:t xml:space="preserve">to display </w:t>
      </w:r>
      <w:r w:rsidRPr="00B51FA1">
        <w:rPr>
          <w:rFonts w:ascii="Times New Roman" w:hAnsi="Times New Roman"/>
          <w:sz w:val="24"/>
          <w:szCs w:val="24"/>
        </w:rPr>
        <w:t xml:space="preserve">the marking and any consumer advice on the physical product is where the physical product is </w:t>
      </w:r>
      <w:r w:rsidR="00B51FA1">
        <w:rPr>
          <w:rFonts w:ascii="Times New Roman" w:hAnsi="Times New Roman"/>
          <w:sz w:val="24"/>
          <w:szCs w:val="24"/>
        </w:rPr>
        <w:t>so</w:t>
      </w:r>
      <w:r w:rsidRPr="00B51FA1">
        <w:rPr>
          <w:rFonts w:ascii="Times New Roman" w:hAnsi="Times New Roman"/>
          <w:sz w:val="24"/>
          <w:szCs w:val="24"/>
        </w:rPr>
        <w:t xml:space="preserve"> small</w:t>
      </w:r>
      <w:r w:rsidR="00B51FA1">
        <w:rPr>
          <w:rFonts w:ascii="Times New Roman" w:hAnsi="Times New Roman"/>
          <w:sz w:val="24"/>
          <w:szCs w:val="24"/>
        </w:rPr>
        <w:t xml:space="preserve"> that it would be impossible to fit a marking on the product</w:t>
      </w:r>
      <w:r w:rsidRPr="00B51FA1">
        <w:rPr>
          <w:rFonts w:ascii="Times New Roman" w:hAnsi="Times New Roman"/>
          <w:sz w:val="24"/>
          <w:szCs w:val="24"/>
        </w:rPr>
        <w:t xml:space="preserve"> – such as a micro-SD card.</w:t>
      </w:r>
    </w:p>
    <w:p w:rsidR="00B803C6" w:rsidRPr="00FC336E" w:rsidRDefault="00B803C6" w:rsidP="00B803C6">
      <w:pPr>
        <w:rPr>
          <w:rFonts w:ascii="Times New Roman" w:hAnsi="Times New Roman"/>
          <w:sz w:val="24"/>
          <w:szCs w:val="24"/>
        </w:rPr>
      </w:pPr>
      <w:r w:rsidRPr="00FC336E">
        <w:rPr>
          <w:rFonts w:ascii="Times New Roman" w:hAnsi="Times New Roman"/>
          <w:sz w:val="24"/>
          <w:szCs w:val="24"/>
        </w:rPr>
        <w:t xml:space="preserve">If it is not practicable </w:t>
      </w:r>
      <w:r w:rsidR="00520738" w:rsidRPr="00FC336E">
        <w:rPr>
          <w:rFonts w:ascii="Times New Roman" w:hAnsi="Times New Roman"/>
          <w:sz w:val="24"/>
          <w:szCs w:val="24"/>
        </w:rPr>
        <w:t>to display the marking and any consumer advice before the point of purchase, paragraph 13(3)(c) provides that the marking and any consumer advice must be displayed before the point of access. Circumstances in which it is not practicable to display the marking or any consumer advice before the point of purchase may include where there is no point of purchase – such as where a computer game is availab</w:t>
      </w:r>
      <w:r w:rsidR="00875DD5">
        <w:rPr>
          <w:rFonts w:ascii="Times New Roman" w:hAnsi="Times New Roman"/>
          <w:sz w:val="24"/>
          <w:szCs w:val="24"/>
        </w:rPr>
        <w:t xml:space="preserve">le for play by the public at a games </w:t>
      </w:r>
      <w:r w:rsidR="00520738" w:rsidRPr="00FC336E">
        <w:rPr>
          <w:rFonts w:ascii="Times New Roman" w:hAnsi="Times New Roman"/>
          <w:sz w:val="24"/>
          <w:szCs w:val="24"/>
        </w:rPr>
        <w:t xml:space="preserve">expo </w:t>
      </w:r>
      <w:r w:rsidR="00875DD5">
        <w:rPr>
          <w:rFonts w:ascii="Times New Roman" w:hAnsi="Times New Roman"/>
          <w:sz w:val="24"/>
          <w:szCs w:val="24"/>
        </w:rPr>
        <w:t xml:space="preserve">or </w:t>
      </w:r>
      <w:r w:rsidR="00520738" w:rsidRPr="00FC336E">
        <w:rPr>
          <w:rFonts w:ascii="Times New Roman" w:hAnsi="Times New Roman"/>
          <w:sz w:val="24"/>
          <w:szCs w:val="24"/>
        </w:rPr>
        <w:t xml:space="preserve">exhibition – or where it is not clear at the point of purchase which particular publication, film or computer game a consumer is purchasing – such as where a consumer buys a subscription which will allow access to classified content. </w:t>
      </w:r>
    </w:p>
    <w:p w:rsidR="00520738" w:rsidRPr="00FC336E" w:rsidRDefault="00520738" w:rsidP="00B803C6">
      <w:pPr>
        <w:rPr>
          <w:rFonts w:ascii="Times New Roman" w:hAnsi="Times New Roman"/>
          <w:sz w:val="24"/>
          <w:szCs w:val="24"/>
        </w:rPr>
      </w:pPr>
      <w:r w:rsidRPr="00FC336E">
        <w:rPr>
          <w:rFonts w:ascii="Times New Roman" w:hAnsi="Times New Roman"/>
          <w:sz w:val="24"/>
          <w:szCs w:val="24"/>
        </w:rPr>
        <w:t xml:space="preserve">The purpose of this section is to provide a platform-neutral rule for the display of markings and consumer advice.  The three-tiered rule allows some flexibility for industry in </w:t>
      </w:r>
      <w:r w:rsidR="00B51FA1">
        <w:rPr>
          <w:rFonts w:ascii="Times New Roman" w:hAnsi="Times New Roman"/>
          <w:sz w:val="24"/>
          <w:szCs w:val="24"/>
        </w:rPr>
        <w:t>meeting the</w:t>
      </w:r>
      <w:r w:rsidRPr="00FC336E">
        <w:rPr>
          <w:rFonts w:ascii="Times New Roman" w:hAnsi="Times New Roman"/>
          <w:sz w:val="24"/>
          <w:szCs w:val="24"/>
        </w:rPr>
        <w:t xml:space="preserve"> markings requirements, while also ensuring that consumer continue to have ready access to classification information before making a decision to purchase or access classified content.  </w:t>
      </w:r>
    </w:p>
    <w:p w:rsidR="00B803C6" w:rsidRPr="00FC336E" w:rsidRDefault="00520738" w:rsidP="00450209">
      <w:pPr>
        <w:rPr>
          <w:rFonts w:ascii="Times New Roman" w:hAnsi="Times New Roman"/>
          <w:sz w:val="24"/>
          <w:szCs w:val="24"/>
          <w:u w:val="single"/>
        </w:rPr>
      </w:pPr>
      <w:r w:rsidRPr="00FC336E">
        <w:rPr>
          <w:rFonts w:ascii="Times New Roman" w:hAnsi="Times New Roman"/>
          <w:sz w:val="24"/>
          <w:szCs w:val="24"/>
          <w:u w:val="single"/>
        </w:rPr>
        <w:t>Section 14 – Compliance with Advertising Determination</w:t>
      </w:r>
    </w:p>
    <w:p w:rsidR="00520738" w:rsidRPr="00FC336E" w:rsidRDefault="00520738" w:rsidP="00520738">
      <w:pPr>
        <w:rPr>
          <w:rFonts w:ascii="Times New Roman" w:hAnsi="Times New Roman"/>
          <w:sz w:val="24"/>
          <w:szCs w:val="24"/>
        </w:rPr>
      </w:pPr>
      <w:r w:rsidRPr="00FC336E">
        <w:rPr>
          <w:rFonts w:ascii="Times New Roman" w:hAnsi="Times New Roman"/>
          <w:sz w:val="24"/>
          <w:szCs w:val="24"/>
        </w:rPr>
        <w:t>This section provides that, despite anything in the instrument, an advertisement for a film or a computer game must comply with the Advertising Determination if:</w:t>
      </w:r>
    </w:p>
    <w:p w:rsidR="00EC0C4E" w:rsidRPr="00FC336E" w:rsidRDefault="00520738" w:rsidP="00EC0C4E">
      <w:pPr>
        <w:numPr>
          <w:ilvl w:val="0"/>
          <w:numId w:val="35"/>
        </w:numPr>
        <w:rPr>
          <w:rFonts w:ascii="Times New Roman" w:hAnsi="Times New Roman"/>
          <w:sz w:val="24"/>
          <w:szCs w:val="24"/>
        </w:rPr>
      </w:pPr>
      <w:r w:rsidRPr="00FC336E">
        <w:rPr>
          <w:rFonts w:ascii="Times New Roman" w:hAnsi="Times New Roman"/>
          <w:sz w:val="24"/>
          <w:szCs w:val="24"/>
        </w:rPr>
        <w:t>the advertisement displays the message,</w:t>
      </w:r>
      <w:r w:rsidR="00EC0C4E" w:rsidRPr="00FC336E">
        <w:rPr>
          <w:rFonts w:ascii="Times New Roman" w:hAnsi="Times New Roman"/>
          <w:sz w:val="24"/>
          <w:szCs w:val="24"/>
        </w:rPr>
        <w:t xml:space="preserve"> and</w:t>
      </w:r>
    </w:p>
    <w:p w:rsidR="00520738" w:rsidRDefault="00520738" w:rsidP="00EC0C4E">
      <w:pPr>
        <w:numPr>
          <w:ilvl w:val="0"/>
          <w:numId w:val="35"/>
        </w:numPr>
        <w:rPr>
          <w:rFonts w:ascii="Times New Roman" w:hAnsi="Times New Roman"/>
          <w:sz w:val="24"/>
          <w:szCs w:val="24"/>
        </w:rPr>
      </w:pPr>
      <w:r w:rsidRPr="00FC336E">
        <w:rPr>
          <w:rFonts w:ascii="Times New Roman" w:hAnsi="Times New Roman"/>
          <w:sz w:val="24"/>
          <w:szCs w:val="24"/>
        </w:rPr>
        <w:t>the film or the computer game has not been classified X 18+ or RC.</w:t>
      </w:r>
    </w:p>
    <w:p w:rsidR="00187117" w:rsidRPr="00FC336E" w:rsidRDefault="00187117" w:rsidP="00187117">
      <w:pPr>
        <w:rPr>
          <w:rFonts w:ascii="Times New Roman" w:hAnsi="Times New Roman"/>
          <w:sz w:val="24"/>
          <w:szCs w:val="24"/>
        </w:rPr>
      </w:pPr>
      <w:r>
        <w:rPr>
          <w:rFonts w:ascii="Times New Roman" w:hAnsi="Times New Roman"/>
          <w:sz w:val="24"/>
          <w:szCs w:val="24"/>
        </w:rPr>
        <w:t xml:space="preserve">The display of markings for advertisements for an unclassified film is governed by the </w:t>
      </w:r>
      <w:r w:rsidRPr="00187117">
        <w:rPr>
          <w:rFonts w:ascii="Times New Roman" w:hAnsi="Times New Roman"/>
          <w:i/>
          <w:sz w:val="24"/>
          <w:szCs w:val="24"/>
        </w:rPr>
        <w:t>Classification (Advertising of Unclassified Films and Computer Games Scheme) Determination 2009</w:t>
      </w:r>
      <w:r>
        <w:rPr>
          <w:rFonts w:ascii="Times New Roman" w:hAnsi="Times New Roman"/>
          <w:sz w:val="24"/>
          <w:szCs w:val="24"/>
        </w:rPr>
        <w:t xml:space="preserve">.  Nothing in the instrument will affect existing requirements to display the ‘check the classification’ message in relation to </w:t>
      </w:r>
      <w:r w:rsidR="00875DD5">
        <w:rPr>
          <w:rFonts w:ascii="Times New Roman" w:hAnsi="Times New Roman"/>
          <w:sz w:val="24"/>
          <w:szCs w:val="24"/>
        </w:rPr>
        <w:t xml:space="preserve">the advertising of </w:t>
      </w:r>
      <w:r>
        <w:rPr>
          <w:rFonts w:ascii="Times New Roman" w:hAnsi="Times New Roman"/>
          <w:sz w:val="24"/>
          <w:szCs w:val="24"/>
        </w:rPr>
        <w:t xml:space="preserve">unclassified films.  Similarly, the instrument will not affect </w:t>
      </w:r>
      <w:r w:rsidR="00AE2DD4">
        <w:rPr>
          <w:rFonts w:ascii="Times New Roman" w:hAnsi="Times New Roman"/>
          <w:sz w:val="24"/>
          <w:szCs w:val="24"/>
        </w:rPr>
        <w:t>requirements in relation to ceasing to display the classification message once a film or computer game becomes classified.</w:t>
      </w:r>
    </w:p>
    <w:p w:rsidR="00520738" w:rsidRPr="00FC336E" w:rsidRDefault="00520738" w:rsidP="00520738">
      <w:pPr>
        <w:rPr>
          <w:rFonts w:ascii="Times New Roman" w:hAnsi="Times New Roman"/>
          <w:sz w:val="24"/>
          <w:szCs w:val="24"/>
          <w:u w:val="single"/>
        </w:rPr>
      </w:pPr>
      <w:r w:rsidRPr="00FC336E">
        <w:rPr>
          <w:rFonts w:ascii="Times New Roman" w:hAnsi="Times New Roman"/>
          <w:sz w:val="24"/>
          <w:szCs w:val="24"/>
          <w:u w:val="single"/>
        </w:rPr>
        <w:t xml:space="preserve">Section 15 – Display of markings for an advertisement for a classified film or computer game </w:t>
      </w:r>
    </w:p>
    <w:p w:rsidR="00520738" w:rsidRPr="00FC336E" w:rsidRDefault="00520738" w:rsidP="00520738">
      <w:pPr>
        <w:rPr>
          <w:rFonts w:ascii="Times New Roman" w:hAnsi="Times New Roman"/>
          <w:sz w:val="24"/>
          <w:szCs w:val="24"/>
        </w:rPr>
      </w:pPr>
      <w:r w:rsidRPr="00FC336E">
        <w:rPr>
          <w:rFonts w:ascii="Times New Roman" w:hAnsi="Times New Roman"/>
          <w:sz w:val="24"/>
          <w:szCs w:val="24"/>
        </w:rPr>
        <w:t>This section sets out the manner in which markings and any con</w:t>
      </w:r>
      <w:r w:rsidR="00F63A10" w:rsidRPr="00FC336E">
        <w:rPr>
          <w:rFonts w:ascii="Times New Roman" w:hAnsi="Times New Roman"/>
          <w:sz w:val="24"/>
          <w:szCs w:val="24"/>
        </w:rPr>
        <w:t xml:space="preserve">sumer advice for an advertisement for a classified film or computer game must be displayed. </w:t>
      </w:r>
      <w:r w:rsidR="00AB013E" w:rsidRPr="00FC336E">
        <w:rPr>
          <w:rFonts w:ascii="Times New Roman" w:hAnsi="Times New Roman"/>
          <w:sz w:val="24"/>
          <w:szCs w:val="24"/>
        </w:rPr>
        <w:t xml:space="preserve"> These requirements, while simplified in some parts, remain </w:t>
      </w:r>
      <w:r w:rsidR="00875DD5">
        <w:rPr>
          <w:rFonts w:ascii="Times New Roman" w:hAnsi="Times New Roman"/>
          <w:sz w:val="24"/>
          <w:szCs w:val="24"/>
        </w:rPr>
        <w:t xml:space="preserve">largely </w:t>
      </w:r>
      <w:r w:rsidR="00AB013E" w:rsidRPr="00FC336E">
        <w:rPr>
          <w:rFonts w:ascii="Times New Roman" w:hAnsi="Times New Roman"/>
          <w:sz w:val="24"/>
          <w:szCs w:val="24"/>
        </w:rPr>
        <w:t xml:space="preserve">unchanged from requirements under </w:t>
      </w:r>
      <w:r w:rsidR="00FC336E">
        <w:rPr>
          <w:rFonts w:ascii="Times New Roman" w:hAnsi="Times New Roman"/>
          <w:sz w:val="24"/>
          <w:szCs w:val="24"/>
        </w:rPr>
        <w:t xml:space="preserve">the </w:t>
      </w:r>
      <w:r w:rsidR="0023371A">
        <w:rPr>
          <w:rFonts w:ascii="Times New Roman" w:hAnsi="Times New Roman"/>
          <w:sz w:val="24"/>
          <w:szCs w:val="24"/>
        </w:rPr>
        <w:t>revoked</w:t>
      </w:r>
      <w:r w:rsidR="00AB013E" w:rsidRPr="00FC336E">
        <w:rPr>
          <w:rFonts w:ascii="Times New Roman" w:hAnsi="Times New Roman"/>
          <w:sz w:val="24"/>
          <w:szCs w:val="24"/>
        </w:rPr>
        <w:t xml:space="preserve"> markings determinations. </w:t>
      </w:r>
    </w:p>
    <w:p w:rsidR="00F63A10" w:rsidRPr="00FC336E" w:rsidRDefault="00F72D9D" w:rsidP="00520738">
      <w:pPr>
        <w:rPr>
          <w:rFonts w:ascii="Times New Roman" w:hAnsi="Times New Roman"/>
          <w:sz w:val="24"/>
          <w:szCs w:val="24"/>
        </w:rPr>
      </w:pPr>
      <w:r>
        <w:rPr>
          <w:rFonts w:ascii="Times New Roman" w:hAnsi="Times New Roman"/>
          <w:sz w:val="24"/>
          <w:szCs w:val="24"/>
        </w:rPr>
        <w:t>Paragraph</w:t>
      </w:r>
      <w:r w:rsidR="00F63A10" w:rsidRPr="00FC336E">
        <w:rPr>
          <w:rFonts w:ascii="Times New Roman" w:hAnsi="Times New Roman"/>
          <w:sz w:val="24"/>
          <w:szCs w:val="24"/>
        </w:rPr>
        <w:t xml:space="preserve"> 15</w:t>
      </w:r>
      <w:r w:rsidR="00B51FA1">
        <w:rPr>
          <w:rFonts w:ascii="Times New Roman" w:hAnsi="Times New Roman"/>
          <w:sz w:val="24"/>
          <w:szCs w:val="24"/>
        </w:rPr>
        <w:t>(1)</w:t>
      </w:r>
      <w:r w:rsidR="00F63A10" w:rsidRPr="00FC336E">
        <w:rPr>
          <w:rFonts w:ascii="Times New Roman" w:hAnsi="Times New Roman"/>
          <w:sz w:val="24"/>
          <w:szCs w:val="24"/>
        </w:rPr>
        <w:t xml:space="preserve">(a) provides that a printed advertisement for a film or computer game must display the combination box or, if the combination box would not be legible, the classification </w:t>
      </w:r>
      <w:r w:rsidR="00F63A10" w:rsidRPr="00FC336E">
        <w:rPr>
          <w:rFonts w:ascii="Times New Roman" w:hAnsi="Times New Roman"/>
          <w:sz w:val="24"/>
          <w:szCs w:val="24"/>
        </w:rPr>
        <w:lastRenderedPageBreak/>
        <w:t xml:space="preserve">symbol square or </w:t>
      </w:r>
      <w:r w:rsidR="00DF6646" w:rsidRPr="00FC336E">
        <w:rPr>
          <w:rFonts w:ascii="Times New Roman" w:hAnsi="Times New Roman"/>
          <w:sz w:val="24"/>
          <w:szCs w:val="24"/>
        </w:rPr>
        <w:t xml:space="preserve">classification </w:t>
      </w:r>
      <w:r w:rsidR="00DF6646">
        <w:rPr>
          <w:rFonts w:ascii="Times New Roman" w:hAnsi="Times New Roman"/>
          <w:sz w:val="24"/>
          <w:szCs w:val="24"/>
        </w:rPr>
        <w:t xml:space="preserve">symbol </w:t>
      </w:r>
      <w:r w:rsidR="00F63A10" w:rsidRPr="00FC336E">
        <w:rPr>
          <w:rFonts w:ascii="Times New Roman" w:hAnsi="Times New Roman"/>
          <w:sz w:val="24"/>
          <w:szCs w:val="24"/>
        </w:rPr>
        <w:t xml:space="preserve">rectangle that applies to the film or computer game.  It is the intention of this </w:t>
      </w:r>
      <w:r w:rsidR="00B35426">
        <w:rPr>
          <w:rFonts w:ascii="Times New Roman" w:hAnsi="Times New Roman"/>
          <w:sz w:val="24"/>
          <w:szCs w:val="24"/>
        </w:rPr>
        <w:t>paragraph</w:t>
      </w:r>
      <w:r w:rsidR="00B35426" w:rsidRPr="00FC336E">
        <w:rPr>
          <w:rFonts w:ascii="Times New Roman" w:hAnsi="Times New Roman"/>
          <w:sz w:val="24"/>
          <w:szCs w:val="24"/>
        </w:rPr>
        <w:t xml:space="preserve"> </w:t>
      </w:r>
      <w:r w:rsidR="00F63A10" w:rsidRPr="00FC336E">
        <w:rPr>
          <w:rFonts w:ascii="Times New Roman" w:hAnsi="Times New Roman"/>
          <w:sz w:val="24"/>
          <w:szCs w:val="24"/>
        </w:rPr>
        <w:t xml:space="preserve">that where the printed advertisement is small and, as a result, the combination box would not be legible, the classification symbol square or </w:t>
      </w:r>
      <w:r w:rsidR="00DF6646" w:rsidRPr="00FC336E">
        <w:rPr>
          <w:rFonts w:ascii="Times New Roman" w:hAnsi="Times New Roman"/>
          <w:sz w:val="24"/>
          <w:szCs w:val="24"/>
        </w:rPr>
        <w:t xml:space="preserve">classification symbol </w:t>
      </w:r>
      <w:r w:rsidR="00F63A10" w:rsidRPr="00FC336E">
        <w:rPr>
          <w:rFonts w:ascii="Times New Roman" w:hAnsi="Times New Roman"/>
          <w:sz w:val="24"/>
          <w:szCs w:val="24"/>
        </w:rPr>
        <w:t xml:space="preserve">rectangle may be displayed. </w:t>
      </w:r>
    </w:p>
    <w:p w:rsidR="00F63A10" w:rsidRPr="00FC336E" w:rsidRDefault="00F72D9D" w:rsidP="00520738">
      <w:pPr>
        <w:rPr>
          <w:rFonts w:ascii="Times New Roman" w:hAnsi="Times New Roman"/>
          <w:sz w:val="24"/>
          <w:szCs w:val="24"/>
        </w:rPr>
      </w:pPr>
      <w:r>
        <w:rPr>
          <w:rFonts w:ascii="Times New Roman" w:hAnsi="Times New Roman"/>
          <w:sz w:val="24"/>
          <w:szCs w:val="24"/>
        </w:rPr>
        <w:t>Paragraph</w:t>
      </w:r>
      <w:r w:rsidRPr="00FC336E">
        <w:rPr>
          <w:rFonts w:ascii="Times New Roman" w:hAnsi="Times New Roman"/>
          <w:sz w:val="24"/>
          <w:szCs w:val="24"/>
        </w:rPr>
        <w:t xml:space="preserve"> </w:t>
      </w:r>
      <w:r w:rsidR="00F63A10" w:rsidRPr="00FC336E">
        <w:rPr>
          <w:rFonts w:ascii="Times New Roman" w:hAnsi="Times New Roman"/>
          <w:sz w:val="24"/>
          <w:szCs w:val="24"/>
        </w:rPr>
        <w:t>15</w:t>
      </w:r>
      <w:r w:rsidR="00B51FA1">
        <w:rPr>
          <w:rFonts w:ascii="Times New Roman" w:hAnsi="Times New Roman"/>
          <w:sz w:val="24"/>
          <w:szCs w:val="24"/>
        </w:rPr>
        <w:t>(1)</w:t>
      </w:r>
      <w:r w:rsidR="00F63A10" w:rsidRPr="00FC336E">
        <w:rPr>
          <w:rFonts w:ascii="Times New Roman" w:hAnsi="Times New Roman"/>
          <w:sz w:val="24"/>
          <w:szCs w:val="24"/>
        </w:rPr>
        <w:t>(b)</w:t>
      </w:r>
      <w:r w:rsidR="00F63A10" w:rsidRPr="00FC336E">
        <w:rPr>
          <w:rFonts w:ascii="Times New Roman" w:hAnsi="Times New Roman"/>
        </w:rPr>
        <w:t xml:space="preserve"> </w:t>
      </w:r>
      <w:r w:rsidR="00F63A10" w:rsidRPr="00FC336E">
        <w:rPr>
          <w:rFonts w:ascii="Times New Roman" w:hAnsi="Times New Roman"/>
          <w:sz w:val="24"/>
          <w:szCs w:val="24"/>
        </w:rPr>
        <w:t xml:space="preserve">provides that a printed advertisement for multiple films or computer games must display the markings and any consumer advice in accordance with </w:t>
      </w:r>
      <w:r>
        <w:rPr>
          <w:rFonts w:ascii="Times New Roman" w:hAnsi="Times New Roman"/>
          <w:sz w:val="24"/>
          <w:szCs w:val="24"/>
        </w:rPr>
        <w:t>paragraph</w:t>
      </w:r>
      <w:r w:rsidR="00F63A10" w:rsidRPr="00FC336E">
        <w:rPr>
          <w:rFonts w:ascii="Times New Roman" w:hAnsi="Times New Roman"/>
          <w:sz w:val="24"/>
          <w:szCs w:val="24"/>
        </w:rPr>
        <w:t xml:space="preserve"> 15</w:t>
      </w:r>
      <w:r>
        <w:rPr>
          <w:rFonts w:ascii="Times New Roman" w:hAnsi="Times New Roman"/>
          <w:sz w:val="24"/>
          <w:szCs w:val="24"/>
        </w:rPr>
        <w:t>(1)</w:t>
      </w:r>
      <w:r w:rsidR="00F63A10" w:rsidRPr="00FC336E">
        <w:rPr>
          <w:rFonts w:ascii="Times New Roman" w:hAnsi="Times New Roman"/>
          <w:sz w:val="24"/>
          <w:szCs w:val="24"/>
        </w:rPr>
        <w:t xml:space="preserve">(a) as well as a legend that lists all classifications and the classification description.  The requirement to display the legend is consistent with </w:t>
      </w:r>
      <w:r w:rsidR="00D34BED">
        <w:rPr>
          <w:rFonts w:ascii="Times New Roman" w:hAnsi="Times New Roman"/>
          <w:sz w:val="24"/>
          <w:szCs w:val="24"/>
        </w:rPr>
        <w:t xml:space="preserve">offences </w:t>
      </w:r>
      <w:r w:rsidR="00F63A10" w:rsidRPr="00FC336E">
        <w:rPr>
          <w:rFonts w:ascii="Times New Roman" w:hAnsi="Times New Roman"/>
          <w:sz w:val="24"/>
          <w:szCs w:val="24"/>
        </w:rPr>
        <w:t xml:space="preserve">under </w:t>
      </w:r>
      <w:r w:rsidR="00597C78">
        <w:rPr>
          <w:rFonts w:ascii="Times New Roman" w:hAnsi="Times New Roman"/>
          <w:sz w:val="24"/>
          <w:szCs w:val="24"/>
        </w:rPr>
        <w:t>s</w:t>
      </w:r>
      <w:r w:rsidR="00F63A10" w:rsidRPr="00FC336E">
        <w:rPr>
          <w:rFonts w:ascii="Times New Roman" w:hAnsi="Times New Roman"/>
          <w:sz w:val="24"/>
          <w:szCs w:val="24"/>
        </w:rPr>
        <w:t xml:space="preserve">tate and </w:t>
      </w:r>
      <w:r w:rsidR="00597C78">
        <w:rPr>
          <w:rFonts w:ascii="Times New Roman" w:hAnsi="Times New Roman"/>
          <w:sz w:val="24"/>
          <w:szCs w:val="24"/>
        </w:rPr>
        <w:t>t</w:t>
      </w:r>
      <w:r w:rsidR="00F63A10" w:rsidRPr="00FC336E">
        <w:rPr>
          <w:rFonts w:ascii="Times New Roman" w:hAnsi="Times New Roman"/>
          <w:sz w:val="24"/>
          <w:szCs w:val="24"/>
        </w:rPr>
        <w:t>erritory complementary classification enforcement law.</w:t>
      </w:r>
    </w:p>
    <w:p w:rsidR="00F63A10" w:rsidRPr="00FC336E" w:rsidRDefault="003544B4" w:rsidP="00520738">
      <w:pPr>
        <w:rPr>
          <w:rFonts w:ascii="Times New Roman" w:hAnsi="Times New Roman"/>
          <w:sz w:val="24"/>
          <w:szCs w:val="24"/>
        </w:rPr>
      </w:pPr>
      <w:r>
        <w:rPr>
          <w:rFonts w:ascii="Times New Roman" w:hAnsi="Times New Roman"/>
          <w:sz w:val="24"/>
          <w:szCs w:val="24"/>
        </w:rPr>
        <w:t>Paragraph</w:t>
      </w:r>
      <w:r w:rsidRPr="00FC336E">
        <w:rPr>
          <w:rFonts w:ascii="Times New Roman" w:hAnsi="Times New Roman"/>
          <w:sz w:val="24"/>
          <w:szCs w:val="24"/>
        </w:rPr>
        <w:t xml:space="preserve"> </w:t>
      </w:r>
      <w:r w:rsidR="00F63A10" w:rsidRPr="00FC336E">
        <w:rPr>
          <w:rFonts w:ascii="Times New Roman" w:hAnsi="Times New Roman"/>
          <w:sz w:val="24"/>
          <w:szCs w:val="24"/>
        </w:rPr>
        <w:t>15</w:t>
      </w:r>
      <w:r w:rsidR="00B51FA1">
        <w:rPr>
          <w:rFonts w:ascii="Times New Roman" w:hAnsi="Times New Roman"/>
          <w:sz w:val="24"/>
          <w:szCs w:val="24"/>
        </w:rPr>
        <w:t>(1)(c) provides that a</w:t>
      </w:r>
      <w:r w:rsidR="00F63A10" w:rsidRPr="00FC336E">
        <w:rPr>
          <w:rFonts w:ascii="Times New Roman" w:hAnsi="Times New Roman"/>
          <w:sz w:val="24"/>
          <w:szCs w:val="24"/>
        </w:rPr>
        <w:t xml:space="preserve"> still or moving image that advertises a film or computer game on a screen must display: </w:t>
      </w:r>
    </w:p>
    <w:p w:rsidR="00F63A10" w:rsidRPr="00FC336E" w:rsidRDefault="00F63A10" w:rsidP="00EC0C4E">
      <w:pPr>
        <w:numPr>
          <w:ilvl w:val="0"/>
          <w:numId w:val="36"/>
        </w:numPr>
        <w:rPr>
          <w:rFonts w:ascii="Times New Roman" w:hAnsi="Times New Roman"/>
          <w:sz w:val="24"/>
          <w:szCs w:val="24"/>
        </w:rPr>
      </w:pPr>
      <w:r w:rsidRPr="00FC336E">
        <w:rPr>
          <w:rFonts w:ascii="Times New Roman" w:hAnsi="Times New Roman"/>
          <w:sz w:val="24"/>
          <w:szCs w:val="24"/>
        </w:rPr>
        <w:t>the combination</w:t>
      </w:r>
      <w:r w:rsidR="00AB013E" w:rsidRPr="00FC336E">
        <w:rPr>
          <w:rFonts w:ascii="Times New Roman" w:hAnsi="Times New Roman"/>
          <w:sz w:val="24"/>
          <w:szCs w:val="24"/>
        </w:rPr>
        <w:t xml:space="preserve"> </w:t>
      </w:r>
      <w:r w:rsidRPr="00FC336E">
        <w:rPr>
          <w:rFonts w:ascii="Times New Roman" w:hAnsi="Times New Roman"/>
          <w:sz w:val="24"/>
          <w:szCs w:val="24"/>
        </w:rPr>
        <w:t xml:space="preserve">box, or if the combination box would not be legible, the classification symbol square or </w:t>
      </w:r>
      <w:r w:rsidR="00DF6646" w:rsidRPr="00FC336E">
        <w:rPr>
          <w:rFonts w:ascii="Times New Roman" w:hAnsi="Times New Roman"/>
          <w:sz w:val="24"/>
          <w:szCs w:val="24"/>
        </w:rPr>
        <w:t xml:space="preserve">classification symbol </w:t>
      </w:r>
      <w:r w:rsidRPr="00FC336E">
        <w:rPr>
          <w:rFonts w:ascii="Times New Roman" w:hAnsi="Times New Roman"/>
          <w:sz w:val="24"/>
          <w:szCs w:val="24"/>
        </w:rPr>
        <w:t>rectangle</w:t>
      </w:r>
      <w:r w:rsidR="00AB013E" w:rsidRPr="00FC336E">
        <w:rPr>
          <w:rFonts w:ascii="Times New Roman" w:hAnsi="Times New Roman"/>
          <w:sz w:val="24"/>
          <w:szCs w:val="24"/>
        </w:rPr>
        <w:t>, and</w:t>
      </w:r>
    </w:p>
    <w:p w:rsidR="00AB013E" w:rsidRPr="00FC336E" w:rsidRDefault="00AB013E" w:rsidP="00EC0C4E">
      <w:pPr>
        <w:numPr>
          <w:ilvl w:val="0"/>
          <w:numId w:val="36"/>
        </w:numPr>
        <w:rPr>
          <w:rFonts w:ascii="Times New Roman" w:hAnsi="Times New Roman"/>
          <w:sz w:val="24"/>
          <w:szCs w:val="24"/>
        </w:rPr>
      </w:pPr>
      <w:r w:rsidRPr="00FC336E">
        <w:rPr>
          <w:rFonts w:ascii="Times New Roman" w:hAnsi="Times New Roman"/>
          <w:sz w:val="24"/>
          <w:szCs w:val="24"/>
        </w:rPr>
        <w:t xml:space="preserve">the consumer advice relating to the film or game. </w:t>
      </w:r>
    </w:p>
    <w:p w:rsidR="005B1160" w:rsidRDefault="005B1160" w:rsidP="00AB013E">
      <w:pPr>
        <w:rPr>
          <w:rFonts w:ascii="Times New Roman" w:hAnsi="Times New Roman"/>
          <w:sz w:val="24"/>
          <w:szCs w:val="24"/>
        </w:rPr>
      </w:pPr>
      <w:r w:rsidRPr="004E45A0">
        <w:rPr>
          <w:rFonts w:ascii="Times New Roman" w:hAnsi="Times New Roman"/>
          <w:sz w:val="24"/>
          <w:szCs w:val="24"/>
        </w:rPr>
        <w:t>Paragraph</w:t>
      </w:r>
      <w:r w:rsidR="000A747A" w:rsidRPr="004E45A0">
        <w:rPr>
          <w:rFonts w:ascii="Times New Roman" w:hAnsi="Times New Roman"/>
          <w:sz w:val="24"/>
          <w:szCs w:val="24"/>
        </w:rPr>
        <w:t xml:space="preserve"> 15(1)(c) is subject to a time limited exemption in sections 18 and 19 in Part 4.</w:t>
      </w:r>
      <w:r w:rsidR="000A747A">
        <w:rPr>
          <w:rFonts w:ascii="Times New Roman" w:hAnsi="Times New Roman"/>
          <w:sz w:val="24"/>
          <w:szCs w:val="24"/>
        </w:rPr>
        <w:t xml:space="preserve"> </w:t>
      </w:r>
    </w:p>
    <w:p w:rsidR="00AB013E" w:rsidRDefault="003544B4" w:rsidP="00AB013E">
      <w:pPr>
        <w:rPr>
          <w:rFonts w:ascii="Times New Roman" w:hAnsi="Times New Roman"/>
          <w:sz w:val="24"/>
          <w:szCs w:val="24"/>
        </w:rPr>
      </w:pPr>
      <w:r>
        <w:rPr>
          <w:rFonts w:ascii="Times New Roman" w:hAnsi="Times New Roman"/>
          <w:sz w:val="24"/>
          <w:szCs w:val="24"/>
        </w:rPr>
        <w:t>Paragraph</w:t>
      </w:r>
      <w:r w:rsidR="00AB013E" w:rsidRPr="00FC336E">
        <w:rPr>
          <w:rFonts w:ascii="Times New Roman" w:hAnsi="Times New Roman"/>
          <w:sz w:val="24"/>
          <w:szCs w:val="24"/>
        </w:rPr>
        <w:t xml:space="preserve"> 15</w:t>
      </w:r>
      <w:r w:rsidR="00B51FA1">
        <w:rPr>
          <w:rFonts w:ascii="Times New Roman" w:hAnsi="Times New Roman"/>
          <w:sz w:val="24"/>
          <w:szCs w:val="24"/>
        </w:rPr>
        <w:t>(1)</w:t>
      </w:r>
      <w:r w:rsidR="007E76C8">
        <w:rPr>
          <w:rFonts w:ascii="Times New Roman" w:hAnsi="Times New Roman"/>
          <w:sz w:val="24"/>
          <w:szCs w:val="24"/>
        </w:rPr>
        <w:t>(d</w:t>
      </w:r>
      <w:r w:rsidR="00AB013E" w:rsidRPr="00FC336E">
        <w:rPr>
          <w:rFonts w:ascii="Times New Roman" w:hAnsi="Times New Roman"/>
          <w:sz w:val="24"/>
          <w:szCs w:val="24"/>
        </w:rPr>
        <w:t xml:space="preserve">) sets out the manner in which </w:t>
      </w:r>
      <w:r w:rsidR="00B51FA1">
        <w:rPr>
          <w:rFonts w:ascii="Times New Roman" w:hAnsi="Times New Roman"/>
          <w:sz w:val="24"/>
          <w:szCs w:val="24"/>
        </w:rPr>
        <w:t>physical products</w:t>
      </w:r>
      <w:r w:rsidR="00AB013E" w:rsidRPr="00FC336E">
        <w:rPr>
          <w:rFonts w:ascii="Times New Roman" w:hAnsi="Times New Roman"/>
          <w:sz w:val="24"/>
          <w:szCs w:val="24"/>
        </w:rPr>
        <w:t xml:space="preserve"> </w:t>
      </w:r>
      <w:r w:rsidR="00B51FA1">
        <w:rPr>
          <w:rFonts w:ascii="Times New Roman" w:hAnsi="Times New Roman"/>
          <w:sz w:val="24"/>
          <w:szCs w:val="24"/>
        </w:rPr>
        <w:t xml:space="preserve">that </w:t>
      </w:r>
      <w:r w:rsidR="00AB013E" w:rsidRPr="00FC336E">
        <w:rPr>
          <w:rFonts w:ascii="Times New Roman" w:hAnsi="Times New Roman"/>
          <w:sz w:val="24"/>
          <w:szCs w:val="24"/>
        </w:rPr>
        <w:t>contain only advertisements for</w:t>
      </w:r>
      <w:r w:rsidR="007E76C8">
        <w:rPr>
          <w:rFonts w:ascii="Times New Roman" w:hAnsi="Times New Roman"/>
          <w:sz w:val="24"/>
          <w:szCs w:val="24"/>
        </w:rPr>
        <w:t xml:space="preserve"> one or more</w:t>
      </w:r>
      <w:r w:rsidR="00AB013E" w:rsidRPr="00FC336E">
        <w:rPr>
          <w:rFonts w:ascii="Times New Roman" w:hAnsi="Times New Roman"/>
          <w:sz w:val="24"/>
          <w:szCs w:val="24"/>
        </w:rPr>
        <w:t xml:space="preserve"> films or computer games must display markings and consumer advice.  These requirements are consistent with related offences under </w:t>
      </w:r>
      <w:r w:rsidR="0073010E">
        <w:rPr>
          <w:rFonts w:ascii="Times New Roman" w:hAnsi="Times New Roman"/>
          <w:sz w:val="24"/>
          <w:szCs w:val="24"/>
        </w:rPr>
        <w:t>s</w:t>
      </w:r>
      <w:r w:rsidR="00AB013E" w:rsidRPr="00FC336E">
        <w:rPr>
          <w:rFonts w:ascii="Times New Roman" w:hAnsi="Times New Roman"/>
          <w:sz w:val="24"/>
          <w:szCs w:val="24"/>
        </w:rPr>
        <w:t xml:space="preserve">tate and </w:t>
      </w:r>
      <w:r w:rsidR="0073010E">
        <w:rPr>
          <w:rFonts w:ascii="Times New Roman" w:hAnsi="Times New Roman"/>
          <w:sz w:val="24"/>
          <w:szCs w:val="24"/>
        </w:rPr>
        <w:t>t</w:t>
      </w:r>
      <w:r w:rsidR="00AB013E" w:rsidRPr="00FC336E">
        <w:rPr>
          <w:rFonts w:ascii="Times New Roman" w:hAnsi="Times New Roman"/>
          <w:sz w:val="24"/>
          <w:szCs w:val="24"/>
        </w:rPr>
        <w:t>erritory complementary classification enforcement law.</w:t>
      </w:r>
    </w:p>
    <w:p w:rsidR="00B51FA1" w:rsidRPr="00FC336E" w:rsidRDefault="00B51FA1" w:rsidP="00AB013E">
      <w:pPr>
        <w:rPr>
          <w:rFonts w:ascii="Times New Roman" w:hAnsi="Times New Roman"/>
          <w:sz w:val="24"/>
          <w:szCs w:val="24"/>
        </w:rPr>
      </w:pPr>
      <w:r>
        <w:rPr>
          <w:rFonts w:ascii="Times New Roman" w:hAnsi="Times New Roman"/>
          <w:sz w:val="24"/>
          <w:szCs w:val="24"/>
        </w:rPr>
        <w:t xml:space="preserve">Subsection 15(2) provides that the requirements in subsection 15(1) do not apply to </w:t>
      </w:r>
      <w:r w:rsidRPr="00B51FA1">
        <w:rPr>
          <w:rFonts w:ascii="Times New Roman" w:hAnsi="Times New Roman"/>
          <w:sz w:val="24"/>
          <w:szCs w:val="24"/>
        </w:rPr>
        <w:t>an advertisement for a film or computer game that is in the form of a window cling, a display bin or a standee.</w:t>
      </w:r>
      <w:r>
        <w:rPr>
          <w:rFonts w:ascii="Times New Roman" w:hAnsi="Times New Roman"/>
          <w:sz w:val="24"/>
          <w:szCs w:val="24"/>
        </w:rPr>
        <w:t xml:space="preserve">  This requirement has not changed from the </w:t>
      </w:r>
      <w:r w:rsidR="0073010E">
        <w:rPr>
          <w:rFonts w:ascii="Times New Roman" w:hAnsi="Times New Roman"/>
          <w:sz w:val="24"/>
          <w:szCs w:val="24"/>
        </w:rPr>
        <w:t xml:space="preserve">revoked </w:t>
      </w:r>
      <w:r>
        <w:rPr>
          <w:rFonts w:ascii="Times New Roman" w:hAnsi="Times New Roman"/>
          <w:sz w:val="24"/>
          <w:szCs w:val="24"/>
        </w:rPr>
        <w:t>markings determination.</w:t>
      </w:r>
    </w:p>
    <w:p w:rsidR="00AB013E" w:rsidRPr="00FC336E" w:rsidRDefault="00AB013E" w:rsidP="00AB013E">
      <w:pPr>
        <w:rPr>
          <w:rFonts w:ascii="Times New Roman" w:hAnsi="Times New Roman"/>
          <w:sz w:val="24"/>
          <w:szCs w:val="24"/>
          <w:u w:val="single"/>
        </w:rPr>
      </w:pPr>
      <w:r w:rsidRPr="00FC336E">
        <w:rPr>
          <w:rFonts w:ascii="Times New Roman" w:hAnsi="Times New Roman"/>
          <w:sz w:val="24"/>
          <w:szCs w:val="24"/>
          <w:u w:val="single"/>
        </w:rPr>
        <w:t>Section 16 – Display of markings for an advertisement for a classified publication</w:t>
      </w:r>
    </w:p>
    <w:p w:rsidR="00AB013E" w:rsidRPr="00FC336E" w:rsidRDefault="00AB013E" w:rsidP="00AB013E">
      <w:pPr>
        <w:rPr>
          <w:rFonts w:ascii="Times New Roman" w:hAnsi="Times New Roman"/>
          <w:sz w:val="24"/>
          <w:szCs w:val="24"/>
        </w:rPr>
      </w:pPr>
      <w:r w:rsidRPr="00FC336E">
        <w:rPr>
          <w:rFonts w:ascii="Times New Roman" w:hAnsi="Times New Roman"/>
          <w:sz w:val="24"/>
          <w:szCs w:val="24"/>
        </w:rPr>
        <w:t xml:space="preserve">This section provides that printed advertisements for a classified publication must display the markings set out in Schedule 2 that apply to the classified publication. </w:t>
      </w:r>
    </w:p>
    <w:p w:rsidR="009A76CD" w:rsidRPr="00FC336E" w:rsidRDefault="00AB013E" w:rsidP="00AB013E">
      <w:pPr>
        <w:rPr>
          <w:rFonts w:ascii="Times New Roman" w:hAnsi="Times New Roman"/>
          <w:sz w:val="24"/>
          <w:szCs w:val="24"/>
        </w:rPr>
      </w:pPr>
      <w:r w:rsidRPr="00FC336E">
        <w:rPr>
          <w:rFonts w:ascii="Times New Roman" w:hAnsi="Times New Roman"/>
          <w:sz w:val="24"/>
          <w:szCs w:val="24"/>
        </w:rPr>
        <w:t>Subsection 16(</w:t>
      </w:r>
      <w:r w:rsidR="009A76CD" w:rsidRPr="00FC336E">
        <w:rPr>
          <w:rFonts w:ascii="Times New Roman" w:hAnsi="Times New Roman"/>
          <w:sz w:val="24"/>
          <w:szCs w:val="24"/>
        </w:rPr>
        <w:t>b</w:t>
      </w:r>
      <w:r w:rsidRPr="00FC336E">
        <w:rPr>
          <w:rFonts w:ascii="Times New Roman" w:hAnsi="Times New Roman"/>
          <w:sz w:val="24"/>
          <w:szCs w:val="24"/>
        </w:rPr>
        <w:t>) provides that the markings shall be increased or reduced in size or scale, along with the rest of the material included in the advertisement.  The purpose of this s</w:t>
      </w:r>
      <w:r w:rsidR="009A76CD" w:rsidRPr="00FC336E">
        <w:rPr>
          <w:rFonts w:ascii="Times New Roman" w:hAnsi="Times New Roman"/>
          <w:sz w:val="24"/>
          <w:szCs w:val="24"/>
        </w:rPr>
        <w:t>ubs</w:t>
      </w:r>
      <w:r w:rsidRPr="00FC336E">
        <w:rPr>
          <w:rFonts w:ascii="Times New Roman" w:hAnsi="Times New Roman"/>
          <w:sz w:val="24"/>
          <w:szCs w:val="24"/>
        </w:rPr>
        <w:t>ection is to ensure that, where an advertisement</w:t>
      </w:r>
      <w:r w:rsidR="009A76CD" w:rsidRPr="00FC336E">
        <w:rPr>
          <w:rFonts w:ascii="Times New Roman" w:hAnsi="Times New Roman"/>
          <w:sz w:val="24"/>
          <w:szCs w:val="24"/>
        </w:rPr>
        <w:t xml:space="preserve"> for a classified publication</w:t>
      </w:r>
      <w:r w:rsidRPr="00FC336E">
        <w:rPr>
          <w:rFonts w:ascii="Times New Roman" w:hAnsi="Times New Roman"/>
          <w:sz w:val="24"/>
          <w:szCs w:val="24"/>
        </w:rPr>
        <w:t xml:space="preserve"> is increased </w:t>
      </w:r>
      <w:r w:rsidR="009A76CD" w:rsidRPr="00FC336E">
        <w:rPr>
          <w:rFonts w:ascii="Times New Roman" w:hAnsi="Times New Roman"/>
          <w:sz w:val="24"/>
          <w:szCs w:val="24"/>
        </w:rPr>
        <w:t xml:space="preserve">or reduced </w:t>
      </w:r>
      <w:r w:rsidRPr="00FC336E">
        <w:rPr>
          <w:rFonts w:ascii="Times New Roman" w:hAnsi="Times New Roman"/>
          <w:sz w:val="24"/>
          <w:szCs w:val="24"/>
        </w:rPr>
        <w:t xml:space="preserve">in size, the marking </w:t>
      </w:r>
      <w:r w:rsidR="009A76CD" w:rsidRPr="00FC336E">
        <w:rPr>
          <w:rFonts w:ascii="Times New Roman" w:hAnsi="Times New Roman"/>
          <w:sz w:val="24"/>
          <w:szCs w:val="24"/>
        </w:rPr>
        <w:t>is also increased or reduced in size and scale with the advertisement.</w:t>
      </w:r>
    </w:p>
    <w:p w:rsidR="00AB013E" w:rsidRPr="00FC336E" w:rsidRDefault="009A76CD" w:rsidP="00AB013E">
      <w:pPr>
        <w:rPr>
          <w:rFonts w:ascii="Times New Roman" w:hAnsi="Times New Roman"/>
          <w:sz w:val="24"/>
          <w:szCs w:val="24"/>
        </w:rPr>
      </w:pPr>
      <w:r w:rsidRPr="00FC336E">
        <w:rPr>
          <w:rFonts w:ascii="Times New Roman" w:hAnsi="Times New Roman"/>
          <w:sz w:val="24"/>
          <w:szCs w:val="24"/>
        </w:rPr>
        <w:t xml:space="preserve">Subsection 16(c) provides that markings required under this </w:t>
      </w:r>
      <w:r w:rsidR="003544B4">
        <w:rPr>
          <w:rFonts w:ascii="Times New Roman" w:hAnsi="Times New Roman"/>
          <w:sz w:val="24"/>
          <w:szCs w:val="24"/>
        </w:rPr>
        <w:t>s</w:t>
      </w:r>
      <w:r w:rsidRPr="00FC336E">
        <w:rPr>
          <w:rFonts w:ascii="Times New Roman" w:hAnsi="Times New Roman"/>
          <w:sz w:val="24"/>
          <w:szCs w:val="24"/>
        </w:rPr>
        <w:t xml:space="preserve">ection must remain in proportion to that material included in the advertisement based upon the publication’s front cover scale.  This section is aimed at ensuring that where the cover of a publication is used as an advertisement for that publication, the marking remains in proportion to the front cover if the advertisement is increased in size.  </w:t>
      </w:r>
      <w:r w:rsidR="00AB013E" w:rsidRPr="00FC336E">
        <w:rPr>
          <w:rFonts w:ascii="Times New Roman" w:hAnsi="Times New Roman"/>
          <w:sz w:val="24"/>
          <w:szCs w:val="24"/>
        </w:rPr>
        <w:t xml:space="preserve"> </w:t>
      </w:r>
    </w:p>
    <w:p w:rsidR="009A76CD" w:rsidRPr="00FC336E" w:rsidRDefault="009A76CD" w:rsidP="00AB013E">
      <w:pPr>
        <w:rPr>
          <w:rFonts w:ascii="Times New Roman" w:hAnsi="Times New Roman"/>
          <w:sz w:val="24"/>
          <w:szCs w:val="24"/>
          <w:u w:val="single"/>
        </w:rPr>
      </w:pPr>
      <w:r w:rsidRPr="00FC336E">
        <w:rPr>
          <w:rFonts w:ascii="Times New Roman" w:hAnsi="Times New Roman"/>
          <w:sz w:val="24"/>
          <w:szCs w:val="24"/>
          <w:u w:val="single"/>
        </w:rPr>
        <w:t xml:space="preserve">Section 17 – Cross </w:t>
      </w:r>
      <w:r w:rsidR="00C110FC">
        <w:rPr>
          <w:rFonts w:ascii="Times New Roman" w:hAnsi="Times New Roman"/>
          <w:sz w:val="24"/>
          <w:szCs w:val="24"/>
          <w:u w:val="single"/>
        </w:rPr>
        <w:t>p</w:t>
      </w:r>
      <w:r w:rsidRPr="00FC336E">
        <w:rPr>
          <w:rFonts w:ascii="Times New Roman" w:hAnsi="Times New Roman"/>
          <w:sz w:val="24"/>
          <w:szCs w:val="24"/>
          <w:u w:val="single"/>
        </w:rPr>
        <w:t>romotions</w:t>
      </w:r>
    </w:p>
    <w:p w:rsidR="009A76CD" w:rsidRPr="00FC336E" w:rsidRDefault="009A76CD" w:rsidP="00AB013E">
      <w:pPr>
        <w:rPr>
          <w:rFonts w:ascii="Times New Roman" w:hAnsi="Times New Roman"/>
          <w:sz w:val="24"/>
          <w:szCs w:val="24"/>
        </w:rPr>
      </w:pPr>
      <w:r w:rsidRPr="00FC336E">
        <w:rPr>
          <w:rFonts w:ascii="Times New Roman" w:hAnsi="Times New Roman"/>
          <w:sz w:val="24"/>
          <w:szCs w:val="24"/>
        </w:rPr>
        <w:t xml:space="preserve">This section provides that for a product that is not a film or computer game that includes a reference to a film or computer game and a reference to the film or computer game being </w:t>
      </w:r>
      <w:r w:rsidRPr="00FC336E">
        <w:rPr>
          <w:rFonts w:ascii="Times New Roman" w:hAnsi="Times New Roman"/>
          <w:sz w:val="24"/>
          <w:szCs w:val="24"/>
        </w:rPr>
        <w:lastRenderedPageBreak/>
        <w:t>available for viewing, playing, sale or hire, the product must display the marking and consumer advice in the manner required under the instrument as if the product were an advertisement for a film or computer game.</w:t>
      </w:r>
    </w:p>
    <w:p w:rsidR="009A76CD" w:rsidRPr="004E45A0" w:rsidRDefault="009A76CD" w:rsidP="00AB013E">
      <w:pPr>
        <w:rPr>
          <w:rFonts w:ascii="Times New Roman" w:hAnsi="Times New Roman"/>
          <w:sz w:val="24"/>
          <w:szCs w:val="24"/>
        </w:rPr>
      </w:pPr>
      <w:r w:rsidRPr="00FC336E">
        <w:rPr>
          <w:rFonts w:ascii="Times New Roman" w:hAnsi="Times New Roman"/>
          <w:sz w:val="24"/>
          <w:szCs w:val="24"/>
        </w:rPr>
        <w:t xml:space="preserve">The purpose of this section is to ensure that products which contain a ‘call to action’ for a classified film of computer game – </w:t>
      </w:r>
      <w:r w:rsidR="006E4E18" w:rsidRPr="00FC336E">
        <w:rPr>
          <w:rFonts w:ascii="Times New Roman" w:hAnsi="Times New Roman"/>
          <w:sz w:val="24"/>
          <w:szCs w:val="24"/>
        </w:rPr>
        <w:t>i.e.</w:t>
      </w:r>
      <w:r w:rsidRPr="00FC336E">
        <w:rPr>
          <w:rFonts w:ascii="Times New Roman" w:hAnsi="Times New Roman"/>
          <w:sz w:val="24"/>
          <w:szCs w:val="24"/>
        </w:rPr>
        <w:t xml:space="preserve"> the product entices the consumer to view, play, buy or hire a film or computer game – display the required classification informa</w:t>
      </w:r>
      <w:r w:rsidR="00FA3DED">
        <w:rPr>
          <w:rFonts w:ascii="Times New Roman" w:hAnsi="Times New Roman"/>
          <w:sz w:val="24"/>
          <w:szCs w:val="24"/>
        </w:rPr>
        <w:t xml:space="preserve">tion for the advertised film </w:t>
      </w:r>
      <w:r w:rsidRPr="004E45A0">
        <w:rPr>
          <w:rFonts w:ascii="Times New Roman" w:hAnsi="Times New Roman"/>
          <w:sz w:val="24"/>
          <w:szCs w:val="24"/>
        </w:rPr>
        <w:t>or computer game.</w:t>
      </w:r>
    </w:p>
    <w:p w:rsidR="00BF4304" w:rsidRPr="004E45A0" w:rsidRDefault="00BF4304" w:rsidP="00AB013E">
      <w:pPr>
        <w:rPr>
          <w:rFonts w:ascii="Times New Roman" w:hAnsi="Times New Roman"/>
          <w:sz w:val="24"/>
          <w:szCs w:val="24"/>
          <w:u w:val="single"/>
        </w:rPr>
      </w:pPr>
      <w:r w:rsidRPr="004E45A0">
        <w:rPr>
          <w:rFonts w:ascii="Times New Roman" w:hAnsi="Times New Roman"/>
          <w:sz w:val="24"/>
          <w:szCs w:val="24"/>
          <w:u w:val="single"/>
        </w:rPr>
        <w:t xml:space="preserve">Section 18 – Limited </w:t>
      </w:r>
      <w:r w:rsidR="00696C02" w:rsidRPr="004E45A0">
        <w:rPr>
          <w:rFonts w:ascii="Times New Roman" w:hAnsi="Times New Roman"/>
          <w:sz w:val="24"/>
          <w:szCs w:val="24"/>
          <w:u w:val="single"/>
        </w:rPr>
        <w:t>exemption</w:t>
      </w:r>
      <w:r w:rsidRPr="004E45A0">
        <w:rPr>
          <w:rFonts w:ascii="Times New Roman" w:hAnsi="Times New Roman"/>
          <w:sz w:val="24"/>
          <w:szCs w:val="24"/>
          <w:u w:val="single"/>
        </w:rPr>
        <w:t xml:space="preserve"> to 15(1)(c) where person incapable of adding content to an advertisement on a screen</w:t>
      </w:r>
    </w:p>
    <w:p w:rsidR="00B7239E" w:rsidRPr="004E45A0" w:rsidRDefault="00BF4304" w:rsidP="00DF6646">
      <w:pPr>
        <w:rPr>
          <w:rFonts w:ascii="Times New Roman" w:hAnsi="Times New Roman"/>
          <w:sz w:val="24"/>
          <w:szCs w:val="24"/>
        </w:rPr>
      </w:pPr>
      <w:r w:rsidRPr="004E45A0">
        <w:rPr>
          <w:rFonts w:ascii="Times New Roman" w:hAnsi="Times New Roman"/>
          <w:sz w:val="24"/>
          <w:szCs w:val="24"/>
        </w:rPr>
        <w:t xml:space="preserve">Section 18 provides a limited </w:t>
      </w:r>
      <w:r w:rsidR="00696C02" w:rsidRPr="004E45A0">
        <w:rPr>
          <w:rFonts w:ascii="Times New Roman" w:hAnsi="Times New Roman"/>
          <w:sz w:val="24"/>
          <w:szCs w:val="24"/>
        </w:rPr>
        <w:t>exemption</w:t>
      </w:r>
      <w:r w:rsidRPr="004E45A0">
        <w:rPr>
          <w:rFonts w:ascii="Times New Roman" w:hAnsi="Times New Roman"/>
          <w:sz w:val="24"/>
          <w:szCs w:val="24"/>
        </w:rPr>
        <w:t xml:space="preserve"> to the requirement in paragraph 15(1)(c)</w:t>
      </w:r>
      <w:r w:rsidR="00B7239E" w:rsidRPr="004E45A0">
        <w:rPr>
          <w:rFonts w:ascii="Times New Roman" w:hAnsi="Times New Roman"/>
          <w:sz w:val="24"/>
          <w:szCs w:val="24"/>
        </w:rPr>
        <w:t xml:space="preserve">.  </w:t>
      </w:r>
    </w:p>
    <w:p w:rsidR="00B7239E" w:rsidRPr="004E45A0" w:rsidRDefault="00B7239E" w:rsidP="00B7239E">
      <w:pPr>
        <w:rPr>
          <w:rFonts w:ascii="Times New Roman" w:hAnsi="Times New Roman"/>
          <w:sz w:val="24"/>
          <w:szCs w:val="24"/>
        </w:rPr>
      </w:pPr>
      <w:r w:rsidRPr="004E45A0">
        <w:rPr>
          <w:rFonts w:ascii="Times New Roman" w:hAnsi="Times New Roman"/>
          <w:sz w:val="24"/>
          <w:szCs w:val="24"/>
        </w:rPr>
        <w:t xml:space="preserve">The </w:t>
      </w:r>
      <w:r w:rsidR="00696C02" w:rsidRPr="004E45A0">
        <w:rPr>
          <w:rFonts w:ascii="Times New Roman" w:hAnsi="Times New Roman"/>
          <w:sz w:val="24"/>
          <w:szCs w:val="24"/>
        </w:rPr>
        <w:t>exemption</w:t>
      </w:r>
      <w:r w:rsidRPr="004E45A0">
        <w:rPr>
          <w:rFonts w:ascii="Times New Roman" w:hAnsi="Times New Roman"/>
          <w:sz w:val="24"/>
          <w:szCs w:val="24"/>
        </w:rPr>
        <w:t xml:space="preserve"> applies if the person to whom the requirement in 15(1)(c) to display either a combination box or consumer advice is incapable of adding to the content of the advertisement</w:t>
      </w:r>
      <w:r w:rsidR="00C84441" w:rsidRPr="004E45A0">
        <w:rPr>
          <w:rFonts w:ascii="Times New Roman" w:hAnsi="Times New Roman"/>
          <w:sz w:val="24"/>
          <w:szCs w:val="24"/>
        </w:rPr>
        <w:t xml:space="preserve">. In such cases </w:t>
      </w:r>
      <w:r w:rsidRPr="004E45A0">
        <w:rPr>
          <w:rFonts w:ascii="Times New Roman" w:hAnsi="Times New Roman"/>
          <w:sz w:val="24"/>
          <w:szCs w:val="24"/>
        </w:rPr>
        <w:t>the display of the classification symbol rectangle or the classification symbol square applicable to the film or computer game will be sufficient to comply with the paragraph.</w:t>
      </w:r>
    </w:p>
    <w:p w:rsidR="00B7239E" w:rsidRPr="004E45A0" w:rsidRDefault="00B7239E" w:rsidP="00B7239E">
      <w:pPr>
        <w:rPr>
          <w:rFonts w:ascii="Times New Roman" w:hAnsi="Times New Roman"/>
          <w:sz w:val="24"/>
          <w:szCs w:val="24"/>
          <w:u w:val="single"/>
        </w:rPr>
      </w:pPr>
      <w:r w:rsidRPr="004E45A0">
        <w:rPr>
          <w:rFonts w:ascii="Times New Roman" w:hAnsi="Times New Roman"/>
          <w:sz w:val="24"/>
          <w:szCs w:val="24"/>
          <w:u w:val="single"/>
        </w:rPr>
        <w:t>Section 19 – Expiry</w:t>
      </w:r>
    </w:p>
    <w:p w:rsidR="00B7239E" w:rsidRPr="00BF4304" w:rsidRDefault="00C84441" w:rsidP="00B7239E">
      <w:pPr>
        <w:rPr>
          <w:rFonts w:ascii="Times New Roman" w:hAnsi="Times New Roman"/>
          <w:sz w:val="24"/>
          <w:szCs w:val="24"/>
        </w:rPr>
      </w:pPr>
      <w:r w:rsidRPr="004E45A0">
        <w:rPr>
          <w:rFonts w:ascii="Times New Roman" w:hAnsi="Times New Roman"/>
          <w:sz w:val="24"/>
          <w:szCs w:val="24"/>
        </w:rPr>
        <w:t>This section provides</w:t>
      </w:r>
      <w:r w:rsidR="00B7239E" w:rsidRPr="004E45A0">
        <w:rPr>
          <w:rFonts w:ascii="Times New Roman" w:hAnsi="Times New Roman"/>
          <w:sz w:val="24"/>
          <w:szCs w:val="24"/>
        </w:rPr>
        <w:t xml:space="preserve"> that the limited </w:t>
      </w:r>
      <w:r w:rsidR="00696C02" w:rsidRPr="004E45A0">
        <w:rPr>
          <w:rFonts w:ascii="Times New Roman" w:hAnsi="Times New Roman"/>
          <w:sz w:val="24"/>
          <w:szCs w:val="24"/>
        </w:rPr>
        <w:t>exemption</w:t>
      </w:r>
      <w:r w:rsidR="00B7239E" w:rsidRPr="004E45A0">
        <w:rPr>
          <w:rFonts w:ascii="Times New Roman" w:hAnsi="Times New Roman"/>
          <w:sz w:val="24"/>
          <w:szCs w:val="24"/>
        </w:rPr>
        <w:t xml:space="preserve"> in section 18 expires on 11 December 2015.</w:t>
      </w:r>
      <w:bookmarkStart w:id="0" w:name="_GoBack"/>
      <w:bookmarkEnd w:id="0"/>
    </w:p>
    <w:p w:rsidR="009A76CD" w:rsidRPr="00FC336E" w:rsidRDefault="00EC0C4E" w:rsidP="00AB013E">
      <w:pPr>
        <w:rPr>
          <w:rFonts w:ascii="Times New Roman" w:hAnsi="Times New Roman"/>
          <w:sz w:val="24"/>
          <w:szCs w:val="24"/>
          <w:u w:val="single"/>
        </w:rPr>
      </w:pPr>
      <w:r w:rsidRPr="00FC336E">
        <w:rPr>
          <w:rFonts w:ascii="Times New Roman" w:hAnsi="Times New Roman"/>
          <w:sz w:val="24"/>
          <w:szCs w:val="24"/>
          <w:u w:val="single"/>
        </w:rPr>
        <w:t xml:space="preserve">Schedule 1 </w:t>
      </w:r>
    </w:p>
    <w:p w:rsidR="00EC0C4E" w:rsidRPr="00FC336E" w:rsidRDefault="00EC0C4E" w:rsidP="00AB013E">
      <w:pPr>
        <w:rPr>
          <w:rFonts w:ascii="Times New Roman" w:hAnsi="Times New Roman"/>
          <w:sz w:val="24"/>
          <w:szCs w:val="24"/>
          <w:u w:val="single"/>
        </w:rPr>
      </w:pPr>
      <w:r w:rsidRPr="00FC336E">
        <w:rPr>
          <w:rFonts w:ascii="Times New Roman" w:hAnsi="Times New Roman"/>
          <w:sz w:val="24"/>
          <w:szCs w:val="24"/>
          <w:u w:val="single"/>
        </w:rPr>
        <w:t xml:space="preserve">Item 1.01 </w:t>
      </w:r>
      <w:r w:rsidRPr="00FC336E">
        <w:rPr>
          <w:rFonts w:ascii="Times New Roman" w:hAnsi="Times New Roman"/>
          <w:u w:val="single"/>
        </w:rPr>
        <w:t xml:space="preserve">– </w:t>
      </w:r>
      <w:r w:rsidRPr="00FC336E">
        <w:rPr>
          <w:rFonts w:ascii="Times New Roman" w:hAnsi="Times New Roman"/>
          <w:sz w:val="24"/>
          <w:szCs w:val="24"/>
          <w:u w:val="single"/>
        </w:rPr>
        <w:t xml:space="preserve">Meaning of markings required under </w:t>
      </w:r>
      <w:r w:rsidR="00B35426">
        <w:rPr>
          <w:rFonts w:ascii="Times New Roman" w:hAnsi="Times New Roman"/>
          <w:sz w:val="24"/>
          <w:szCs w:val="24"/>
          <w:u w:val="single"/>
        </w:rPr>
        <w:t>paragraph</w:t>
      </w:r>
      <w:r w:rsidR="00B35426" w:rsidRPr="00FC336E">
        <w:rPr>
          <w:rFonts w:ascii="Times New Roman" w:hAnsi="Times New Roman"/>
          <w:sz w:val="24"/>
          <w:szCs w:val="24"/>
          <w:u w:val="single"/>
        </w:rPr>
        <w:t xml:space="preserve"> </w:t>
      </w:r>
      <w:r w:rsidRPr="00FC336E">
        <w:rPr>
          <w:rFonts w:ascii="Times New Roman" w:hAnsi="Times New Roman"/>
          <w:sz w:val="24"/>
          <w:szCs w:val="24"/>
          <w:u w:val="single"/>
        </w:rPr>
        <w:t>13(1)(a)</w:t>
      </w:r>
    </w:p>
    <w:p w:rsidR="00EC0C4E" w:rsidRPr="00FC336E" w:rsidRDefault="00EC0C4E" w:rsidP="00AB013E">
      <w:pPr>
        <w:rPr>
          <w:rFonts w:ascii="Times New Roman" w:hAnsi="Times New Roman"/>
          <w:sz w:val="24"/>
          <w:szCs w:val="24"/>
        </w:rPr>
      </w:pPr>
      <w:r w:rsidRPr="00FC336E">
        <w:rPr>
          <w:rFonts w:ascii="Times New Roman" w:hAnsi="Times New Roman"/>
          <w:sz w:val="24"/>
          <w:szCs w:val="24"/>
        </w:rPr>
        <w:t xml:space="preserve">This section provides that a marking required under </w:t>
      </w:r>
      <w:r w:rsidR="00B35426">
        <w:rPr>
          <w:rFonts w:ascii="Times New Roman" w:hAnsi="Times New Roman"/>
          <w:sz w:val="24"/>
          <w:szCs w:val="24"/>
        </w:rPr>
        <w:t>paragraph</w:t>
      </w:r>
      <w:r w:rsidR="00B35426" w:rsidRPr="00FC336E">
        <w:rPr>
          <w:rFonts w:ascii="Times New Roman" w:hAnsi="Times New Roman"/>
          <w:sz w:val="24"/>
          <w:szCs w:val="24"/>
        </w:rPr>
        <w:t xml:space="preserve"> </w:t>
      </w:r>
      <w:r w:rsidRPr="00FC336E">
        <w:rPr>
          <w:rFonts w:ascii="Times New Roman" w:hAnsi="Times New Roman"/>
          <w:sz w:val="24"/>
          <w:szCs w:val="24"/>
        </w:rPr>
        <w:t>13(1)(a) means:</w:t>
      </w:r>
    </w:p>
    <w:p w:rsidR="00EC0C4E" w:rsidRPr="00FC336E" w:rsidRDefault="00EC0C4E" w:rsidP="00EC0C4E">
      <w:pPr>
        <w:numPr>
          <w:ilvl w:val="0"/>
          <w:numId w:val="38"/>
        </w:numPr>
        <w:rPr>
          <w:rFonts w:ascii="Times New Roman" w:hAnsi="Times New Roman"/>
          <w:sz w:val="24"/>
          <w:szCs w:val="24"/>
        </w:rPr>
      </w:pPr>
      <w:r w:rsidRPr="00FC336E">
        <w:rPr>
          <w:rFonts w:ascii="Times New Roman" w:hAnsi="Times New Roman"/>
          <w:sz w:val="24"/>
          <w:szCs w:val="24"/>
        </w:rPr>
        <w:t>the combination box that applies to the film or computer game, or</w:t>
      </w:r>
    </w:p>
    <w:p w:rsidR="00EC0C4E" w:rsidRPr="00FC336E" w:rsidRDefault="00EC0C4E" w:rsidP="00EC0C4E">
      <w:pPr>
        <w:numPr>
          <w:ilvl w:val="0"/>
          <w:numId w:val="38"/>
        </w:numPr>
        <w:rPr>
          <w:rFonts w:ascii="Times New Roman" w:hAnsi="Times New Roman"/>
          <w:sz w:val="24"/>
          <w:szCs w:val="24"/>
        </w:rPr>
      </w:pPr>
      <w:r w:rsidRPr="00FC336E">
        <w:rPr>
          <w:rFonts w:ascii="Times New Roman" w:hAnsi="Times New Roman"/>
          <w:sz w:val="24"/>
          <w:szCs w:val="24"/>
        </w:rPr>
        <w:t>if the combination box would not be legible, the classification symbol rectangle or square, or</w:t>
      </w:r>
    </w:p>
    <w:p w:rsidR="00B51FA1" w:rsidRDefault="00EC0C4E" w:rsidP="00B51FA1">
      <w:pPr>
        <w:numPr>
          <w:ilvl w:val="0"/>
          <w:numId w:val="38"/>
        </w:numPr>
        <w:rPr>
          <w:rFonts w:ascii="Times New Roman" w:hAnsi="Times New Roman"/>
          <w:sz w:val="24"/>
          <w:szCs w:val="24"/>
        </w:rPr>
      </w:pPr>
      <w:r w:rsidRPr="00FC336E">
        <w:rPr>
          <w:rFonts w:ascii="Times New Roman" w:hAnsi="Times New Roman"/>
          <w:sz w:val="24"/>
          <w:szCs w:val="24"/>
        </w:rPr>
        <w:t>if the classification symbol rectangle or square would not be legible, the classification symbol or classificatio</w:t>
      </w:r>
      <w:r w:rsidR="00B51FA1">
        <w:rPr>
          <w:rFonts w:ascii="Times New Roman" w:hAnsi="Times New Roman"/>
          <w:sz w:val="24"/>
          <w:szCs w:val="24"/>
        </w:rPr>
        <w:t>n character.</w:t>
      </w:r>
    </w:p>
    <w:p w:rsidR="00EC0C4E" w:rsidRPr="00FC336E" w:rsidRDefault="00EC0C4E" w:rsidP="00B51FA1">
      <w:pPr>
        <w:rPr>
          <w:rFonts w:ascii="Times New Roman" w:hAnsi="Times New Roman"/>
          <w:sz w:val="24"/>
          <w:szCs w:val="24"/>
        </w:rPr>
      </w:pPr>
      <w:r w:rsidRPr="00FC336E">
        <w:rPr>
          <w:rFonts w:ascii="Times New Roman" w:hAnsi="Times New Roman"/>
          <w:sz w:val="24"/>
          <w:szCs w:val="24"/>
        </w:rPr>
        <w:t xml:space="preserve">The purpose of this section is to provide a preferred hierarchy for markings required under </w:t>
      </w:r>
      <w:r w:rsidR="00B35426">
        <w:rPr>
          <w:rFonts w:ascii="Times New Roman" w:hAnsi="Times New Roman"/>
          <w:sz w:val="24"/>
          <w:szCs w:val="24"/>
        </w:rPr>
        <w:t>paragraph</w:t>
      </w:r>
      <w:r w:rsidR="00B35426" w:rsidRPr="00FC336E">
        <w:rPr>
          <w:rFonts w:ascii="Times New Roman" w:hAnsi="Times New Roman"/>
          <w:sz w:val="24"/>
          <w:szCs w:val="24"/>
        </w:rPr>
        <w:t xml:space="preserve"> </w:t>
      </w:r>
      <w:r w:rsidRPr="00FC336E">
        <w:rPr>
          <w:rFonts w:ascii="Times New Roman" w:hAnsi="Times New Roman"/>
          <w:sz w:val="24"/>
          <w:szCs w:val="24"/>
        </w:rPr>
        <w:t xml:space="preserve">13(1)(a).  The preferred marking is the combination box as it includes both the marking and consumer advice and therefore provides ready access to classification information for consumers, which is consistent with the objective of the instrument.  Where the combination box would be legible, it should be displayed.  Where the combination box would not be legible, the classification symbol rectangle or square may be displayed.  Where the classification symbol rectangle or square would not be legible, the classification symbol or classification character may be displayed.  </w:t>
      </w:r>
    </w:p>
    <w:p w:rsidR="00EC0C4E" w:rsidRPr="00FC336E" w:rsidRDefault="004D073E" w:rsidP="00EC0C4E">
      <w:pPr>
        <w:rPr>
          <w:rFonts w:ascii="Times New Roman" w:hAnsi="Times New Roman"/>
          <w:sz w:val="24"/>
          <w:szCs w:val="24"/>
          <w:u w:val="single"/>
        </w:rPr>
      </w:pPr>
      <w:r w:rsidRPr="00FC336E">
        <w:rPr>
          <w:rFonts w:ascii="Times New Roman" w:hAnsi="Times New Roman"/>
          <w:sz w:val="24"/>
          <w:szCs w:val="24"/>
          <w:u w:val="single"/>
        </w:rPr>
        <w:t>Item 1.02 – Indicated markings do not include black background</w:t>
      </w:r>
    </w:p>
    <w:p w:rsidR="004D073E" w:rsidRPr="00FC336E" w:rsidRDefault="004D073E" w:rsidP="00EC0C4E">
      <w:pPr>
        <w:rPr>
          <w:rFonts w:ascii="Times New Roman" w:hAnsi="Times New Roman"/>
          <w:sz w:val="24"/>
          <w:szCs w:val="24"/>
        </w:rPr>
      </w:pPr>
      <w:r w:rsidRPr="00FC336E">
        <w:rPr>
          <w:rFonts w:ascii="Times New Roman" w:hAnsi="Times New Roman"/>
          <w:sz w:val="24"/>
          <w:szCs w:val="24"/>
        </w:rPr>
        <w:t>This item provides that a marking that is superimposed on a black background need not include the black background.</w:t>
      </w:r>
    </w:p>
    <w:p w:rsidR="004D073E" w:rsidRPr="00FC336E" w:rsidRDefault="004D073E" w:rsidP="00EC0C4E">
      <w:pPr>
        <w:rPr>
          <w:rFonts w:ascii="Times New Roman" w:hAnsi="Times New Roman"/>
          <w:sz w:val="24"/>
          <w:szCs w:val="24"/>
        </w:rPr>
      </w:pPr>
      <w:r w:rsidRPr="00FC336E">
        <w:rPr>
          <w:rFonts w:ascii="Times New Roman" w:hAnsi="Times New Roman"/>
          <w:sz w:val="24"/>
          <w:szCs w:val="24"/>
          <w:u w:val="single"/>
        </w:rPr>
        <w:lastRenderedPageBreak/>
        <w:t>Item 1.03 – Colour of classification symbol boxes and classification description boxes not displayed on screens</w:t>
      </w:r>
    </w:p>
    <w:p w:rsidR="004D073E" w:rsidRPr="00FC336E" w:rsidRDefault="004D073E" w:rsidP="00EC0C4E">
      <w:pPr>
        <w:rPr>
          <w:rFonts w:ascii="Times New Roman" w:hAnsi="Times New Roman"/>
          <w:sz w:val="24"/>
          <w:szCs w:val="24"/>
        </w:rPr>
      </w:pPr>
      <w:r w:rsidRPr="00FC336E">
        <w:rPr>
          <w:rFonts w:ascii="Times New Roman" w:hAnsi="Times New Roman"/>
          <w:sz w:val="24"/>
          <w:szCs w:val="24"/>
        </w:rPr>
        <w:t>This item provides that where classification symbol boxes and classification description boxes not displayed on screens are in colour, they must be coloured in accordance with the applicable CMYK values in Schedule 1.</w:t>
      </w:r>
    </w:p>
    <w:p w:rsidR="004D073E" w:rsidRPr="00FC336E" w:rsidRDefault="004D073E" w:rsidP="00EC0C4E">
      <w:pPr>
        <w:rPr>
          <w:rFonts w:ascii="Times New Roman" w:hAnsi="Times New Roman"/>
          <w:sz w:val="24"/>
          <w:szCs w:val="24"/>
        </w:rPr>
      </w:pPr>
      <w:r w:rsidRPr="00FC336E">
        <w:rPr>
          <w:rFonts w:ascii="Times New Roman" w:hAnsi="Times New Roman"/>
          <w:sz w:val="24"/>
          <w:szCs w:val="24"/>
        </w:rPr>
        <w:t xml:space="preserve">Where the classification symbol boxes and classification description boxes are in black and white, they may be either coloured in accordance with the applicable CMYK values in Schedule 1, or in black and white. </w:t>
      </w:r>
    </w:p>
    <w:p w:rsidR="004D073E" w:rsidRPr="00FC336E" w:rsidRDefault="004D073E" w:rsidP="00EC0C4E">
      <w:pPr>
        <w:rPr>
          <w:rFonts w:ascii="Times New Roman" w:hAnsi="Times New Roman"/>
          <w:sz w:val="24"/>
          <w:szCs w:val="24"/>
          <w:u w:val="single"/>
        </w:rPr>
      </w:pPr>
      <w:r w:rsidRPr="00FC336E">
        <w:rPr>
          <w:rFonts w:ascii="Times New Roman" w:hAnsi="Times New Roman"/>
          <w:sz w:val="24"/>
          <w:szCs w:val="24"/>
          <w:u w:val="single"/>
        </w:rPr>
        <w:t>Item 1.04 – Colour of classification symbol boxes and classification description boxes displayed on screens</w:t>
      </w:r>
    </w:p>
    <w:p w:rsidR="004D073E" w:rsidRPr="00FC336E" w:rsidRDefault="004D073E" w:rsidP="004D073E">
      <w:pPr>
        <w:rPr>
          <w:rFonts w:ascii="Times New Roman" w:hAnsi="Times New Roman"/>
          <w:sz w:val="24"/>
          <w:szCs w:val="24"/>
        </w:rPr>
      </w:pPr>
      <w:r w:rsidRPr="00FC336E">
        <w:rPr>
          <w:rFonts w:ascii="Times New Roman" w:hAnsi="Times New Roman"/>
          <w:sz w:val="24"/>
          <w:szCs w:val="24"/>
        </w:rPr>
        <w:t>This item provides that where classification symbol boxes and classification description boxes displayed on screens are in colour, they must be coloured in accordance with the applicable RGB values in Schedule 1.</w:t>
      </w:r>
    </w:p>
    <w:p w:rsidR="004D073E" w:rsidRPr="00FC336E" w:rsidRDefault="004D073E" w:rsidP="00EC0C4E">
      <w:pPr>
        <w:rPr>
          <w:rFonts w:ascii="Times New Roman" w:hAnsi="Times New Roman"/>
          <w:sz w:val="24"/>
          <w:szCs w:val="24"/>
          <w:u w:val="single"/>
        </w:rPr>
      </w:pPr>
      <w:r w:rsidRPr="00FC336E">
        <w:rPr>
          <w:rFonts w:ascii="Times New Roman" w:hAnsi="Times New Roman"/>
          <w:sz w:val="24"/>
          <w:szCs w:val="24"/>
          <w:u w:val="single"/>
        </w:rPr>
        <w:t>Item 1.05 – Font for classification symbol</w:t>
      </w:r>
    </w:p>
    <w:p w:rsidR="004D073E" w:rsidRPr="00FC336E" w:rsidRDefault="004D073E" w:rsidP="00EC0C4E">
      <w:pPr>
        <w:rPr>
          <w:rFonts w:ascii="Times New Roman" w:hAnsi="Times New Roman"/>
          <w:sz w:val="24"/>
          <w:szCs w:val="24"/>
        </w:rPr>
      </w:pPr>
      <w:r w:rsidRPr="00FC336E">
        <w:rPr>
          <w:rFonts w:ascii="Times New Roman" w:hAnsi="Times New Roman"/>
          <w:sz w:val="24"/>
          <w:szCs w:val="24"/>
        </w:rPr>
        <w:t>This item provides that the font for a classification symbol must be in FF Din Bold font.</w:t>
      </w:r>
    </w:p>
    <w:p w:rsidR="004D073E" w:rsidRPr="00FC336E" w:rsidRDefault="004D073E" w:rsidP="00EC0C4E">
      <w:pPr>
        <w:rPr>
          <w:rFonts w:ascii="Times New Roman" w:hAnsi="Times New Roman"/>
          <w:sz w:val="24"/>
          <w:szCs w:val="24"/>
          <w:u w:val="single"/>
        </w:rPr>
      </w:pPr>
      <w:r w:rsidRPr="00FC336E">
        <w:rPr>
          <w:rFonts w:ascii="Times New Roman" w:hAnsi="Times New Roman"/>
          <w:sz w:val="24"/>
          <w:szCs w:val="24"/>
          <w:u w:val="single"/>
        </w:rPr>
        <w:t>Item 1.06 – Font for text in consumer advice boxes and classification description boxes</w:t>
      </w:r>
    </w:p>
    <w:p w:rsidR="004D073E" w:rsidRPr="00FC336E" w:rsidRDefault="004D073E" w:rsidP="004D073E">
      <w:pPr>
        <w:rPr>
          <w:rFonts w:ascii="Times New Roman" w:hAnsi="Times New Roman"/>
          <w:sz w:val="24"/>
          <w:szCs w:val="24"/>
        </w:rPr>
      </w:pPr>
      <w:r w:rsidRPr="00FC336E">
        <w:rPr>
          <w:rFonts w:ascii="Times New Roman" w:hAnsi="Times New Roman"/>
          <w:sz w:val="24"/>
          <w:szCs w:val="24"/>
        </w:rPr>
        <w:t>This item provides that the font for text in consumer advice boxes and classification description boxes must be in Univers condensed regular type.</w:t>
      </w:r>
    </w:p>
    <w:p w:rsidR="00524C86" w:rsidRPr="00FC336E" w:rsidRDefault="00524C86" w:rsidP="00AB013E">
      <w:pPr>
        <w:rPr>
          <w:rFonts w:ascii="Times New Roman" w:hAnsi="Times New Roman"/>
          <w:sz w:val="24"/>
          <w:szCs w:val="24"/>
          <w:u w:val="single"/>
        </w:rPr>
      </w:pPr>
      <w:r w:rsidRPr="00FC336E">
        <w:rPr>
          <w:rFonts w:ascii="Times New Roman" w:hAnsi="Times New Roman"/>
          <w:sz w:val="24"/>
          <w:szCs w:val="24"/>
          <w:u w:val="single"/>
        </w:rPr>
        <w:t xml:space="preserve">Schedule 1 – </w:t>
      </w:r>
      <w:r w:rsidR="004D073E" w:rsidRPr="00FC336E">
        <w:rPr>
          <w:rFonts w:ascii="Times New Roman" w:hAnsi="Times New Roman"/>
          <w:sz w:val="24"/>
          <w:szCs w:val="24"/>
          <w:u w:val="single"/>
        </w:rPr>
        <w:t xml:space="preserve">Part 2 </w:t>
      </w:r>
      <w:r w:rsidRPr="00FC336E">
        <w:rPr>
          <w:rFonts w:ascii="Times New Roman" w:hAnsi="Times New Roman"/>
          <w:sz w:val="24"/>
          <w:szCs w:val="24"/>
          <w:u w:val="single"/>
        </w:rPr>
        <w:t xml:space="preserve">– </w:t>
      </w:r>
      <w:r w:rsidR="004D073E" w:rsidRPr="00FC336E">
        <w:rPr>
          <w:rFonts w:ascii="Times New Roman" w:hAnsi="Times New Roman"/>
          <w:sz w:val="24"/>
          <w:szCs w:val="24"/>
          <w:u w:val="single"/>
        </w:rPr>
        <w:t>Classification characters, symbols and descriptions</w:t>
      </w:r>
    </w:p>
    <w:p w:rsidR="00524C86" w:rsidRPr="00FC336E" w:rsidRDefault="00524C86" w:rsidP="00AB013E">
      <w:pPr>
        <w:rPr>
          <w:rFonts w:ascii="Times New Roman" w:hAnsi="Times New Roman"/>
          <w:sz w:val="24"/>
          <w:szCs w:val="24"/>
        </w:rPr>
      </w:pPr>
      <w:r w:rsidRPr="00FC336E">
        <w:rPr>
          <w:rFonts w:ascii="Times New Roman" w:hAnsi="Times New Roman"/>
          <w:sz w:val="24"/>
          <w:szCs w:val="24"/>
        </w:rPr>
        <w:t>This part sets out the classification character, symbols and descriptions determined under section 8 of the instrument.</w:t>
      </w:r>
    </w:p>
    <w:p w:rsidR="00524C86" w:rsidRPr="00FC336E" w:rsidRDefault="00524C86" w:rsidP="00AB013E">
      <w:pPr>
        <w:rPr>
          <w:rFonts w:ascii="Times New Roman" w:hAnsi="Times New Roman"/>
          <w:sz w:val="24"/>
          <w:szCs w:val="24"/>
          <w:u w:val="single"/>
        </w:rPr>
      </w:pPr>
      <w:r w:rsidRPr="00FC336E">
        <w:rPr>
          <w:rFonts w:ascii="Times New Roman" w:hAnsi="Times New Roman"/>
          <w:sz w:val="24"/>
          <w:szCs w:val="24"/>
          <w:u w:val="single"/>
        </w:rPr>
        <w:t>Schedule 1 – Part 3 – Classification symbol boxes and classification description boxes</w:t>
      </w:r>
    </w:p>
    <w:p w:rsidR="00524C86" w:rsidRPr="00FC336E" w:rsidRDefault="00524C86" w:rsidP="00524C86">
      <w:pPr>
        <w:rPr>
          <w:rFonts w:ascii="Times New Roman" w:hAnsi="Times New Roman"/>
          <w:sz w:val="24"/>
          <w:szCs w:val="24"/>
        </w:rPr>
      </w:pPr>
      <w:r w:rsidRPr="00FC336E">
        <w:rPr>
          <w:rFonts w:ascii="Times New Roman" w:hAnsi="Times New Roman"/>
          <w:sz w:val="24"/>
          <w:szCs w:val="24"/>
        </w:rPr>
        <w:t>This part sets out the classification symbol boxes and classification description boxes determined under section 8 of the instrument.</w:t>
      </w:r>
    </w:p>
    <w:p w:rsidR="00524C86" w:rsidRPr="00FC336E" w:rsidRDefault="00524C86" w:rsidP="00524C86">
      <w:pPr>
        <w:rPr>
          <w:rFonts w:ascii="Times New Roman" w:hAnsi="Times New Roman"/>
          <w:sz w:val="24"/>
          <w:szCs w:val="24"/>
          <w:u w:val="single"/>
        </w:rPr>
      </w:pPr>
      <w:r w:rsidRPr="00FC336E">
        <w:rPr>
          <w:rFonts w:ascii="Times New Roman" w:hAnsi="Times New Roman"/>
          <w:sz w:val="24"/>
          <w:szCs w:val="24"/>
          <w:u w:val="single"/>
        </w:rPr>
        <w:t>Schedule 1 – Part 4 – Alternative classification symbol boxes – MA 15+ and R 18+</w:t>
      </w:r>
    </w:p>
    <w:p w:rsidR="00524C86" w:rsidRPr="00FC336E" w:rsidRDefault="00524C86" w:rsidP="00524C86">
      <w:pPr>
        <w:rPr>
          <w:rFonts w:ascii="Times New Roman" w:hAnsi="Times New Roman"/>
          <w:sz w:val="24"/>
          <w:szCs w:val="24"/>
        </w:rPr>
      </w:pPr>
      <w:r w:rsidRPr="00FC336E">
        <w:rPr>
          <w:rFonts w:ascii="Times New Roman" w:hAnsi="Times New Roman"/>
          <w:sz w:val="24"/>
          <w:szCs w:val="24"/>
        </w:rPr>
        <w:t>This part sets out the alternative classification symbol boxes for MA 15+ and R 18+</w:t>
      </w:r>
    </w:p>
    <w:p w:rsidR="00524C86" w:rsidRPr="00FC336E" w:rsidRDefault="00524C86" w:rsidP="00524C86">
      <w:pPr>
        <w:rPr>
          <w:rFonts w:ascii="Times New Roman" w:hAnsi="Times New Roman"/>
          <w:sz w:val="24"/>
          <w:szCs w:val="24"/>
          <w:u w:val="single"/>
        </w:rPr>
      </w:pPr>
      <w:r w:rsidRPr="00FC336E">
        <w:rPr>
          <w:rFonts w:ascii="Times New Roman" w:hAnsi="Times New Roman"/>
          <w:sz w:val="24"/>
          <w:szCs w:val="24"/>
          <w:u w:val="single"/>
        </w:rPr>
        <w:t xml:space="preserve">Schedule 1 – Part 5 </w:t>
      </w:r>
      <w:r w:rsidR="00EB4625" w:rsidRPr="00FC336E">
        <w:rPr>
          <w:rFonts w:ascii="Times New Roman" w:hAnsi="Times New Roman"/>
          <w:sz w:val="24"/>
          <w:szCs w:val="24"/>
          <w:u w:val="single"/>
        </w:rPr>
        <w:t>–</w:t>
      </w:r>
      <w:r w:rsidRPr="00FC336E">
        <w:rPr>
          <w:rFonts w:ascii="Times New Roman" w:hAnsi="Times New Roman"/>
          <w:sz w:val="24"/>
          <w:szCs w:val="24"/>
          <w:u w:val="single"/>
        </w:rPr>
        <w:t xml:space="preserve"> Examples of combination boxes</w:t>
      </w:r>
    </w:p>
    <w:p w:rsidR="00524C86" w:rsidRPr="00FC336E" w:rsidRDefault="00524C86" w:rsidP="00AB013E">
      <w:pPr>
        <w:rPr>
          <w:rFonts w:ascii="Times New Roman" w:hAnsi="Times New Roman"/>
          <w:sz w:val="24"/>
          <w:szCs w:val="24"/>
        </w:rPr>
      </w:pPr>
      <w:r w:rsidRPr="00FC336E">
        <w:rPr>
          <w:rFonts w:ascii="Times New Roman" w:hAnsi="Times New Roman"/>
          <w:sz w:val="24"/>
          <w:szCs w:val="24"/>
        </w:rPr>
        <w:t>This part sets out examples of combination boxes with 2, 3 or 4, and 5 lines of consumer advice.</w:t>
      </w:r>
    </w:p>
    <w:p w:rsidR="00524C86" w:rsidRPr="00FC336E" w:rsidRDefault="00524C86" w:rsidP="00AB013E">
      <w:pPr>
        <w:rPr>
          <w:rFonts w:ascii="Times New Roman" w:hAnsi="Times New Roman"/>
          <w:sz w:val="24"/>
          <w:szCs w:val="24"/>
          <w:u w:val="single"/>
        </w:rPr>
      </w:pPr>
      <w:r w:rsidRPr="00FC336E">
        <w:rPr>
          <w:rFonts w:ascii="Times New Roman" w:hAnsi="Times New Roman"/>
          <w:sz w:val="24"/>
          <w:szCs w:val="24"/>
          <w:u w:val="single"/>
        </w:rPr>
        <w:t>Schedule 2</w:t>
      </w:r>
      <w:r w:rsidR="003544B4">
        <w:rPr>
          <w:rFonts w:ascii="Times New Roman" w:hAnsi="Times New Roman"/>
          <w:sz w:val="24"/>
          <w:szCs w:val="24"/>
          <w:u w:val="single"/>
        </w:rPr>
        <w:t xml:space="preserve">- </w:t>
      </w:r>
      <w:r w:rsidRPr="00FC336E">
        <w:rPr>
          <w:rFonts w:ascii="Times New Roman" w:hAnsi="Times New Roman"/>
          <w:sz w:val="24"/>
          <w:szCs w:val="24"/>
          <w:u w:val="single"/>
        </w:rPr>
        <w:t xml:space="preserve">Item 1.01 </w:t>
      </w:r>
      <w:r w:rsidR="003544B4" w:rsidRPr="00FC336E">
        <w:rPr>
          <w:rFonts w:ascii="Times New Roman" w:hAnsi="Times New Roman"/>
          <w:sz w:val="24"/>
          <w:szCs w:val="24"/>
          <w:u w:val="single"/>
        </w:rPr>
        <w:t>–</w:t>
      </w:r>
      <w:r w:rsidRPr="00FC336E">
        <w:rPr>
          <w:rFonts w:ascii="Times New Roman" w:hAnsi="Times New Roman"/>
          <w:sz w:val="24"/>
          <w:szCs w:val="24"/>
          <w:u w:val="single"/>
        </w:rPr>
        <w:t xml:space="preserve"> Indicated markings do not include black background </w:t>
      </w:r>
    </w:p>
    <w:p w:rsidR="00524C86" w:rsidRPr="00FC336E" w:rsidRDefault="00524C86" w:rsidP="00AB013E">
      <w:pPr>
        <w:rPr>
          <w:rFonts w:ascii="Times New Roman" w:hAnsi="Times New Roman"/>
          <w:sz w:val="24"/>
          <w:szCs w:val="24"/>
        </w:rPr>
      </w:pPr>
      <w:r w:rsidRPr="00FC336E">
        <w:rPr>
          <w:rFonts w:ascii="Times New Roman" w:hAnsi="Times New Roman"/>
          <w:sz w:val="24"/>
          <w:szCs w:val="24"/>
        </w:rPr>
        <w:t xml:space="preserve">This item specifies that where a marking is superimposed onto a black background, the marking need not include the black background on the indicated marking as shown in Part 2 of Schedule 2. </w:t>
      </w:r>
    </w:p>
    <w:p w:rsidR="00524C86" w:rsidRPr="00FC336E" w:rsidRDefault="00524C86" w:rsidP="00AB013E">
      <w:pPr>
        <w:rPr>
          <w:rFonts w:ascii="Times New Roman" w:hAnsi="Times New Roman"/>
          <w:sz w:val="24"/>
          <w:szCs w:val="24"/>
          <w:u w:val="single"/>
        </w:rPr>
      </w:pPr>
      <w:r w:rsidRPr="00FC336E">
        <w:rPr>
          <w:rFonts w:ascii="Times New Roman" w:hAnsi="Times New Roman"/>
          <w:sz w:val="24"/>
          <w:szCs w:val="24"/>
          <w:u w:val="single"/>
        </w:rPr>
        <w:t xml:space="preserve">Schedule 2 – Part 2 – Markings </w:t>
      </w:r>
    </w:p>
    <w:p w:rsidR="00524C86" w:rsidRPr="00FC336E" w:rsidRDefault="00524C86" w:rsidP="00AB013E">
      <w:pPr>
        <w:rPr>
          <w:rFonts w:ascii="Times New Roman" w:hAnsi="Times New Roman"/>
          <w:sz w:val="24"/>
          <w:szCs w:val="24"/>
        </w:rPr>
      </w:pPr>
      <w:r w:rsidRPr="00FC336E">
        <w:rPr>
          <w:rFonts w:ascii="Times New Roman" w:hAnsi="Times New Roman"/>
          <w:sz w:val="24"/>
          <w:szCs w:val="24"/>
        </w:rPr>
        <w:lastRenderedPageBreak/>
        <w:t xml:space="preserve">This part sets out the determined markings for classified publications. </w:t>
      </w:r>
    </w:p>
    <w:p w:rsidR="00524C86" w:rsidRPr="00FC336E" w:rsidRDefault="00524C86" w:rsidP="00AB013E">
      <w:pPr>
        <w:rPr>
          <w:rFonts w:ascii="Times New Roman" w:hAnsi="Times New Roman"/>
          <w:sz w:val="24"/>
          <w:szCs w:val="24"/>
          <w:u w:val="single"/>
        </w:rPr>
      </w:pPr>
      <w:r w:rsidRPr="00FC336E">
        <w:rPr>
          <w:rFonts w:ascii="Times New Roman" w:hAnsi="Times New Roman"/>
          <w:sz w:val="24"/>
          <w:szCs w:val="24"/>
          <w:u w:val="single"/>
        </w:rPr>
        <w:t xml:space="preserve">Schedule 3 – Classification legislation in force before 1 January 1996 </w:t>
      </w:r>
    </w:p>
    <w:p w:rsidR="00524C86" w:rsidRPr="00FC336E" w:rsidRDefault="00524C86" w:rsidP="00AB013E">
      <w:pPr>
        <w:rPr>
          <w:rFonts w:ascii="Times New Roman" w:hAnsi="Times New Roman"/>
          <w:sz w:val="24"/>
          <w:szCs w:val="24"/>
        </w:rPr>
      </w:pPr>
      <w:r w:rsidRPr="00FC336E">
        <w:rPr>
          <w:rFonts w:ascii="Times New Roman" w:hAnsi="Times New Roman"/>
          <w:sz w:val="24"/>
          <w:szCs w:val="24"/>
        </w:rPr>
        <w:t xml:space="preserve">This schedule sets out the classification legislation that was in force before 1 January 1996, which is referred to in the transitional arrangements in </w:t>
      </w:r>
      <w:r w:rsidR="00B35426">
        <w:rPr>
          <w:rFonts w:ascii="Times New Roman" w:hAnsi="Times New Roman"/>
          <w:sz w:val="24"/>
          <w:szCs w:val="24"/>
        </w:rPr>
        <w:t>s</w:t>
      </w:r>
      <w:r w:rsidR="00B35426" w:rsidRPr="00FC336E">
        <w:rPr>
          <w:rFonts w:ascii="Times New Roman" w:hAnsi="Times New Roman"/>
          <w:sz w:val="24"/>
          <w:szCs w:val="24"/>
        </w:rPr>
        <w:t xml:space="preserve">ection </w:t>
      </w:r>
      <w:r w:rsidRPr="00FC336E">
        <w:rPr>
          <w:rFonts w:ascii="Times New Roman" w:hAnsi="Times New Roman"/>
          <w:sz w:val="24"/>
          <w:szCs w:val="24"/>
        </w:rPr>
        <w:t xml:space="preserve">4 of the instrument. </w:t>
      </w:r>
    </w:p>
    <w:sectPr w:rsidR="00524C86" w:rsidRPr="00FC336E" w:rsidSect="0023064D">
      <w:footerReference w:type="default" r:id="rId9"/>
      <w:pgSz w:w="11906" w:h="16838"/>
      <w:pgMar w:top="1247" w:right="1191" w:bottom="1191" w:left="1247" w:header="7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C3" w:rsidRDefault="00091CC3" w:rsidP="00720E3B">
      <w:pPr>
        <w:spacing w:after="0" w:line="240" w:lineRule="auto"/>
      </w:pPr>
      <w:r>
        <w:separator/>
      </w:r>
    </w:p>
  </w:endnote>
  <w:endnote w:type="continuationSeparator" w:id="0">
    <w:p w:rsidR="00091CC3" w:rsidRDefault="00091CC3" w:rsidP="0072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3A4" w:rsidRDefault="00DD73A4">
    <w:pPr>
      <w:pStyle w:val="Footer"/>
      <w:jc w:val="right"/>
    </w:pPr>
    <w:r w:rsidRPr="00DD73A4">
      <w:rPr>
        <w:rFonts w:ascii="Times New Roman" w:hAnsi="Times New Roman"/>
      </w:rPr>
      <w:t xml:space="preserve">Page </w:t>
    </w:r>
    <w:r w:rsidRPr="00DD73A4">
      <w:rPr>
        <w:rFonts w:ascii="Times New Roman" w:hAnsi="Times New Roman"/>
        <w:b/>
        <w:bCs/>
        <w:sz w:val="24"/>
        <w:szCs w:val="24"/>
      </w:rPr>
      <w:fldChar w:fldCharType="begin"/>
    </w:r>
    <w:r w:rsidRPr="00DD73A4">
      <w:rPr>
        <w:rFonts w:ascii="Times New Roman" w:hAnsi="Times New Roman"/>
        <w:b/>
        <w:bCs/>
      </w:rPr>
      <w:instrText xml:space="preserve"> PAGE </w:instrText>
    </w:r>
    <w:r w:rsidRPr="00DD73A4">
      <w:rPr>
        <w:rFonts w:ascii="Times New Roman" w:hAnsi="Times New Roman"/>
        <w:b/>
        <w:bCs/>
        <w:sz w:val="24"/>
        <w:szCs w:val="24"/>
      </w:rPr>
      <w:fldChar w:fldCharType="separate"/>
    </w:r>
    <w:r w:rsidR="004E45A0">
      <w:rPr>
        <w:rFonts w:ascii="Times New Roman" w:hAnsi="Times New Roman"/>
        <w:b/>
        <w:bCs/>
        <w:noProof/>
      </w:rPr>
      <w:t>10</w:t>
    </w:r>
    <w:r w:rsidRPr="00DD73A4">
      <w:rPr>
        <w:rFonts w:ascii="Times New Roman" w:hAnsi="Times New Roman"/>
        <w:b/>
        <w:bCs/>
        <w:sz w:val="24"/>
        <w:szCs w:val="24"/>
      </w:rPr>
      <w:fldChar w:fldCharType="end"/>
    </w:r>
    <w:r w:rsidRPr="00DD73A4">
      <w:rPr>
        <w:rFonts w:ascii="Times New Roman" w:hAnsi="Times New Roman"/>
      </w:rPr>
      <w:t xml:space="preserve"> of </w:t>
    </w:r>
    <w:r w:rsidRPr="00DD73A4">
      <w:rPr>
        <w:rFonts w:ascii="Times New Roman" w:hAnsi="Times New Roman"/>
        <w:b/>
        <w:bCs/>
        <w:sz w:val="24"/>
        <w:szCs w:val="24"/>
      </w:rPr>
      <w:fldChar w:fldCharType="begin"/>
    </w:r>
    <w:r w:rsidRPr="00DD73A4">
      <w:rPr>
        <w:rFonts w:ascii="Times New Roman" w:hAnsi="Times New Roman"/>
        <w:b/>
        <w:bCs/>
      </w:rPr>
      <w:instrText xml:space="preserve"> NUMPAGES  </w:instrText>
    </w:r>
    <w:r w:rsidRPr="00DD73A4">
      <w:rPr>
        <w:rFonts w:ascii="Times New Roman" w:hAnsi="Times New Roman"/>
        <w:b/>
        <w:bCs/>
        <w:sz w:val="24"/>
        <w:szCs w:val="24"/>
      </w:rPr>
      <w:fldChar w:fldCharType="separate"/>
    </w:r>
    <w:r w:rsidR="004E45A0">
      <w:rPr>
        <w:rFonts w:ascii="Times New Roman" w:hAnsi="Times New Roman"/>
        <w:b/>
        <w:bCs/>
        <w:noProof/>
      </w:rPr>
      <w:t>11</w:t>
    </w:r>
    <w:r w:rsidRPr="00DD73A4">
      <w:rPr>
        <w:rFonts w:ascii="Times New Roman" w:hAnsi="Times New Roman"/>
        <w:b/>
        <w:bCs/>
        <w:sz w:val="24"/>
        <w:szCs w:val="24"/>
      </w:rPr>
      <w:fldChar w:fldCharType="end"/>
    </w:r>
  </w:p>
  <w:p w:rsidR="003544B4" w:rsidRDefault="00354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C3" w:rsidRDefault="00091CC3" w:rsidP="00720E3B">
      <w:pPr>
        <w:spacing w:after="0" w:line="240" w:lineRule="auto"/>
      </w:pPr>
      <w:r>
        <w:separator/>
      </w:r>
    </w:p>
  </w:footnote>
  <w:footnote w:type="continuationSeparator" w:id="0">
    <w:p w:rsidR="00091CC3" w:rsidRDefault="00091CC3" w:rsidP="00720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777"/>
    <w:multiLevelType w:val="hybridMultilevel"/>
    <w:tmpl w:val="0674F4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1443A1"/>
    <w:multiLevelType w:val="hybridMultilevel"/>
    <w:tmpl w:val="000656D4"/>
    <w:lvl w:ilvl="0" w:tplc="8488FD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4503CB"/>
    <w:multiLevelType w:val="hybridMultilevel"/>
    <w:tmpl w:val="0628B05E"/>
    <w:lvl w:ilvl="0" w:tplc="85B6F642">
      <w:start w:val="1"/>
      <w:numFmt w:val="lowerLetter"/>
      <w:lvlText w:val="(%1)"/>
      <w:lvlJc w:val="left"/>
      <w:pPr>
        <w:ind w:left="1440" w:hanging="48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
    <w:nsid w:val="08D57F05"/>
    <w:multiLevelType w:val="hybridMultilevel"/>
    <w:tmpl w:val="52C6DF36"/>
    <w:lvl w:ilvl="0" w:tplc="DBE461FC">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E93386"/>
    <w:multiLevelType w:val="hybridMultilevel"/>
    <w:tmpl w:val="C4EAC9BC"/>
    <w:lvl w:ilvl="0" w:tplc="8BEC6DD6">
      <w:start w:val="1"/>
      <w:numFmt w:val="lowerLetter"/>
      <w:lvlText w:val="(%1)"/>
      <w:lvlJc w:val="righ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5">
    <w:nsid w:val="10303F0E"/>
    <w:multiLevelType w:val="hybridMultilevel"/>
    <w:tmpl w:val="710EB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FE1300"/>
    <w:multiLevelType w:val="hybridMultilevel"/>
    <w:tmpl w:val="55C24EF2"/>
    <w:lvl w:ilvl="0" w:tplc="8BEC6DD6">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E50827"/>
    <w:multiLevelType w:val="hybridMultilevel"/>
    <w:tmpl w:val="52C6DF36"/>
    <w:lvl w:ilvl="0" w:tplc="DBE461FC">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2846786"/>
    <w:multiLevelType w:val="hybridMultilevel"/>
    <w:tmpl w:val="AC9E99DC"/>
    <w:lvl w:ilvl="0" w:tplc="BA38A962">
      <w:start w:val="1"/>
      <w:numFmt w:val="lowerLetter"/>
      <w:lvlText w:val="(%1)"/>
      <w:lvlJc w:val="righ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33110B"/>
    <w:multiLevelType w:val="hybridMultilevel"/>
    <w:tmpl w:val="71204A06"/>
    <w:lvl w:ilvl="0" w:tplc="8BEC6DD6">
      <w:start w:val="1"/>
      <w:numFmt w:val="lowerLetter"/>
      <w:lvlText w:val="(%1)"/>
      <w:lvlJc w:val="righ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0">
    <w:nsid w:val="25C363F1"/>
    <w:multiLevelType w:val="hybridMultilevel"/>
    <w:tmpl w:val="E5A8FC24"/>
    <w:lvl w:ilvl="0" w:tplc="92E258DC">
      <w:start w:val="1"/>
      <w:numFmt w:val="lowerLetter"/>
      <w:lvlText w:val="(%1)"/>
      <w:lvlJc w:val="righ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76A4ABF"/>
    <w:multiLevelType w:val="hybridMultilevel"/>
    <w:tmpl w:val="9C2EFCC4"/>
    <w:lvl w:ilvl="0" w:tplc="C25482EE">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A93791E"/>
    <w:multiLevelType w:val="hybridMultilevel"/>
    <w:tmpl w:val="71204A06"/>
    <w:lvl w:ilvl="0" w:tplc="8BEC6DD6">
      <w:start w:val="1"/>
      <w:numFmt w:val="lowerLetter"/>
      <w:lvlText w:val="(%1)"/>
      <w:lvlJc w:val="righ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3">
    <w:nsid w:val="2C130028"/>
    <w:multiLevelType w:val="hybridMultilevel"/>
    <w:tmpl w:val="52C6DF36"/>
    <w:lvl w:ilvl="0" w:tplc="DBE461FC">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3E23572"/>
    <w:multiLevelType w:val="hybridMultilevel"/>
    <w:tmpl w:val="0D6A1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4C707F"/>
    <w:multiLevelType w:val="hybridMultilevel"/>
    <w:tmpl w:val="1CA8CDA0"/>
    <w:lvl w:ilvl="0" w:tplc="49D833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C8A35D2"/>
    <w:multiLevelType w:val="hybridMultilevel"/>
    <w:tmpl w:val="D7D24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5E4BE7"/>
    <w:multiLevelType w:val="hybridMultilevel"/>
    <w:tmpl w:val="6352C1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4AA02582"/>
    <w:multiLevelType w:val="hybridMultilevel"/>
    <w:tmpl w:val="52C6DF36"/>
    <w:lvl w:ilvl="0" w:tplc="DBE461FC">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BF24197"/>
    <w:multiLevelType w:val="hybridMultilevel"/>
    <w:tmpl w:val="00E48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864206"/>
    <w:multiLevelType w:val="hybridMultilevel"/>
    <w:tmpl w:val="52C6DF36"/>
    <w:lvl w:ilvl="0" w:tplc="DBE461FC">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E2E0478"/>
    <w:multiLevelType w:val="singleLevel"/>
    <w:tmpl w:val="AA3C36B8"/>
    <w:lvl w:ilvl="0">
      <w:start w:val="2"/>
      <w:numFmt w:val="decimal"/>
      <w:pStyle w:val="Paragraphnumbered"/>
      <w:lvlText w:val="%1."/>
      <w:legacy w:legacy="1" w:legacySpace="0" w:legacyIndent="567"/>
      <w:lvlJc w:val="left"/>
      <w:pPr>
        <w:ind w:left="567" w:hanging="567"/>
      </w:pPr>
      <w:rPr>
        <w:color w:val="auto"/>
      </w:rPr>
    </w:lvl>
  </w:abstractNum>
  <w:abstractNum w:abstractNumId="22">
    <w:nsid w:val="502D0291"/>
    <w:multiLevelType w:val="hybridMultilevel"/>
    <w:tmpl w:val="52C6DF36"/>
    <w:lvl w:ilvl="0" w:tplc="DBE461FC">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2321D42"/>
    <w:multiLevelType w:val="hybridMultilevel"/>
    <w:tmpl w:val="F6EA2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42C60A4"/>
    <w:multiLevelType w:val="hybridMultilevel"/>
    <w:tmpl w:val="5DC23E84"/>
    <w:lvl w:ilvl="0" w:tplc="8BEC6DD6">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7732E16"/>
    <w:multiLevelType w:val="hybridMultilevel"/>
    <w:tmpl w:val="80F24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B936117"/>
    <w:multiLevelType w:val="hybridMultilevel"/>
    <w:tmpl w:val="DB0CDF0C"/>
    <w:lvl w:ilvl="0" w:tplc="DEF044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2F3618F"/>
    <w:multiLevelType w:val="hybridMultilevel"/>
    <w:tmpl w:val="E2243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7C12E76"/>
    <w:multiLevelType w:val="hybridMultilevel"/>
    <w:tmpl w:val="54E41D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82F29E0"/>
    <w:multiLevelType w:val="hybridMultilevel"/>
    <w:tmpl w:val="49886C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nsid w:val="6D216654"/>
    <w:multiLevelType w:val="hybridMultilevel"/>
    <w:tmpl w:val="D8DE38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6E823823"/>
    <w:multiLevelType w:val="hybridMultilevel"/>
    <w:tmpl w:val="A26CA6C2"/>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2">
    <w:nsid w:val="73F679BE"/>
    <w:multiLevelType w:val="hybridMultilevel"/>
    <w:tmpl w:val="8DBE2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86B6394"/>
    <w:multiLevelType w:val="hybridMultilevel"/>
    <w:tmpl w:val="44C008EE"/>
    <w:lvl w:ilvl="0" w:tplc="C25482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8DF45F4"/>
    <w:multiLevelType w:val="hybridMultilevel"/>
    <w:tmpl w:val="592A1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A8461A3"/>
    <w:multiLevelType w:val="hybridMultilevel"/>
    <w:tmpl w:val="10D2B77E"/>
    <w:lvl w:ilvl="0" w:tplc="8BEC6DD6">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B3161D4"/>
    <w:multiLevelType w:val="hybridMultilevel"/>
    <w:tmpl w:val="BEA661E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C51051A"/>
    <w:multiLevelType w:val="hybridMultilevel"/>
    <w:tmpl w:val="A6AA3BB8"/>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DD228E9"/>
    <w:multiLevelType w:val="hybridMultilevel"/>
    <w:tmpl w:val="DAACA4EC"/>
    <w:lvl w:ilvl="0" w:tplc="8BEC6DD6">
      <w:start w:val="1"/>
      <w:numFmt w:val="lowerLetter"/>
      <w:lvlText w:val="(%1)"/>
      <w:lvlJc w:val="right"/>
      <w:pPr>
        <w:ind w:left="1074" w:hanging="360"/>
      </w:pPr>
      <w:rPr>
        <w:rFonts w:hint="default"/>
      </w:rPr>
    </w:lvl>
    <w:lvl w:ilvl="1" w:tplc="4086A102">
      <w:start w:val="1"/>
      <w:numFmt w:val="lowerRoman"/>
      <w:lvlText w:val="(%2)"/>
      <w:lvlJc w:val="left"/>
      <w:pPr>
        <w:ind w:left="1794" w:hanging="360"/>
      </w:pPr>
      <w:rPr>
        <w:rFonts w:hint="default"/>
      </w:r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9">
    <w:nsid w:val="7F801C70"/>
    <w:multiLevelType w:val="hybridMultilevel"/>
    <w:tmpl w:val="724A0F14"/>
    <w:lvl w:ilvl="0" w:tplc="9D0E98E4">
      <w:start w:val="1"/>
      <w:numFmt w:val="lowerLetter"/>
      <w:lvlText w:val="(%1)"/>
      <w:lvlJc w:val="left"/>
      <w:pPr>
        <w:ind w:left="72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6"/>
  </w:num>
  <w:num w:numId="3">
    <w:abstractNumId w:val="37"/>
  </w:num>
  <w:num w:numId="4">
    <w:abstractNumId w:val="34"/>
  </w:num>
  <w:num w:numId="5">
    <w:abstractNumId w:val="23"/>
  </w:num>
  <w:num w:numId="6">
    <w:abstractNumId w:val="36"/>
  </w:num>
  <w:num w:numId="7">
    <w:abstractNumId w:val="6"/>
  </w:num>
  <w:num w:numId="8">
    <w:abstractNumId w:val="10"/>
  </w:num>
  <w:num w:numId="9">
    <w:abstractNumId w:val="8"/>
  </w:num>
  <w:num w:numId="10">
    <w:abstractNumId w:val="35"/>
  </w:num>
  <w:num w:numId="11">
    <w:abstractNumId w:val="28"/>
  </w:num>
  <w:num w:numId="12">
    <w:abstractNumId w:val="19"/>
  </w:num>
  <w:num w:numId="13">
    <w:abstractNumId w:val="14"/>
  </w:num>
  <w:num w:numId="14">
    <w:abstractNumId w:val="31"/>
  </w:num>
  <w:num w:numId="15">
    <w:abstractNumId w:val="27"/>
  </w:num>
  <w:num w:numId="16">
    <w:abstractNumId w:val="33"/>
  </w:num>
  <w:num w:numId="17">
    <w:abstractNumId w:val="11"/>
  </w:num>
  <w:num w:numId="18">
    <w:abstractNumId w:val="1"/>
  </w:num>
  <w:num w:numId="19">
    <w:abstractNumId w:val="15"/>
  </w:num>
  <w:num w:numId="20">
    <w:abstractNumId w:val="26"/>
  </w:num>
  <w:num w:numId="21">
    <w:abstractNumId w:val="38"/>
  </w:num>
  <w:num w:numId="22">
    <w:abstractNumId w:val="39"/>
  </w:num>
  <w:num w:numId="23">
    <w:abstractNumId w:val="32"/>
  </w:num>
  <w:num w:numId="24">
    <w:abstractNumId w:val="30"/>
  </w:num>
  <w:num w:numId="25">
    <w:abstractNumId w:val="4"/>
  </w:num>
  <w:num w:numId="26">
    <w:abstractNumId w:val="21"/>
    <w:lvlOverride w:ilvl="0">
      <w:startOverride w:val="2"/>
    </w:lvlOverride>
  </w:num>
  <w:num w:numId="27">
    <w:abstractNumId w:val="29"/>
  </w:num>
  <w:num w:numId="28">
    <w:abstractNumId w:val="25"/>
  </w:num>
  <w:num w:numId="29">
    <w:abstractNumId w:val="9"/>
  </w:num>
  <w:num w:numId="30">
    <w:abstractNumId w:val="12"/>
  </w:num>
  <w:num w:numId="31">
    <w:abstractNumId w:val="24"/>
  </w:num>
  <w:num w:numId="32">
    <w:abstractNumId w:val="3"/>
  </w:num>
  <w:num w:numId="33">
    <w:abstractNumId w:val="2"/>
  </w:num>
  <w:num w:numId="34">
    <w:abstractNumId w:val="7"/>
  </w:num>
  <w:num w:numId="35">
    <w:abstractNumId w:val="13"/>
  </w:num>
  <w:num w:numId="36">
    <w:abstractNumId w:val="20"/>
  </w:num>
  <w:num w:numId="37">
    <w:abstractNumId w:val="22"/>
  </w:num>
  <w:num w:numId="38">
    <w:abstractNumId w:val="18"/>
  </w:num>
  <w:num w:numId="39">
    <w:abstractNumId w:val="1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57C"/>
    <w:rsid w:val="000008F3"/>
    <w:rsid w:val="000023D6"/>
    <w:rsid w:val="00005D48"/>
    <w:rsid w:val="0001189D"/>
    <w:rsid w:val="00016929"/>
    <w:rsid w:val="00016DA7"/>
    <w:rsid w:val="0001748B"/>
    <w:rsid w:val="00024F8E"/>
    <w:rsid w:val="0002581F"/>
    <w:rsid w:val="0002765D"/>
    <w:rsid w:val="00030B1E"/>
    <w:rsid w:val="00030F60"/>
    <w:rsid w:val="000411DA"/>
    <w:rsid w:val="00043DF9"/>
    <w:rsid w:val="00063EF7"/>
    <w:rsid w:val="000718F8"/>
    <w:rsid w:val="0007206D"/>
    <w:rsid w:val="000746E4"/>
    <w:rsid w:val="00081EC6"/>
    <w:rsid w:val="00083736"/>
    <w:rsid w:val="000849BC"/>
    <w:rsid w:val="00090C49"/>
    <w:rsid w:val="00091CC3"/>
    <w:rsid w:val="000935BF"/>
    <w:rsid w:val="000A0D0A"/>
    <w:rsid w:val="000A1F5C"/>
    <w:rsid w:val="000A2163"/>
    <w:rsid w:val="000A59FB"/>
    <w:rsid w:val="000A747A"/>
    <w:rsid w:val="000B4F8D"/>
    <w:rsid w:val="000B6C69"/>
    <w:rsid w:val="000C796B"/>
    <w:rsid w:val="000D18BE"/>
    <w:rsid w:val="000E1DA4"/>
    <w:rsid w:val="000F69EB"/>
    <w:rsid w:val="001127CC"/>
    <w:rsid w:val="00120878"/>
    <w:rsid w:val="0012708C"/>
    <w:rsid w:val="00127931"/>
    <w:rsid w:val="001322D8"/>
    <w:rsid w:val="00137042"/>
    <w:rsid w:val="00150964"/>
    <w:rsid w:val="001553C8"/>
    <w:rsid w:val="00155884"/>
    <w:rsid w:val="00157307"/>
    <w:rsid w:val="00161105"/>
    <w:rsid w:val="00165674"/>
    <w:rsid w:val="00165D9D"/>
    <w:rsid w:val="001679E2"/>
    <w:rsid w:val="001727CE"/>
    <w:rsid w:val="00175988"/>
    <w:rsid w:val="0018032C"/>
    <w:rsid w:val="001808C5"/>
    <w:rsid w:val="00187117"/>
    <w:rsid w:val="001A1E76"/>
    <w:rsid w:val="001A2520"/>
    <w:rsid w:val="001B2D97"/>
    <w:rsid w:val="001C0351"/>
    <w:rsid w:val="001C74E4"/>
    <w:rsid w:val="001C7B98"/>
    <w:rsid w:val="001D3F04"/>
    <w:rsid w:val="001E030B"/>
    <w:rsid w:val="001E2FE0"/>
    <w:rsid w:val="00200F93"/>
    <w:rsid w:val="00206868"/>
    <w:rsid w:val="0021096D"/>
    <w:rsid w:val="002122C4"/>
    <w:rsid w:val="00213762"/>
    <w:rsid w:val="002172A7"/>
    <w:rsid w:val="0022131E"/>
    <w:rsid w:val="002272CE"/>
    <w:rsid w:val="0023064D"/>
    <w:rsid w:val="0023371A"/>
    <w:rsid w:val="00234E97"/>
    <w:rsid w:val="00236D04"/>
    <w:rsid w:val="00236EB8"/>
    <w:rsid w:val="0024123E"/>
    <w:rsid w:val="00241E5C"/>
    <w:rsid w:val="00243CAE"/>
    <w:rsid w:val="00245980"/>
    <w:rsid w:val="00246E02"/>
    <w:rsid w:val="002500C8"/>
    <w:rsid w:val="002516E1"/>
    <w:rsid w:val="00252E21"/>
    <w:rsid w:val="00252F93"/>
    <w:rsid w:val="00254076"/>
    <w:rsid w:val="00255F00"/>
    <w:rsid w:val="00264463"/>
    <w:rsid w:val="00265D29"/>
    <w:rsid w:val="00265E19"/>
    <w:rsid w:val="00266763"/>
    <w:rsid w:val="002740CE"/>
    <w:rsid w:val="00276DA8"/>
    <w:rsid w:val="002847C5"/>
    <w:rsid w:val="00285BED"/>
    <w:rsid w:val="00287D02"/>
    <w:rsid w:val="0029154C"/>
    <w:rsid w:val="00294486"/>
    <w:rsid w:val="002964C7"/>
    <w:rsid w:val="002B12AF"/>
    <w:rsid w:val="002C2CD9"/>
    <w:rsid w:val="002C32B3"/>
    <w:rsid w:val="002C3402"/>
    <w:rsid w:val="002C5DF0"/>
    <w:rsid w:val="002D28EC"/>
    <w:rsid w:val="002D49A8"/>
    <w:rsid w:val="002D6FFD"/>
    <w:rsid w:val="002F1341"/>
    <w:rsid w:val="002F3722"/>
    <w:rsid w:val="002F5386"/>
    <w:rsid w:val="002F681D"/>
    <w:rsid w:val="003000CF"/>
    <w:rsid w:val="0030083F"/>
    <w:rsid w:val="0030729B"/>
    <w:rsid w:val="00321E13"/>
    <w:rsid w:val="00323BE1"/>
    <w:rsid w:val="00332021"/>
    <w:rsid w:val="00335F04"/>
    <w:rsid w:val="00336A2F"/>
    <w:rsid w:val="00337914"/>
    <w:rsid w:val="003456FC"/>
    <w:rsid w:val="00347436"/>
    <w:rsid w:val="003544B4"/>
    <w:rsid w:val="00360542"/>
    <w:rsid w:val="00367DE2"/>
    <w:rsid w:val="00396413"/>
    <w:rsid w:val="00396547"/>
    <w:rsid w:val="003A0877"/>
    <w:rsid w:val="003A1EFC"/>
    <w:rsid w:val="003A2EC7"/>
    <w:rsid w:val="003A4742"/>
    <w:rsid w:val="003A789D"/>
    <w:rsid w:val="003C6C0A"/>
    <w:rsid w:val="003C6CE5"/>
    <w:rsid w:val="003D565F"/>
    <w:rsid w:val="003D73F0"/>
    <w:rsid w:val="003D7541"/>
    <w:rsid w:val="003E1A0E"/>
    <w:rsid w:val="003E2B21"/>
    <w:rsid w:val="003E7629"/>
    <w:rsid w:val="003F0043"/>
    <w:rsid w:val="003F0CCF"/>
    <w:rsid w:val="003F782F"/>
    <w:rsid w:val="00402FA1"/>
    <w:rsid w:val="00407744"/>
    <w:rsid w:val="00420E42"/>
    <w:rsid w:val="0042552E"/>
    <w:rsid w:val="00426CF3"/>
    <w:rsid w:val="004322C8"/>
    <w:rsid w:val="00434C37"/>
    <w:rsid w:val="004376D5"/>
    <w:rsid w:val="00440ED4"/>
    <w:rsid w:val="004412AF"/>
    <w:rsid w:val="004434BE"/>
    <w:rsid w:val="00450209"/>
    <w:rsid w:val="00463460"/>
    <w:rsid w:val="00464408"/>
    <w:rsid w:val="00470F58"/>
    <w:rsid w:val="0047138E"/>
    <w:rsid w:val="00491C95"/>
    <w:rsid w:val="00496829"/>
    <w:rsid w:val="004B524F"/>
    <w:rsid w:val="004D073E"/>
    <w:rsid w:val="004D0764"/>
    <w:rsid w:val="004D18B2"/>
    <w:rsid w:val="004D6DC3"/>
    <w:rsid w:val="004E3FAF"/>
    <w:rsid w:val="004E45A0"/>
    <w:rsid w:val="004F4C2B"/>
    <w:rsid w:val="00500A08"/>
    <w:rsid w:val="00503786"/>
    <w:rsid w:val="0050665B"/>
    <w:rsid w:val="00507E9E"/>
    <w:rsid w:val="0051099C"/>
    <w:rsid w:val="00510F4D"/>
    <w:rsid w:val="00513441"/>
    <w:rsid w:val="00520738"/>
    <w:rsid w:val="005217F1"/>
    <w:rsid w:val="0052202A"/>
    <w:rsid w:val="00524C86"/>
    <w:rsid w:val="00525665"/>
    <w:rsid w:val="0053545E"/>
    <w:rsid w:val="00540AC9"/>
    <w:rsid w:val="00553AC3"/>
    <w:rsid w:val="005548E2"/>
    <w:rsid w:val="00561BB9"/>
    <w:rsid w:val="0056788D"/>
    <w:rsid w:val="0057043E"/>
    <w:rsid w:val="00571378"/>
    <w:rsid w:val="0057651C"/>
    <w:rsid w:val="00577220"/>
    <w:rsid w:val="00577F85"/>
    <w:rsid w:val="005806CB"/>
    <w:rsid w:val="00597C78"/>
    <w:rsid w:val="005A40A1"/>
    <w:rsid w:val="005B1160"/>
    <w:rsid w:val="005B1224"/>
    <w:rsid w:val="005B3052"/>
    <w:rsid w:val="005B3EC2"/>
    <w:rsid w:val="005C15BC"/>
    <w:rsid w:val="005C3B5D"/>
    <w:rsid w:val="005C3EE9"/>
    <w:rsid w:val="005C426C"/>
    <w:rsid w:val="005D1CD8"/>
    <w:rsid w:val="005D1F5A"/>
    <w:rsid w:val="005D4157"/>
    <w:rsid w:val="005E799C"/>
    <w:rsid w:val="005F3F94"/>
    <w:rsid w:val="006023C0"/>
    <w:rsid w:val="006067BE"/>
    <w:rsid w:val="00607DF2"/>
    <w:rsid w:val="006119C9"/>
    <w:rsid w:val="00623C3F"/>
    <w:rsid w:val="00624F5A"/>
    <w:rsid w:val="006273D6"/>
    <w:rsid w:val="00631612"/>
    <w:rsid w:val="00633DF5"/>
    <w:rsid w:val="006438F5"/>
    <w:rsid w:val="00652359"/>
    <w:rsid w:val="0065510D"/>
    <w:rsid w:val="0065653D"/>
    <w:rsid w:val="0066396C"/>
    <w:rsid w:val="00666223"/>
    <w:rsid w:val="00675848"/>
    <w:rsid w:val="0068652E"/>
    <w:rsid w:val="00690BB8"/>
    <w:rsid w:val="00692B54"/>
    <w:rsid w:val="00696C02"/>
    <w:rsid w:val="00697D11"/>
    <w:rsid w:val="006A288D"/>
    <w:rsid w:val="006A5BD5"/>
    <w:rsid w:val="006B7F2F"/>
    <w:rsid w:val="006D2FB0"/>
    <w:rsid w:val="006D4265"/>
    <w:rsid w:val="006D4F9B"/>
    <w:rsid w:val="006E4E18"/>
    <w:rsid w:val="006E6CA5"/>
    <w:rsid w:val="006F0E30"/>
    <w:rsid w:val="006F2045"/>
    <w:rsid w:val="006F48DE"/>
    <w:rsid w:val="006F63AD"/>
    <w:rsid w:val="007030F0"/>
    <w:rsid w:val="00703D6A"/>
    <w:rsid w:val="00705800"/>
    <w:rsid w:val="00707568"/>
    <w:rsid w:val="00707E41"/>
    <w:rsid w:val="00710D17"/>
    <w:rsid w:val="007158D4"/>
    <w:rsid w:val="00715F88"/>
    <w:rsid w:val="007162C1"/>
    <w:rsid w:val="0071734A"/>
    <w:rsid w:val="00720E3B"/>
    <w:rsid w:val="0073010E"/>
    <w:rsid w:val="00730BE5"/>
    <w:rsid w:val="007327F4"/>
    <w:rsid w:val="00742195"/>
    <w:rsid w:val="007436D8"/>
    <w:rsid w:val="00747087"/>
    <w:rsid w:val="00747DB6"/>
    <w:rsid w:val="00764918"/>
    <w:rsid w:val="007731DF"/>
    <w:rsid w:val="00774BAD"/>
    <w:rsid w:val="00780B67"/>
    <w:rsid w:val="0078644E"/>
    <w:rsid w:val="00786BFA"/>
    <w:rsid w:val="00787515"/>
    <w:rsid w:val="00787AF7"/>
    <w:rsid w:val="007A57E9"/>
    <w:rsid w:val="007B46A6"/>
    <w:rsid w:val="007C2835"/>
    <w:rsid w:val="007C57DB"/>
    <w:rsid w:val="007D1B0F"/>
    <w:rsid w:val="007D649D"/>
    <w:rsid w:val="007D6566"/>
    <w:rsid w:val="007E4E90"/>
    <w:rsid w:val="007E76C8"/>
    <w:rsid w:val="007F1D02"/>
    <w:rsid w:val="007F5150"/>
    <w:rsid w:val="007F5D42"/>
    <w:rsid w:val="007F6435"/>
    <w:rsid w:val="00801DA1"/>
    <w:rsid w:val="00807F6B"/>
    <w:rsid w:val="0081083E"/>
    <w:rsid w:val="00814597"/>
    <w:rsid w:val="00830297"/>
    <w:rsid w:val="00831DF1"/>
    <w:rsid w:val="008322D6"/>
    <w:rsid w:val="00832D5C"/>
    <w:rsid w:val="008333EB"/>
    <w:rsid w:val="00835623"/>
    <w:rsid w:val="008405D9"/>
    <w:rsid w:val="008505AE"/>
    <w:rsid w:val="00850851"/>
    <w:rsid w:val="008537AA"/>
    <w:rsid w:val="00853A0E"/>
    <w:rsid w:val="008605E0"/>
    <w:rsid w:val="00861765"/>
    <w:rsid w:val="00875DD5"/>
    <w:rsid w:val="00881B0D"/>
    <w:rsid w:val="00891E98"/>
    <w:rsid w:val="008A3958"/>
    <w:rsid w:val="008A7499"/>
    <w:rsid w:val="008B2787"/>
    <w:rsid w:val="008B68E6"/>
    <w:rsid w:val="008C5520"/>
    <w:rsid w:val="008C6843"/>
    <w:rsid w:val="008D22BA"/>
    <w:rsid w:val="008E1F07"/>
    <w:rsid w:val="008E2BD0"/>
    <w:rsid w:val="008E485C"/>
    <w:rsid w:val="008F4040"/>
    <w:rsid w:val="008F45F7"/>
    <w:rsid w:val="00910160"/>
    <w:rsid w:val="00921306"/>
    <w:rsid w:val="00927371"/>
    <w:rsid w:val="00930636"/>
    <w:rsid w:val="00931038"/>
    <w:rsid w:val="00950522"/>
    <w:rsid w:val="00951C4F"/>
    <w:rsid w:val="00953D27"/>
    <w:rsid w:val="00960C4E"/>
    <w:rsid w:val="00966615"/>
    <w:rsid w:val="00966CD9"/>
    <w:rsid w:val="00971894"/>
    <w:rsid w:val="00971DE0"/>
    <w:rsid w:val="00974668"/>
    <w:rsid w:val="0098025E"/>
    <w:rsid w:val="00980BF1"/>
    <w:rsid w:val="0098302C"/>
    <w:rsid w:val="00986405"/>
    <w:rsid w:val="00990339"/>
    <w:rsid w:val="00992D16"/>
    <w:rsid w:val="009A3C2D"/>
    <w:rsid w:val="009A76CD"/>
    <w:rsid w:val="009B139D"/>
    <w:rsid w:val="009B4B7F"/>
    <w:rsid w:val="009C25D8"/>
    <w:rsid w:val="009C6F61"/>
    <w:rsid w:val="009D0072"/>
    <w:rsid w:val="009D031C"/>
    <w:rsid w:val="009D13D0"/>
    <w:rsid w:val="009D13E1"/>
    <w:rsid w:val="009F34A2"/>
    <w:rsid w:val="00A018F5"/>
    <w:rsid w:val="00A02C7A"/>
    <w:rsid w:val="00A15279"/>
    <w:rsid w:val="00A161BA"/>
    <w:rsid w:val="00A21FCF"/>
    <w:rsid w:val="00A247B2"/>
    <w:rsid w:val="00A253CA"/>
    <w:rsid w:val="00A30E1D"/>
    <w:rsid w:val="00A30E9F"/>
    <w:rsid w:val="00A366A5"/>
    <w:rsid w:val="00A41ACD"/>
    <w:rsid w:val="00A51D99"/>
    <w:rsid w:val="00A63300"/>
    <w:rsid w:val="00A65927"/>
    <w:rsid w:val="00A72307"/>
    <w:rsid w:val="00A750EA"/>
    <w:rsid w:val="00A776CC"/>
    <w:rsid w:val="00A77F20"/>
    <w:rsid w:val="00A8466A"/>
    <w:rsid w:val="00A930F9"/>
    <w:rsid w:val="00A97C11"/>
    <w:rsid w:val="00AA0402"/>
    <w:rsid w:val="00AA4448"/>
    <w:rsid w:val="00AA689A"/>
    <w:rsid w:val="00AB013E"/>
    <w:rsid w:val="00AB165F"/>
    <w:rsid w:val="00AB24D4"/>
    <w:rsid w:val="00AB61A4"/>
    <w:rsid w:val="00AC0679"/>
    <w:rsid w:val="00AC0C5C"/>
    <w:rsid w:val="00AC4BFB"/>
    <w:rsid w:val="00AC574C"/>
    <w:rsid w:val="00AD125D"/>
    <w:rsid w:val="00AE1FFF"/>
    <w:rsid w:val="00AE2DD4"/>
    <w:rsid w:val="00AE42EC"/>
    <w:rsid w:val="00AE49E5"/>
    <w:rsid w:val="00AE7F4A"/>
    <w:rsid w:val="00AF640F"/>
    <w:rsid w:val="00AF7887"/>
    <w:rsid w:val="00AF7E2F"/>
    <w:rsid w:val="00B20929"/>
    <w:rsid w:val="00B214CB"/>
    <w:rsid w:val="00B252D4"/>
    <w:rsid w:val="00B26811"/>
    <w:rsid w:val="00B3057C"/>
    <w:rsid w:val="00B34F1A"/>
    <w:rsid w:val="00B35426"/>
    <w:rsid w:val="00B42EFD"/>
    <w:rsid w:val="00B4443A"/>
    <w:rsid w:val="00B51FA1"/>
    <w:rsid w:val="00B613BF"/>
    <w:rsid w:val="00B65CF2"/>
    <w:rsid w:val="00B7239E"/>
    <w:rsid w:val="00B7245B"/>
    <w:rsid w:val="00B73F9D"/>
    <w:rsid w:val="00B74FE6"/>
    <w:rsid w:val="00B803C6"/>
    <w:rsid w:val="00B90B2A"/>
    <w:rsid w:val="00B92CD9"/>
    <w:rsid w:val="00B97899"/>
    <w:rsid w:val="00BA2134"/>
    <w:rsid w:val="00BB1391"/>
    <w:rsid w:val="00BB192A"/>
    <w:rsid w:val="00BB2A7A"/>
    <w:rsid w:val="00BB4C88"/>
    <w:rsid w:val="00BB705F"/>
    <w:rsid w:val="00BC551F"/>
    <w:rsid w:val="00BC5FF7"/>
    <w:rsid w:val="00BC79AB"/>
    <w:rsid w:val="00BD63C7"/>
    <w:rsid w:val="00BE2E94"/>
    <w:rsid w:val="00BE40CC"/>
    <w:rsid w:val="00BF208B"/>
    <w:rsid w:val="00BF30EE"/>
    <w:rsid w:val="00BF4304"/>
    <w:rsid w:val="00C03D69"/>
    <w:rsid w:val="00C043A7"/>
    <w:rsid w:val="00C061CD"/>
    <w:rsid w:val="00C110FC"/>
    <w:rsid w:val="00C175A9"/>
    <w:rsid w:val="00C21B89"/>
    <w:rsid w:val="00C22C58"/>
    <w:rsid w:val="00C24064"/>
    <w:rsid w:val="00C24274"/>
    <w:rsid w:val="00C30676"/>
    <w:rsid w:val="00C341FB"/>
    <w:rsid w:val="00C3543F"/>
    <w:rsid w:val="00C355C3"/>
    <w:rsid w:val="00C4404F"/>
    <w:rsid w:val="00C508A1"/>
    <w:rsid w:val="00C51249"/>
    <w:rsid w:val="00C60A69"/>
    <w:rsid w:val="00C60AA6"/>
    <w:rsid w:val="00C64FE4"/>
    <w:rsid w:val="00C657B8"/>
    <w:rsid w:val="00C72238"/>
    <w:rsid w:val="00C77EBE"/>
    <w:rsid w:val="00C80933"/>
    <w:rsid w:val="00C81D2D"/>
    <w:rsid w:val="00C84441"/>
    <w:rsid w:val="00C85B4C"/>
    <w:rsid w:val="00C87320"/>
    <w:rsid w:val="00C93F31"/>
    <w:rsid w:val="00CA7ED2"/>
    <w:rsid w:val="00CB12BB"/>
    <w:rsid w:val="00CC3AD9"/>
    <w:rsid w:val="00CC4265"/>
    <w:rsid w:val="00CC5F9B"/>
    <w:rsid w:val="00CD33F3"/>
    <w:rsid w:val="00CE10DC"/>
    <w:rsid w:val="00CE1290"/>
    <w:rsid w:val="00CF3BF6"/>
    <w:rsid w:val="00CF44AF"/>
    <w:rsid w:val="00CF4C38"/>
    <w:rsid w:val="00D01842"/>
    <w:rsid w:val="00D05E40"/>
    <w:rsid w:val="00D13882"/>
    <w:rsid w:val="00D250D8"/>
    <w:rsid w:val="00D27264"/>
    <w:rsid w:val="00D2743F"/>
    <w:rsid w:val="00D30820"/>
    <w:rsid w:val="00D34BED"/>
    <w:rsid w:val="00D403C9"/>
    <w:rsid w:val="00D4235D"/>
    <w:rsid w:val="00D42D5A"/>
    <w:rsid w:val="00D578EE"/>
    <w:rsid w:val="00D62C45"/>
    <w:rsid w:val="00D63FC0"/>
    <w:rsid w:val="00D76543"/>
    <w:rsid w:val="00D80834"/>
    <w:rsid w:val="00D84291"/>
    <w:rsid w:val="00D85079"/>
    <w:rsid w:val="00D858D3"/>
    <w:rsid w:val="00D918FC"/>
    <w:rsid w:val="00D91F4C"/>
    <w:rsid w:val="00D964AA"/>
    <w:rsid w:val="00D96A40"/>
    <w:rsid w:val="00DA2CB2"/>
    <w:rsid w:val="00DA2D96"/>
    <w:rsid w:val="00DB1E41"/>
    <w:rsid w:val="00DB62B6"/>
    <w:rsid w:val="00DC1C59"/>
    <w:rsid w:val="00DC7C40"/>
    <w:rsid w:val="00DD189E"/>
    <w:rsid w:val="00DD73A4"/>
    <w:rsid w:val="00DF6646"/>
    <w:rsid w:val="00E00684"/>
    <w:rsid w:val="00E0669A"/>
    <w:rsid w:val="00E1018F"/>
    <w:rsid w:val="00E1049C"/>
    <w:rsid w:val="00E252C8"/>
    <w:rsid w:val="00E264CC"/>
    <w:rsid w:val="00E430A5"/>
    <w:rsid w:val="00E461A9"/>
    <w:rsid w:val="00E549F0"/>
    <w:rsid w:val="00E54C33"/>
    <w:rsid w:val="00E54DB2"/>
    <w:rsid w:val="00E60F89"/>
    <w:rsid w:val="00E70E71"/>
    <w:rsid w:val="00E77640"/>
    <w:rsid w:val="00E8105A"/>
    <w:rsid w:val="00E85576"/>
    <w:rsid w:val="00E87348"/>
    <w:rsid w:val="00E94766"/>
    <w:rsid w:val="00E952B1"/>
    <w:rsid w:val="00EA1001"/>
    <w:rsid w:val="00EB4625"/>
    <w:rsid w:val="00EB62DA"/>
    <w:rsid w:val="00EB6EBB"/>
    <w:rsid w:val="00EC0C4E"/>
    <w:rsid w:val="00EC4E57"/>
    <w:rsid w:val="00ED098D"/>
    <w:rsid w:val="00ED60C9"/>
    <w:rsid w:val="00EE2A0E"/>
    <w:rsid w:val="00F06920"/>
    <w:rsid w:val="00F07440"/>
    <w:rsid w:val="00F12EC1"/>
    <w:rsid w:val="00F1609F"/>
    <w:rsid w:val="00F20499"/>
    <w:rsid w:val="00F22B16"/>
    <w:rsid w:val="00F24ED3"/>
    <w:rsid w:val="00F30317"/>
    <w:rsid w:val="00F32286"/>
    <w:rsid w:val="00F35B78"/>
    <w:rsid w:val="00F4026D"/>
    <w:rsid w:val="00F4639C"/>
    <w:rsid w:val="00F47237"/>
    <w:rsid w:val="00F63A10"/>
    <w:rsid w:val="00F65B44"/>
    <w:rsid w:val="00F67A9C"/>
    <w:rsid w:val="00F72D9D"/>
    <w:rsid w:val="00F741AA"/>
    <w:rsid w:val="00F762E7"/>
    <w:rsid w:val="00F82DDA"/>
    <w:rsid w:val="00F84C8B"/>
    <w:rsid w:val="00FA0337"/>
    <w:rsid w:val="00FA177D"/>
    <w:rsid w:val="00FA3DED"/>
    <w:rsid w:val="00FA478E"/>
    <w:rsid w:val="00FA637B"/>
    <w:rsid w:val="00FB2773"/>
    <w:rsid w:val="00FB3ACE"/>
    <w:rsid w:val="00FB40E1"/>
    <w:rsid w:val="00FC316F"/>
    <w:rsid w:val="00FC336E"/>
    <w:rsid w:val="00FD1A71"/>
    <w:rsid w:val="00FF26C4"/>
    <w:rsid w:val="00FF51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2BA"/>
    <w:pPr>
      <w:spacing w:after="200" w:line="276" w:lineRule="auto"/>
    </w:pPr>
    <w:rPr>
      <w:sz w:val="22"/>
      <w:szCs w:val="22"/>
      <w:lang w:eastAsia="en-US"/>
    </w:rPr>
  </w:style>
  <w:style w:type="paragraph" w:styleId="Heading3">
    <w:name w:val="heading 3"/>
    <w:basedOn w:val="Normal"/>
    <w:link w:val="Heading3Char"/>
    <w:uiPriority w:val="9"/>
    <w:qFormat/>
    <w:rsid w:val="00D250D8"/>
    <w:pPr>
      <w:spacing w:before="100" w:beforeAutospacing="1" w:after="100" w:afterAutospacing="1" w:line="240" w:lineRule="auto"/>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C69"/>
    <w:rPr>
      <w:color w:val="0000FF"/>
      <w:u w:val="single"/>
    </w:rPr>
  </w:style>
  <w:style w:type="paragraph" w:customStyle="1" w:styleId="txtparagraphchar">
    <w:name w:val="txtparagraphchar"/>
    <w:basedOn w:val="Normal"/>
    <w:rsid w:val="000B6C69"/>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basedOn w:val="Normal"/>
    <w:rsid w:val="00FB40E1"/>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FB40E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charchar11">
    <w:name w:val="charchar11"/>
    <w:basedOn w:val="Normal"/>
    <w:rsid w:val="00FB40E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rsid w:val="002C5DF0"/>
    <w:pPr>
      <w:autoSpaceDE w:val="0"/>
      <w:autoSpaceDN w:val="0"/>
      <w:adjustRightInd w:val="0"/>
    </w:pPr>
    <w:rPr>
      <w:rFonts w:ascii="Times New Roman" w:hAnsi="Times New Roman"/>
      <w:color w:val="000000"/>
      <w:sz w:val="24"/>
      <w:szCs w:val="24"/>
      <w:lang w:eastAsia="en-US"/>
    </w:rPr>
  </w:style>
  <w:style w:type="character" w:customStyle="1" w:styleId="Heading3Char">
    <w:name w:val="Heading 3 Char"/>
    <w:link w:val="Heading3"/>
    <w:uiPriority w:val="9"/>
    <w:rsid w:val="00D250D8"/>
    <w:rPr>
      <w:rFonts w:ascii="Times New Roman" w:eastAsia="Times New Roman" w:hAnsi="Times New Roman" w:cs="Times New Roman"/>
      <w:b/>
      <w:bCs/>
      <w:sz w:val="27"/>
      <w:szCs w:val="27"/>
      <w:lang w:eastAsia="en-AU"/>
    </w:rPr>
  </w:style>
  <w:style w:type="paragraph" w:styleId="BalloonText">
    <w:name w:val="Balloon Text"/>
    <w:basedOn w:val="Normal"/>
    <w:link w:val="BalloonTextChar"/>
    <w:uiPriority w:val="99"/>
    <w:semiHidden/>
    <w:unhideWhenUsed/>
    <w:rsid w:val="00287D02"/>
    <w:pPr>
      <w:spacing w:after="0" w:line="240" w:lineRule="auto"/>
    </w:pPr>
    <w:rPr>
      <w:rFonts w:cs="Calibri"/>
      <w:sz w:val="16"/>
      <w:szCs w:val="16"/>
    </w:rPr>
  </w:style>
  <w:style w:type="character" w:customStyle="1" w:styleId="BalloonTextChar">
    <w:name w:val="Balloon Text Char"/>
    <w:link w:val="BalloonText"/>
    <w:uiPriority w:val="99"/>
    <w:semiHidden/>
    <w:rsid w:val="00287D02"/>
    <w:rPr>
      <w:rFonts w:ascii="Calibri" w:hAnsi="Calibri" w:cs="Calibri"/>
      <w:sz w:val="16"/>
      <w:szCs w:val="16"/>
    </w:rPr>
  </w:style>
  <w:style w:type="paragraph" w:styleId="Header">
    <w:name w:val="header"/>
    <w:basedOn w:val="Normal"/>
    <w:link w:val="HeaderChar"/>
    <w:uiPriority w:val="99"/>
    <w:unhideWhenUsed/>
    <w:rsid w:val="00720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E3B"/>
  </w:style>
  <w:style w:type="paragraph" w:styleId="Footer">
    <w:name w:val="footer"/>
    <w:basedOn w:val="Normal"/>
    <w:link w:val="FooterChar"/>
    <w:uiPriority w:val="99"/>
    <w:unhideWhenUsed/>
    <w:rsid w:val="00720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E3B"/>
  </w:style>
  <w:style w:type="paragraph" w:styleId="ListParagraph">
    <w:name w:val="List Paragraph"/>
    <w:basedOn w:val="Normal"/>
    <w:uiPriority w:val="34"/>
    <w:qFormat/>
    <w:rsid w:val="0050665B"/>
    <w:pPr>
      <w:ind w:left="720"/>
      <w:contextualSpacing/>
    </w:pPr>
  </w:style>
  <w:style w:type="character" w:styleId="CommentReference">
    <w:name w:val="annotation reference"/>
    <w:uiPriority w:val="99"/>
    <w:semiHidden/>
    <w:unhideWhenUsed/>
    <w:rsid w:val="00503786"/>
    <w:rPr>
      <w:sz w:val="16"/>
      <w:szCs w:val="16"/>
    </w:rPr>
  </w:style>
  <w:style w:type="paragraph" w:styleId="CommentText">
    <w:name w:val="annotation text"/>
    <w:basedOn w:val="Normal"/>
    <w:link w:val="CommentTextChar"/>
    <w:uiPriority w:val="99"/>
    <w:semiHidden/>
    <w:unhideWhenUsed/>
    <w:rsid w:val="00503786"/>
    <w:pPr>
      <w:spacing w:line="240" w:lineRule="auto"/>
    </w:pPr>
    <w:rPr>
      <w:sz w:val="20"/>
      <w:szCs w:val="20"/>
    </w:rPr>
  </w:style>
  <w:style w:type="character" w:customStyle="1" w:styleId="CommentTextChar">
    <w:name w:val="Comment Text Char"/>
    <w:link w:val="CommentText"/>
    <w:uiPriority w:val="99"/>
    <w:semiHidden/>
    <w:rsid w:val="00503786"/>
    <w:rPr>
      <w:sz w:val="20"/>
      <w:szCs w:val="20"/>
    </w:rPr>
  </w:style>
  <w:style w:type="paragraph" w:styleId="CommentSubject">
    <w:name w:val="annotation subject"/>
    <w:basedOn w:val="CommentText"/>
    <w:next w:val="CommentText"/>
    <w:link w:val="CommentSubjectChar"/>
    <w:uiPriority w:val="99"/>
    <w:semiHidden/>
    <w:unhideWhenUsed/>
    <w:rsid w:val="00503786"/>
    <w:rPr>
      <w:b/>
      <w:bCs/>
    </w:rPr>
  </w:style>
  <w:style w:type="character" w:customStyle="1" w:styleId="CommentSubjectChar">
    <w:name w:val="Comment Subject Char"/>
    <w:link w:val="CommentSubject"/>
    <w:uiPriority w:val="99"/>
    <w:semiHidden/>
    <w:rsid w:val="00503786"/>
    <w:rPr>
      <w:b/>
      <w:bCs/>
      <w:sz w:val="20"/>
      <w:szCs w:val="20"/>
    </w:rPr>
  </w:style>
  <w:style w:type="paragraph" w:styleId="Revision">
    <w:name w:val="Revision"/>
    <w:hidden/>
    <w:uiPriority w:val="99"/>
    <w:semiHidden/>
    <w:rsid w:val="00EC4E57"/>
    <w:rPr>
      <w:sz w:val="22"/>
      <w:szCs w:val="22"/>
      <w:lang w:eastAsia="en-US"/>
    </w:rPr>
  </w:style>
  <w:style w:type="paragraph" w:styleId="FootnoteText">
    <w:name w:val="footnote text"/>
    <w:basedOn w:val="Normal"/>
    <w:link w:val="FootnoteTextChar"/>
    <w:uiPriority w:val="99"/>
    <w:semiHidden/>
    <w:unhideWhenUsed/>
    <w:rsid w:val="00774BAD"/>
    <w:rPr>
      <w:sz w:val="20"/>
      <w:szCs w:val="20"/>
    </w:rPr>
  </w:style>
  <w:style w:type="character" w:customStyle="1" w:styleId="FootnoteTextChar">
    <w:name w:val="Footnote Text Char"/>
    <w:link w:val="FootnoteText"/>
    <w:uiPriority w:val="99"/>
    <w:semiHidden/>
    <w:rsid w:val="00774BAD"/>
    <w:rPr>
      <w:lang w:eastAsia="en-US"/>
    </w:rPr>
  </w:style>
  <w:style w:type="character" w:styleId="FootnoteReference">
    <w:name w:val="footnote reference"/>
    <w:uiPriority w:val="99"/>
    <w:semiHidden/>
    <w:unhideWhenUsed/>
    <w:rsid w:val="00774BAD"/>
    <w:rPr>
      <w:vertAlign w:val="superscript"/>
    </w:rPr>
  </w:style>
  <w:style w:type="paragraph" w:customStyle="1" w:styleId="Paragraphnumbered">
    <w:name w:val="Paragraph (numbered)"/>
    <w:basedOn w:val="Normal"/>
    <w:uiPriority w:val="99"/>
    <w:rsid w:val="00BC79AB"/>
    <w:pPr>
      <w:numPr>
        <w:numId w:val="26"/>
      </w:numPr>
      <w:spacing w:before="240" w:after="0" w:line="360" w:lineRule="auto"/>
    </w:pPr>
    <w:rPr>
      <w:rFonts w:ascii="Times New Roman" w:eastAsia="Times New Roman" w:hAnsi="Times New Roman"/>
      <w:sz w:val="24"/>
      <w:szCs w:val="20"/>
      <w:lang w:eastAsia="en-AU"/>
    </w:rPr>
  </w:style>
  <w:style w:type="paragraph" w:customStyle="1" w:styleId="Celltext">
    <w:name w:val="Cell text"/>
    <w:basedOn w:val="Normal"/>
    <w:rsid w:val="00830297"/>
    <w:pPr>
      <w:spacing w:before="120" w:after="0" w:line="240" w:lineRule="auto"/>
    </w:pPr>
    <w:rPr>
      <w:rFonts w:ascii="Times New Roman" w:eastAsia="Times New Roman" w:hAnsi="Times New Roman"/>
      <w:sz w:val="24"/>
      <w:szCs w:val="20"/>
      <w:lang w:eastAsia="en-AU"/>
    </w:rPr>
  </w:style>
  <w:style w:type="paragraph" w:customStyle="1" w:styleId="R1">
    <w:name w:val="R1"/>
    <w:aliases w:val="1. or 1.(1)"/>
    <w:basedOn w:val="Normal"/>
    <w:next w:val="Normal"/>
    <w:rsid w:val="00971DE0"/>
    <w:pPr>
      <w:keepLines/>
      <w:tabs>
        <w:tab w:val="right" w:pos="794"/>
      </w:tabs>
      <w:spacing w:before="120" w:after="0" w:line="260" w:lineRule="exact"/>
      <w:ind w:left="964" w:hanging="964"/>
      <w:jc w:val="both"/>
    </w:pPr>
    <w:rPr>
      <w:rFonts w:ascii="Times New Roman" w:eastAsia="Times New Roman" w:hAnsi="Times New Roman"/>
      <w:sz w:val="24"/>
      <w:szCs w:val="24"/>
    </w:rPr>
  </w:style>
  <w:style w:type="paragraph" w:customStyle="1" w:styleId="P1">
    <w:name w:val="P1"/>
    <w:aliases w:val="(a)"/>
    <w:basedOn w:val="Normal"/>
    <w:rsid w:val="00C93F31"/>
    <w:pPr>
      <w:tabs>
        <w:tab w:val="right" w:pos="1191"/>
      </w:tabs>
      <w:spacing w:before="60" w:after="0" w:line="260" w:lineRule="exact"/>
      <w:ind w:left="1418" w:hanging="1418"/>
      <w:jc w:val="both"/>
    </w:pPr>
    <w:rPr>
      <w:rFonts w:ascii="Times New Roman" w:eastAsia="Times New Roman" w:hAnsi="Times New Roman"/>
      <w:sz w:val="24"/>
      <w:szCs w:val="24"/>
    </w:rPr>
  </w:style>
  <w:style w:type="character" w:customStyle="1" w:styleId="CharSchPTText">
    <w:name w:val="CharSchPTText"/>
    <w:rsid w:val="004D073E"/>
  </w:style>
  <w:style w:type="character" w:styleId="Emphasis">
    <w:name w:val="Emphasis"/>
    <w:uiPriority w:val="20"/>
    <w:qFormat/>
    <w:rsid w:val="003E7629"/>
    <w:rPr>
      <w:b/>
      <w:bCs/>
      <w:i w:val="0"/>
      <w:iCs w:val="0"/>
    </w:rPr>
  </w:style>
  <w:style w:type="character" w:customStyle="1" w:styleId="st">
    <w:name w:val="st"/>
    <w:rsid w:val="003E7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1143">
      <w:bodyDiv w:val="1"/>
      <w:marLeft w:val="0"/>
      <w:marRight w:val="0"/>
      <w:marTop w:val="0"/>
      <w:marBottom w:val="0"/>
      <w:divBdr>
        <w:top w:val="none" w:sz="0" w:space="0" w:color="auto"/>
        <w:left w:val="none" w:sz="0" w:space="0" w:color="auto"/>
        <w:bottom w:val="none" w:sz="0" w:space="0" w:color="auto"/>
        <w:right w:val="none" w:sz="0" w:space="0" w:color="auto"/>
      </w:divBdr>
    </w:div>
    <w:div w:id="136387339">
      <w:bodyDiv w:val="1"/>
      <w:marLeft w:val="0"/>
      <w:marRight w:val="0"/>
      <w:marTop w:val="0"/>
      <w:marBottom w:val="0"/>
      <w:divBdr>
        <w:top w:val="none" w:sz="0" w:space="0" w:color="auto"/>
        <w:left w:val="none" w:sz="0" w:space="0" w:color="auto"/>
        <w:bottom w:val="none" w:sz="0" w:space="0" w:color="auto"/>
        <w:right w:val="none" w:sz="0" w:space="0" w:color="auto"/>
      </w:divBdr>
      <w:divsChild>
        <w:div w:id="1438405771">
          <w:marLeft w:val="0"/>
          <w:marRight w:val="0"/>
          <w:marTop w:val="0"/>
          <w:marBottom w:val="0"/>
          <w:divBdr>
            <w:top w:val="none" w:sz="0" w:space="0" w:color="auto"/>
            <w:left w:val="none" w:sz="0" w:space="0" w:color="auto"/>
            <w:bottom w:val="none" w:sz="0" w:space="0" w:color="auto"/>
            <w:right w:val="none" w:sz="0" w:space="0" w:color="auto"/>
          </w:divBdr>
          <w:divsChild>
            <w:div w:id="880476612">
              <w:marLeft w:val="0"/>
              <w:marRight w:val="0"/>
              <w:marTop w:val="0"/>
              <w:marBottom w:val="0"/>
              <w:divBdr>
                <w:top w:val="none" w:sz="0" w:space="0" w:color="auto"/>
                <w:left w:val="none" w:sz="0" w:space="0" w:color="auto"/>
                <w:bottom w:val="none" w:sz="0" w:space="0" w:color="auto"/>
                <w:right w:val="none" w:sz="0" w:space="0" w:color="auto"/>
              </w:divBdr>
              <w:divsChild>
                <w:div w:id="385765456">
                  <w:marLeft w:val="0"/>
                  <w:marRight w:val="0"/>
                  <w:marTop w:val="0"/>
                  <w:marBottom w:val="0"/>
                  <w:divBdr>
                    <w:top w:val="none" w:sz="0" w:space="0" w:color="auto"/>
                    <w:left w:val="none" w:sz="0" w:space="0" w:color="auto"/>
                    <w:bottom w:val="none" w:sz="0" w:space="0" w:color="auto"/>
                    <w:right w:val="none" w:sz="0" w:space="0" w:color="auto"/>
                  </w:divBdr>
                  <w:divsChild>
                    <w:div w:id="625817751">
                      <w:marLeft w:val="0"/>
                      <w:marRight w:val="0"/>
                      <w:marTop w:val="0"/>
                      <w:marBottom w:val="0"/>
                      <w:divBdr>
                        <w:top w:val="none" w:sz="0" w:space="0" w:color="auto"/>
                        <w:left w:val="none" w:sz="0" w:space="0" w:color="auto"/>
                        <w:bottom w:val="none" w:sz="0" w:space="0" w:color="auto"/>
                        <w:right w:val="none" w:sz="0" w:space="0" w:color="auto"/>
                      </w:divBdr>
                      <w:divsChild>
                        <w:div w:id="952052276">
                          <w:marLeft w:val="0"/>
                          <w:marRight w:val="0"/>
                          <w:marTop w:val="0"/>
                          <w:marBottom w:val="0"/>
                          <w:divBdr>
                            <w:top w:val="single" w:sz="6" w:space="0" w:color="828282"/>
                            <w:left w:val="single" w:sz="6" w:space="0" w:color="828282"/>
                            <w:bottom w:val="single" w:sz="6" w:space="0" w:color="828282"/>
                            <w:right w:val="single" w:sz="6" w:space="0" w:color="828282"/>
                          </w:divBdr>
                          <w:divsChild>
                            <w:div w:id="913705095">
                              <w:marLeft w:val="0"/>
                              <w:marRight w:val="0"/>
                              <w:marTop w:val="0"/>
                              <w:marBottom w:val="0"/>
                              <w:divBdr>
                                <w:top w:val="none" w:sz="0" w:space="0" w:color="auto"/>
                                <w:left w:val="none" w:sz="0" w:space="0" w:color="auto"/>
                                <w:bottom w:val="none" w:sz="0" w:space="0" w:color="auto"/>
                                <w:right w:val="none" w:sz="0" w:space="0" w:color="auto"/>
                              </w:divBdr>
                              <w:divsChild>
                                <w:div w:id="1832259930">
                                  <w:marLeft w:val="0"/>
                                  <w:marRight w:val="0"/>
                                  <w:marTop w:val="0"/>
                                  <w:marBottom w:val="0"/>
                                  <w:divBdr>
                                    <w:top w:val="none" w:sz="0" w:space="0" w:color="auto"/>
                                    <w:left w:val="none" w:sz="0" w:space="0" w:color="auto"/>
                                    <w:bottom w:val="none" w:sz="0" w:space="0" w:color="auto"/>
                                    <w:right w:val="none" w:sz="0" w:space="0" w:color="auto"/>
                                  </w:divBdr>
                                  <w:divsChild>
                                    <w:div w:id="1026171471">
                                      <w:marLeft w:val="0"/>
                                      <w:marRight w:val="0"/>
                                      <w:marTop w:val="0"/>
                                      <w:marBottom w:val="0"/>
                                      <w:divBdr>
                                        <w:top w:val="none" w:sz="0" w:space="0" w:color="auto"/>
                                        <w:left w:val="none" w:sz="0" w:space="0" w:color="auto"/>
                                        <w:bottom w:val="none" w:sz="0" w:space="0" w:color="auto"/>
                                        <w:right w:val="none" w:sz="0" w:space="0" w:color="auto"/>
                                      </w:divBdr>
                                      <w:divsChild>
                                        <w:div w:id="1508062473">
                                          <w:marLeft w:val="0"/>
                                          <w:marRight w:val="0"/>
                                          <w:marTop w:val="0"/>
                                          <w:marBottom w:val="0"/>
                                          <w:divBdr>
                                            <w:top w:val="none" w:sz="0" w:space="0" w:color="auto"/>
                                            <w:left w:val="none" w:sz="0" w:space="0" w:color="auto"/>
                                            <w:bottom w:val="none" w:sz="0" w:space="0" w:color="auto"/>
                                            <w:right w:val="none" w:sz="0" w:space="0" w:color="auto"/>
                                          </w:divBdr>
                                          <w:divsChild>
                                            <w:div w:id="648048950">
                                              <w:marLeft w:val="0"/>
                                              <w:marRight w:val="0"/>
                                              <w:marTop w:val="0"/>
                                              <w:marBottom w:val="0"/>
                                              <w:divBdr>
                                                <w:top w:val="none" w:sz="0" w:space="0" w:color="auto"/>
                                                <w:left w:val="none" w:sz="0" w:space="0" w:color="auto"/>
                                                <w:bottom w:val="none" w:sz="0" w:space="0" w:color="auto"/>
                                                <w:right w:val="none" w:sz="0" w:space="0" w:color="auto"/>
                                              </w:divBdr>
                                              <w:divsChild>
                                                <w:div w:id="5885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202581">
      <w:bodyDiv w:val="1"/>
      <w:marLeft w:val="0"/>
      <w:marRight w:val="0"/>
      <w:marTop w:val="0"/>
      <w:marBottom w:val="0"/>
      <w:divBdr>
        <w:top w:val="none" w:sz="0" w:space="0" w:color="auto"/>
        <w:left w:val="none" w:sz="0" w:space="0" w:color="auto"/>
        <w:bottom w:val="none" w:sz="0" w:space="0" w:color="auto"/>
        <w:right w:val="none" w:sz="0" w:space="0" w:color="auto"/>
      </w:divBdr>
      <w:divsChild>
        <w:div w:id="1418593648">
          <w:marLeft w:val="0"/>
          <w:marRight w:val="0"/>
          <w:marTop w:val="0"/>
          <w:marBottom w:val="0"/>
          <w:divBdr>
            <w:top w:val="none" w:sz="0" w:space="0" w:color="auto"/>
            <w:left w:val="none" w:sz="0" w:space="0" w:color="auto"/>
            <w:bottom w:val="none" w:sz="0" w:space="0" w:color="auto"/>
            <w:right w:val="none" w:sz="0" w:space="0" w:color="auto"/>
          </w:divBdr>
          <w:divsChild>
            <w:div w:id="1143504113">
              <w:marLeft w:val="0"/>
              <w:marRight w:val="0"/>
              <w:marTop w:val="0"/>
              <w:marBottom w:val="0"/>
              <w:divBdr>
                <w:top w:val="none" w:sz="0" w:space="0" w:color="auto"/>
                <w:left w:val="none" w:sz="0" w:space="0" w:color="auto"/>
                <w:bottom w:val="none" w:sz="0" w:space="0" w:color="auto"/>
                <w:right w:val="none" w:sz="0" w:space="0" w:color="auto"/>
              </w:divBdr>
              <w:divsChild>
                <w:div w:id="707996547">
                  <w:marLeft w:val="0"/>
                  <w:marRight w:val="0"/>
                  <w:marTop w:val="0"/>
                  <w:marBottom w:val="0"/>
                  <w:divBdr>
                    <w:top w:val="none" w:sz="0" w:space="0" w:color="auto"/>
                    <w:left w:val="none" w:sz="0" w:space="0" w:color="auto"/>
                    <w:bottom w:val="none" w:sz="0" w:space="0" w:color="auto"/>
                    <w:right w:val="none" w:sz="0" w:space="0" w:color="auto"/>
                  </w:divBdr>
                  <w:divsChild>
                    <w:div w:id="487483430">
                      <w:marLeft w:val="0"/>
                      <w:marRight w:val="0"/>
                      <w:marTop w:val="0"/>
                      <w:marBottom w:val="0"/>
                      <w:divBdr>
                        <w:top w:val="none" w:sz="0" w:space="0" w:color="auto"/>
                        <w:left w:val="none" w:sz="0" w:space="0" w:color="auto"/>
                        <w:bottom w:val="none" w:sz="0" w:space="0" w:color="auto"/>
                        <w:right w:val="none" w:sz="0" w:space="0" w:color="auto"/>
                      </w:divBdr>
                      <w:divsChild>
                        <w:div w:id="457115125">
                          <w:marLeft w:val="0"/>
                          <w:marRight w:val="0"/>
                          <w:marTop w:val="0"/>
                          <w:marBottom w:val="0"/>
                          <w:divBdr>
                            <w:top w:val="single" w:sz="6" w:space="0" w:color="828282"/>
                            <w:left w:val="single" w:sz="6" w:space="0" w:color="828282"/>
                            <w:bottom w:val="single" w:sz="6" w:space="0" w:color="828282"/>
                            <w:right w:val="single" w:sz="6" w:space="0" w:color="828282"/>
                          </w:divBdr>
                          <w:divsChild>
                            <w:div w:id="1789932131">
                              <w:marLeft w:val="0"/>
                              <w:marRight w:val="0"/>
                              <w:marTop w:val="0"/>
                              <w:marBottom w:val="0"/>
                              <w:divBdr>
                                <w:top w:val="none" w:sz="0" w:space="0" w:color="auto"/>
                                <w:left w:val="none" w:sz="0" w:space="0" w:color="auto"/>
                                <w:bottom w:val="none" w:sz="0" w:space="0" w:color="auto"/>
                                <w:right w:val="none" w:sz="0" w:space="0" w:color="auto"/>
                              </w:divBdr>
                              <w:divsChild>
                                <w:div w:id="2006660249">
                                  <w:marLeft w:val="0"/>
                                  <w:marRight w:val="0"/>
                                  <w:marTop w:val="0"/>
                                  <w:marBottom w:val="0"/>
                                  <w:divBdr>
                                    <w:top w:val="none" w:sz="0" w:space="0" w:color="auto"/>
                                    <w:left w:val="none" w:sz="0" w:space="0" w:color="auto"/>
                                    <w:bottom w:val="none" w:sz="0" w:space="0" w:color="auto"/>
                                    <w:right w:val="none" w:sz="0" w:space="0" w:color="auto"/>
                                  </w:divBdr>
                                  <w:divsChild>
                                    <w:div w:id="1136798262">
                                      <w:marLeft w:val="0"/>
                                      <w:marRight w:val="0"/>
                                      <w:marTop w:val="0"/>
                                      <w:marBottom w:val="0"/>
                                      <w:divBdr>
                                        <w:top w:val="none" w:sz="0" w:space="0" w:color="auto"/>
                                        <w:left w:val="none" w:sz="0" w:space="0" w:color="auto"/>
                                        <w:bottom w:val="none" w:sz="0" w:space="0" w:color="auto"/>
                                        <w:right w:val="none" w:sz="0" w:space="0" w:color="auto"/>
                                      </w:divBdr>
                                      <w:divsChild>
                                        <w:div w:id="210271850">
                                          <w:marLeft w:val="0"/>
                                          <w:marRight w:val="0"/>
                                          <w:marTop w:val="0"/>
                                          <w:marBottom w:val="0"/>
                                          <w:divBdr>
                                            <w:top w:val="none" w:sz="0" w:space="0" w:color="auto"/>
                                            <w:left w:val="none" w:sz="0" w:space="0" w:color="auto"/>
                                            <w:bottom w:val="none" w:sz="0" w:space="0" w:color="auto"/>
                                            <w:right w:val="none" w:sz="0" w:space="0" w:color="auto"/>
                                          </w:divBdr>
                                          <w:divsChild>
                                            <w:div w:id="766269953">
                                              <w:marLeft w:val="0"/>
                                              <w:marRight w:val="0"/>
                                              <w:marTop w:val="0"/>
                                              <w:marBottom w:val="0"/>
                                              <w:divBdr>
                                                <w:top w:val="none" w:sz="0" w:space="0" w:color="auto"/>
                                                <w:left w:val="none" w:sz="0" w:space="0" w:color="auto"/>
                                                <w:bottom w:val="none" w:sz="0" w:space="0" w:color="auto"/>
                                                <w:right w:val="none" w:sz="0" w:space="0" w:color="auto"/>
                                              </w:divBdr>
                                              <w:divsChild>
                                                <w:div w:id="5789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169938">
      <w:bodyDiv w:val="1"/>
      <w:marLeft w:val="0"/>
      <w:marRight w:val="0"/>
      <w:marTop w:val="0"/>
      <w:marBottom w:val="0"/>
      <w:divBdr>
        <w:top w:val="none" w:sz="0" w:space="0" w:color="auto"/>
        <w:left w:val="none" w:sz="0" w:space="0" w:color="auto"/>
        <w:bottom w:val="none" w:sz="0" w:space="0" w:color="auto"/>
        <w:right w:val="none" w:sz="0" w:space="0" w:color="auto"/>
      </w:divBdr>
      <w:divsChild>
        <w:div w:id="1949967453">
          <w:marLeft w:val="0"/>
          <w:marRight w:val="0"/>
          <w:marTop w:val="0"/>
          <w:marBottom w:val="0"/>
          <w:divBdr>
            <w:top w:val="none" w:sz="0" w:space="0" w:color="auto"/>
            <w:left w:val="none" w:sz="0" w:space="0" w:color="auto"/>
            <w:bottom w:val="none" w:sz="0" w:space="0" w:color="auto"/>
            <w:right w:val="none" w:sz="0" w:space="0" w:color="auto"/>
          </w:divBdr>
          <w:divsChild>
            <w:div w:id="2061778915">
              <w:marLeft w:val="0"/>
              <w:marRight w:val="0"/>
              <w:marTop w:val="0"/>
              <w:marBottom w:val="0"/>
              <w:divBdr>
                <w:top w:val="none" w:sz="0" w:space="0" w:color="auto"/>
                <w:left w:val="none" w:sz="0" w:space="0" w:color="auto"/>
                <w:bottom w:val="none" w:sz="0" w:space="0" w:color="auto"/>
                <w:right w:val="none" w:sz="0" w:space="0" w:color="auto"/>
              </w:divBdr>
              <w:divsChild>
                <w:div w:id="807630219">
                  <w:marLeft w:val="0"/>
                  <w:marRight w:val="0"/>
                  <w:marTop w:val="0"/>
                  <w:marBottom w:val="0"/>
                  <w:divBdr>
                    <w:top w:val="none" w:sz="0" w:space="0" w:color="auto"/>
                    <w:left w:val="none" w:sz="0" w:space="0" w:color="auto"/>
                    <w:bottom w:val="none" w:sz="0" w:space="0" w:color="auto"/>
                    <w:right w:val="none" w:sz="0" w:space="0" w:color="auto"/>
                  </w:divBdr>
                  <w:divsChild>
                    <w:div w:id="1816993448">
                      <w:marLeft w:val="0"/>
                      <w:marRight w:val="0"/>
                      <w:marTop w:val="0"/>
                      <w:marBottom w:val="0"/>
                      <w:divBdr>
                        <w:top w:val="none" w:sz="0" w:space="0" w:color="auto"/>
                        <w:left w:val="none" w:sz="0" w:space="0" w:color="auto"/>
                        <w:bottom w:val="none" w:sz="0" w:space="0" w:color="auto"/>
                        <w:right w:val="none" w:sz="0" w:space="0" w:color="auto"/>
                      </w:divBdr>
                      <w:divsChild>
                        <w:div w:id="983773590">
                          <w:marLeft w:val="0"/>
                          <w:marRight w:val="0"/>
                          <w:marTop w:val="0"/>
                          <w:marBottom w:val="0"/>
                          <w:divBdr>
                            <w:top w:val="single" w:sz="6" w:space="0" w:color="828282"/>
                            <w:left w:val="single" w:sz="6" w:space="0" w:color="828282"/>
                            <w:bottom w:val="single" w:sz="6" w:space="0" w:color="828282"/>
                            <w:right w:val="single" w:sz="6" w:space="0" w:color="828282"/>
                          </w:divBdr>
                          <w:divsChild>
                            <w:div w:id="1878274333">
                              <w:marLeft w:val="0"/>
                              <w:marRight w:val="0"/>
                              <w:marTop w:val="0"/>
                              <w:marBottom w:val="0"/>
                              <w:divBdr>
                                <w:top w:val="none" w:sz="0" w:space="0" w:color="auto"/>
                                <w:left w:val="none" w:sz="0" w:space="0" w:color="auto"/>
                                <w:bottom w:val="none" w:sz="0" w:space="0" w:color="auto"/>
                                <w:right w:val="none" w:sz="0" w:space="0" w:color="auto"/>
                              </w:divBdr>
                              <w:divsChild>
                                <w:div w:id="729110163">
                                  <w:marLeft w:val="0"/>
                                  <w:marRight w:val="0"/>
                                  <w:marTop w:val="0"/>
                                  <w:marBottom w:val="0"/>
                                  <w:divBdr>
                                    <w:top w:val="none" w:sz="0" w:space="0" w:color="auto"/>
                                    <w:left w:val="none" w:sz="0" w:space="0" w:color="auto"/>
                                    <w:bottom w:val="none" w:sz="0" w:space="0" w:color="auto"/>
                                    <w:right w:val="none" w:sz="0" w:space="0" w:color="auto"/>
                                  </w:divBdr>
                                  <w:divsChild>
                                    <w:div w:id="75708085">
                                      <w:marLeft w:val="0"/>
                                      <w:marRight w:val="0"/>
                                      <w:marTop w:val="0"/>
                                      <w:marBottom w:val="0"/>
                                      <w:divBdr>
                                        <w:top w:val="none" w:sz="0" w:space="0" w:color="auto"/>
                                        <w:left w:val="none" w:sz="0" w:space="0" w:color="auto"/>
                                        <w:bottom w:val="none" w:sz="0" w:space="0" w:color="auto"/>
                                        <w:right w:val="none" w:sz="0" w:space="0" w:color="auto"/>
                                      </w:divBdr>
                                      <w:divsChild>
                                        <w:div w:id="1577008352">
                                          <w:marLeft w:val="0"/>
                                          <w:marRight w:val="0"/>
                                          <w:marTop w:val="0"/>
                                          <w:marBottom w:val="0"/>
                                          <w:divBdr>
                                            <w:top w:val="none" w:sz="0" w:space="0" w:color="auto"/>
                                            <w:left w:val="none" w:sz="0" w:space="0" w:color="auto"/>
                                            <w:bottom w:val="none" w:sz="0" w:space="0" w:color="auto"/>
                                            <w:right w:val="none" w:sz="0" w:space="0" w:color="auto"/>
                                          </w:divBdr>
                                          <w:divsChild>
                                            <w:div w:id="591400710">
                                              <w:marLeft w:val="0"/>
                                              <w:marRight w:val="0"/>
                                              <w:marTop w:val="0"/>
                                              <w:marBottom w:val="0"/>
                                              <w:divBdr>
                                                <w:top w:val="none" w:sz="0" w:space="0" w:color="auto"/>
                                                <w:left w:val="none" w:sz="0" w:space="0" w:color="auto"/>
                                                <w:bottom w:val="none" w:sz="0" w:space="0" w:color="auto"/>
                                                <w:right w:val="none" w:sz="0" w:space="0" w:color="auto"/>
                                              </w:divBdr>
                                              <w:divsChild>
                                                <w:div w:id="18014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146361">
      <w:bodyDiv w:val="1"/>
      <w:marLeft w:val="0"/>
      <w:marRight w:val="0"/>
      <w:marTop w:val="0"/>
      <w:marBottom w:val="0"/>
      <w:divBdr>
        <w:top w:val="none" w:sz="0" w:space="0" w:color="auto"/>
        <w:left w:val="none" w:sz="0" w:space="0" w:color="auto"/>
        <w:bottom w:val="none" w:sz="0" w:space="0" w:color="auto"/>
        <w:right w:val="none" w:sz="0" w:space="0" w:color="auto"/>
      </w:divBdr>
      <w:divsChild>
        <w:div w:id="172837868">
          <w:marLeft w:val="0"/>
          <w:marRight w:val="0"/>
          <w:marTop w:val="0"/>
          <w:marBottom w:val="0"/>
          <w:divBdr>
            <w:top w:val="none" w:sz="0" w:space="0" w:color="auto"/>
            <w:left w:val="none" w:sz="0" w:space="0" w:color="auto"/>
            <w:bottom w:val="none" w:sz="0" w:space="0" w:color="auto"/>
            <w:right w:val="none" w:sz="0" w:space="0" w:color="auto"/>
          </w:divBdr>
          <w:divsChild>
            <w:div w:id="38281282">
              <w:marLeft w:val="0"/>
              <w:marRight w:val="0"/>
              <w:marTop w:val="0"/>
              <w:marBottom w:val="0"/>
              <w:divBdr>
                <w:top w:val="none" w:sz="0" w:space="0" w:color="auto"/>
                <w:left w:val="none" w:sz="0" w:space="0" w:color="auto"/>
                <w:bottom w:val="none" w:sz="0" w:space="0" w:color="auto"/>
                <w:right w:val="none" w:sz="0" w:space="0" w:color="auto"/>
              </w:divBdr>
              <w:divsChild>
                <w:div w:id="1915698784">
                  <w:marLeft w:val="0"/>
                  <w:marRight w:val="0"/>
                  <w:marTop w:val="0"/>
                  <w:marBottom w:val="0"/>
                  <w:divBdr>
                    <w:top w:val="none" w:sz="0" w:space="0" w:color="auto"/>
                    <w:left w:val="none" w:sz="0" w:space="0" w:color="auto"/>
                    <w:bottom w:val="none" w:sz="0" w:space="0" w:color="auto"/>
                    <w:right w:val="none" w:sz="0" w:space="0" w:color="auto"/>
                  </w:divBdr>
                  <w:divsChild>
                    <w:div w:id="1971473216">
                      <w:marLeft w:val="0"/>
                      <w:marRight w:val="0"/>
                      <w:marTop w:val="0"/>
                      <w:marBottom w:val="0"/>
                      <w:divBdr>
                        <w:top w:val="none" w:sz="0" w:space="0" w:color="auto"/>
                        <w:left w:val="none" w:sz="0" w:space="0" w:color="auto"/>
                        <w:bottom w:val="none" w:sz="0" w:space="0" w:color="auto"/>
                        <w:right w:val="none" w:sz="0" w:space="0" w:color="auto"/>
                      </w:divBdr>
                      <w:divsChild>
                        <w:div w:id="900293415">
                          <w:marLeft w:val="0"/>
                          <w:marRight w:val="0"/>
                          <w:marTop w:val="0"/>
                          <w:marBottom w:val="0"/>
                          <w:divBdr>
                            <w:top w:val="single" w:sz="6" w:space="0" w:color="828282"/>
                            <w:left w:val="single" w:sz="6" w:space="0" w:color="828282"/>
                            <w:bottom w:val="single" w:sz="6" w:space="0" w:color="828282"/>
                            <w:right w:val="single" w:sz="6" w:space="0" w:color="828282"/>
                          </w:divBdr>
                          <w:divsChild>
                            <w:div w:id="152919625">
                              <w:marLeft w:val="0"/>
                              <w:marRight w:val="0"/>
                              <w:marTop w:val="0"/>
                              <w:marBottom w:val="0"/>
                              <w:divBdr>
                                <w:top w:val="none" w:sz="0" w:space="0" w:color="auto"/>
                                <w:left w:val="none" w:sz="0" w:space="0" w:color="auto"/>
                                <w:bottom w:val="none" w:sz="0" w:space="0" w:color="auto"/>
                                <w:right w:val="none" w:sz="0" w:space="0" w:color="auto"/>
                              </w:divBdr>
                              <w:divsChild>
                                <w:div w:id="818153436">
                                  <w:marLeft w:val="0"/>
                                  <w:marRight w:val="0"/>
                                  <w:marTop w:val="0"/>
                                  <w:marBottom w:val="0"/>
                                  <w:divBdr>
                                    <w:top w:val="none" w:sz="0" w:space="0" w:color="auto"/>
                                    <w:left w:val="none" w:sz="0" w:space="0" w:color="auto"/>
                                    <w:bottom w:val="none" w:sz="0" w:space="0" w:color="auto"/>
                                    <w:right w:val="none" w:sz="0" w:space="0" w:color="auto"/>
                                  </w:divBdr>
                                  <w:divsChild>
                                    <w:div w:id="1782534066">
                                      <w:marLeft w:val="0"/>
                                      <w:marRight w:val="0"/>
                                      <w:marTop w:val="0"/>
                                      <w:marBottom w:val="0"/>
                                      <w:divBdr>
                                        <w:top w:val="none" w:sz="0" w:space="0" w:color="auto"/>
                                        <w:left w:val="none" w:sz="0" w:space="0" w:color="auto"/>
                                        <w:bottom w:val="none" w:sz="0" w:space="0" w:color="auto"/>
                                        <w:right w:val="none" w:sz="0" w:space="0" w:color="auto"/>
                                      </w:divBdr>
                                      <w:divsChild>
                                        <w:div w:id="1615163206">
                                          <w:marLeft w:val="0"/>
                                          <w:marRight w:val="0"/>
                                          <w:marTop w:val="0"/>
                                          <w:marBottom w:val="0"/>
                                          <w:divBdr>
                                            <w:top w:val="none" w:sz="0" w:space="0" w:color="auto"/>
                                            <w:left w:val="none" w:sz="0" w:space="0" w:color="auto"/>
                                            <w:bottom w:val="none" w:sz="0" w:space="0" w:color="auto"/>
                                            <w:right w:val="none" w:sz="0" w:space="0" w:color="auto"/>
                                          </w:divBdr>
                                          <w:divsChild>
                                            <w:div w:id="1047335953">
                                              <w:marLeft w:val="0"/>
                                              <w:marRight w:val="0"/>
                                              <w:marTop w:val="0"/>
                                              <w:marBottom w:val="0"/>
                                              <w:divBdr>
                                                <w:top w:val="none" w:sz="0" w:space="0" w:color="auto"/>
                                                <w:left w:val="none" w:sz="0" w:space="0" w:color="auto"/>
                                                <w:bottom w:val="none" w:sz="0" w:space="0" w:color="auto"/>
                                                <w:right w:val="none" w:sz="0" w:space="0" w:color="auto"/>
                                              </w:divBdr>
                                              <w:divsChild>
                                                <w:div w:id="14971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070845">
      <w:bodyDiv w:val="1"/>
      <w:marLeft w:val="0"/>
      <w:marRight w:val="0"/>
      <w:marTop w:val="0"/>
      <w:marBottom w:val="0"/>
      <w:divBdr>
        <w:top w:val="none" w:sz="0" w:space="0" w:color="auto"/>
        <w:left w:val="none" w:sz="0" w:space="0" w:color="auto"/>
        <w:bottom w:val="none" w:sz="0" w:space="0" w:color="auto"/>
        <w:right w:val="none" w:sz="0" w:space="0" w:color="auto"/>
      </w:divBdr>
    </w:div>
    <w:div w:id="914096184">
      <w:bodyDiv w:val="1"/>
      <w:marLeft w:val="0"/>
      <w:marRight w:val="0"/>
      <w:marTop w:val="0"/>
      <w:marBottom w:val="0"/>
      <w:divBdr>
        <w:top w:val="none" w:sz="0" w:space="0" w:color="auto"/>
        <w:left w:val="none" w:sz="0" w:space="0" w:color="auto"/>
        <w:bottom w:val="none" w:sz="0" w:space="0" w:color="auto"/>
        <w:right w:val="none" w:sz="0" w:space="0" w:color="auto"/>
      </w:divBdr>
      <w:divsChild>
        <w:div w:id="961692575">
          <w:marLeft w:val="0"/>
          <w:marRight w:val="0"/>
          <w:marTop w:val="0"/>
          <w:marBottom w:val="0"/>
          <w:divBdr>
            <w:top w:val="none" w:sz="0" w:space="0" w:color="auto"/>
            <w:left w:val="none" w:sz="0" w:space="0" w:color="auto"/>
            <w:bottom w:val="none" w:sz="0" w:space="0" w:color="auto"/>
            <w:right w:val="none" w:sz="0" w:space="0" w:color="auto"/>
          </w:divBdr>
          <w:divsChild>
            <w:div w:id="810367375">
              <w:marLeft w:val="0"/>
              <w:marRight w:val="0"/>
              <w:marTop w:val="0"/>
              <w:marBottom w:val="0"/>
              <w:divBdr>
                <w:top w:val="none" w:sz="0" w:space="0" w:color="auto"/>
                <w:left w:val="none" w:sz="0" w:space="0" w:color="auto"/>
                <w:bottom w:val="none" w:sz="0" w:space="0" w:color="auto"/>
                <w:right w:val="none" w:sz="0" w:space="0" w:color="auto"/>
              </w:divBdr>
              <w:divsChild>
                <w:div w:id="679433003">
                  <w:marLeft w:val="0"/>
                  <w:marRight w:val="0"/>
                  <w:marTop w:val="0"/>
                  <w:marBottom w:val="0"/>
                  <w:divBdr>
                    <w:top w:val="none" w:sz="0" w:space="0" w:color="auto"/>
                    <w:left w:val="none" w:sz="0" w:space="0" w:color="auto"/>
                    <w:bottom w:val="none" w:sz="0" w:space="0" w:color="auto"/>
                    <w:right w:val="none" w:sz="0" w:space="0" w:color="auto"/>
                  </w:divBdr>
                  <w:divsChild>
                    <w:div w:id="1617133074">
                      <w:marLeft w:val="2325"/>
                      <w:marRight w:val="0"/>
                      <w:marTop w:val="0"/>
                      <w:marBottom w:val="0"/>
                      <w:divBdr>
                        <w:top w:val="none" w:sz="0" w:space="0" w:color="auto"/>
                        <w:left w:val="none" w:sz="0" w:space="0" w:color="auto"/>
                        <w:bottom w:val="none" w:sz="0" w:space="0" w:color="auto"/>
                        <w:right w:val="none" w:sz="0" w:space="0" w:color="auto"/>
                      </w:divBdr>
                      <w:divsChild>
                        <w:div w:id="555044722">
                          <w:marLeft w:val="0"/>
                          <w:marRight w:val="0"/>
                          <w:marTop w:val="0"/>
                          <w:marBottom w:val="0"/>
                          <w:divBdr>
                            <w:top w:val="none" w:sz="0" w:space="0" w:color="auto"/>
                            <w:left w:val="none" w:sz="0" w:space="0" w:color="auto"/>
                            <w:bottom w:val="none" w:sz="0" w:space="0" w:color="auto"/>
                            <w:right w:val="none" w:sz="0" w:space="0" w:color="auto"/>
                          </w:divBdr>
                          <w:divsChild>
                            <w:div w:id="1402680998">
                              <w:marLeft w:val="0"/>
                              <w:marRight w:val="0"/>
                              <w:marTop w:val="0"/>
                              <w:marBottom w:val="0"/>
                              <w:divBdr>
                                <w:top w:val="none" w:sz="0" w:space="0" w:color="auto"/>
                                <w:left w:val="none" w:sz="0" w:space="0" w:color="auto"/>
                                <w:bottom w:val="none" w:sz="0" w:space="0" w:color="auto"/>
                                <w:right w:val="none" w:sz="0" w:space="0" w:color="auto"/>
                              </w:divBdr>
                              <w:divsChild>
                                <w:div w:id="1081873024">
                                  <w:marLeft w:val="0"/>
                                  <w:marRight w:val="0"/>
                                  <w:marTop w:val="0"/>
                                  <w:marBottom w:val="0"/>
                                  <w:divBdr>
                                    <w:top w:val="none" w:sz="0" w:space="0" w:color="auto"/>
                                    <w:left w:val="none" w:sz="0" w:space="0" w:color="auto"/>
                                    <w:bottom w:val="none" w:sz="0" w:space="0" w:color="auto"/>
                                    <w:right w:val="none" w:sz="0" w:space="0" w:color="auto"/>
                                  </w:divBdr>
                                  <w:divsChild>
                                    <w:div w:id="1513953910">
                                      <w:marLeft w:val="0"/>
                                      <w:marRight w:val="0"/>
                                      <w:marTop w:val="0"/>
                                      <w:marBottom w:val="0"/>
                                      <w:divBdr>
                                        <w:top w:val="none" w:sz="0" w:space="0" w:color="auto"/>
                                        <w:left w:val="none" w:sz="0" w:space="0" w:color="auto"/>
                                        <w:bottom w:val="none" w:sz="0" w:space="0" w:color="auto"/>
                                        <w:right w:val="none" w:sz="0" w:space="0" w:color="auto"/>
                                      </w:divBdr>
                                      <w:divsChild>
                                        <w:div w:id="763767716">
                                          <w:marLeft w:val="0"/>
                                          <w:marRight w:val="0"/>
                                          <w:marTop w:val="0"/>
                                          <w:marBottom w:val="360"/>
                                          <w:divBdr>
                                            <w:top w:val="none" w:sz="0" w:space="0" w:color="auto"/>
                                            <w:left w:val="none" w:sz="0" w:space="0" w:color="auto"/>
                                            <w:bottom w:val="none" w:sz="0" w:space="0" w:color="auto"/>
                                            <w:right w:val="none" w:sz="0" w:space="0" w:color="auto"/>
                                          </w:divBdr>
                                          <w:divsChild>
                                            <w:div w:id="5651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132456">
      <w:bodyDiv w:val="1"/>
      <w:marLeft w:val="0"/>
      <w:marRight w:val="0"/>
      <w:marTop w:val="0"/>
      <w:marBottom w:val="0"/>
      <w:divBdr>
        <w:top w:val="none" w:sz="0" w:space="0" w:color="auto"/>
        <w:left w:val="none" w:sz="0" w:space="0" w:color="auto"/>
        <w:bottom w:val="none" w:sz="0" w:space="0" w:color="auto"/>
        <w:right w:val="none" w:sz="0" w:space="0" w:color="auto"/>
      </w:divBdr>
    </w:div>
    <w:div w:id="1018240679">
      <w:bodyDiv w:val="1"/>
      <w:marLeft w:val="0"/>
      <w:marRight w:val="0"/>
      <w:marTop w:val="0"/>
      <w:marBottom w:val="0"/>
      <w:divBdr>
        <w:top w:val="none" w:sz="0" w:space="0" w:color="auto"/>
        <w:left w:val="none" w:sz="0" w:space="0" w:color="auto"/>
        <w:bottom w:val="none" w:sz="0" w:space="0" w:color="auto"/>
        <w:right w:val="none" w:sz="0" w:space="0" w:color="auto"/>
      </w:divBdr>
    </w:div>
    <w:div w:id="1034889051">
      <w:bodyDiv w:val="1"/>
      <w:marLeft w:val="0"/>
      <w:marRight w:val="0"/>
      <w:marTop w:val="0"/>
      <w:marBottom w:val="0"/>
      <w:divBdr>
        <w:top w:val="none" w:sz="0" w:space="0" w:color="auto"/>
        <w:left w:val="none" w:sz="0" w:space="0" w:color="auto"/>
        <w:bottom w:val="none" w:sz="0" w:space="0" w:color="auto"/>
        <w:right w:val="none" w:sz="0" w:space="0" w:color="auto"/>
      </w:divBdr>
    </w:div>
    <w:div w:id="1480725764">
      <w:bodyDiv w:val="1"/>
      <w:marLeft w:val="0"/>
      <w:marRight w:val="0"/>
      <w:marTop w:val="0"/>
      <w:marBottom w:val="0"/>
      <w:divBdr>
        <w:top w:val="none" w:sz="0" w:space="0" w:color="auto"/>
        <w:left w:val="none" w:sz="0" w:space="0" w:color="auto"/>
        <w:bottom w:val="none" w:sz="0" w:space="0" w:color="auto"/>
        <w:right w:val="none" w:sz="0" w:space="0" w:color="auto"/>
      </w:divBdr>
    </w:div>
    <w:div w:id="1522284754">
      <w:bodyDiv w:val="1"/>
      <w:marLeft w:val="0"/>
      <w:marRight w:val="0"/>
      <w:marTop w:val="0"/>
      <w:marBottom w:val="0"/>
      <w:divBdr>
        <w:top w:val="none" w:sz="0" w:space="0" w:color="auto"/>
        <w:left w:val="none" w:sz="0" w:space="0" w:color="auto"/>
        <w:bottom w:val="none" w:sz="0" w:space="0" w:color="auto"/>
        <w:right w:val="none" w:sz="0" w:space="0" w:color="auto"/>
      </w:divBdr>
      <w:divsChild>
        <w:div w:id="2025208154">
          <w:marLeft w:val="0"/>
          <w:marRight w:val="0"/>
          <w:marTop w:val="0"/>
          <w:marBottom w:val="0"/>
          <w:divBdr>
            <w:top w:val="none" w:sz="0" w:space="0" w:color="auto"/>
            <w:left w:val="none" w:sz="0" w:space="0" w:color="auto"/>
            <w:bottom w:val="none" w:sz="0" w:space="0" w:color="auto"/>
            <w:right w:val="none" w:sz="0" w:space="0" w:color="auto"/>
          </w:divBdr>
          <w:divsChild>
            <w:div w:id="980158291">
              <w:marLeft w:val="0"/>
              <w:marRight w:val="0"/>
              <w:marTop w:val="0"/>
              <w:marBottom w:val="0"/>
              <w:divBdr>
                <w:top w:val="none" w:sz="0" w:space="0" w:color="auto"/>
                <w:left w:val="none" w:sz="0" w:space="0" w:color="auto"/>
                <w:bottom w:val="none" w:sz="0" w:space="0" w:color="auto"/>
                <w:right w:val="none" w:sz="0" w:space="0" w:color="auto"/>
              </w:divBdr>
              <w:divsChild>
                <w:div w:id="1352533624">
                  <w:marLeft w:val="0"/>
                  <w:marRight w:val="0"/>
                  <w:marTop w:val="0"/>
                  <w:marBottom w:val="0"/>
                  <w:divBdr>
                    <w:top w:val="none" w:sz="0" w:space="0" w:color="auto"/>
                    <w:left w:val="none" w:sz="0" w:space="0" w:color="auto"/>
                    <w:bottom w:val="none" w:sz="0" w:space="0" w:color="auto"/>
                    <w:right w:val="none" w:sz="0" w:space="0" w:color="auto"/>
                  </w:divBdr>
                  <w:divsChild>
                    <w:div w:id="143354649">
                      <w:marLeft w:val="0"/>
                      <w:marRight w:val="0"/>
                      <w:marTop w:val="0"/>
                      <w:marBottom w:val="0"/>
                      <w:divBdr>
                        <w:top w:val="none" w:sz="0" w:space="0" w:color="auto"/>
                        <w:left w:val="none" w:sz="0" w:space="0" w:color="auto"/>
                        <w:bottom w:val="none" w:sz="0" w:space="0" w:color="auto"/>
                        <w:right w:val="none" w:sz="0" w:space="0" w:color="auto"/>
                      </w:divBdr>
                      <w:divsChild>
                        <w:div w:id="772018724">
                          <w:marLeft w:val="0"/>
                          <w:marRight w:val="0"/>
                          <w:marTop w:val="0"/>
                          <w:marBottom w:val="0"/>
                          <w:divBdr>
                            <w:top w:val="single" w:sz="6" w:space="0" w:color="828282"/>
                            <w:left w:val="single" w:sz="6" w:space="0" w:color="828282"/>
                            <w:bottom w:val="single" w:sz="6" w:space="0" w:color="828282"/>
                            <w:right w:val="single" w:sz="6" w:space="0" w:color="828282"/>
                          </w:divBdr>
                          <w:divsChild>
                            <w:div w:id="232392022">
                              <w:marLeft w:val="0"/>
                              <w:marRight w:val="0"/>
                              <w:marTop w:val="0"/>
                              <w:marBottom w:val="0"/>
                              <w:divBdr>
                                <w:top w:val="none" w:sz="0" w:space="0" w:color="auto"/>
                                <w:left w:val="none" w:sz="0" w:space="0" w:color="auto"/>
                                <w:bottom w:val="none" w:sz="0" w:space="0" w:color="auto"/>
                                <w:right w:val="none" w:sz="0" w:space="0" w:color="auto"/>
                              </w:divBdr>
                              <w:divsChild>
                                <w:div w:id="1057238326">
                                  <w:marLeft w:val="0"/>
                                  <w:marRight w:val="0"/>
                                  <w:marTop w:val="0"/>
                                  <w:marBottom w:val="0"/>
                                  <w:divBdr>
                                    <w:top w:val="none" w:sz="0" w:space="0" w:color="auto"/>
                                    <w:left w:val="none" w:sz="0" w:space="0" w:color="auto"/>
                                    <w:bottom w:val="none" w:sz="0" w:space="0" w:color="auto"/>
                                    <w:right w:val="none" w:sz="0" w:space="0" w:color="auto"/>
                                  </w:divBdr>
                                  <w:divsChild>
                                    <w:div w:id="1044909900">
                                      <w:marLeft w:val="0"/>
                                      <w:marRight w:val="0"/>
                                      <w:marTop w:val="0"/>
                                      <w:marBottom w:val="0"/>
                                      <w:divBdr>
                                        <w:top w:val="none" w:sz="0" w:space="0" w:color="auto"/>
                                        <w:left w:val="none" w:sz="0" w:space="0" w:color="auto"/>
                                        <w:bottom w:val="none" w:sz="0" w:space="0" w:color="auto"/>
                                        <w:right w:val="none" w:sz="0" w:space="0" w:color="auto"/>
                                      </w:divBdr>
                                      <w:divsChild>
                                        <w:div w:id="303697923">
                                          <w:marLeft w:val="0"/>
                                          <w:marRight w:val="0"/>
                                          <w:marTop w:val="0"/>
                                          <w:marBottom w:val="0"/>
                                          <w:divBdr>
                                            <w:top w:val="none" w:sz="0" w:space="0" w:color="auto"/>
                                            <w:left w:val="none" w:sz="0" w:space="0" w:color="auto"/>
                                            <w:bottom w:val="none" w:sz="0" w:space="0" w:color="auto"/>
                                            <w:right w:val="none" w:sz="0" w:space="0" w:color="auto"/>
                                          </w:divBdr>
                                          <w:divsChild>
                                            <w:div w:id="1418281425">
                                              <w:marLeft w:val="0"/>
                                              <w:marRight w:val="0"/>
                                              <w:marTop w:val="0"/>
                                              <w:marBottom w:val="0"/>
                                              <w:divBdr>
                                                <w:top w:val="none" w:sz="0" w:space="0" w:color="auto"/>
                                                <w:left w:val="none" w:sz="0" w:space="0" w:color="auto"/>
                                                <w:bottom w:val="none" w:sz="0" w:space="0" w:color="auto"/>
                                                <w:right w:val="none" w:sz="0" w:space="0" w:color="auto"/>
                                              </w:divBdr>
                                              <w:divsChild>
                                                <w:div w:id="13007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394676">
      <w:bodyDiv w:val="1"/>
      <w:marLeft w:val="0"/>
      <w:marRight w:val="0"/>
      <w:marTop w:val="0"/>
      <w:marBottom w:val="0"/>
      <w:divBdr>
        <w:top w:val="none" w:sz="0" w:space="0" w:color="auto"/>
        <w:left w:val="none" w:sz="0" w:space="0" w:color="auto"/>
        <w:bottom w:val="none" w:sz="0" w:space="0" w:color="auto"/>
        <w:right w:val="none" w:sz="0" w:space="0" w:color="auto"/>
      </w:divBdr>
      <w:divsChild>
        <w:div w:id="64763260">
          <w:marLeft w:val="0"/>
          <w:marRight w:val="0"/>
          <w:marTop w:val="0"/>
          <w:marBottom w:val="0"/>
          <w:divBdr>
            <w:top w:val="none" w:sz="0" w:space="0" w:color="auto"/>
            <w:left w:val="none" w:sz="0" w:space="0" w:color="auto"/>
            <w:bottom w:val="none" w:sz="0" w:space="0" w:color="auto"/>
            <w:right w:val="none" w:sz="0" w:space="0" w:color="auto"/>
          </w:divBdr>
          <w:divsChild>
            <w:div w:id="275604100">
              <w:marLeft w:val="0"/>
              <w:marRight w:val="0"/>
              <w:marTop w:val="0"/>
              <w:marBottom w:val="0"/>
              <w:divBdr>
                <w:top w:val="none" w:sz="0" w:space="0" w:color="auto"/>
                <w:left w:val="none" w:sz="0" w:space="0" w:color="auto"/>
                <w:bottom w:val="none" w:sz="0" w:space="0" w:color="auto"/>
                <w:right w:val="none" w:sz="0" w:space="0" w:color="auto"/>
              </w:divBdr>
              <w:divsChild>
                <w:div w:id="2064791409">
                  <w:marLeft w:val="0"/>
                  <w:marRight w:val="0"/>
                  <w:marTop w:val="0"/>
                  <w:marBottom w:val="0"/>
                  <w:divBdr>
                    <w:top w:val="none" w:sz="0" w:space="0" w:color="auto"/>
                    <w:left w:val="none" w:sz="0" w:space="0" w:color="auto"/>
                    <w:bottom w:val="none" w:sz="0" w:space="0" w:color="auto"/>
                    <w:right w:val="none" w:sz="0" w:space="0" w:color="auto"/>
                  </w:divBdr>
                  <w:divsChild>
                    <w:div w:id="2032224251">
                      <w:marLeft w:val="0"/>
                      <w:marRight w:val="0"/>
                      <w:marTop w:val="0"/>
                      <w:marBottom w:val="0"/>
                      <w:divBdr>
                        <w:top w:val="none" w:sz="0" w:space="0" w:color="auto"/>
                        <w:left w:val="none" w:sz="0" w:space="0" w:color="auto"/>
                        <w:bottom w:val="none" w:sz="0" w:space="0" w:color="auto"/>
                        <w:right w:val="none" w:sz="0" w:space="0" w:color="auto"/>
                      </w:divBdr>
                      <w:divsChild>
                        <w:div w:id="513231303">
                          <w:marLeft w:val="0"/>
                          <w:marRight w:val="0"/>
                          <w:marTop w:val="0"/>
                          <w:marBottom w:val="0"/>
                          <w:divBdr>
                            <w:top w:val="single" w:sz="6" w:space="0" w:color="828282"/>
                            <w:left w:val="single" w:sz="6" w:space="0" w:color="828282"/>
                            <w:bottom w:val="single" w:sz="6" w:space="0" w:color="828282"/>
                            <w:right w:val="single" w:sz="6" w:space="0" w:color="828282"/>
                          </w:divBdr>
                          <w:divsChild>
                            <w:div w:id="532160068">
                              <w:marLeft w:val="0"/>
                              <w:marRight w:val="0"/>
                              <w:marTop w:val="0"/>
                              <w:marBottom w:val="0"/>
                              <w:divBdr>
                                <w:top w:val="none" w:sz="0" w:space="0" w:color="auto"/>
                                <w:left w:val="none" w:sz="0" w:space="0" w:color="auto"/>
                                <w:bottom w:val="none" w:sz="0" w:space="0" w:color="auto"/>
                                <w:right w:val="none" w:sz="0" w:space="0" w:color="auto"/>
                              </w:divBdr>
                              <w:divsChild>
                                <w:div w:id="607348717">
                                  <w:marLeft w:val="0"/>
                                  <w:marRight w:val="0"/>
                                  <w:marTop w:val="0"/>
                                  <w:marBottom w:val="0"/>
                                  <w:divBdr>
                                    <w:top w:val="none" w:sz="0" w:space="0" w:color="auto"/>
                                    <w:left w:val="none" w:sz="0" w:space="0" w:color="auto"/>
                                    <w:bottom w:val="none" w:sz="0" w:space="0" w:color="auto"/>
                                    <w:right w:val="none" w:sz="0" w:space="0" w:color="auto"/>
                                  </w:divBdr>
                                  <w:divsChild>
                                    <w:div w:id="1705058392">
                                      <w:marLeft w:val="0"/>
                                      <w:marRight w:val="0"/>
                                      <w:marTop w:val="0"/>
                                      <w:marBottom w:val="0"/>
                                      <w:divBdr>
                                        <w:top w:val="none" w:sz="0" w:space="0" w:color="auto"/>
                                        <w:left w:val="none" w:sz="0" w:space="0" w:color="auto"/>
                                        <w:bottom w:val="none" w:sz="0" w:space="0" w:color="auto"/>
                                        <w:right w:val="none" w:sz="0" w:space="0" w:color="auto"/>
                                      </w:divBdr>
                                      <w:divsChild>
                                        <w:div w:id="2042895261">
                                          <w:marLeft w:val="0"/>
                                          <w:marRight w:val="0"/>
                                          <w:marTop w:val="0"/>
                                          <w:marBottom w:val="0"/>
                                          <w:divBdr>
                                            <w:top w:val="none" w:sz="0" w:space="0" w:color="auto"/>
                                            <w:left w:val="none" w:sz="0" w:space="0" w:color="auto"/>
                                            <w:bottom w:val="none" w:sz="0" w:space="0" w:color="auto"/>
                                            <w:right w:val="none" w:sz="0" w:space="0" w:color="auto"/>
                                          </w:divBdr>
                                          <w:divsChild>
                                            <w:div w:id="562369407">
                                              <w:marLeft w:val="0"/>
                                              <w:marRight w:val="0"/>
                                              <w:marTop w:val="0"/>
                                              <w:marBottom w:val="0"/>
                                              <w:divBdr>
                                                <w:top w:val="none" w:sz="0" w:space="0" w:color="auto"/>
                                                <w:left w:val="none" w:sz="0" w:space="0" w:color="auto"/>
                                                <w:bottom w:val="none" w:sz="0" w:space="0" w:color="auto"/>
                                                <w:right w:val="none" w:sz="0" w:space="0" w:color="auto"/>
                                              </w:divBdr>
                                              <w:divsChild>
                                                <w:div w:id="2093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275504">
      <w:bodyDiv w:val="1"/>
      <w:marLeft w:val="0"/>
      <w:marRight w:val="0"/>
      <w:marTop w:val="0"/>
      <w:marBottom w:val="0"/>
      <w:divBdr>
        <w:top w:val="none" w:sz="0" w:space="0" w:color="auto"/>
        <w:left w:val="none" w:sz="0" w:space="0" w:color="auto"/>
        <w:bottom w:val="none" w:sz="0" w:space="0" w:color="auto"/>
        <w:right w:val="none" w:sz="0" w:space="0" w:color="auto"/>
      </w:divBdr>
    </w:div>
    <w:div w:id="1678389395">
      <w:bodyDiv w:val="1"/>
      <w:marLeft w:val="0"/>
      <w:marRight w:val="0"/>
      <w:marTop w:val="0"/>
      <w:marBottom w:val="0"/>
      <w:divBdr>
        <w:top w:val="none" w:sz="0" w:space="0" w:color="auto"/>
        <w:left w:val="none" w:sz="0" w:space="0" w:color="auto"/>
        <w:bottom w:val="none" w:sz="0" w:space="0" w:color="auto"/>
        <w:right w:val="none" w:sz="0" w:space="0" w:color="auto"/>
      </w:divBdr>
    </w:div>
    <w:div w:id="1846942977">
      <w:bodyDiv w:val="1"/>
      <w:marLeft w:val="0"/>
      <w:marRight w:val="0"/>
      <w:marTop w:val="0"/>
      <w:marBottom w:val="0"/>
      <w:divBdr>
        <w:top w:val="none" w:sz="0" w:space="0" w:color="auto"/>
        <w:left w:val="none" w:sz="0" w:space="0" w:color="auto"/>
        <w:bottom w:val="none" w:sz="0" w:space="0" w:color="auto"/>
        <w:right w:val="none" w:sz="0" w:space="0" w:color="auto"/>
      </w:divBdr>
      <w:divsChild>
        <w:div w:id="355621106">
          <w:marLeft w:val="0"/>
          <w:marRight w:val="0"/>
          <w:marTop w:val="0"/>
          <w:marBottom w:val="0"/>
          <w:divBdr>
            <w:top w:val="none" w:sz="0" w:space="0" w:color="auto"/>
            <w:left w:val="none" w:sz="0" w:space="0" w:color="auto"/>
            <w:bottom w:val="none" w:sz="0" w:space="0" w:color="auto"/>
            <w:right w:val="none" w:sz="0" w:space="0" w:color="auto"/>
          </w:divBdr>
          <w:divsChild>
            <w:div w:id="1663703990">
              <w:marLeft w:val="0"/>
              <w:marRight w:val="0"/>
              <w:marTop w:val="0"/>
              <w:marBottom w:val="0"/>
              <w:divBdr>
                <w:top w:val="none" w:sz="0" w:space="0" w:color="auto"/>
                <w:left w:val="none" w:sz="0" w:space="0" w:color="auto"/>
                <w:bottom w:val="none" w:sz="0" w:space="0" w:color="auto"/>
                <w:right w:val="none" w:sz="0" w:space="0" w:color="auto"/>
              </w:divBdr>
              <w:divsChild>
                <w:div w:id="494613093">
                  <w:marLeft w:val="0"/>
                  <w:marRight w:val="0"/>
                  <w:marTop w:val="0"/>
                  <w:marBottom w:val="0"/>
                  <w:divBdr>
                    <w:top w:val="none" w:sz="0" w:space="0" w:color="auto"/>
                    <w:left w:val="none" w:sz="0" w:space="0" w:color="auto"/>
                    <w:bottom w:val="none" w:sz="0" w:space="0" w:color="auto"/>
                    <w:right w:val="none" w:sz="0" w:space="0" w:color="auto"/>
                  </w:divBdr>
                  <w:divsChild>
                    <w:div w:id="434204640">
                      <w:marLeft w:val="0"/>
                      <w:marRight w:val="0"/>
                      <w:marTop w:val="0"/>
                      <w:marBottom w:val="0"/>
                      <w:divBdr>
                        <w:top w:val="none" w:sz="0" w:space="0" w:color="auto"/>
                        <w:left w:val="none" w:sz="0" w:space="0" w:color="auto"/>
                        <w:bottom w:val="none" w:sz="0" w:space="0" w:color="auto"/>
                        <w:right w:val="none" w:sz="0" w:space="0" w:color="auto"/>
                      </w:divBdr>
                      <w:divsChild>
                        <w:div w:id="1372926076">
                          <w:marLeft w:val="0"/>
                          <w:marRight w:val="0"/>
                          <w:marTop w:val="0"/>
                          <w:marBottom w:val="0"/>
                          <w:divBdr>
                            <w:top w:val="single" w:sz="6" w:space="0" w:color="828282"/>
                            <w:left w:val="single" w:sz="6" w:space="0" w:color="828282"/>
                            <w:bottom w:val="single" w:sz="6" w:space="0" w:color="828282"/>
                            <w:right w:val="single" w:sz="6" w:space="0" w:color="828282"/>
                          </w:divBdr>
                          <w:divsChild>
                            <w:div w:id="1791632102">
                              <w:marLeft w:val="0"/>
                              <w:marRight w:val="0"/>
                              <w:marTop w:val="0"/>
                              <w:marBottom w:val="0"/>
                              <w:divBdr>
                                <w:top w:val="none" w:sz="0" w:space="0" w:color="auto"/>
                                <w:left w:val="none" w:sz="0" w:space="0" w:color="auto"/>
                                <w:bottom w:val="none" w:sz="0" w:space="0" w:color="auto"/>
                                <w:right w:val="none" w:sz="0" w:space="0" w:color="auto"/>
                              </w:divBdr>
                              <w:divsChild>
                                <w:div w:id="2015259328">
                                  <w:marLeft w:val="0"/>
                                  <w:marRight w:val="0"/>
                                  <w:marTop w:val="0"/>
                                  <w:marBottom w:val="0"/>
                                  <w:divBdr>
                                    <w:top w:val="none" w:sz="0" w:space="0" w:color="auto"/>
                                    <w:left w:val="none" w:sz="0" w:space="0" w:color="auto"/>
                                    <w:bottom w:val="none" w:sz="0" w:space="0" w:color="auto"/>
                                    <w:right w:val="none" w:sz="0" w:space="0" w:color="auto"/>
                                  </w:divBdr>
                                  <w:divsChild>
                                    <w:div w:id="638415988">
                                      <w:marLeft w:val="0"/>
                                      <w:marRight w:val="0"/>
                                      <w:marTop w:val="0"/>
                                      <w:marBottom w:val="0"/>
                                      <w:divBdr>
                                        <w:top w:val="none" w:sz="0" w:space="0" w:color="auto"/>
                                        <w:left w:val="none" w:sz="0" w:space="0" w:color="auto"/>
                                        <w:bottom w:val="none" w:sz="0" w:space="0" w:color="auto"/>
                                        <w:right w:val="none" w:sz="0" w:space="0" w:color="auto"/>
                                      </w:divBdr>
                                      <w:divsChild>
                                        <w:div w:id="242302077">
                                          <w:marLeft w:val="0"/>
                                          <w:marRight w:val="0"/>
                                          <w:marTop w:val="0"/>
                                          <w:marBottom w:val="0"/>
                                          <w:divBdr>
                                            <w:top w:val="none" w:sz="0" w:space="0" w:color="auto"/>
                                            <w:left w:val="none" w:sz="0" w:space="0" w:color="auto"/>
                                            <w:bottom w:val="none" w:sz="0" w:space="0" w:color="auto"/>
                                            <w:right w:val="none" w:sz="0" w:space="0" w:color="auto"/>
                                          </w:divBdr>
                                          <w:divsChild>
                                            <w:div w:id="1114252454">
                                              <w:marLeft w:val="0"/>
                                              <w:marRight w:val="0"/>
                                              <w:marTop w:val="0"/>
                                              <w:marBottom w:val="0"/>
                                              <w:divBdr>
                                                <w:top w:val="none" w:sz="0" w:space="0" w:color="auto"/>
                                                <w:left w:val="none" w:sz="0" w:space="0" w:color="auto"/>
                                                <w:bottom w:val="none" w:sz="0" w:space="0" w:color="auto"/>
                                                <w:right w:val="none" w:sz="0" w:space="0" w:color="auto"/>
                                              </w:divBdr>
                                              <w:divsChild>
                                                <w:div w:id="10131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980489">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0">
          <w:marLeft w:val="0"/>
          <w:marRight w:val="0"/>
          <w:marTop w:val="0"/>
          <w:marBottom w:val="0"/>
          <w:divBdr>
            <w:top w:val="none" w:sz="0" w:space="0" w:color="auto"/>
            <w:left w:val="none" w:sz="0" w:space="0" w:color="auto"/>
            <w:bottom w:val="none" w:sz="0" w:space="0" w:color="auto"/>
            <w:right w:val="none" w:sz="0" w:space="0" w:color="auto"/>
          </w:divBdr>
          <w:divsChild>
            <w:div w:id="1900094855">
              <w:marLeft w:val="0"/>
              <w:marRight w:val="0"/>
              <w:marTop w:val="0"/>
              <w:marBottom w:val="0"/>
              <w:divBdr>
                <w:top w:val="none" w:sz="0" w:space="0" w:color="auto"/>
                <w:left w:val="none" w:sz="0" w:space="0" w:color="auto"/>
                <w:bottom w:val="none" w:sz="0" w:space="0" w:color="auto"/>
                <w:right w:val="none" w:sz="0" w:space="0" w:color="auto"/>
              </w:divBdr>
              <w:divsChild>
                <w:div w:id="347560726">
                  <w:marLeft w:val="0"/>
                  <w:marRight w:val="0"/>
                  <w:marTop w:val="0"/>
                  <w:marBottom w:val="0"/>
                  <w:divBdr>
                    <w:top w:val="none" w:sz="0" w:space="0" w:color="auto"/>
                    <w:left w:val="none" w:sz="0" w:space="0" w:color="auto"/>
                    <w:bottom w:val="none" w:sz="0" w:space="0" w:color="auto"/>
                    <w:right w:val="none" w:sz="0" w:space="0" w:color="auto"/>
                  </w:divBdr>
                  <w:divsChild>
                    <w:div w:id="1448507337">
                      <w:marLeft w:val="0"/>
                      <w:marRight w:val="0"/>
                      <w:marTop w:val="0"/>
                      <w:marBottom w:val="0"/>
                      <w:divBdr>
                        <w:top w:val="none" w:sz="0" w:space="0" w:color="auto"/>
                        <w:left w:val="none" w:sz="0" w:space="0" w:color="auto"/>
                        <w:bottom w:val="none" w:sz="0" w:space="0" w:color="auto"/>
                        <w:right w:val="none" w:sz="0" w:space="0" w:color="auto"/>
                      </w:divBdr>
                      <w:divsChild>
                        <w:div w:id="936251292">
                          <w:marLeft w:val="0"/>
                          <w:marRight w:val="0"/>
                          <w:marTop w:val="0"/>
                          <w:marBottom w:val="0"/>
                          <w:divBdr>
                            <w:top w:val="single" w:sz="6" w:space="0" w:color="828282"/>
                            <w:left w:val="single" w:sz="6" w:space="0" w:color="828282"/>
                            <w:bottom w:val="single" w:sz="6" w:space="0" w:color="828282"/>
                            <w:right w:val="single" w:sz="6" w:space="0" w:color="828282"/>
                          </w:divBdr>
                          <w:divsChild>
                            <w:div w:id="1252857032">
                              <w:marLeft w:val="0"/>
                              <w:marRight w:val="0"/>
                              <w:marTop w:val="0"/>
                              <w:marBottom w:val="0"/>
                              <w:divBdr>
                                <w:top w:val="none" w:sz="0" w:space="0" w:color="auto"/>
                                <w:left w:val="none" w:sz="0" w:space="0" w:color="auto"/>
                                <w:bottom w:val="none" w:sz="0" w:space="0" w:color="auto"/>
                                <w:right w:val="none" w:sz="0" w:space="0" w:color="auto"/>
                              </w:divBdr>
                              <w:divsChild>
                                <w:div w:id="372583279">
                                  <w:marLeft w:val="0"/>
                                  <w:marRight w:val="0"/>
                                  <w:marTop w:val="0"/>
                                  <w:marBottom w:val="0"/>
                                  <w:divBdr>
                                    <w:top w:val="none" w:sz="0" w:space="0" w:color="auto"/>
                                    <w:left w:val="none" w:sz="0" w:space="0" w:color="auto"/>
                                    <w:bottom w:val="none" w:sz="0" w:space="0" w:color="auto"/>
                                    <w:right w:val="none" w:sz="0" w:space="0" w:color="auto"/>
                                  </w:divBdr>
                                  <w:divsChild>
                                    <w:div w:id="556628910">
                                      <w:marLeft w:val="0"/>
                                      <w:marRight w:val="0"/>
                                      <w:marTop w:val="0"/>
                                      <w:marBottom w:val="0"/>
                                      <w:divBdr>
                                        <w:top w:val="none" w:sz="0" w:space="0" w:color="auto"/>
                                        <w:left w:val="none" w:sz="0" w:space="0" w:color="auto"/>
                                        <w:bottom w:val="none" w:sz="0" w:space="0" w:color="auto"/>
                                        <w:right w:val="none" w:sz="0" w:space="0" w:color="auto"/>
                                      </w:divBdr>
                                      <w:divsChild>
                                        <w:div w:id="1992978571">
                                          <w:marLeft w:val="0"/>
                                          <w:marRight w:val="0"/>
                                          <w:marTop w:val="0"/>
                                          <w:marBottom w:val="0"/>
                                          <w:divBdr>
                                            <w:top w:val="none" w:sz="0" w:space="0" w:color="auto"/>
                                            <w:left w:val="none" w:sz="0" w:space="0" w:color="auto"/>
                                            <w:bottom w:val="none" w:sz="0" w:space="0" w:color="auto"/>
                                            <w:right w:val="none" w:sz="0" w:space="0" w:color="auto"/>
                                          </w:divBdr>
                                          <w:divsChild>
                                            <w:div w:id="1242258158">
                                              <w:marLeft w:val="0"/>
                                              <w:marRight w:val="0"/>
                                              <w:marTop w:val="0"/>
                                              <w:marBottom w:val="0"/>
                                              <w:divBdr>
                                                <w:top w:val="none" w:sz="0" w:space="0" w:color="auto"/>
                                                <w:left w:val="none" w:sz="0" w:space="0" w:color="auto"/>
                                                <w:bottom w:val="none" w:sz="0" w:space="0" w:color="auto"/>
                                                <w:right w:val="none" w:sz="0" w:space="0" w:color="auto"/>
                                              </w:divBdr>
                                              <w:divsChild>
                                                <w:div w:id="4989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465357">
      <w:bodyDiv w:val="1"/>
      <w:marLeft w:val="0"/>
      <w:marRight w:val="0"/>
      <w:marTop w:val="0"/>
      <w:marBottom w:val="0"/>
      <w:divBdr>
        <w:top w:val="none" w:sz="0" w:space="0" w:color="auto"/>
        <w:left w:val="none" w:sz="0" w:space="0" w:color="auto"/>
        <w:bottom w:val="none" w:sz="0" w:space="0" w:color="auto"/>
        <w:right w:val="none" w:sz="0" w:space="0" w:color="auto"/>
      </w:divBdr>
      <w:divsChild>
        <w:div w:id="1235119468">
          <w:marLeft w:val="0"/>
          <w:marRight w:val="0"/>
          <w:marTop w:val="0"/>
          <w:marBottom w:val="0"/>
          <w:divBdr>
            <w:top w:val="none" w:sz="0" w:space="0" w:color="auto"/>
            <w:left w:val="none" w:sz="0" w:space="0" w:color="auto"/>
            <w:bottom w:val="none" w:sz="0" w:space="0" w:color="auto"/>
            <w:right w:val="none" w:sz="0" w:space="0" w:color="auto"/>
          </w:divBdr>
          <w:divsChild>
            <w:div w:id="1539707050">
              <w:marLeft w:val="0"/>
              <w:marRight w:val="0"/>
              <w:marTop w:val="0"/>
              <w:marBottom w:val="0"/>
              <w:divBdr>
                <w:top w:val="none" w:sz="0" w:space="0" w:color="auto"/>
                <w:left w:val="none" w:sz="0" w:space="0" w:color="auto"/>
                <w:bottom w:val="none" w:sz="0" w:space="0" w:color="auto"/>
                <w:right w:val="none" w:sz="0" w:space="0" w:color="auto"/>
              </w:divBdr>
              <w:divsChild>
                <w:div w:id="2094475519">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666935031">
                          <w:marLeft w:val="0"/>
                          <w:marRight w:val="0"/>
                          <w:marTop w:val="0"/>
                          <w:marBottom w:val="0"/>
                          <w:divBdr>
                            <w:top w:val="single" w:sz="6" w:space="0" w:color="828282"/>
                            <w:left w:val="single" w:sz="6" w:space="0" w:color="828282"/>
                            <w:bottom w:val="single" w:sz="6" w:space="0" w:color="828282"/>
                            <w:right w:val="single" w:sz="6" w:space="0" w:color="828282"/>
                          </w:divBdr>
                          <w:divsChild>
                            <w:div w:id="935331669">
                              <w:marLeft w:val="0"/>
                              <w:marRight w:val="0"/>
                              <w:marTop w:val="0"/>
                              <w:marBottom w:val="0"/>
                              <w:divBdr>
                                <w:top w:val="none" w:sz="0" w:space="0" w:color="auto"/>
                                <w:left w:val="none" w:sz="0" w:space="0" w:color="auto"/>
                                <w:bottom w:val="none" w:sz="0" w:space="0" w:color="auto"/>
                                <w:right w:val="none" w:sz="0" w:space="0" w:color="auto"/>
                              </w:divBdr>
                              <w:divsChild>
                                <w:div w:id="1507474671">
                                  <w:marLeft w:val="0"/>
                                  <w:marRight w:val="0"/>
                                  <w:marTop w:val="0"/>
                                  <w:marBottom w:val="0"/>
                                  <w:divBdr>
                                    <w:top w:val="none" w:sz="0" w:space="0" w:color="auto"/>
                                    <w:left w:val="none" w:sz="0" w:space="0" w:color="auto"/>
                                    <w:bottom w:val="none" w:sz="0" w:space="0" w:color="auto"/>
                                    <w:right w:val="none" w:sz="0" w:space="0" w:color="auto"/>
                                  </w:divBdr>
                                  <w:divsChild>
                                    <w:div w:id="1096361112">
                                      <w:marLeft w:val="0"/>
                                      <w:marRight w:val="0"/>
                                      <w:marTop w:val="0"/>
                                      <w:marBottom w:val="0"/>
                                      <w:divBdr>
                                        <w:top w:val="none" w:sz="0" w:space="0" w:color="auto"/>
                                        <w:left w:val="none" w:sz="0" w:space="0" w:color="auto"/>
                                        <w:bottom w:val="none" w:sz="0" w:space="0" w:color="auto"/>
                                        <w:right w:val="none" w:sz="0" w:space="0" w:color="auto"/>
                                      </w:divBdr>
                                      <w:divsChild>
                                        <w:div w:id="1865627263">
                                          <w:marLeft w:val="0"/>
                                          <w:marRight w:val="0"/>
                                          <w:marTop w:val="0"/>
                                          <w:marBottom w:val="0"/>
                                          <w:divBdr>
                                            <w:top w:val="none" w:sz="0" w:space="0" w:color="auto"/>
                                            <w:left w:val="none" w:sz="0" w:space="0" w:color="auto"/>
                                            <w:bottom w:val="none" w:sz="0" w:space="0" w:color="auto"/>
                                            <w:right w:val="none" w:sz="0" w:space="0" w:color="auto"/>
                                          </w:divBdr>
                                          <w:divsChild>
                                            <w:div w:id="233398602">
                                              <w:marLeft w:val="0"/>
                                              <w:marRight w:val="0"/>
                                              <w:marTop w:val="0"/>
                                              <w:marBottom w:val="0"/>
                                              <w:divBdr>
                                                <w:top w:val="none" w:sz="0" w:space="0" w:color="auto"/>
                                                <w:left w:val="none" w:sz="0" w:space="0" w:color="auto"/>
                                                <w:bottom w:val="none" w:sz="0" w:space="0" w:color="auto"/>
                                                <w:right w:val="none" w:sz="0" w:space="0" w:color="auto"/>
                                              </w:divBdr>
                                              <w:divsChild>
                                                <w:div w:id="882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6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54C54-2813-4903-B17B-C0267A2A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11</Pages>
  <Words>4062</Words>
  <Characters>23158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buchar</dc:creator>
  <cp:keywords/>
  <dc:description/>
  <cp:lastModifiedBy>kentbr</cp:lastModifiedBy>
  <cp:revision>105</cp:revision>
  <cp:lastPrinted>2014-11-23T23:30:00Z</cp:lastPrinted>
  <dcterms:created xsi:type="dcterms:W3CDTF">2014-11-17T00:15:00Z</dcterms:created>
  <dcterms:modified xsi:type="dcterms:W3CDTF">2014-12-01T04:39:00Z</dcterms:modified>
</cp:coreProperties>
</file>