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BD3435" w:rsidRDefault="00193461" w:rsidP="00C63713">
      <w:pPr>
        <w:rPr>
          <w:sz w:val="28"/>
        </w:rPr>
      </w:pPr>
      <w:r w:rsidRPr="00BD3435">
        <w:rPr>
          <w:noProof/>
          <w:lang w:eastAsia="en-AU"/>
        </w:rPr>
        <w:drawing>
          <wp:inline distT="0" distB="0" distL="0" distR="0" wp14:anchorId="491C156E" wp14:editId="556F074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BD3435" w:rsidRDefault="0048364F" w:rsidP="0048364F">
      <w:pPr>
        <w:rPr>
          <w:sz w:val="19"/>
        </w:rPr>
      </w:pPr>
    </w:p>
    <w:p w:rsidR="0048364F" w:rsidRPr="00BD3435" w:rsidRDefault="007B67D2" w:rsidP="0048364F">
      <w:pPr>
        <w:pStyle w:val="ShortT"/>
      </w:pPr>
      <w:r w:rsidRPr="00BD3435">
        <w:t>Offshore Pet</w:t>
      </w:r>
      <w:r w:rsidR="00B075D1" w:rsidRPr="00BD3435">
        <w:t>r</w:t>
      </w:r>
      <w:r w:rsidRPr="00BD3435">
        <w:t>oleum and Greenhouse Gas Storage (Regulatory Levies) Amendment (Remittal and Refund) Regulation</w:t>
      </w:r>
      <w:r w:rsidR="00BD3435" w:rsidRPr="00BD3435">
        <w:t> </w:t>
      </w:r>
      <w:r w:rsidRPr="00BD3435">
        <w:t>2014</w:t>
      </w:r>
    </w:p>
    <w:p w:rsidR="0048364F" w:rsidRPr="00BD3435" w:rsidRDefault="0048364F" w:rsidP="0048364F"/>
    <w:p w:rsidR="0048364F" w:rsidRPr="00BD3435" w:rsidRDefault="00A4361F" w:rsidP="00680F17">
      <w:pPr>
        <w:pStyle w:val="InstNo"/>
      </w:pPr>
      <w:r w:rsidRPr="00BD3435">
        <w:t>Select Legislative Instrument</w:t>
      </w:r>
      <w:r w:rsidR="00154EAC" w:rsidRPr="00BD3435">
        <w:t xml:space="preserve"> </w:t>
      </w:r>
      <w:bookmarkStart w:id="0" w:name="BKCheck15B_1"/>
      <w:bookmarkEnd w:id="0"/>
      <w:r w:rsidR="00D0104A" w:rsidRPr="00BD3435">
        <w:fldChar w:fldCharType="begin"/>
      </w:r>
      <w:r w:rsidR="00D0104A" w:rsidRPr="00BD3435">
        <w:instrText xml:space="preserve"> DOCPROPERTY  ActNo </w:instrText>
      </w:r>
      <w:r w:rsidR="00D0104A" w:rsidRPr="00BD3435">
        <w:fldChar w:fldCharType="separate"/>
      </w:r>
      <w:r w:rsidR="00061588">
        <w:t>No. 202, 2014</w:t>
      </w:r>
      <w:r w:rsidR="00D0104A" w:rsidRPr="00BD3435">
        <w:fldChar w:fldCharType="end"/>
      </w:r>
    </w:p>
    <w:p w:rsidR="00F524C3" w:rsidRPr="00BD3435" w:rsidRDefault="00F524C3" w:rsidP="000C5962">
      <w:pPr>
        <w:pStyle w:val="SignCoverPageStart"/>
        <w:spacing w:before="240"/>
        <w:rPr>
          <w:szCs w:val="22"/>
        </w:rPr>
      </w:pPr>
      <w:r w:rsidRPr="00BD3435">
        <w:rPr>
          <w:szCs w:val="22"/>
        </w:rPr>
        <w:t xml:space="preserve">I, General the Honourable Sir Peter Cosgrove AK MC (Ret’d), </w:t>
      </w:r>
      <w:r w:rsidR="00BD3435" w:rsidRPr="00BD3435">
        <w:rPr>
          <w:szCs w:val="22"/>
        </w:rPr>
        <w:t>Governor</w:t>
      </w:r>
      <w:r w:rsidR="00BD3435">
        <w:rPr>
          <w:szCs w:val="22"/>
        </w:rPr>
        <w:noBreakHyphen/>
      </w:r>
      <w:r w:rsidR="00BD3435" w:rsidRPr="00BD3435">
        <w:rPr>
          <w:szCs w:val="22"/>
        </w:rPr>
        <w:t>General</w:t>
      </w:r>
      <w:r w:rsidRPr="00BD3435">
        <w:rPr>
          <w:szCs w:val="22"/>
        </w:rPr>
        <w:t xml:space="preserve"> of the Commonwealth of Australia, acting with the advice of the Federal Executive Council, make the following regulation.</w:t>
      </w:r>
    </w:p>
    <w:p w:rsidR="00F524C3" w:rsidRPr="00BD3435" w:rsidRDefault="00F524C3" w:rsidP="000C5962">
      <w:pPr>
        <w:keepNext/>
        <w:spacing w:before="720" w:line="240" w:lineRule="atLeast"/>
        <w:ind w:right="397"/>
        <w:jc w:val="both"/>
        <w:rPr>
          <w:szCs w:val="22"/>
        </w:rPr>
      </w:pPr>
      <w:r w:rsidRPr="00BD3435">
        <w:rPr>
          <w:szCs w:val="22"/>
        </w:rPr>
        <w:t xml:space="preserve">Dated </w:t>
      </w:r>
      <w:bookmarkStart w:id="1" w:name="BKCheck15B_2"/>
      <w:bookmarkEnd w:id="1"/>
      <w:r w:rsidRPr="00BD3435">
        <w:rPr>
          <w:szCs w:val="22"/>
        </w:rPr>
        <w:fldChar w:fldCharType="begin"/>
      </w:r>
      <w:r w:rsidRPr="00BD3435">
        <w:rPr>
          <w:szCs w:val="22"/>
        </w:rPr>
        <w:instrText xml:space="preserve"> DOCPROPERTY  DateMade </w:instrText>
      </w:r>
      <w:r w:rsidRPr="00BD3435">
        <w:rPr>
          <w:szCs w:val="22"/>
        </w:rPr>
        <w:fldChar w:fldCharType="separate"/>
      </w:r>
      <w:r w:rsidR="00061588">
        <w:rPr>
          <w:szCs w:val="22"/>
        </w:rPr>
        <w:t>11 December 2014</w:t>
      </w:r>
      <w:r w:rsidRPr="00BD3435">
        <w:rPr>
          <w:szCs w:val="22"/>
        </w:rPr>
        <w:fldChar w:fldCharType="end"/>
      </w:r>
    </w:p>
    <w:p w:rsidR="00F524C3" w:rsidRPr="00BD3435" w:rsidRDefault="00F524C3" w:rsidP="000C5962">
      <w:pPr>
        <w:keepNext/>
        <w:tabs>
          <w:tab w:val="left" w:pos="3402"/>
        </w:tabs>
        <w:spacing w:before="1080" w:line="300" w:lineRule="atLeast"/>
        <w:ind w:left="397" w:right="397"/>
        <w:jc w:val="right"/>
        <w:rPr>
          <w:szCs w:val="22"/>
        </w:rPr>
      </w:pPr>
      <w:r w:rsidRPr="00BD3435">
        <w:rPr>
          <w:szCs w:val="22"/>
        </w:rPr>
        <w:t>Peter Cosgrove</w:t>
      </w:r>
    </w:p>
    <w:p w:rsidR="00F524C3" w:rsidRPr="00BD3435" w:rsidRDefault="00BD3435" w:rsidP="000C5962">
      <w:pPr>
        <w:keepNext/>
        <w:tabs>
          <w:tab w:val="left" w:pos="3402"/>
        </w:tabs>
        <w:spacing w:line="300" w:lineRule="atLeast"/>
        <w:ind w:left="397" w:right="397"/>
        <w:jc w:val="right"/>
        <w:rPr>
          <w:szCs w:val="22"/>
        </w:rPr>
      </w:pPr>
      <w:r w:rsidRPr="00BD3435">
        <w:rPr>
          <w:szCs w:val="22"/>
        </w:rPr>
        <w:t>Governor</w:t>
      </w:r>
      <w:r>
        <w:rPr>
          <w:szCs w:val="22"/>
        </w:rPr>
        <w:noBreakHyphen/>
      </w:r>
      <w:r w:rsidRPr="00BD3435">
        <w:rPr>
          <w:szCs w:val="22"/>
        </w:rPr>
        <w:t>General</w:t>
      </w:r>
    </w:p>
    <w:p w:rsidR="00F524C3" w:rsidRPr="00BD3435" w:rsidRDefault="00F524C3" w:rsidP="00BD7734">
      <w:pPr>
        <w:keepNext/>
        <w:tabs>
          <w:tab w:val="left" w:pos="3402"/>
        </w:tabs>
        <w:spacing w:before="600" w:after="1080" w:line="300" w:lineRule="atLeast"/>
        <w:ind w:right="397"/>
        <w:rPr>
          <w:szCs w:val="22"/>
        </w:rPr>
      </w:pPr>
      <w:r w:rsidRPr="00BD3435">
        <w:rPr>
          <w:szCs w:val="22"/>
        </w:rPr>
        <w:t>By His Excellency’s Command</w:t>
      </w:r>
    </w:p>
    <w:p w:rsidR="00F524C3" w:rsidRPr="00BD3435" w:rsidRDefault="006F514E" w:rsidP="000C5962">
      <w:pPr>
        <w:keepNext/>
        <w:tabs>
          <w:tab w:val="left" w:pos="3402"/>
        </w:tabs>
        <w:spacing w:before="480" w:line="300" w:lineRule="atLeast"/>
        <w:ind w:right="397"/>
        <w:rPr>
          <w:szCs w:val="22"/>
        </w:rPr>
      </w:pPr>
      <w:r w:rsidRPr="00BD3435">
        <w:rPr>
          <w:szCs w:val="22"/>
        </w:rPr>
        <w:t>Ian Macfarlane</w:t>
      </w:r>
    </w:p>
    <w:p w:rsidR="00F524C3" w:rsidRPr="00BD3435" w:rsidRDefault="00F524C3" w:rsidP="000C5962">
      <w:pPr>
        <w:pStyle w:val="SignCoverPageEnd"/>
        <w:rPr>
          <w:szCs w:val="22"/>
        </w:rPr>
      </w:pPr>
      <w:r w:rsidRPr="00BD3435">
        <w:rPr>
          <w:szCs w:val="22"/>
        </w:rPr>
        <w:t>Minister for Industry</w:t>
      </w:r>
    </w:p>
    <w:p w:rsidR="00F524C3" w:rsidRPr="00BD3435" w:rsidRDefault="00F524C3" w:rsidP="00F524C3"/>
    <w:p w:rsidR="0048364F" w:rsidRPr="00BD3435" w:rsidRDefault="0048364F" w:rsidP="0048364F">
      <w:pPr>
        <w:pStyle w:val="Header"/>
        <w:tabs>
          <w:tab w:val="clear" w:pos="4150"/>
          <w:tab w:val="clear" w:pos="8307"/>
        </w:tabs>
      </w:pPr>
      <w:r w:rsidRPr="00BD3435">
        <w:rPr>
          <w:rStyle w:val="CharAmSchNo"/>
        </w:rPr>
        <w:t xml:space="preserve"> </w:t>
      </w:r>
      <w:r w:rsidRPr="00BD3435">
        <w:rPr>
          <w:rStyle w:val="CharAmSchText"/>
        </w:rPr>
        <w:t xml:space="preserve"> </w:t>
      </w:r>
    </w:p>
    <w:p w:rsidR="0048364F" w:rsidRPr="00BD3435" w:rsidRDefault="0048364F" w:rsidP="0048364F">
      <w:pPr>
        <w:pStyle w:val="Header"/>
        <w:tabs>
          <w:tab w:val="clear" w:pos="4150"/>
          <w:tab w:val="clear" w:pos="8307"/>
        </w:tabs>
      </w:pPr>
      <w:r w:rsidRPr="00BD3435">
        <w:rPr>
          <w:rStyle w:val="CharAmPartNo"/>
        </w:rPr>
        <w:t xml:space="preserve"> </w:t>
      </w:r>
      <w:r w:rsidRPr="00BD3435">
        <w:rPr>
          <w:rStyle w:val="CharAmPartText"/>
        </w:rPr>
        <w:t xml:space="preserve"> </w:t>
      </w:r>
    </w:p>
    <w:p w:rsidR="0048364F" w:rsidRPr="00BD3435" w:rsidRDefault="0048364F" w:rsidP="0048364F">
      <w:pPr>
        <w:sectPr w:rsidR="0048364F" w:rsidRPr="00BD3435" w:rsidSect="009F7EF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BD3435" w:rsidRDefault="0048364F" w:rsidP="00A9440E">
      <w:pPr>
        <w:rPr>
          <w:sz w:val="36"/>
        </w:rPr>
      </w:pPr>
      <w:r w:rsidRPr="00BD3435">
        <w:rPr>
          <w:sz w:val="36"/>
        </w:rPr>
        <w:lastRenderedPageBreak/>
        <w:t>Contents</w:t>
      </w:r>
    </w:p>
    <w:bookmarkStart w:id="2" w:name="BKCheck15B_3"/>
    <w:bookmarkEnd w:id="2"/>
    <w:p w:rsidR="000452EC" w:rsidRPr="00BD3435" w:rsidRDefault="000452EC">
      <w:pPr>
        <w:pStyle w:val="TOC5"/>
        <w:rPr>
          <w:rFonts w:asciiTheme="minorHAnsi" w:eastAsiaTheme="minorEastAsia" w:hAnsiTheme="minorHAnsi" w:cstheme="minorBidi"/>
          <w:noProof/>
          <w:kern w:val="0"/>
          <w:sz w:val="22"/>
          <w:szCs w:val="22"/>
        </w:rPr>
      </w:pPr>
      <w:r w:rsidRPr="00BD3435">
        <w:fldChar w:fldCharType="begin"/>
      </w:r>
      <w:r w:rsidRPr="00BD3435">
        <w:instrText xml:space="preserve"> TOC \o "1-9" </w:instrText>
      </w:r>
      <w:r w:rsidRPr="00BD3435">
        <w:fldChar w:fldCharType="separate"/>
      </w:r>
      <w:r w:rsidRPr="00BD3435">
        <w:rPr>
          <w:noProof/>
        </w:rPr>
        <w:t>1</w:t>
      </w:r>
      <w:r w:rsidRPr="00BD3435">
        <w:rPr>
          <w:noProof/>
        </w:rPr>
        <w:tab/>
        <w:t>Name</w:t>
      </w:r>
      <w:r w:rsidRPr="00BD3435">
        <w:rPr>
          <w:noProof/>
        </w:rPr>
        <w:tab/>
      </w:r>
      <w:r w:rsidRPr="00BD3435">
        <w:rPr>
          <w:noProof/>
        </w:rPr>
        <w:fldChar w:fldCharType="begin"/>
      </w:r>
      <w:r w:rsidRPr="00BD3435">
        <w:rPr>
          <w:noProof/>
        </w:rPr>
        <w:instrText xml:space="preserve"> PAGEREF _Toc404082476 \h </w:instrText>
      </w:r>
      <w:r w:rsidRPr="00BD3435">
        <w:rPr>
          <w:noProof/>
        </w:rPr>
      </w:r>
      <w:r w:rsidRPr="00BD3435">
        <w:rPr>
          <w:noProof/>
        </w:rPr>
        <w:fldChar w:fldCharType="separate"/>
      </w:r>
      <w:r w:rsidR="00061588">
        <w:rPr>
          <w:noProof/>
        </w:rPr>
        <w:t>1</w:t>
      </w:r>
      <w:r w:rsidRPr="00BD3435">
        <w:rPr>
          <w:noProof/>
        </w:rPr>
        <w:fldChar w:fldCharType="end"/>
      </w:r>
    </w:p>
    <w:p w:rsidR="000452EC" w:rsidRPr="00BD3435" w:rsidRDefault="000452EC">
      <w:pPr>
        <w:pStyle w:val="TOC5"/>
        <w:rPr>
          <w:rFonts w:asciiTheme="minorHAnsi" w:eastAsiaTheme="minorEastAsia" w:hAnsiTheme="minorHAnsi" w:cstheme="minorBidi"/>
          <w:noProof/>
          <w:kern w:val="0"/>
          <w:sz w:val="22"/>
          <w:szCs w:val="22"/>
        </w:rPr>
      </w:pPr>
      <w:r w:rsidRPr="00BD3435">
        <w:rPr>
          <w:noProof/>
        </w:rPr>
        <w:t>2</w:t>
      </w:r>
      <w:r w:rsidRPr="00BD3435">
        <w:rPr>
          <w:noProof/>
        </w:rPr>
        <w:tab/>
        <w:t>Commencement</w:t>
      </w:r>
      <w:r w:rsidRPr="00BD3435">
        <w:rPr>
          <w:noProof/>
        </w:rPr>
        <w:tab/>
      </w:r>
      <w:r w:rsidRPr="00BD3435">
        <w:rPr>
          <w:noProof/>
        </w:rPr>
        <w:fldChar w:fldCharType="begin"/>
      </w:r>
      <w:r w:rsidRPr="00BD3435">
        <w:rPr>
          <w:noProof/>
        </w:rPr>
        <w:instrText xml:space="preserve"> PAGEREF _Toc404082477 \h </w:instrText>
      </w:r>
      <w:r w:rsidRPr="00BD3435">
        <w:rPr>
          <w:noProof/>
        </w:rPr>
      </w:r>
      <w:r w:rsidRPr="00BD3435">
        <w:rPr>
          <w:noProof/>
        </w:rPr>
        <w:fldChar w:fldCharType="separate"/>
      </w:r>
      <w:r w:rsidR="00061588">
        <w:rPr>
          <w:noProof/>
        </w:rPr>
        <w:t>1</w:t>
      </w:r>
      <w:r w:rsidRPr="00BD3435">
        <w:rPr>
          <w:noProof/>
        </w:rPr>
        <w:fldChar w:fldCharType="end"/>
      </w:r>
    </w:p>
    <w:p w:rsidR="000452EC" w:rsidRPr="00BD3435" w:rsidRDefault="000452EC">
      <w:pPr>
        <w:pStyle w:val="TOC5"/>
        <w:rPr>
          <w:rFonts w:asciiTheme="minorHAnsi" w:eastAsiaTheme="minorEastAsia" w:hAnsiTheme="minorHAnsi" w:cstheme="minorBidi"/>
          <w:noProof/>
          <w:kern w:val="0"/>
          <w:sz w:val="22"/>
          <w:szCs w:val="22"/>
        </w:rPr>
      </w:pPr>
      <w:r w:rsidRPr="00BD3435">
        <w:rPr>
          <w:noProof/>
        </w:rPr>
        <w:t>3</w:t>
      </w:r>
      <w:r w:rsidRPr="00BD3435">
        <w:rPr>
          <w:noProof/>
        </w:rPr>
        <w:tab/>
        <w:t>Authority</w:t>
      </w:r>
      <w:r w:rsidRPr="00BD3435">
        <w:rPr>
          <w:noProof/>
        </w:rPr>
        <w:tab/>
      </w:r>
      <w:r w:rsidRPr="00BD3435">
        <w:rPr>
          <w:noProof/>
        </w:rPr>
        <w:fldChar w:fldCharType="begin"/>
      </w:r>
      <w:r w:rsidRPr="00BD3435">
        <w:rPr>
          <w:noProof/>
        </w:rPr>
        <w:instrText xml:space="preserve"> PAGEREF _Toc404082478 \h </w:instrText>
      </w:r>
      <w:r w:rsidRPr="00BD3435">
        <w:rPr>
          <w:noProof/>
        </w:rPr>
      </w:r>
      <w:r w:rsidRPr="00BD3435">
        <w:rPr>
          <w:noProof/>
        </w:rPr>
        <w:fldChar w:fldCharType="separate"/>
      </w:r>
      <w:r w:rsidR="00061588">
        <w:rPr>
          <w:noProof/>
        </w:rPr>
        <w:t>1</w:t>
      </w:r>
      <w:r w:rsidRPr="00BD3435">
        <w:rPr>
          <w:noProof/>
        </w:rPr>
        <w:fldChar w:fldCharType="end"/>
      </w:r>
    </w:p>
    <w:p w:rsidR="000452EC" w:rsidRPr="00BD3435" w:rsidRDefault="000452EC">
      <w:pPr>
        <w:pStyle w:val="TOC5"/>
        <w:rPr>
          <w:rFonts w:asciiTheme="minorHAnsi" w:eastAsiaTheme="minorEastAsia" w:hAnsiTheme="minorHAnsi" w:cstheme="minorBidi"/>
          <w:noProof/>
          <w:kern w:val="0"/>
          <w:sz w:val="22"/>
          <w:szCs w:val="22"/>
        </w:rPr>
      </w:pPr>
      <w:r w:rsidRPr="00BD3435">
        <w:rPr>
          <w:noProof/>
        </w:rPr>
        <w:t>4</w:t>
      </w:r>
      <w:r w:rsidRPr="00BD3435">
        <w:rPr>
          <w:noProof/>
        </w:rPr>
        <w:tab/>
        <w:t>Schedules</w:t>
      </w:r>
      <w:r w:rsidRPr="00BD3435">
        <w:rPr>
          <w:noProof/>
        </w:rPr>
        <w:tab/>
      </w:r>
      <w:r w:rsidRPr="00BD3435">
        <w:rPr>
          <w:noProof/>
        </w:rPr>
        <w:fldChar w:fldCharType="begin"/>
      </w:r>
      <w:r w:rsidRPr="00BD3435">
        <w:rPr>
          <w:noProof/>
        </w:rPr>
        <w:instrText xml:space="preserve"> PAGEREF _Toc404082479 \h </w:instrText>
      </w:r>
      <w:r w:rsidRPr="00BD3435">
        <w:rPr>
          <w:noProof/>
        </w:rPr>
      </w:r>
      <w:r w:rsidRPr="00BD3435">
        <w:rPr>
          <w:noProof/>
        </w:rPr>
        <w:fldChar w:fldCharType="separate"/>
      </w:r>
      <w:r w:rsidR="00061588">
        <w:rPr>
          <w:noProof/>
        </w:rPr>
        <w:t>1</w:t>
      </w:r>
      <w:r w:rsidRPr="00BD3435">
        <w:rPr>
          <w:noProof/>
        </w:rPr>
        <w:fldChar w:fldCharType="end"/>
      </w:r>
    </w:p>
    <w:p w:rsidR="000452EC" w:rsidRPr="00BD3435" w:rsidRDefault="000452EC">
      <w:pPr>
        <w:pStyle w:val="TOC6"/>
        <w:rPr>
          <w:rFonts w:asciiTheme="minorHAnsi" w:eastAsiaTheme="minorEastAsia" w:hAnsiTheme="minorHAnsi" w:cstheme="minorBidi"/>
          <w:b w:val="0"/>
          <w:noProof/>
          <w:kern w:val="0"/>
          <w:sz w:val="22"/>
          <w:szCs w:val="22"/>
        </w:rPr>
      </w:pPr>
      <w:r w:rsidRPr="00BD3435">
        <w:rPr>
          <w:noProof/>
        </w:rPr>
        <w:t>Schedule</w:t>
      </w:r>
      <w:r w:rsidR="00BD3435" w:rsidRPr="00BD3435">
        <w:rPr>
          <w:noProof/>
        </w:rPr>
        <w:t> </w:t>
      </w:r>
      <w:r w:rsidRPr="00BD3435">
        <w:rPr>
          <w:noProof/>
        </w:rPr>
        <w:t>1—Amendments</w:t>
      </w:r>
      <w:r w:rsidRPr="00BD3435">
        <w:rPr>
          <w:b w:val="0"/>
          <w:noProof/>
          <w:sz w:val="18"/>
        </w:rPr>
        <w:tab/>
      </w:r>
      <w:r w:rsidRPr="00BD3435">
        <w:rPr>
          <w:b w:val="0"/>
          <w:noProof/>
          <w:sz w:val="18"/>
        </w:rPr>
        <w:fldChar w:fldCharType="begin"/>
      </w:r>
      <w:r w:rsidRPr="00BD3435">
        <w:rPr>
          <w:b w:val="0"/>
          <w:noProof/>
          <w:sz w:val="18"/>
        </w:rPr>
        <w:instrText xml:space="preserve"> PAGEREF _Toc404082480 \h </w:instrText>
      </w:r>
      <w:r w:rsidRPr="00BD3435">
        <w:rPr>
          <w:b w:val="0"/>
          <w:noProof/>
          <w:sz w:val="18"/>
        </w:rPr>
      </w:r>
      <w:r w:rsidRPr="00BD3435">
        <w:rPr>
          <w:b w:val="0"/>
          <w:noProof/>
          <w:sz w:val="18"/>
        </w:rPr>
        <w:fldChar w:fldCharType="separate"/>
      </w:r>
      <w:r w:rsidR="00061588">
        <w:rPr>
          <w:b w:val="0"/>
          <w:noProof/>
          <w:sz w:val="18"/>
        </w:rPr>
        <w:t>2</w:t>
      </w:r>
      <w:r w:rsidRPr="00BD3435">
        <w:rPr>
          <w:b w:val="0"/>
          <w:noProof/>
          <w:sz w:val="18"/>
        </w:rPr>
        <w:fldChar w:fldCharType="end"/>
      </w:r>
    </w:p>
    <w:p w:rsidR="000452EC" w:rsidRPr="00BD3435" w:rsidRDefault="000452EC">
      <w:pPr>
        <w:pStyle w:val="TOC9"/>
        <w:rPr>
          <w:rFonts w:asciiTheme="minorHAnsi" w:eastAsiaTheme="minorEastAsia" w:hAnsiTheme="minorHAnsi" w:cstheme="minorBidi"/>
          <w:i w:val="0"/>
          <w:noProof/>
          <w:kern w:val="0"/>
          <w:sz w:val="22"/>
          <w:szCs w:val="22"/>
        </w:rPr>
      </w:pPr>
      <w:r w:rsidRPr="00BD3435">
        <w:rPr>
          <w:noProof/>
        </w:rPr>
        <w:t>Offshore Petroleum and Greenhouse Gas Storage (Regulatory Levies) Regulations</w:t>
      </w:r>
      <w:r w:rsidR="00BD3435" w:rsidRPr="00BD3435">
        <w:rPr>
          <w:noProof/>
        </w:rPr>
        <w:t> </w:t>
      </w:r>
      <w:r w:rsidRPr="00BD3435">
        <w:rPr>
          <w:noProof/>
        </w:rPr>
        <w:t>2004</w:t>
      </w:r>
      <w:r w:rsidRPr="00BD3435">
        <w:rPr>
          <w:i w:val="0"/>
          <w:noProof/>
          <w:sz w:val="18"/>
        </w:rPr>
        <w:tab/>
      </w:r>
      <w:r w:rsidRPr="00BD3435">
        <w:rPr>
          <w:i w:val="0"/>
          <w:noProof/>
          <w:sz w:val="18"/>
        </w:rPr>
        <w:fldChar w:fldCharType="begin"/>
      </w:r>
      <w:r w:rsidRPr="00BD3435">
        <w:rPr>
          <w:i w:val="0"/>
          <w:noProof/>
          <w:sz w:val="18"/>
        </w:rPr>
        <w:instrText xml:space="preserve"> PAGEREF _Toc404082481 \h </w:instrText>
      </w:r>
      <w:r w:rsidRPr="00BD3435">
        <w:rPr>
          <w:i w:val="0"/>
          <w:noProof/>
          <w:sz w:val="18"/>
        </w:rPr>
      </w:r>
      <w:r w:rsidRPr="00BD3435">
        <w:rPr>
          <w:i w:val="0"/>
          <w:noProof/>
          <w:sz w:val="18"/>
        </w:rPr>
        <w:fldChar w:fldCharType="separate"/>
      </w:r>
      <w:r w:rsidR="00061588">
        <w:rPr>
          <w:i w:val="0"/>
          <w:noProof/>
          <w:sz w:val="18"/>
        </w:rPr>
        <w:t>2</w:t>
      </w:r>
      <w:r w:rsidRPr="00BD3435">
        <w:rPr>
          <w:i w:val="0"/>
          <w:noProof/>
          <w:sz w:val="18"/>
        </w:rPr>
        <w:fldChar w:fldCharType="end"/>
      </w:r>
    </w:p>
    <w:p w:rsidR="00833416" w:rsidRPr="00BD3435" w:rsidRDefault="000452EC" w:rsidP="0048364F">
      <w:r w:rsidRPr="00BD3435">
        <w:fldChar w:fldCharType="end"/>
      </w:r>
    </w:p>
    <w:p w:rsidR="00722023" w:rsidRPr="00BD3435" w:rsidRDefault="00722023" w:rsidP="0048364F">
      <w:pPr>
        <w:sectPr w:rsidR="00722023" w:rsidRPr="00BD3435" w:rsidSect="009F7EF8">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BD3435" w:rsidRDefault="0048364F" w:rsidP="0048364F">
      <w:pPr>
        <w:pStyle w:val="ActHead5"/>
      </w:pPr>
      <w:bookmarkStart w:id="3" w:name="_Toc404082476"/>
      <w:r w:rsidRPr="00BD3435">
        <w:rPr>
          <w:rStyle w:val="CharSectno"/>
        </w:rPr>
        <w:lastRenderedPageBreak/>
        <w:t>1</w:t>
      </w:r>
      <w:r w:rsidRPr="00BD3435">
        <w:t xml:space="preserve">  </w:t>
      </w:r>
      <w:r w:rsidR="004F676E" w:rsidRPr="00BD3435">
        <w:t>Name</w:t>
      </w:r>
      <w:bookmarkEnd w:id="3"/>
    </w:p>
    <w:p w:rsidR="0048364F" w:rsidRPr="00BD3435" w:rsidRDefault="0048364F" w:rsidP="0048364F">
      <w:pPr>
        <w:pStyle w:val="subsection"/>
      </w:pPr>
      <w:r w:rsidRPr="00BD3435">
        <w:tab/>
      </w:r>
      <w:r w:rsidRPr="00BD3435">
        <w:tab/>
        <w:t>Th</w:t>
      </w:r>
      <w:r w:rsidR="00F24C35" w:rsidRPr="00BD3435">
        <w:t>is</w:t>
      </w:r>
      <w:r w:rsidRPr="00BD3435">
        <w:t xml:space="preserve"> </w:t>
      </w:r>
      <w:r w:rsidR="00F24C35" w:rsidRPr="00BD3435">
        <w:t>is</w:t>
      </w:r>
      <w:r w:rsidR="003801D0" w:rsidRPr="00BD3435">
        <w:t xml:space="preserve"> the</w:t>
      </w:r>
      <w:r w:rsidRPr="00BD3435">
        <w:t xml:space="preserve"> </w:t>
      </w:r>
      <w:bookmarkStart w:id="4" w:name="BKCheck15B_4"/>
      <w:bookmarkEnd w:id="4"/>
      <w:r w:rsidR="00CB0180" w:rsidRPr="00BD3435">
        <w:rPr>
          <w:i/>
        </w:rPr>
        <w:fldChar w:fldCharType="begin"/>
      </w:r>
      <w:r w:rsidR="00CB0180" w:rsidRPr="00BD3435">
        <w:rPr>
          <w:i/>
        </w:rPr>
        <w:instrText xml:space="preserve"> STYLEREF  ShortT </w:instrText>
      </w:r>
      <w:r w:rsidR="00CB0180" w:rsidRPr="00BD3435">
        <w:rPr>
          <w:i/>
        </w:rPr>
        <w:fldChar w:fldCharType="separate"/>
      </w:r>
      <w:r w:rsidR="00061588">
        <w:rPr>
          <w:i/>
          <w:noProof/>
        </w:rPr>
        <w:t>Offshore Petroleum and Greenhouse Gas Storage (Regulatory Levies) Amendment (Remittal and Refund) Regulation 2014</w:t>
      </w:r>
      <w:r w:rsidR="00CB0180" w:rsidRPr="00BD3435">
        <w:rPr>
          <w:i/>
        </w:rPr>
        <w:fldChar w:fldCharType="end"/>
      </w:r>
      <w:r w:rsidRPr="00BD3435">
        <w:t>.</w:t>
      </w:r>
    </w:p>
    <w:p w:rsidR="0048364F" w:rsidRPr="00BD3435" w:rsidRDefault="0048364F" w:rsidP="0048364F">
      <w:pPr>
        <w:pStyle w:val="ActHead5"/>
      </w:pPr>
      <w:bookmarkStart w:id="5" w:name="_Toc404082477"/>
      <w:r w:rsidRPr="00BD3435">
        <w:rPr>
          <w:rStyle w:val="CharSectno"/>
        </w:rPr>
        <w:t>2</w:t>
      </w:r>
      <w:r w:rsidRPr="00BD3435">
        <w:t xml:space="preserve">  Commencement</w:t>
      </w:r>
      <w:bookmarkEnd w:id="5"/>
    </w:p>
    <w:p w:rsidR="009A68F1" w:rsidRPr="00BD3435" w:rsidRDefault="009A68F1" w:rsidP="00D63EC3">
      <w:pPr>
        <w:pStyle w:val="subsection"/>
      </w:pPr>
      <w:bookmarkStart w:id="6" w:name="_GoBack"/>
      <w:r w:rsidRPr="00BD3435">
        <w:tab/>
      </w:r>
      <w:r w:rsidRPr="00BD3435">
        <w:tab/>
        <w:t>Each provision of this instrument specified in column 1 of the table commences, or is taken to have commenced, in accordance with column 2 of the table. Any other statement in column 2 has effect according to its terms.</w:t>
      </w:r>
      <w:bookmarkEnd w:id="6"/>
    </w:p>
    <w:p w:rsidR="009A68F1" w:rsidRPr="00BD3435" w:rsidRDefault="009A68F1" w:rsidP="00D63EC3">
      <w:pPr>
        <w:pStyle w:val="Tabletext"/>
      </w:pPr>
    </w:p>
    <w:tbl>
      <w:tblPr>
        <w:tblW w:w="5000" w:type="pct"/>
        <w:tblInd w:w="107" w:type="dxa"/>
        <w:tblLayout w:type="fixed"/>
        <w:tblCellMar>
          <w:left w:w="107" w:type="dxa"/>
          <w:right w:w="107" w:type="dxa"/>
        </w:tblCellMar>
        <w:tblLook w:val="04A0" w:firstRow="1" w:lastRow="0" w:firstColumn="1" w:lastColumn="0" w:noHBand="0" w:noVBand="1"/>
      </w:tblPr>
      <w:tblGrid>
        <w:gridCol w:w="2329"/>
        <w:gridCol w:w="4972"/>
      </w:tblGrid>
      <w:tr w:rsidR="009A68F1" w:rsidRPr="00BD3435" w:rsidTr="006E41D2">
        <w:trPr>
          <w:cantSplit/>
          <w:tblHeader/>
        </w:trPr>
        <w:tc>
          <w:tcPr>
            <w:tcW w:w="7301" w:type="dxa"/>
            <w:gridSpan w:val="2"/>
            <w:tcBorders>
              <w:top w:val="single" w:sz="12" w:space="0" w:color="auto"/>
              <w:left w:val="nil"/>
              <w:bottom w:val="single" w:sz="6" w:space="0" w:color="auto"/>
              <w:right w:val="nil"/>
            </w:tcBorders>
            <w:hideMark/>
          </w:tcPr>
          <w:p w:rsidR="009A68F1" w:rsidRPr="00BD3435" w:rsidRDefault="009A68F1" w:rsidP="00900FD2">
            <w:pPr>
              <w:pStyle w:val="TableHeading"/>
            </w:pPr>
            <w:r w:rsidRPr="00BD3435">
              <w:t>Commencement information</w:t>
            </w:r>
          </w:p>
        </w:tc>
      </w:tr>
      <w:tr w:rsidR="009A68F1" w:rsidRPr="00BD3435" w:rsidTr="006E41D2">
        <w:trPr>
          <w:cantSplit/>
          <w:tblHeader/>
        </w:trPr>
        <w:tc>
          <w:tcPr>
            <w:tcW w:w="2329" w:type="dxa"/>
            <w:tcBorders>
              <w:top w:val="single" w:sz="6" w:space="0" w:color="auto"/>
              <w:left w:val="nil"/>
              <w:bottom w:val="single" w:sz="6" w:space="0" w:color="auto"/>
              <w:right w:val="nil"/>
            </w:tcBorders>
            <w:hideMark/>
          </w:tcPr>
          <w:p w:rsidR="009A68F1" w:rsidRPr="00BD3435" w:rsidRDefault="009A68F1" w:rsidP="00900FD2">
            <w:pPr>
              <w:pStyle w:val="TableHeading"/>
            </w:pPr>
            <w:r w:rsidRPr="00BD3435">
              <w:t>Column 1</w:t>
            </w:r>
          </w:p>
        </w:tc>
        <w:tc>
          <w:tcPr>
            <w:tcW w:w="4972" w:type="dxa"/>
            <w:tcBorders>
              <w:top w:val="single" w:sz="6" w:space="0" w:color="auto"/>
              <w:left w:val="nil"/>
              <w:bottom w:val="single" w:sz="6" w:space="0" w:color="auto"/>
              <w:right w:val="nil"/>
            </w:tcBorders>
            <w:hideMark/>
          </w:tcPr>
          <w:p w:rsidR="009A68F1" w:rsidRPr="00BD3435" w:rsidRDefault="009A68F1" w:rsidP="00900FD2">
            <w:pPr>
              <w:pStyle w:val="TableHeading"/>
            </w:pPr>
            <w:r w:rsidRPr="00BD3435">
              <w:t>Column 2</w:t>
            </w:r>
          </w:p>
        </w:tc>
      </w:tr>
      <w:tr w:rsidR="009A68F1" w:rsidRPr="00BD3435" w:rsidTr="006E41D2">
        <w:trPr>
          <w:cantSplit/>
          <w:tblHeader/>
        </w:trPr>
        <w:tc>
          <w:tcPr>
            <w:tcW w:w="2329" w:type="dxa"/>
            <w:tcBorders>
              <w:top w:val="single" w:sz="6" w:space="0" w:color="auto"/>
              <w:left w:val="nil"/>
              <w:bottom w:val="single" w:sz="12" w:space="0" w:color="auto"/>
              <w:right w:val="nil"/>
            </w:tcBorders>
            <w:hideMark/>
          </w:tcPr>
          <w:p w:rsidR="009A68F1" w:rsidRPr="00BD3435" w:rsidRDefault="009A68F1" w:rsidP="00900FD2">
            <w:pPr>
              <w:pStyle w:val="TableHeading"/>
            </w:pPr>
            <w:r w:rsidRPr="00BD3435">
              <w:t>Provisions</w:t>
            </w:r>
          </w:p>
        </w:tc>
        <w:tc>
          <w:tcPr>
            <w:tcW w:w="4972" w:type="dxa"/>
            <w:tcBorders>
              <w:top w:val="single" w:sz="6" w:space="0" w:color="auto"/>
              <w:left w:val="nil"/>
              <w:bottom w:val="single" w:sz="12" w:space="0" w:color="auto"/>
              <w:right w:val="nil"/>
            </w:tcBorders>
            <w:hideMark/>
          </w:tcPr>
          <w:p w:rsidR="009A68F1" w:rsidRPr="00BD3435" w:rsidRDefault="009A68F1" w:rsidP="00900FD2">
            <w:pPr>
              <w:pStyle w:val="TableHeading"/>
            </w:pPr>
            <w:r w:rsidRPr="00BD3435">
              <w:t>Commencement</w:t>
            </w:r>
          </w:p>
        </w:tc>
      </w:tr>
      <w:tr w:rsidR="009A68F1" w:rsidRPr="00BD3435" w:rsidTr="006E41D2">
        <w:trPr>
          <w:cantSplit/>
        </w:trPr>
        <w:tc>
          <w:tcPr>
            <w:tcW w:w="2329" w:type="dxa"/>
            <w:tcBorders>
              <w:top w:val="single" w:sz="12" w:space="0" w:color="auto"/>
              <w:left w:val="nil"/>
              <w:bottom w:val="single" w:sz="2" w:space="0" w:color="auto"/>
              <w:right w:val="nil"/>
            </w:tcBorders>
            <w:hideMark/>
          </w:tcPr>
          <w:p w:rsidR="009A68F1" w:rsidRPr="00BD3435" w:rsidRDefault="009A68F1" w:rsidP="00D63EC3">
            <w:pPr>
              <w:pStyle w:val="Tabletext"/>
            </w:pPr>
            <w:r w:rsidRPr="00BD3435">
              <w:t>1.  Sections</w:t>
            </w:r>
            <w:r w:rsidR="00BD3435" w:rsidRPr="00BD3435">
              <w:t> </w:t>
            </w:r>
            <w:r w:rsidRPr="00BD3435">
              <w:t>1 to 4 and anything in this instrument not elsewhere covered by this table</w:t>
            </w:r>
          </w:p>
        </w:tc>
        <w:tc>
          <w:tcPr>
            <w:tcW w:w="4972" w:type="dxa"/>
            <w:tcBorders>
              <w:top w:val="single" w:sz="12" w:space="0" w:color="auto"/>
              <w:left w:val="nil"/>
              <w:bottom w:val="single" w:sz="2" w:space="0" w:color="auto"/>
              <w:right w:val="nil"/>
            </w:tcBorders>
            <w:hideMark/>
          </w:tcPr>
          <w:p w:rsidR="009A68F1" w:rsidRPr="00BD3435" w:rsidRDefault="009A68F1" w:rsidP="00D63EC3">
            <w:pPr>
              <w:pStyle w:val="Tabletext"/>
            </w:pPr>
            <w:r w:rsidRPr="00BD3435">
              <w:t>The day after this instrument is registered.</w:t>
            </w:r>
          </w:p>
        </w:tc>
      </w:tr>
      <w:tr w:rsidR="006E41D2" w:rsidRPr="00BD3435" w:rsidTr="006E41D2">
        <w:trPr>
          <w:cantSplit/>
        </w:trPr>
        <w:tc>
          <w:tcPr>
            <w:tcW w:w="2329" w:type="dxa"/>
            <w:tcBorders>
              <w:top w:val="single" w:sz="2" w:space="0" w:color="auto"/>
              <w:left w:val="nil"/>
              <w:bottom w:val="single" w:sz="12" w:space="0" w:color="auto"/>
              <w:right w:val="nil"/>
            </w:tcBorders>
            <w:hideMark/>
          </w:tcPr>
          <w:p w:rsidR="006E41D2" w:rsidRPr="00BD3435" w:rsidRDefault="006E41D2" w:rsidP="00365EC6">
            <w:pPr>
              <w:pStyle w:val="Tabletext"/>
            </w:pPr>
            <w:r w:rsidRPr="00BD3435">
              <w:t>2.  Schedule</w:t>
            </w:r>
            <w:r w:rsidR="00BD3435" w:rsidRPr="00BD3435">
              <w:t> </w:t>
            </w:r>
            <w:r w:rsidRPr="00BD3435">
              <w:t>1</w:t>
            </w:r>
          </w:p>
        </w:tc>
        <w:tc>
          <w:tcPr>
            <w:tcW w:w="4972" w:type="dxa"/>
            <w:tcBorders>
              <w:top w:val="single" w:sz="2" w:space="0" w:color="auto"/>
              <w:left w:val="nil"/>
              <w:bottom w:val="single" w:sz="12" w:space="0" w:color="auto"/>
              <w:right w:val="nil"/>
            </w:tcBorders>
          </w:tcPr>
          <w:p w:rsidR="006E41D2" w:rsidRPr="00BD3435" w:rsidRDefault="006E41D2" w:rsidP="00365EC6">
            <w:pPr>
              <w:pStyle w:val="Tabletext"/>
            </w:pPr>
            <w:r w:rsidRPr="00BD3435">
              <w:t>At the same time as items</w:t>
            </w:r>
            <w:r w:rsidR="00BD3435" w:rsidRPr="00BD3435">
              <w:t> </w:t>
            </w:r>
            <w:r w:rsidRPr="00BD3435">
              <w:t>7 to 11 of Schedule</w:t>
            </w:r>
            <w:r w:rsidR="00BD3435" w:rsidRPr="00BD3435">
              <w:t> </w:t>
            </w:r>
            <w:r w:rsidRPr="00BD3435">
              <w:t xml:space="preserve">2 to the </w:t>
            </w:r>
            <w:r w:rsidRPr="00BD3435">
              <w:rPr>
                <w:i/>
              </w:rPr>
              <w:t>Offshore Petroleum and Greenhouse Gas Storage Amendment (Regulatory Powers and Other Measures) Act 2014</w:t>
            </w:r>
            <w:r w:rsidRPr="00BD3435">
              <w:t xml:space="preserve"> commence.</w:t>
            </w:r>
          </w:p>
        </w:tc>
      </w:tr>
    </w:tbl>
    <w:p w:rsidR="007769D4" w:rsidRPr="00BD3435" w:rsidRDefault="007769D4" w:rsidP="007769D4">
      <w:pPr>
        <w:pStyle w:val="ActHead5"/>
      </w:pPr>
      <w:bookmarkStart w:id="7" w:name="_Toc404082478"/>
      <w:r w:rsidRPr="00BD3435">
        <w:rPr>
          <w:rStyle w:val="CharSectno"/>
        </w:rPr>
        <w:t>3</w:t>
      </w:r>
      <w:r w:rsidRPr="00BD3435">
        <w:t xml:space="preserve">  Authority</w:t>
      </w:r>
      <w:bookmarkEnd w:id="7"/>
    </w:p>
    <w:p w:rsidR="00A2591A" w:rsidRPr="00BD3435" w:rsidRDefault="007769D4" w:rsidP="007769D4">
      <w:pPr>
        <w:pStyle w:val="subsection"/>
      </w:pPr>
      <w:r w:rsidRPr="00BD3435">
        <w:tab/>
      </w:r>
      <w:r w:rsidRPr="00BD3435">
        <w:tab/>
      </w:r>
      <w:r w:rsidR="00AF0336" w:rsidRPr="00BD3435">
        <w:t xml:space="preserve">This </w:t>
      </w:r>
      <w:r w:rsidR="006E41D2" w:rsidRPr="00BD3435">
        <w:t>instrument</w:t>
      </w:r>
      <w:r w:rsidR="00AF0336" w:rsidRPr="00BD3435">
        <w:t xml:space="preserve"> is made under the </w:t>
      </w:r>
      <w:r w:rsidR="00A2591A" w:rsidRPr="00BD3435">
        <w:t>following</w:t>
      </w:r>
      <w:r w:rsidR="003C67DA" w:rsidRPr="00BD3435">
        <w:t xml:space="preserve"> Acts</w:t>
      </w:r>
      <w:r w:rsidR="00A2591A" w:rsidRPr="00BD3435">
        <w:t>:</w:t>
      </w:r>
    </w:p>
    <w:p w:rsidR="00995024" w:rsidRPr="00BD3435" w:rsidRDefault="00995024" w:rsidP="00995024">
      <w:pPr>
        <w:pStyle w:val="paragraph"/>
      </w:pPr>
      <w:r w:rsidRPr="00BD3435">
        <w:tab/>
        <w:t>(a)</w:t>
      </w:r>
      <w:r w:rsidRPr="00BD3435">
        <w:tab/>
        <w:t xml:space="preserve">the </w:t>
      </w:r>
      <w:r w:rsidRPr="00BD3435">
        <w:rPr>
          <w:i/>
        </w:rPr>
        <w:t>Offshore Petroleum and Greenhouse Gas Storage Act 2006</w:t>
      </w:r>
      <w:r w:rsidRPr="00BD3435">
        <w:t>;</w:t>
      </w:r>
    </w:p>
    <w:p w:rsidR="007769D4" w:rsidRPr="00BD3435" w:rsidRDefault="00995024" w:rsidP="00A2591A">
      <w:pPr>
        <w:pStyle w:val="paragraph"/>
      </w:pPr>
      <w:r w:rsidRPr="00BD3435">
        <w:tab/>
        <w:t>(b</w:t>
      </w:r>
      <w:r w:rsidR="00A2591A" w:rsidRPr="00BD3435">
        <w:t>)</w:t>
      </w:r>
      <w:r w:rsidR="00A2591A" w:rsidRPr="00BD3435">
        <w:tab/>
        <w:t xml:space="preserve">the </w:t>
      </w:r>
      <w:r w:rsidR="007B67D2" w:rsidRPr="00BD3435">
        <w:rPr>
          <w:i/>
        </w:rPr>
        <w:t>Offshore Petroleum and Greenhouse Gas Storage (Regulatory Levies) Act 2003</w:t>
      </w:r>
      <w:r w:rsidRPr="00BD3435">
        <w:t>.</w:t>
      </w:r>
    </w:p>
    <w:p w:rsidR="00557C7A" w:rsidRPr="00BD3435" w:rsidRDefault="007769D4" w:rsidP="00557C7A">
      <w:pPr>
        <w:pStyle w:val="ActHead5"/>
      </w:pPr>
      <w:bookmarkStart w:id="8" w:name="_Toc404082479"/>
      <w:r w:rsidRPr="00BD3435">
        <w:rPr>
          <w:rStyle w:val="CharSectno"/>
        </w:rPr>
        <w:t>4</w:t>
      </w:r>
      <w:r w:rsidR="00557C7A" w:rsidRPr="00BD3435">
        <w:t xml:space="preserve">  </w:t>
      </w:r>
      <w:r w:rsidR="00B332B8" w:rsidRPr="00BD3435">
        <w:t>Schedules</w:t>
      </w:r>
      <w:bookmarkEnd w:id="8"/>
    </w:p>
    <w:p w:rsidR="00557C7A" w:rsidRPr="00BD3435" w:rsidRDefault="00557C7A" w:rsidP="00557C7A">
      <w:pPr>
        <w:pStyle w:val="subsection"/>
      </w:pPr>
      <w:r w:rsidRPr="00BD3435">
        <w:tab/>
      </w:r>
      <w:r w:rsidRPr="00BD3435">
        <w:tab/>
      </w:r>
      <w:r w:rsidR="00CD7ECB" w:rsidRPr="00BD3435">
        <w:t>Each instrument that is specified in a Schedule to this instrument is amended or repealed as set out in the applicable items in the Schedule concerned, and any other item in a Schedule to this instrument has effect according to its terms.</w:t>
      </w:r>
    </w:p>
    <w:p w:rsidR="0046633C" w:rsidRPr="00BD3435" w:rsidRDefault="0048364F" w:rsidP="0046633C">
      <w:pPr>
        <w:pStyle w:val="ActHead6"/>
        <w:pageBreakBefore/>
      </w:pPr>
      <w:bookmarkStart w:id="9" w:name="_Toc404082480"/>
      <w:bookmarkStart w:id="10" w:name="opcAmSched"/>
      <w:bookmarkStart w:id="11" w:name="opcCurrentFind"/>
      <w:r w:rsidRPr="00BD3435">
        <w:rPr>
          <w:rStyle w:val="CharAmSchNo"/>
        </w:rPr>
        <w:t>Schedule</w:t>
      </w:r>
      <w:r w:rsidR="00BD3435" w:rsidRPr="00BD3435">
        <w:rPr>
          <w:rStyle w:val="CharAmSchNo"/>
        </w:rPr>
        <w:t> </w:t>
      </w:r>
      <w:r w:rsidRPr="00BD3435">
        <w:rPr>
          <w:rStyle w:val="CharAmSchNo"/>
        </w:rPr>
        <w:t>1</w:t>
      </w:r>
      <w:r w:rsidRPr="00BD3435">
        <w:t>—</w:t>
      </w:r>
      <w:r w:rsidR="00460499" w:rsidRPr="00BD3435">
        <w:rPr>
          <w:rStyle w:val="CharAmSchText"/>
        </w:rPr>
        <w:t>Amendment</w:t>
      </w:r>
      <w:r w:rsidR="0046633C" w:rsidRPr="00BD3435">
        <w:rPr>
          <w:rStyle w:val="CharAmSchText"/>
        </w:rPr>
        <w:t>s</w:t>
      </w:r>
      <w:bookmarkEnd w:id="9"/>
    </w:p>
    <w:bookmarkEnd w:id="10"/>
    <w:bookmarkEnd w:id="11"/>
    <w:p w:rsidR="0004044E" w:rsidRPr="00BD3435" w:rsidRDefault="0004044E" w:rsidP="0004044E">
      <w:pPr>
        <w:pStyle w:val="Header"/>
      </w:pPr>
      <w:r w:rsidRPr="00BD3435">
        <w:rPr>
          <w:rStyle w:val="CharAmPartNo"/>
        </w:rPr>
        <w:t xml:space="preserve"> </w:t>
      </w:r>
      <w:r w:rsidRPr="00BD3435">
        <w:rPr>
          <w:rStyle w:val="CharAmPartText"/>
        </w:rPr>
        <w:t xml:space="preserve"> </w:t>
      </w:r>
    </w:p>
    <w:p w:rsidR="0046633C" w:rsidRPr="00BD3435" w:rsidRDefault="0046633C" w:rsidP="0046633C">
      <w:pPr>
        <w:pStyle w:val="ActHead9"/>
      </w:pPr>
      <w:bookmarkStart w:id="12" w:name="_Toc404082481"/>
      <w:r w:rsidRPr="00BD3435">
        <w:t>Offshore Petroleum and Greenhouse Gas Storage (Regulatory Levies) Regulations</w:t>
      </w:r>
      <w:r w:rsidR="00BD3435" w:rsidRPr="00BD3435">
        <w:t> </w:t>
      </w:r>
      <w:r w:rsidRPr="00BD3435">
        <w:t>2004</w:t>
      </w:r>
      <w:bookmarkEnd w:id="12"/>
    </w:p>
    <w:p w:rsidR="00486EEE" w:rsidRPr="00BD3435" w:rsidRDefault="00486EEE" w:rsidP="006C2C12">
      <w:pPr>
        <w:pStyle w:val="ItemHead"/>
        <w:tabs>
          <w:tab w:val="left" w:pos="6663"/>
        </w:tabs>
      </w:pPr>
      <w:r w:rsidRPr="00BD3435">
        <w:t>1  Before regulation</w:t>
      </w:r>
      <w:r w:rsidR="00BD3435" w:rsidRPr="00BD3435">
        <w:t> </w:t>
      </w:r>
      <w:r w:rsidRPr="00BD3435">
        <w:t>59A</w:t>
      </w:r>
    </w:p>
    <w:p w:rsidR="00486EEE" w:rsidRPr="00BD3435" w:rsidRDefault="00486EEE" w:rsidP="00486EEE">
      <w:pPr>
        <w:pStyle w:val="Item"/>
      </w:pPr>
      <w:r w:rsidRPr="00BD3435">
        <w:t>Insert:</w:t>
      </w:r>
    </w:p>
    <w:p w:rsidR="00A3559C" w:rsidRPr="00BD3435" w:rsidRDefault="00486EEE" w:rsidP="00A3559C">
      <w:pPr>
        <w:pStyle w:val="ActHead3"/>
      </w:pPr>
      <w:bookmarkStart w:id="13" w:name="_Toc404082482"/>
      <w:r w:rsidRPr="00BD3435">
        <w:rPr>
          <w:rStyle w:val="CharDivNo"/>
        </w:rPr>
        <w:t>Division</w:t>
      </w:r>
      <w:r w:rsidR="00BD3435" w:rsidRPr="00BD3435">
        <w:rPr>
          <w:rStyle w:val="CharDivNo"/>
        </w:rPr>
        <w:t> </w:t>
      </w:r>
      <w:r w:rsidRPr="00BD3435">
        <w:rPr>
          <w:rStyle w:val="CharDivNo"/>
        </w:rPr>
        <w:t>1</w:t>
      </w:r>
      <w:r w:rsidRPr="00BD3435">
        <w:t>—</w:t>
      </w:r>
      <w:r w:rsidRPr="00BD3435">
        <w:rPr>
          <w:rStyle w:val="CharDivText"/>
        </w:rPr>
        <w:t>Amount of annual titles administration levy</w:t>
      </w:r>
      <w:bookmarkEnd w:id="13"/>
    </w:p>
    <w:p w:rsidR="006D3667" w:rsidRPr="00BD3435" w:rsidRDefault="00486EEE" w:rsidP="006C2C12">
      <w:pPr>
        <w:pStyle w:val="ItemHead"/>
        <w:tabs>
          <w:tab w:val="left" w:pos="6663"/>
        </w:tabs>
      </w:pPr>
      <w:r w:rsidRPr="00BD3435">
        <w:t>2</w:t>
      </w:r>
      <w:r w:rsidR="00BB6E79" w:rsidRPr="00BD3435">
        <w:t xml:space="preserve">  </w:t>
      </w:r>
      <w:r w:rsidR="00E46825" w:rsidRPr="00BD3435">
        <w:t>Subregulation</w:t>
      </w:r>
      <w:r w:rsidR="00BD3435" w:rsidRPr="00BD3435">
        <w:t> </w:t>
      </w:r>
      <w:r w:rsidR="00E46825" w:rsidRPr="00BD3435">
        <w:t>59A(1)</w:t>
      </w:r>
    </w:p>
    <w:p w:rsidR="00E46825" w:rsidRPr="00BD3435" w:rsidRDefault="00E46825" w:rsidP="00E46825">
      <w:pPr>
        <w:pStyle w:val="Item"/>
      </w:pPr>
      <w:r w:rsidRPr="00BD3435">
        <w:t>Omit “Part”, substitute “regulation”.</w:t>
      </w:r>
    </w:p>
    <w:p w:rsidR="00A3559C" w:rsidRPr="00BD3435" w:rsidRDefault="00A3559C" w:rsidP="00A3559C">
      <w:pPr>
        <w:pStyle w:val="ItemHead"/>
      </w:pPr>
      <w:r w:rsidRPr="00BD3435">
        <w:t>3  After regulation</w:t>
      </w:r>
      <w:r w:rsidR="00BD3435" w:rsidRPr="00BD3435">
        <w:t> </w:t>
      </w:r>
      <w:r w:rsidRPr="00BD3435">
        <w:t>59A</w:t>
      </w:r>
    </w:p>
    <w:p w:rsidR="00A3559C" w:rsidRPr="00BD3435" w:rsidRDefault="00A3559C" w:rsidP="00A3559C">
      <w:pPr>
        <w:pStyle w:val="Item"/>
      </w:pPr>
      <w:r w:rsidRPr="00BD3435">
        <w:t>Insert:</w:t>
      </w:r>
    </w:p>
    <w:p w:rsidR="00A3559C" w:rsidRPr="00BD3435" w:rsidRDefault="00A3559C" w:rsidP="00A3559C">
      <w:pPr>
        <w:pStyle w:val="ActHead3"/>
      </w:pPr>
      <w:bookmarkStart w:id="14" w:name="_Toc404082483"/>
      <w:r w:rsidRPr="00BD3435">
        <w:rPr>
          <w:rStyle w:val="CharDivNo"/>
        </w:rPr>
        <w:t>Division</w:t>
      </w:r>
      <w:r w:rsidR="00BD3435" w:rsidRPr="00BD3435">
        <w:rPr>
          <w:rStyle w:val="CharDivNo"/>
        </w:rPr>
        <w:t> </w:t>
      </w:r>
      <w:r w:rsidRPr="00BD3435">
        <w:rPr>
          <w:rStyle w:val="CharDivNo"/>
        </w:rPr>
        <w:t>2</w:t>
      </w:r>
      <w:r w:rsidR="00173FE5" w:rsidRPr="00BD3435">
        <w:t>—</w:t>
      </w:r>
      <w:r w:rsidR="00173FE5" w:rsidRPr="00BD3435">
        <w:rPr>
          <w:rStyle w:val="CharDivText"/>
        </w:rPr>
        <w:t>Remittal or refund</w:t>
      </w:r>
      <w:r w:rsidRPr="00BD3435">
        <w:rPr>
          <w:rStyle w:val="CharDivText"/>
        </w:rPr>
        <w:t xml:space="preserve"> of annual titles administration levy</w:t>
      </w:r>
      <w:bookmarkEnd w:id="14"/>
    </w:p>
    <w:p w:rsidR="00CF1069" w:rsidRPr="00BD3435" w:rsidRDefault="00CF1069" w:rsidP="00B450E1">
      <w:pPr>
        <w:pStyle w:val="ActHead5"/>
      </w:pPr>
      <w:bookmarkStart w:id="15" w:name="_Toc404082484"/>
      <w:r w:rsidRPr="00BD3435">
        <w:rPr>
          <w:rStyle w:val="CharSectno"/>
        </w:rPr>
        <w:t>59AA</w:t>
      </w:r>
      <w:r w:rsidRPr="00BD3435">
        <w:t xml:space="preserve">  Definitions</w:t>
      </w:r>
      <w:bookmarkEnd w:id="15"/>
    </w:p>
    <w:p w:rsidR="002442D4" w:rsidRPr="00BD3435" w:rsidRDefault="002442D4" w:rsidP="002442D4">
      <w:pPr>
        <w:pStyle w:val="subsection"/>
      </w:pPr>
      <w:r w:rsidRPr="00BD3435">
        <w:tab/>
      </w:r>
      <w:r w:rsidRPr="00BD3435">
        <w:tab/>
        <w:t>In this Division:</w:t>
      </w:r>
    </w:p>
    <w:p w:rsidR="00731CB6" w:rsidRPr="00BD3435" w:rsidRDefault="00CF1069" w:rsidP="00CF1069">
      <w:pPr>
        <w:pStyle w:val="Definition"/>
      </w:pPr>
      <w:r w:rsidRPr="00BD3435">
        <w:rPr>
          <w:b/>
          <w:i/>
        </w:rPr>
        <w:t>eligible title</w:t>
      </w:r>
      <w:r w:rsidRPr="00BD3435">
        <w:t xml:space="preserve"> has the</w:t>
      </w:r>
      <w:r w:rsidR="00160B83" w:rsidRPr="00BD3435">
        <w:t xml:space="preserve"> same </w:t>
      </w:r>
      <w:r w:rsidRPr="00BD3435">
        <w:t xml:space="preserve">meaning </w:t>
      </w:r>
      <w:r w:rsidR="00160B83" w:rsidRPr="00BD3435">
        <w:t>as in s</w:t>
      </w:r>
      <w:r w:rsidR="002D046B" w:rsidRPr="00BD3435">
        <w:t>ubs</w:t>
      </w:r>
      <w:r w:rsidR="00160B83" w:rsidRPr="00BD3435">
        <w:t>ection</w:t>
      </w:r>
      <w:r w:rsidR="00BD3435" w:rsidRPr="00BD3435">
        <w:t> </w:t>
      </w:r>
      <w:r w:rsidR="00160B83" w:rsidRPr="00BD3435">
        <w:t>10E</w:t>
      </w:r>
      <w:r w:rsidR="002D046B" w:rsidRPr="00BD3435">
        <w:t>(7)</w:t>
      </w:r>
      <w:r w:rsidR="00160B83" w:rsidRPr="00BD3435">
        <w:t xml:space="preserve"> of the Regulatory Levies Act.</w:t>
      </w:r>
    </w:p>
    <w:p w:rsidR="00A3559C" w:rsidRPr="00BD3435" w:rsidRDefault="00431291" w:rsidP="00431291">
      <w:pPr>
        <w:pStyle w:val="ActHead5"/>
      </w:pPr>
      <w:bookmarkStart w:id="16" w:name="_Toc404082485"/>
      <w:r w:rsidRPr="00BD3435">
        <w:rPr>
          <w:rStyle w:val="CharSectno"/>
        </w:rPr>
        <w:t>59</w:t>
      </w:r>
      <w:r w:rsidR="002D046B" w:rsidRPr="00BD3435">
        <w:rPr>
          <w:rStyle w:val="CharSectno"/>
        </w:rPr>
        <w:t>AB</w:t>
      </w:r>
      <w:r w:rsidRPr="00BD3435">
        <w:t xml:space="preserve">  </w:t>
      </w:r>
      <w:r w:rsidR="00A94FA8" w:rsidRPr="00BD3435">
        <w:t>Remittal or refund</w:t>
      </w:r>
      <w:r w:rsidR="00A3559C" w:rsidRPr="00BD3435">
        <w:t xml:space="preserve"> of levy for titles that cease to be in force</w:t>
      </w:r>
      <w:bookmarkEnd w:id="16"/>
    </w:p>
    <w:p w:rsidR="007F2011" w:rsidRPr="00BD3435" w:rsidRDefault="007F2011" w:rsidP="006B7AC5">
      <w:pPr>
        <w:pStyle w:val="subsection"/>
      </w:pPr>
      <w:r w:rsidRPr="00BD3435">
        <w:tab/>
      </w:r>
      <w:r w:rsidR="00C80076" w:rsidRPr="00BD3435">
        <w:t>(1)</w:t>
      </w:r>
      <w:r w:rsidRPr="00BD3435">
        <w:tab/>
        <w:t>For subsection</w:t>
      </w:r>
      <w:r w:rsidR="00BD3435" w:rsidRPr="00BD3435">
        <w:t> </w:t>
      </w:r>
      <w:r w:rsidRPr="00BD3435">
        <w:t>695M(3) of the OPGGS Act, the Titles Adm</w:t>
      </w:r>
      <w:r w:rsidR="00B17C52" w:rsidRPr="00BD3435">
        <w:t xml:space="preserve">inistrator must </w:t>
      </w:r>
      <w:r w:rsidR="00E856AB" w:rsidRPr="00BD3435">
        <w:t xml:space="preserve">remit or refund an amount, or part of an amount, </w:t>
      </w:r>
      <w:r w:rsidR="004B7D0F" w:rsidRPr="00BD3435">
        <w:t xml:space="preserve">of </w:t>
      </w:r>
      <w:r w:rsidRPr="00BD3435">
        <w:t>annual titles administration levy imposed on an eligi</w:t>
      </w:r>
      <w:r w:rsidR="004B7D0F" w:rsidRPr="00BD3435">
        <w:t xml:space="preserve">ble title </w:t>
      </w:r>
      <w:r w:rsidR="0057762D" w:rsidRPr="00BD3435">
        <w:t>for</w:t>
      </w:r>
      <w:r w:rsidR="004B7D0F" w:rsidRPr="00BD3435">
        <w:t xml:space="preserve"> a year</w:t>
      </w:r>
      <w:r w:rsidR="00C33637" w:rsidRPr="00BD3435">
        <w:t xml:space="preserve"> </w:t>
      </w:r>
      <w:r w:rsidR="00E84240" w:rsidRPr="00BD3435">
        <w:t>if</w:t>
      </w:r>
      <w:r w:rsidR="0083693F" w:rsidRPr="00BD3435">
        <w:t>:</w:t>
      </w:r>
    </w:p>
    <w:p w:rsidR="007F2011" w:rsidRPr="00BD3435" w:rsidRDefault="007F2011" w:rsidP="007F2011">
      <w:pPr>
        <w:pStyle w:val="paragraph"/>
      </w:pPr>
      <w:r w:rsidRPr="00BD3435">
        <w:tab/>
        <w:t>(a)</w:t>
      </w:r>
      <w:r w:rsidRPr="00BD3435">
        <w:tab/>
      </w:r>
      <w:r w:rsidR="00C821F4" w:rsidRPr="00BD3435">
        <w:t xml:space="preserve">the title </w:t>
      </w:r>
      <w:r w:rsidR="00847129" w:rsidRPr="00BD3435">
        <w:t>wholly</w:t>
      </w:r>
      <w:r w:rsidR="00BF3224" w:rsidRPr="00BD3435">
        <w:t xml:space="preserve"> or partly ceases </w:t>
      </w:r>
      <w:r w:rsidRPr="00BD3435">
        <w:t>to be</w:t>
      </w:r>
      <w:r w:rsidR="00F268F7" w:rsidRPr="00BD3435">
        <w:t xml:space="preserve"> in force before the end of the</w:t>
      </w:r>
      <w:r w:rsidR="00C33637" w:rsidRPr="00BD3435">
        <w:t xml:space="preserve"> year</w:t>
      </w:r>
      <w:r w:rsidR="00F268F7" w:rsidRPr="00BD3435">
        <w:t xml:space="preserve"> for which levy is imposed</w:t>
      </w:r>
      <w:r w:rsidRPr="00BD3435">
        <w:t>; and</w:t>
      </w:r>
    </w:p>
    <w:p w:rsidR="007F2011" w:rsidRPr="00BD3435" w:rsidRDefault="007F2011" w:rsidP="007F2011">
      <w:pPr>
        <w:pStyle w:val="paragraph"/>
      </w:pPr>
      <w:r w:rsidRPr="00BD3435">
        <w:tab/>
        <w:t>(b)</w:t>
      </w:r>
      <w:r w:rsidRPr="00BD3435">
        <w:tab/>
      </w:r>
      <w:r w:rsidR="00C821F4" w:rsidRPr="00BD3435">
        <w:t>the title is not one of the following</w:t>
      </w:r>
      <w:r w:rsidRPr="00BD3435">
        <w:t>:</w:t>
      </w:r>
    </w:p>
    <w:p w:rsidR="007F2011" w:rsidRPr="00BD3435" w:rsidRDefault="00C2246E" w:rsidP="007F2011">
      <w:pPr>
        <w:pStyle w:val="paragraphsub"/>
      </w:pPr>
      <w:r w:rsidRPr="00BD3435">
        <w:tab/>
        <w:t>(i)</w:t>
      </w:r>
      <w:r w:rsidRPr="00BD3435">
        <w:tab/>
      </w:r>
      <w:r w:rsidR="00971F2D" w:rsidRPr="00BD3435">
        <w:t xml:space="preserve">a title that wholly or partly ceases to be in force because it </w:t>
      </w:r>
      <w:r w:rsidR="00FB1B9F" w:rsidRPr="00BD3435">
        <w:t>i</w:t>
      </w:r>
      <w:r w:rsidR="0083693F" w:rsidRPr="00BD3435">
        <w:t>s</w:t>
      </w:r>
      <w:r w:rsidRPr="00BD3435">
        <w:t xml:space="preserve"> </w:t>
      </w:r>
      <w:r w:rsidR="00454EE3" w:rsidRPr="00BD3435">
        <w:t>wholly or partly</w:t>
      </w:r>
      <w:r w:rsidR="00DC2358" w:rsidRPr="00BD3435">
        <w:t xml:space="preserve"> </w:t>
      </w:r>
      <w:r w:rsidRPr="00BD3435">
        <w:t>cancelled</w:t>
      </w:r>
      <w:r w:rsidR="007F2011" w:rsidRPr="00BD3435">
        <w:t xml:space="preserve"> under section</w:t>
      </w:r>
      <w:r w:rsidR="00BD3435" w:rsidRPr="00BD3435">
        <w:t> </w:t>
      </w:r>
      <w:r w:rsidR="007F2011" w:rsidRPr="00BD3435">
        <w:t>275 or 447 of the OPGGS Act;</w:t>
      </w:r>
    </w:p>
    <w:p w:rsidR="007F2011" w:rsidRPr="00BD3435" w:rsidRDefault="00C84C9D" w:rsidP="0083693F">
      <w:pPr>
        <w:pStyle w:val="paragraphsub"/>
      </w:pPr>
      <w:r w:rsidRPr="00BD3435">
        <w:tab/>
        <w:t>(</w:t>
      </w:r>
      <w:r w:rsidR="007F2011" w:rsidRPr="00BD3435">
        <w:t>ii)</w:t>
      </w:r>
      <w:r w:rsidR="0083693F" w:rsidRPr="00BD3435">
        <w:tab/>
      </w:r>
      <w:r w:rsidR="00413568" w:rsidRPr="00BD3435">
        <w:t>a ti</w:t>
      </w:r>
      <w:r w:rsidR="00C821F4" w:rsidRPr="00BD3435">
        <w:t xml:space="preserve">tle </w:t>
      </w:r>
      <w:r w:rsidR="00C33637" w:rsidRPr="00BD3435">
        <w:t>that</w:t>
      </w:r>
      <w:r w:rsidR="00971F2D" w:rsidRPr="00BD3435">
        <w:t xml:space="preserve"> wholly or partly ceases to be in force because it</w:t>
      </w:r>
      <w:r w:rsidR="00FB1B9F" w:rsidRPr="00BD3435">
        <w:t xml:space="preserve"> i</w:t>
      </w:r>
      <w:r w:rsidR="0083693F" w:rsidRPr="00BD3435">
        <w:t>s</w:t>
      </w:r>
      <w:r w:rsidR="00C2246E" w:rsidRPr="00BD3435">
        <w:t xml:space="preserve"> wholly or partly</w:t>
      </w:r>
      <w:r w:rsidR="00DC2358" w:rsidRPr="00BD3435">
        <w:t xml:space="preserve"> s</w:t>
      </w:r>
      <w:r w:rsidR="007F2011" w:rsidRPr="00BD3435">
        <w:t>urrendered under section</w:t>
      </w:r>
      <w:r w:rsidR="00BD3435" w:rsidRPr="00BD3435">
        <w:t> </w:t>
      </w:r>
      <w:r w:rsidR="007F2011" w:rsidRPr="00BD3435">
        <w:t>271 or 443</w:t>
      </w:r>
      <w:r w:rsidR="00292DBA" w:rsidRPr="00BD3435">
        <w:t xml:space="preserve"> of the OPGGS Act</w:t>
      </w:r>
      <w:r w:rsidR="007F2011" w:rsidRPr="00BD3435">
        <w:t>, unless the application for consent to the surrender was made before the beginning of the year for which the levy is imposed.</w:t>
      </w:r>
    </w:p>
    <w:p w:rsidR="00663EB1" w:rsidRPr="00BD3435" w:rsidRDefault="00663EB1" w:rsidP="00663EB1">
      <w:pPr>
        <w:pStyle w:val="subsection"/>
      </w:pPr>
      <w:r w:rsidRPr="00BD3435">
        <w:tab/>
        <w:t>(2)</w:t>
      </w:r>
      <w:r w:rsidRPr="00BD3435">
        <w:tab/>
        <w:t>For a title</w:t>
      </w:r>
      <w:r w:rsidR="000335AC" w:rsidRPr="00BD3435">
        <w:t>,</w:t>
      </w:r>
      <w:r w:rsidRPr="00BD3435">
        <w:t xml:space="preserve"> other than a title </w:t>
      </w:r>
      <w:r w:rsidR="00CF01E1" w:rsidRPr="00BD3435">
        <w:t>mentioned in subregulation</w:t>
      </w:r>
      <w:r w:rsidR="00BD3435" w:rsidRPr="00BD3435">
        <w:t> </w:t>
      </w:r>
      <w:r w:rsidR="00CF01E1" w:rsidRPr="00BD3435">
        <w:t>(4</w:t>
      </w:r>
      <w:r w:rsidRPr="00BD3435">
        <w:t xml:space="preserve">), that </w:t>
      </w:r>
      <w:r w:rsidR="004319B7" w:rsidRPr="00BD3435">
        <w:t>ceases</w:t>
      </w:r>
      <w:r w:rsidRPr="00BD3435">
        <w:t xml:space="preserve"> wholly to be in force before the end of the year</w:t>
      </w:r>
      <w:r w:rsidR="00F268F7" w:rsidRPr="00BD3435">
        <w:t xml:space="preserve"> for which levy is imposed</w:t>
      </w:r>
      <w:r w:rsidRPr="00BD3435">
        <w:t>, the Titles Administrator must:</w:t>
      </w:r>
    </w:p>
    <w:p w:rsidR="00663EB1" w:rsidRPr="00BD3435" w:rsidRDefault="00663EB1" w:rsidP="00663EB1">
      <w:pPr>
        <w:pStyle w:val="paragraph"/>
      </w:pPr>
      <w:r w:rsidRPr="00BD3435">
        <w:tab/>
        <w:t>(a)</w:t>
      </w:r>
      <w:r w:rsidRPr="00BD3435">
        <w:tab/>
        <w:t>calculate the adjusted amount under subregulation</w:t>
      </w:r>
      <w:r w:rsidR="00BD3435" w:rsidRPr="00BD3435">
        <w:t> </w:t>
      </w:r>
      <w:r w:rsidRPr="00BD3435">
        <w:t>(</w:t>
      </w:r>
      <w:r w:rsidR="00CF01E1" w:rsidRPr="00BD3435">
        <w:t>5</w:t>
      </w:r>
      <w:r w:rsidRPr="00BD3435">
        <w:t xml:space="preserve">) for the </w:t>
      </w:r>
      <w:r w:rsidR="00C33637" w:rsidRPr="00BD3435">
        <w:t xml:space="preserve">title for the </w:t>
      </w:r>
      <w:r w:rsidRPr="00BD3435">
        <w:t>year; and</w:t>
      </w:r>
    </w:p>
    <w:p w:rsidR="00663EB1" w:rsidRPr="00BD3435" w:rsidRDefault="00663EB1" w:rsidP="00663EB1">
      <w:pPr>
        <w:pStyle w:val="paragraph"/>
      </w:pPr>
      <w:r w:rsidRPr="00BD3435">
        <w:tab/>
        <w:t>(b)</w:t>
      </w:r>
      <w:r w:rsidRPr="00BD3435">
        <w:tab/>
        <w:t>do</w:t>
      </w:r>
      <w:r w:rsidR="00D12A92" w:rsidRPr="00BD3435">
        <w:t xml:space="preserve"> </w:t>
      </w:r>
      <w:r w:rsidR="000D74CD" w:rsidRPr="00BD3435">
        <w:t xml:space="preserve">whichever </w:t>
      </w:r>
      <w:r w:rsidR="00834D87" w:rsidRPr="00BD3435">
        <w:t>of the following is applicable:</w:t>
      </w:r>
    </w:p>
    <w:p w:rsidR="00663EB1" w:rsidRPr="00BD3435" w:rsidRDefault="00663EB1" w:rsidP="00663EB1">
      <w:pPr>
        <w:pStyle w:val="paragraphsub"/>
        <w:rPr>
          <w:i/>
        </w:rPr>
      </w:pPr>
      <w:r w:rsidRPr="00BD3435">
        <w:tab/>
        <w:t>(i)</w:t>
      </w:r>
      <w:r w:rsidRPr="00BD3435">
        <w:tab/>
        <w:t xml:space="preserve">remit so much of </w:t>
      </w:r>
      <w:r w:rsidR="000335AC" w:rsidRPr="00BD3435">
        <w:t>the</w:t>
      </w:r>
      <w:r w:rsidR="0018672E" w:rsidRPr="00BD3435">
        <w:t xml:space="preserve"> amount of</w:t>
      </w:r>
      <w:r w:rsidRPr="00BD3435">
        <w:t xml:space="preserve"> levy for the title for the year as exceeds the adjusted amount and remain</w:t>
      </w:r>
      <w:r w:rsidR="000335AC" w:rsidRPr="00BD3435">
        <w:t>ed unpaid when the levy became</w:t>
      </w:r>
      <w:r w:rsidRPr="00BD3435">
        <w:t xml:space="preserve"> due and payable;</w:t>
      </w:r>
    </w:p>
    <w:p w:rsidR="00663EB1" w:rsidRPr="00BD3435" w:rsidRDefault="00663EB1" w:rsidP="00663EB1">
      <w:pPr>
        <w:pStyle w:val="paragraphsub"/>
      </w:pPr>
      <w:r w:rsidRPr="00BD3435">
        <w:tab/>
        <w:t>(ii)</w:t>
      </w:r>
      <w:r w:rsidRPr="00BD3435">
        <w:tab/>
        <w:t xml:space="preserve">if an amount </w:t>
      </w:r>
      <w:r w:rsidR="00CB3A83" w:rsidRPr="00BD3435">
        <w:t>exceeding the adjusted amount has been</w:t>
      </w:r>
      <w:r w:rsidRPr="00BD3435">
        <w:t xml:space="preserve"> paid by way of levy for the title for the year—refund the amount of the excess.</w:t>
      </w:r>
    </w:p>
    <w:p w:rsidR="00663EB1" w:rsidRPr="00BD3435" w:rsidRDefault="00663EB1" w:rsidP="00663EB1">
      <w:pPr>
        <w:pStyle w:val="subsection"/>
      </w:pPr>
      <w:r w:rsidRPr="00BD3435">
        <w:tab/>
        <w:t>(3)</w:t>
      </w:r>
      <w:r w:rsidRPr="00BD3435">
        <w:tab/>
        <w:t>For a title</w:t>
      </w:r>
      <w:r w:rsidR="000335AC" w:rsidRPr="00BD3435">
        <w:t>,</w:t>
      </w:r>
      <w:r w:rsidRPr="00BD3435">
        <w:t xml:space="preserve"> other than a title </w:t>
      </w:r>
      <w:r w:rsidR="00CF01E1" w:rsidRPr="00BD3435">
        <w:t>mentioned in subregulation</w:t>
      </w:r>
      <w:r w:rsidR="00BD3435" w:rsidRPr="00BD3435">
        <w:t> </w:t>
      </w:r>
      <w:r w:rsidR="00CF01E1" w:rsidRPr="00BD3435">
        <w:t>(4</w:t>
      </w:r>
      <w:r w:rsidRPr="00BD3435">
        <w:t xml:space="preserve">), that </w:t>
      </w:r>
      <w:r w:rsidR="004319B7" w:rsidRPr="00BD3435">
        <w:t>ceases</w:t>
      </w:r>
      <w:r w:rsidRPr="00BD3435">
        <w:t xml:space="preserve"> </w:t>
      </w:r>
      <w:r w:rsidR="00E2304B" w:rsidRPr="00BD3435">
        <w:t>in part</w:t>
      </w:r>
      <w:r w:rsidRPr="00BD3435">
        <w:t xml:space="preserve"> to be in force before the end of the year</w:t>
      </w:r>
      <w:r w:rsidR="00F268F7" w:rsidRPr="00BD3435">
        <w:t xml:space="preserve"> for which levy is imposed</w:t>
      </w:r>
      <w:r w:rsidRPr="00BD3435">
        <w:t>, the Titles Administrator must:</w:t>
      </w:r>
    </w:p>
    <w:p w:rsidR="00663EB1" w:rsidRPr="00BD3435" w:rsidRDefault="00663EB1" w:rsidP="00663EB1">
      <w:pPr>
        <w:pStyle w:val="paragraph"/>
      </w:pPr>
      <w:r w:rsidRPr="00BD3435">
        <w:tab/>
        <w:t>(a)</w:t>
      </w:r>
      <w:r w:rsidRPr="00BD3435">
        <w:tab/>
        <w:t>calculate the adjusted amount under subregulation</w:t>
      </w:r>
      <w:r w:rsidR="00BD3435" w:rsidRPr="00BD3435">
        <w:t> </w:t>
      </w:r>
      <w:r w:rsidRPr="00BD3435">
        <w:t>(</w:t>
      </w:r>
      <w:r w:rsidR="00CF01E1" w:rsidRPr="00BD3435">
        <w:t>5</w:t>
      </w:r>
      <w:r w:rsidRPr="00BD3435">
        <w:t>)</w:t>
      </w:r>
      <w:r w:rsidR="00250F5A" w:rsidRPr="00BD3435">
        <w:t xml:space="preserve"> </w:t>
      </w:r>
      <w:r w:rsidRPr="00BD3435">
        <w:t>in relation to the part of th</w:t>
      </w:r>
      <w:r w:rsidR="00CD235D" w:rsidRPr="00BD3435">
        <w:t>e title</w:t>
      </w:r>
      <w:r w:rsidRPr="00BD3435">
        <w:t>; and</w:t>
      </w:r>
    </w:p>
    <w:p w:rsidR="00663EB1" w:rsidRPr="00BD3435" w:rsidRDefault="00663EB1" w:rsidP="00663EB1">
      <w:pPr>
        <w:pStyle w:val="paragraph"/>
      </w:pPr>
      <w:r w:rsidRPr="00BD3435">
        <w:tab/>
        <w:t>(b)</w:t>
      </w:r>
      <w:r w:rsidRPr="00BD3435">
        <w:tab/>
        <w:t>do</w:t>
      </w:r>
      <w:r w:rsidR="000D74CD" w:rsidRPr="00BD3435">
        <w:t xml:space="preserve"> whichever</w:t>
      </w:r>
      <w:r w:rsidR="00834D87" w:rsidRPr="00BD3435">
        <w:t xml:space="preserve"> of the following is applicable</w:t>
      </w:r>
      <w:r w:rsidRPr="00BD3435">
        <w:t>:</w:t>
      </w:r>
    </w:p>
    <w:p w:rsidR="00663EB1" w:rsidRPr="00BD3435" w:rsidRDefault="00663EB1" w:rsidP="00663EB1">
      <w:pPr>
        <w:pStyle w:val="paragraphsub"/>
        <w:rPr>
          <w:i/>
        </w:rPr>
      </w:pPr>
      <w:r w:rsidRPr="00BD3435">
        <w:tab/>
        <w:t>(i)</w:t>
      </w:r>
      <w:r w:rsidRPr="00BD3435">
        <w:tab/>
        <w:t xml:space="preserve">remit so much of </w:t>
      </w:r>
      <w:r w:rsidR="000335AC" w:rsidRPr="00BD3435">
        <w:t>the</w:t>
      </w:r>
      <w:r w:rsidR="0018672E" w:rsidRPr="00BD3435">
        <w:t xml:space="preserve"> amount of </w:t>
      </w:r>
      <w:r w:rsidRPr="00BD3435">
        <w:t>levy</w:t>
      </w:r>
      <w:r w:rsidR="00E2304B" w:rsidRPr="00BD3435">
        <w:t xml:space="preserve"> </w:t>
      </w:r>
      <w:r w:rsidRPr="00BD3435">
        <w:t>attributable to the part of the title as exceeds</w:t>
      </w:r>
      <w:r w:rsidR="000335AC" w:rsidRPr="00BD3435">
        <w:t xml:space="preserve"> the adjusted amount and remained unpaid when the levy became</w:t>
      </w:r>
      <w:r w:rsidRPr="00BD3435">
        <w:t xml:space="preserve"> due and payable;</w:t>
      </w:r>
    </w:p>
    <w:p w:rsidR="00EE6F39" w:rsidRPr="00BD3435" w:rsidRDefault="00663EB1" w:rsidP="00663EB1">
      <w:pPr>
        <w:pStyle w:val="paragraphsub"/>
      </w:pPr>
      <w:r w:rsidRPr="00BD3435">
        <w:tab/>
        <w:t>(ii)</w:t>
      </w:r>
      <w:r w:rsidRPr="00BD3435">
        <w:tab/>
      </w:r>
      <w:r w:rsidR="00CB3A83" w:rsidRPr="00BD3435">
        <w:t>if an amount has been</w:t>
      </w:r>
      <w:r w:rsidR="00EE6F39" w:rsidRPr="00BD3435">
        <w:t xml:space="preserve"> paid by way of levy for the title for the year—refund so much of </w:t>
      </w:r>
      <w:r w:rsidR="00CB3A83" w:rsidRPr="00BD3435">
        <w:t>the</w:t>
      </w:r>
      <w:r w:rsidR="00EE6F39" w:rsidRPr="00BD3435">
        <w:t xml:space="preserve"> amount </w:t>
      </w:r>
      <w:r w:rsidR="00D356CD" w:rsidRPr="00BD3435">
        <w:t xml:space="preserve">attributable to the part </w:t>
      </w:r>
      <w:r w:rsidR="00DE36AC" w:rsidRPr="00BD3435">
        <w:t xml:space="preserve">of the title </w:t>
      </w:r>
      <w:r w:rsidR="00EE6F39" w:rsidRPr="00BD3435">
        <w:t>that exceeds the adjusted amount</w:t>
      </w:r>
      <w:r w:rsidR="00D356CD" w:rsidRPr="00BD3435">
        <w:t>.</w:t>
      </w:r>
    </w:p>
    <w:p w:rsidR="00FB1B9F" w:rsidRPr="00BD3435" w:rsidRDefault="00FB1B9F" w:rsidP="00FB1B9F">
      <w:pPr>
        <w:pStyle w:val="subsection"/>
      </w:pPr>
      <w:r w:rsidRPr="00BD3435">
        <w:tab/>
        <w:t>(</w:t>
      </w:r>
      <w:r w:rsidR="00CF01E1" w:rsidRPr="00BD3435">
        <w:t>4</w:t>
      </w:r>
      <w:r w:rsidRPr="00BD3435">
        <w:t>)</w:t>
      </w:r>
      <w:r w:rsidRPr="00BD3435">
        <w:tab/>
        <w:t>If:</w:t>
      </w:r>
    </w:p>
    <w:p w:rsidR="000335AC" w:rsidRPr="00BD3435" w:rsidRDefault="000335AC" w:rsidP="000335AC">
      <w:pPr>
        <w:pStyle w:val="paragraph"/>
      </w:pPr>
      <w:r w:rsidRPr="00BD3435">
        <w:tab/>
        <w:t>(</w:t>
      </w:r>
      <w:r w:rsidR="004319B7" w:rsidRPr="00BD3435">
        <w:t>a</w:t>
      </w:r>
      <w:r w:rsidR="00AF6A75" w:rsidRPr="00BD3435">
        <w:t>)</w:t>
      </w:r>
      <w:r w:rsidR="00AF6A75" w:rsidRPr="00BD3435">
        <w:tab/>
        <w:t>a</w:t>
      </w:r>
      <w:r w:rsidRPr="00BD3435">
        <w:t xml:space="preserve"> title is wholly or partly surrendered under section</w:t>
      </w:r>
      <w:r w:rsidR="00BD3435" w:rsidRPr="00BD3435">
        <w:t> </w:t>
      </w:r>
      <w:r w:rsidRPr="00BD3435">
        <w:t>271 or 443 of the OPGGS Act during a year</w:t>
      </w:r>
      <w:r w:rsidR="00F268F7" w:rsidRPr="00BD3435">
        <w:t xml:space="preserve"> for which levy is imposed</w:t>
      </w:r>
      <w:r w:rsidRPr="00BD3435">
        <w:t>; and</w:t>
      </w:r>
    </w:p>
    <w:p w:rsidR="000335AC" w:rsidRPr="00BD3435" w:rsidRDefault="000335AC" w:rsidP="000335AC">
      <w:pPr>
        <w:pStyle w:val="paragraph"/>
      </w:pPr>
      <w:r w:rsidRPr="00BD3435">
        <w:tab/>
      </w:r>
      <w:r w:rsidR="004319B7" w:rsidRPr="00BD3435">
        <w:t>(b)</w:t>
      </w:r>
      <w:r w:rsidR="004319B7" w:rsidRPr="00BD3435">
        <w:tab/>
      </w:r>
      <w:r w:rsidR="00F3109A" w:rsidRPr="00BD3435">
        <w:t>an</w:t>
      </w:r>
      <w:r w:rsidR="004319B7" w:rsidRPr="00BD3435">
        <w:t xml:space="preserve"> application for consent to wholly or partly surrender the title </w:t>
      </w:r>
      <w:r w:rsidR="00CD235D" w:rsidRPr="00BD3435">
        <w:t>was</w:t>
      </w:r>
      <w:r w:rsidR="004319B7" w:rsidRPr="00BD3435">
        <w:t xml:space="preserve"> made before the beginning of the year;</w:t>
      </w:r>
    </w:p>
    <w:p w:rsidR="00FB1B9F" w:rsidRPr="00BD3435" w:rsidRDefault="00FB1B9F" w:rsidP="00FB1B9F">
      <w:pPr>
        <w:pStyle w:val="subsection2"/>
      </w:pPr>
      <w:r w:rsidRPr="00BD3435">
        <w:t>the Titles Administrator must</w:t>
      </w:r>
      <w:r w:rsidR="003C67DA" w:rsidRPr="00BD3435">
        <w:t xml:space="preserve"> do whichever of the following is applicable</w:t>
      </w:r>
      <w:r w:rsidRPr="00BD3435">
        <w:t>:</w:t>
      </w:r>
    </w:p>
    <w:p w:rsidR="00FB1B9F" w:rsidRPr="00BD3435" w:rsidRDefault="002E0DB1" w:rsidP="003C67DA">
      <w:pPr>
        <w:pStyle w:val="paragraph"/>
      </w:pPr>
      <w:r w:rsidRPr="00BD3435">
        <w:tab/>
        <w:t>(</w:t>
      </w:r>
      <w:r w:rsidR="003C67DA" w:rsidRPr="00BD3435">
        <w:t>c</w:t>
      </w:r>
      <w:r w:rsidRPr="00BD3435">
        <w:t>)</w:t>
      </w:r>
      <w:r w:rsidRPr="00BD3435">
        <w:tab/>
      </w:r>
      <w:r w:rsidR="00FB1B9F" w:rsidRPr="00BD3435">
        <w:t>remit so much of the applicable a</w:t>
      </w:r>
      <w:r w:rsidR="00CF01E1" w:rsidRPr="00BD3435">
        <w:t>mount of levy (see subregulation</w:t>
      </w:r>
      <w:r w:rsidR="00BD3435" w:rsidRPr="00BD3435">
        <w:t> </w:t>
      </w:r>
      <w:r w:rsidR="00FB1B9F" w:rsidRPr="00BD3435">
        <w:t>(</w:t>
      </w:r>
      <w:r w:rsidR="00CF01E1" w:rsidRPr="00BD3435">
        <w:t>6</w:t>
      </w:r>
      <w:r w:rsidR="00FB1B9F" w:rsidRPr="00BD3435">
        <w:t>)) for t</w:t>
      </w:r>
      <w:r w:rsidR="004319B7" w:rsidRPr="00BD3435">
        <w:t>he title for the year as remained</w:t>
      </w:r>
      <w:r w:rsidR="00FB1B9F" w:rsidRPr="00BD3435">
        <w:t xml:space="preserve"> unpaid when the levy for the t</w:t>
      </w:r>
      <w:r w:rsidR="004319B7" w:rsidRPr="00BD3435">
        <w:t>itle became</w:t>
      </w:r>
      <w:r w:rsidR="00BE5137" w:rsidRPr="00BD3435">
        <w:t xml:space="preserve"> due and payable;</w:t>
      </w:r>
    </w:p>
    <w:p w:rsidR="00FB1B9F" w:rsidRPr="00BD3435" w:rsidRDefault="00FB1B9F" w:rsidP="003C67DA">
      <w:pPr>
        <w:pStyle w:val="paragraph"/>
      </w:pPr>
      <w:r w:rsidRPr="00BD3435">
        <w:tab/>
        <w:t>(</w:t>
      </w:r>
      <w:r w:rsidR="003C67DA" w:rsidRPr="00BD3435">
        <w:t>d</w:t>
      </w:r>
      <w:r w:rsidRPr="00BD3435">
        <w:t>)</w:t>
      </w:r>
      <w:r w:rsidRPr="00BD3435">
        <w:tab/>
        <w:t>refund</w:t>
      </w:r>
      <w:r w:rsidR="00BE5137" w:rsidRPr="00BD3435">
        <w:t xml:space="preserve"> so much of the applicable amount of levy for the title for the year as has been paid.</w:t>
      </w:r>
    </w:p>
    <w:p w:rsidR="00AD1346" w:rsidRPr="00BD3435" w:rsidRDefault="00BF3224" w:rsidP="00AD1346">
      <w:pPr>
        <w:pStyle w:val="subsection"/>
      </w:pPr>
      <w:r w:rsidRPr="00BD3435">
        <w:tab/>
        <w:t>(</w:t>
      </w:r>
      <w:r w:rsidR="00CF01E1" w:rsidRPr="00BD3435">
        <w:t>5</w:t>
      </w:r>
      <w:r w:rsidR="00AD1346" w:rsidRPr="00BD3435">
        <w:t>)</w:t>
      </w:r>
      <w:r w:rsidR="00AD1346" w:rsidRPr="00BD3435">
        <w:tab/>
        <w:t xml:space="preserve">The </w:t>
      </w:r>
      <w:r w:rsidR="00584EE5" w:rsidRPr="00BD3435">
        <w:t>adjusted</w:t>
      </w:r>
      <w:r w:rsidR="00757196" w:rsidRPr="00BD3435">
        <w:t xml:space="preserve"> </w:t>
      </w:r>
      <w:r w:rsidR="00AD1346" w:rsidRPr="00BD3435">
        <w:t>amount</w:t>
      </w:r>
      <w:r w:rsidR="009112EB" w:rsidRPr="00BD3435">
        <w:t>, for a title for a year,</w:t>
      </w:r>
      <w:r w:rsidR="00AD1346" w:rsidRPr="00BD3435">
        <w:t xml:space="preserve"> must be calculated as follows:</w:t>
      </w:r>
    </w:p>
    <w:bookmarkStart w:id="17" w:name="BKCheck15B_5"/>
    <w:bookmarkEnd w:id="17"/>
    <w:p w:rsidR="00AD1346" w:rsidRPr="00BD3435" w:rsidRDefault="00952A0E" w:rsidP="00AD1346">
      <w:pPr>
        <w:pStyle w:val="subsection2"/>
      </w:pPr>
      <w:r w:rsidRPr="00BD3435">
        <w:rPr>
          <w:position w:val="-56"/>
        </w:rPr>
        <w:object w:dxaOrig="484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61.5pt" o:ole="">
            <v:imagedata r:id="rId20" o:title=""/>
          </v:shape>
          <o:OLEObject Type="Embed" ProgID="Equation.DSMT4" ShapeID="_x0000_i1025" DrawAspect="Content" ObjectID="_1479560100" r:id="rId21"/>
        </w:object>
      </w:r>
    </w:p>
    <w:p w:rsidR="00AD1346" w:rsidRPr="00BD3435" w:rsidRDefault="00C25176" w:rsidP="00C25176">
      <w:pPr>
        <w:pStyle w:val="subsection2"/>
      </w:pPr>
      <w:r w:rsidRPr="00BD3435">
        <w:t>where</w:t>
      </w:r>
      <w:r w:rsidR="00AD1346" w:rsidRPr="00BD3435">
        <w:t>:</w:t>
      </w:r>
    </w:p>
    <w:p w:rsidR="003C67DA" w:rsidRPr="00BD3435" w:rsidRDefault="003C67DA" w:rsidP="003C67DA">
      <w:pPr>
        <w:pStyle w:val="Definition"/>
      </w:pPr>
      <w:r w:rsidRPr="00BD3435">
        <w:rPr>
          <w:b/>
          <w:i/>
        </w:rPr>
        <w:t>applicable amount of levy</w:t>
      </w:r>
      <w:r w:rsidRPr="00BD3435">
        <w:t>: see subregulation</w:t>
      </w:r>
      <w:r w:rsidR="00BD3435" w:rsidRPr="00BD3435">
        <w:t> </w:t>
      </w:r>
      <w:r w:rsidRPr="00BD3435">
        <w:t>(6).</w:t>
      </w:r>
    </w:p>
    <w:p w:rsidR="007D0867" w:rsidRPr="00BD3435" w:rsidRDefault="00A506F2" w:rsidP="00AD1346">
      <w:pPr>
        <w:pStyle w:val="Definition"/>
      </w:pPr>
      <w:r w:rsidRPr="00BD3435">
        <w:rPr>
          <w:b/>
          <w:i/>
        </w:rPr>
        <w:t xml:space="preserve">number of </w:t>
      </w:r>
      <w:r w:rsidR="00AD1346" w:rsidRPr="00BD3435">
        <w:rPr>
          <w:b/>
          <w:i/>
        </w:rPr>
        <w:t>days</w:t>
      </w:r>
      <w:r w:rsidRPr="00BD3435">
        <w:rPr>
          <w:b/>
          <w:i/>
        </w:rPr>
        <w:t xml:space="preserve"> title is in force</w:t>
      </w:r>
      <w:r w:rsidR="009112EB" w:rsidRPr="00BD3435">
        <w:t xml:space="preserve">, for a title for a year, </w:t>
      </w:r>
      <w:r w:rsidR="00AD1346" w:rsidRPr="00BD3435">
        <w:t>means</w:t>
      </w:r>
      <w:r w:rsidR="007D0867" w:rsidRPr="00BD3435">
        <w:t>:</w:t>
      </w:r>
    </w:p>
    <w:p w:rsidR="007D0867" w:rsidRPr="00BD3435" w:rsidRDefault="007D0867" w:rsidP="007D0867">
      <w:pPr>
        <w:pStyle w:val="paragraph"/>
      </w:pPr>
      <w:r w:rsidRPr="00BD3435">
        <w:tab/>
        <w:t>(a)</w:t>
      </w:r>
      <w:r w:rsidRPr="00BD3435">
        <w:tab/>
        <w:t>if the title ceased wholly to be in force before the end of the year for which levy is imposed—</w:t>
      </w:r>
      <w:r w:rsidR="00AD1346" w:rsidRPr="00BD3435">
        <w:t xml:space="preserve">the number of days in the year </w:t>
      </w:r>
      <w:r w:rsidRPr="00BD3435">
        <w:t>on w</w:t>
      </w:r>
      <w:r w:rsidR="005E7105" w:rsidRPr="00BD3435">
        <w:t>hich the title was in force; or</w:t>
      </w:r>
    </w:p>
    <w:p w:rsidR="007D0867" w:rsidRPr="00BD3435" w:rsidRDefault="007D0867" w:rsidP="007D0867">
      <w:pPr>
        <w:pStyle w:val="paragraph"/>
      </w:pPr>
      <w:r w:rsidRPr="00BD3435">
        <w:tab/>
        <w:t>(b)</w:t>
      </w:r>
      <w:r w:rsidRPr="00BD3435">
        <w:tab/>
        <w:t>if the title ceased in part to be in force before the end of the year for which levy is imposed—the number of days in the year on which the part of the title was in force.</w:t>
      </w:r>
    </w:p>
    <w:p w:rsidR="007D0B56" w:rsidRPr="00BD3435" w:rsidRDefault="00CF01E1" w:rsidP="00C07979">
      <w:pPr>
        <w:pStyle w:val="subsection"/>
      </w:pPr>
      <w:r w:rsidRPr="00BD3435">
        <w:tab/>
        <w:t>(6</w:t>
      </w:r>
      <w:r w:rsidR="00C07979" w:rsidRPr="00BD3435">
        <w:t>)</w:t>
      </w:r>
      <w:r w:rsidR="00C07979" w:rsidRPr="00BD3435">
        <w:tab/>
        <w:t xml:space="preserve">The </w:t>
      </w:r>
      <w:r w:rsidR="007D0B56" w:rsidRPr="00BD3435">
        <w:rPr>
          <w:b/>
          <w:i/>
        </w:rPr>
        <w:t>applicable amount of levy</w:t>
      </w:r>
      <w:r w:rsidR="009112EB" w:rsidRPr="00BD3435">
        <w:t xml:space="preserve">, for a title for a year, </w:t>
      </w:r>
      <w:r w:rsidR="00C07979" w:rsidRPr="00BD3435">
        <w:t>is</w:t>
      </w:r>
      <w:r w:rsidR="007D0B56" w:rsidRPr="00BD3435">
        <w:t>:</w:t>
      </w:r>
    </w:p>
    <w:p w:rsidR="007D0B56" w:rsidRPr="00BD3435" w:rsidRDefault="007D0B56" w:rsidP="007D0B56">
      <w:pPr>
        <w:pStyle w:val="paragraph"/>
      </w:pPr>
      <w:r w:rsidRPr="00BD3435">
        <w:tab/>
        <w:t>(a)</w:t>
      </w:r>
      <w:r w:rsidRPr="00BD3435">
        <w:tab/>
        <w:t>if the title ceased wholly to be in force before the end of the</w:t>
      </w:r>
      <w:r w:rsidR="00E705CE" w:rsidRPr="00BD3435">
        <w:t xml:space="preserve"> year</w:t>
      </w:r>
      <w:r w:rsidR="00F268F7" w:rsidRPr="00BD3435">
        <w:t xml:space="preserve"> for which levy is imposed</w:t>
      </w:r>
      <w:r w:rsidR="00E705CE" w:rsidRPr="00BD3435">
        <w:t>—the amount of levy imposed on</w:t>
      </w:r>
      <w:r w:rsidRPr="00BD3435">
        <w:t xml:space="preserve"> the title for the year; or</w:t>
      </w:r>
    </w:p>
    <w:p w:rsidR="007D0B56" w:rsidRPr="00BD3435" w:rsidRDefault="007D0B56" w:rsidP="006D2217">
      <w:pPr>
        <w:pStyle w:val="paragraph"/>
      </w:pPr>
      <w:r w:rsidRPr="00BD3435">
        <w:tab/>
        <w:t>(b)</w:t>
      </w:r>
      <w:r w:rsidRPr="00BD3435">
        <w:tab/>
        <w:t>if the title ceased in part to be in force before the end of the year</w:t>
      </w:r>
      <w:r w:rsidR="00F268F7" w:rsidRPr="00BD3435">
        <w:t xml:space="preserve"> for which levy is imposed</w:t>
      </w:r>
      <w:r w:rsidRPr="00BD3435">
        <w:t>—so much o</w:t>
      </w:r>
      <w:r w:rsidR="00E705CE" w:rsidRPr="00BD3435">
        <w:t>f the amount of levy imposed on</w:t>
      </w:r>
      <w:r w:rsidRPr="00BD3435">
        <w:t xml:space="preserve"> the title for the year as is attributable to the part of the title.</w:t>
      </w:r>
    </w:p>
    <w:p w:rsidR="004653B1" w:rsidRPr="00BD3435" w:rsidRDefault="004653B1" w:rsidP="00C07979">
      <w:pPr>
        <w:pStyle w:val="subsection"/>
      </w:pPr>
      <w:r w:rsidRPr="00BD3435">
        <w:tab/>
        <w:t>(7)</w:t>
      </w:r>
      <w:r w:rsidRPr="00BD3435">
        <w:tab/>
      </w:r>
      <w:r w:rsidR="00A465FD" w:rsidRPr="00BD3435">
        <w:t xml:space="preserve">The amount of levy </w:t>
      </w:r>
      <w:r w:rsidR="00A465FD" w:rsidRPr="00BD3435">
        <w:rPr>
          <w:b/>
          <w:i/>
        </w:rPr>
        <w:t>attributable</w:t>
      </w:r>
      <w:r w:rsidR="00A465FD" w:rsidRPr="00BD3435">
        <w:t xml:space="preserve"> to a part of a title</w:t>
      </w:r>
      <w:r w:rsidR="00AF5F2A" w:rsidRPr="00BD3435">
        <w:t>, for a title that ceases in part to b</w:t>
      </w:r>
      <w:r w:rsidR="00741ACA" w:rsidRPr="00BD3435">
        <w:t xml:space="preserve">e in force before the end of </w:t>
      </w:r>
      <w:r w:rsidR="00A465FD" w:rsidRPr="00BD3435">
        <w:t xml:space="preserve">a year for which levy is imposed, is the amount </w:t>
      </w:r>
      <w:r w:rsidRPr="00BD3435">
        <w:t>attributable</w:t>
      </w:r>
      <w:r w:rsidR="00A465FD" w:rsidRPr="00BD3435">
        <w:t xml:space="preserve"> </w:t>
      </w:r>
      <w:r w:rsidR="00170D5D" w:rsidRPr="00BD3435">
        <w:t>under regulation</w:t>
      </w:r>
      <w:r w:rsidR="00BD3435" w:rsidRPr="00BD3435">
        <w:t> </w:t>
      </w:r>
      <w:r w:rsidR="00170D5D" w:rsidRPr="00BD3435">
        <w:t xml:space="preserve">59A </w:t>
      </w:r>
      <w:r w:rsidR="00A465FD" w:rsidRPr="00BD3435">
        <w:t>to</w:t>
      </w:r>
      <w:r w:rsidRPr="00BD3435">
        <w:t>:</w:t>
      </w:r>
    </w:p>
    <w:p w:rsidR="004653B1" w:rsidRPr="00BD3435" w:rsidRDefault="004653B1" w:rsidP="004653B1">
      <w:pPr>
        <w:pStyle w:val="paragraph"/>
      </w:pPr>
      <w:r w:rsidRPr="00BD3435">
        <w:tab/>
        <w:t>(a)</w:t>
      </w:r>
      <w:r w:rsidRPr="00BD3435">
        <w:tab/>
        <w:t xml:space="preserve">the </w:t>
      </w:r>
      <w:r w:rsidR="00A465FD" w:rsidRPr="00BD3435">
        <w:t>block or blocks</w:t>
      </w:r>
      <w:r w:rsidRPr="00BD3435">
        <w:t xml:space="preserve"> </w:t>
      </w:r>
      <w:r w:rsidR="00B73D98" w:rsidRPr="00BD3435">
        <w:t>in relation to which the title ceases to be in force</w:t>
      </w:r>
      <w:r w:rsidRPr="00BD3435">
        <w:t>; or</w:t>
      </w:r>
    </w:p>
    <w:p w:rsidR="00A465FD" w:rsidRPr="00BD3435" w:rsidRDefault="004653B1" w:rsidP="004653B1">
      <w:pPr>
        <w:pStyle w:val="paragraph"/>
      </w:pPr>
      <w:r w:rsidRPr="00BD3435">
        <w:tab/>
        <w:t>(b)</w:t>
      </w:r>
      <w:r w:rsidRPr="00BD3435">
        <w:tab/>
        <w:t>the</w:t>
      </w:r>
      <w:r w:rsidR="00A465FD" w:rsidRPr="00BD3435">
        <w:t xml:space="preserve"> length of pipeline</w:t>
      </w:r>
      <w:r w:rsidR="00B73D98" w:rsidRPr="00BD3435">
        <w:t xml:space="preserve"> in relation to which the title ceases to be in force.</w:t>
      </w:r>
    </w:p>
    <w:p w:rsidR="00C66681" w:rsidRPr="00BD3435" w:rsidRDefault="00C66681" w:rsidP="00C66681">
      <w:pPr>
        <w:pStyle w:val="ItemHead"/>
      </w:pPr>
      <w:r w:rsidRPr="00BD3435">
        <w:t>4  After Part</w:t>
      </w:r>
      <w:r w:rsidR="00BD3435" w:rsidRPr="00BD3435">
        <w:t> </w:t>
      </w:r>
      <w:r w:rsidRPr="00BD3435">
        <w:t>12</w:t>
      </w:r>
    </w:p>
    <w:p w:rsidR="00C66681" w:rsidRPr="00BD3435" w:rsidRDefault="00C66681" w:rsidP="00C66681">
      <w:pPr>
        <w:pStyle w:val="Item"/>
      </w:pPr>
      <w:r w:rsidRPr="00BD3435">
        <w:t>Insert:</w:t>
      </w:r>
    </w:p>
    <w:p w:rsidR="00C66681" w:rsidRPr="00BD3435" w:rsidRDefault="00C66681" w:rsidP="00C66681">
      <w:pPr>
        <w:pStyle w:val="ActHead2"/>
      </w:pPr>
      <w:bookmarkStart w:id="18" w:name="f_Check_Lines_above"/>
      <w:bookmarkStart w:id="19" w:name="_Toc404082486"/>
      <w:bookmarkEnd w:id="18"/>
      <w:r w:rsidRPr="00BD3435">
        <w:rPr>
          <w:rStyle w:val="CharPartNo"/>
        </w:rPr>
        <w:t>Part</w:t>
      </w:r>
      <w:r w:rsidR="00BD3435" w:rsidRPr="00BD3435">
        <w:rPr>
          <w:rStyle w:val="CharPartNo"/>
        </w:rPr>
        <w:t> </w:t>
      </w:r>
      <w:r w:rsidRPr="00BD3435">
        <w:rPr>
          <w:rStyle w:val="CharPartNo"/>
        </w:rPr>
        <w:t>13</w:t>
      </w:r>
      <w:r w:rsidR="006A0860" w:rsidRPr="00BD3435">
        <w:t>—</w:t>
      </w:r>
      <w:r w:rsidR="004A5FF5" w:rsidRPr="00BD3435">
        <w:rPr>
          <w:rStyle w:val="CharPartText"/>
        </w:rPr>
        <w:t>Application and t</w:t>
      </w:r>
      <w:r w:rsidR="006A0860" w:rsidRPr="00BD3435">
        <w:rPr>
          <w:rStyle w:val="CharPartText"/>
        </w:rPr>
        <w:t>ransitional provisions</w:t>
      </w:r>
      <w:bookmarkEnd w:id="19"/>
    </w:p>
    <w:p w:rsidR="00A9440E" w:rsidRPr="00BD3435" w:rsidRDefault="00A9440E" w:rsidP="00A9440E">
      <w:pPr>
        <w:pStyle w:val="Header"/>
      </w:pPr>
      <w:r w:rsidRPr="00BD3435">
        <w:rPr>
          <w:rStyle w:val="CharDivNo"/>
        </w:rPr>
        <w:t xml:space="preserve"> </w:t>
      </w:r>
      <w:r w:rsidRPr="00BD3435">
        <w:rPr>
          <w:rStyle w:val="CharDivText"/>
        </w:rPr>
        <w:t xml:space="preserve"> </w:t>
      </w:r>
    </w:p>
    <w:p w:rsidR="00C66681" w:rsidRPr="00BD3435" w:rsidRDefault="00C66681" w:rsidP="00B450E1">
      <w:pPr>
        <w:pStyle w:val="ActHead5"/>
      </w:pPr>
      <w:bookmarkStart w:id="20" w:name="_Toc404082487"/>
      <w:r w:rsidRPr="00BD3435">
        <w:rPr>
          <w:rStyle w:val="CharSectno"/>
        </w:rPr>
        <w:t>64</w:t>
      </w:r>
      <w:r w:rsidRPr="00BD3435">
        <w:t xml:space="preserve">  </w:t>
      </w:r>
      <w:r w:rsidR="00E520FA" w:rsidRPr="00BD3435">
        <w:t>Application</w:t>
      </w:r>
      <w:r w:rsidRPr="00BD3435">
        <w:t xml:space="preserve"> </w:t>
      </w:r>
      <w:r w:rsidR="00470A4B" w:rsidRPr="00BD3435">
        <w:t>provision</w:t>
      </w:r>
      <w:r w:rsidRPr="00BD3435">
        <w:t>—</w:t>
      </w:r>
      <w:r w:rsidR="00645DA3" w:rsidRPr="00BD3435">
        <w:t xml:space="preserve">Amendments made by the </w:t>
      </w:r>
      <w:r w:rsidRPr="00BD3435">
        <w:rPr>
          <w:i/>
        </w:rPr>
        <w:t>Offshore Petroleum and Greenhouse Gas Storage (Regulatory Levies) Amendment (Remittal and Refund) Regulation</w:t>
      </w:r>
      <w:r w:rsidR="00BD3435" w:rsidRPr="00BD3435">
        <w:rPr>
          <w:i/>
        </w:rPr>
        <w:t> </w:t>
      </w:r>
      <w:r w:rsidRPr="00BD3435">
        <w:rPr>
          <w:i/>
        </w:rPr>
        <w:t>2014</w:t>
      </w:r>
      <w:bookmarkEnd w:id="20"/>
    </w:p>
    <w:p w:rsidR="00097C40" w:rsidRPr="00BD3435" w:rsidRDefault="0007190D" w:rsidP="0007190D">
      <w:pPr>
        <w:pStyle w:val="subsection"/>
      </w:pPr>
      <w:r w:rsidRPr="00BD3435">
        <w:tab/>
      </w:r>
      <w:r w:rsidR="001D6CE7" w:rsidRPr="00BD3435">
        <w:t>(1)</w:t>
      </w:r>
      <w:r w:rsidR="00097C40" w:rsidRPr="00BD3435">
        <w:tab/>
        <w:t>Division</w:t>
      </w:r>
      <w:r w:rsidR="00BD3435" w:rsidRPr="00BD3435">
        <w:t> </w:t>
      </w:r>
      <w:r w:rsidR="00097C40" w:rsidRPr="00BD3435">
        <w:t>2 of Part</w:t>
      </w:r>
      <w:r w:rsidR="00BD3435" w:rsidRPr="00BD3435">
        <w:t> </w:t>
      </w:r>
      <w:r w:rsidR="00097C40" w:rsidRPr="00BD3435">
        <w:t>11</w:t>
      </w:r>
      <w:r w:rsidR="002D186A" w:rsidRPr="00BD3435">
        <w:t>A</w:t>
      </w:r>
      <w:r w:rsidR="00097C40" w:rsidRPr="00BD3435">
        <w:t xml:space="preserve"> applies to an eligible title if:</w:t>
      </w:r>
    </w:p>
    <w:p w:rsidR="00097C40" w:rsidRPr="00BD3435" w:rsidRDefault="00097C40" w:rsidP="00097C40">
      <w:pPr>
        <w:pStyle w:val="paragraph"/>
      </w:pPr>
      <w:r w:rsidRPr="00BD3435">
        <w:tab/>
        <w:t>(a)</w:t>
      </w:r>
      <w:r w:rsidRPr="00BD3435">
        <w:tab/>
        <w:t xml:space="preserve">an application for consent to </w:t>
      </w:r>
      <w:r w:rsidR="0018481C" w:rsidRPr="00BD3435">
        <w:t xml:space="preserve">wholly or partly </w:t>
      </w:r>
      <w:r w:rsidRPr="00BD3435">
        <w:t>surrender the title</w:t>
      </w:r>
      <w:r w:rsidR="0018481C" w:rsidRPr="00BD3435">
        <w:t xml:space="preserve"> </w:t>
      </w:r>
      <w:r w:rsidR="002344EA" w:rsidRPr="00BD3435">
        <w:t>under section</w:t>
      </w:r>
      <w:r w:rsidR="00BD3435" w:rsidRPr="00BD3435">
        <w:t> </w:t>
      </w:r>
      <w:r w:rsidR="001D7E6F" w:rsidRPr="00BD3435">
        <w:t>269 or 441</w:t>
      </w:r>
      <w:r w:rsidRPr="00BD3435">
        <w:t xml:space="preserve"> of the OPGGS Act had not been finally determined at the commencement time; and</w:t>
      </w:r>
    </w:p>
    <w:p w:rsidR="00097C40" w:rsidRPr="00BD3435" w:rsidRDefault="00097C40" w:rsidP="002D186A">
      <w:pPr>
        <w:pStyle w:val="paragraph"/>
      </w:pPr>
      <w:r w:rsidRPr="00BD3435">
        <w:tab/>
      </w:r>
      <w:r w:rsidR="002D186A" w:rsidRPr="00BD3435">
        <w:t>(b</w:t>
      </w:r>
      <w:r w:rsidRPr="00BD3435">
        <w:t>)</w:t>
      </w:r>
      <w:r w:rsidRPr="00BD3435">
        <w:tab/>
        <w:t xml:space="preserve">annual titles administration levy is imposed on the title for </w:t>
      </w:r>
      <w:r w:rsidR="002D186A" w:rsidRPr="00BD3435">
        <w:t>a</w:t>
      </w:r>
      <w:r w:rsidRPr="00BD3435">
        <w:t xml:space="preserve"> year beginning</w:t>
      </w:r>
      <w:r w:rsidR="002D186A" w:rsidRPr="00BD3435">
        <w:t xml:space="preserve"> on a day that occurs </w:t>
      </w:r>
      <w:r w:rsidRPr="00BD3435">
        <w:t>after the commencement time</w:t>
      </w:r>
      <w:r w:rsidR="002D186A" w:rsidRPr="00BD3435">
        <w:t>; and</w:t>
      </w:r>
    </w:p>
    <w:p w:rsidR="002D186A" w:rsidRPr="00BD3435" w:rsidRDefault="002D186A" w:rsidP="002D186A">
      <w:pPr>
        <w:pStyle w:val="paragraph"/>
      </w:pPr>
      <w:r w:rsidRPr="00BD3435">
        <w:tab/>
        <w:t>(c)</w:t>
      </w:r>
      <w:r w:rsidRPr="00BD3435">
        <w:tab/>
      </w:r>
      <w:r w:rsidR="00A877BD" w:rsidRPr="00BD3435">
        <w:t xml:space="preserve">the title </w:t>
      </w:r>
      <w:r w:rsidR="00292DBA" w:rsidRPr="00BD3435">
        <w:t>is</w:t>
      </w:r>
      <w:r w:rsidR="0018481C" w:rsidRPr="00BD3435">
        <w:t xml:space="preserve"> wholly or partly </w:t>
      </w:r>
      <w:r w:rsidRPr="00BD3435">
        <w:t>surrendered</w:t>
      </w:r>
      <w:r w:rsidR="0018481C" w:rsidRPr="00BD3435">
        <w:t xml:space="preserve"> </w:t>
      </w:r>
      <w:r w:rsidRPr="00BD3435">
        <w:t>under section</w:t>
      </w:r>
      <w:r w:rsidR="00BD3435" w:rsidRPr="00BD3435">
        <w:t> </w:t>
      </w:r>
      <w:r w:rsidRPr="00BD3435">
        <w:t xml:space="preserve">271 or 443 of the </w:t>
      </w:r>
      <w:r w:rsidR="00292DBA" w:rsidRPr="00BD3435">
        <w:t xml:space="preserve">OPGGS </w:t>
      </w:r>
      <w:r w:rsidRPr="00BD3435">
        <w:t>Act</w:t>
      </w:r>
      <w:r w:rsidR="006431D7" w:rsidRPr="00BD3435">
        <w:t>,</w:t>
      </w:r>
      <w:r w:rsidRPr="00BD3435">
        <w:t xml:space="preserve"> on or after the day </w:t>
      </w:r>
      <w:r w:rsidR="00292DBA" w:rsidRPr="00BD3435">
        <w:t>the levy is imposed on the title</w:t>
      </w:r>
      <w:r w:rsidRPr="00BD3435">
        <w:t>.</w:t>
      </w:r>
    </w:p>
    <w:p w:rsidR="00DF76A2" w:rsidRPr="00BD3435" w:rsidRDefault="00DF76A2" w:rsidP="00DF76A2">
      <w:pPr>
        <w:pStyle w:val="notetext"/>
      </w:pPr>
      <w:r w:rsidRPr="00BD3435">
        <w:t>Note:</w:t>
      </w:r>
      <w:r w:rsidRPr="00BD3435">
        <w:tab/>
        <w:t>Division</w:t>
      </w:r>
      <w:r w:rsidR="00BD3435" w:rsidRPr="00BD3435">
        <w:t> </w:t>
      </w:r>
      <w:r w:rsidRPr="00BD3435">
        <w:t>2 of Part</w:t>
      </w:r>
      <w:r w:rsidR="00BD3435" w:rsidRPr="00BD3435">
        <w:t> </w:t>
      </w:r>
      <w:r w:rsidRPr="00BD3435">
        <w:t xml:space="preserve">11A provides for the remittal or refund of annual titles administration levy in relation to titles that cease </w:t>
      </w:r>
      <w:r w:rsidR="00667836" w:rsidRPr="00BD3435">
        <w:t xml:space="preserve">(wholly or partly) </w:t>
      </w:r>
      <w:r w:rsidRPr="00BD3435">
        <w:t>to be in forc</w:t>
      </w:r>
      <w:r w:rsidR="00667836" w:rsidRPr="00BD3435">
        <w:t>e</w:t>
      </w:r>
      <w:r w:rsidRPr="00BD3435">
        <w:t xml:space="preserve"> during the year for which levy is imposed.</w:t>
      </w:r>
    </w:p>
    <w:p w:rsidR="00DF76A2" w:rsidRPr="00BD3435" w:rsidRDefault="00497DF9" w:rsidP="00DF76A2">
      <w:pPr>
        <w:pStyle w:val="subsection"/>
      </w:pPr>
      <w:r w:rsidRPr="00BD3435">
        <w:tab/>
        <w:t>(2</w:t>
      </w:r>
      <w:r w:rsidR="00DF76A2" w:rsidRPr="00BD3435">
        <w:t>)</w:t>
      </w:r>
      <w:r w:rsidR="00DF76A2" w:rsidRPr="00BD3435">
        <w:tab/>
        <w:t>In this regulation:</w:t>
      </w:r>
    </w:p>
    <w:p w:rsidR="00DF76A2" w:rsidRPr="00BD3435" w:rsidRDefault="00DF76A2" w:rsidP="00DF76A2">
      <w:pPr>
        <w:pStyle w:val="Definition"/>
      </w:pPr>
      <w:r w:rsidRPr="00BD3435">
        <w:rPr>
          <w:b/>
          <w:i/>
        </w:rPr>
        <w:t>commencement time</w:t>
      </w:r>
      <w:r w:rsidRPr="00BD3435">
        <w:t xml:space="preserve"> means the commencement of </w:t>
      </w:r>
      <w:r w:rsidR="001376C0" w:rsidRPr="00BD3435">
        <w:t>Schedule</w:t>
      </w:r>
      <w:r w:rsidR="00BD3435" w:rsidRPr="00BD3435">
        <w:t> </w:t>
      </w:r>
      <w:r w:rsidR="001376C0" w:rsidRPr="00BD3435">
        <w:t xml:space="preserve">1 to </w:t>
      </w:r>
      <w:r w:rsidRPr="00BD3435">
        <w:t xml:space="preserve">the </w:t>
      </w:r>
      <w:r w:rsidRPr="00BD3435">
        <w:rPr>
          <w:i/>
        </w:rPr>
        <w:t>Offshore Petroleum and Greenhouse Gas Storage (Regulatory Levies) Amendment (Remittal and Refund) Regulation</w:t>
      </w:r>
      <w:r w:rsidR="00BD3435" w:rsidRPr="00BD3435">
        <w:rPr>
          <w:i/>
        </w:rPr>
        <w:t> </w:t>
      </w:r>
      <w:r w:rsidRPr="00BD3435">
        <w:rPr>
          <w:i/>
        </w:rPr>
        <w:t>2014</w:t>
      </w:r>
      <w:r w:rsidRPr="00BD3435">
        <w:t>.</w:t>
      </w:r>
    </w:p>
    <w:p w:rsidR="006A5FAF" w:rsidRPr="00BD3435" w:rsidRDefault="006A5FAF" w:rsidP="006A5FAF">
      <w:pPr>
        <w:pStyle w:val="subsection"/>
      </w:pPr>
      <w:r w:rsidRPr="00BD3435">
        <w:tab/>
        <w:t>(3)</w:t>
      </w:r>
      <w:r w:rsidRPr="00BD3435">
        <w:tab/>
        <w:t>This regulation is repealed on</w:t>
      </w:r>
      <w:r w:rsidR="00C17C6F" w:rsidRPr="00BD3435">
        <w:t xml:space="preserve"> 31</w:t>
      </w:r>
      <w:r w:rsidR="00BD3435" w:rsidRPr="00BD3435">
        <w:t> </w:t>
      </w:r>
      <w:r w:rsidR="00C17C6F" w:rsidRPr="00BD3435">
        <w:t>December 2016.</w:t>
      </w:r>
    </w:p>
    <w:sectPr w:rsidR="006A5FAF" w:rsidRPr="00BD3435" w:rsidSect="009F7EF8">
      <w:headerReference w:type="even" r:id="rId22"/>
      <w:headerReference w:type="default" r:id="rId23"/>
      <w:footerReference w:type="even" r:id="rId24"/>
      <w:footerReference w:type="default" r:id="rId25"/>
      <w:headerReference w:type="first" r:id="rId26"/>
      <w:footerReference w:type="first" r:id="rId27"/>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D2" w:rsidRDefault="007B67D2" w:rsidP="0048364F">
      <w:pPr>
        <w:spacing w:line="240" w:lineRule="auto"/>
      </w:pPr>
      <w:r>
        <w:separator/>
      </w:r>
    </w:p>
  </w:endnote>
  <w:endnote w:type="continuationSeparator" w:id="0">
    <w:p w:rsidR="007B67D2" w:rsidRDefault="007B67D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9F7EF8" w:rsidRDefault="0048364F" w:rsidP="009F7EF8">
    <w:pPr>
      <w:pStyle w:val="Footer"/>
      <w:tabs>
        <w:tab w:val="clear" w:pos="4153"/>
        <w:tab w:val="clear" w:pos="8306"/>
        <w:tab w:val="center" w:pos="4150"/>
        <w:tab w:val="right" w:pos="8307"/>
      </w:tabs>
      <w:spacing w:before="120"/>
      <w:rPr>
        <w:i/>
        <w:sz w:val="18"/>
      </w:rPr>
    </w:pPr>
    <w:r w:rsidRPr="009F7EF8">
      <w:rPr>
        <w:i/>
        <w:sz w:val="18"/>
      </w:rPr>
      <w:t xml:space="preserve"> </w:t>
    </w:r>
    <w:r w:rsidR="009F7EF8" w:rsidRPr="009F7EF8">
      <w:rPr>
        <w:i/>
        <w:sz w:val="18"/>
      </w:rPr>
      <w:t>OPC60658 -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F8" w:rsidRDefault="009F7EF8" w:rsidP="009F7EF8">
    <w:pPr>
      <w:pStyle w:val="Footer"/>
    </w:pPr>
    <w:r w:rsidRPr="009F7EF8">
      <w:rPr>
        <w:i/>
        <w:sz w:val="18"/>
      </w:rPr>
      <w:t>OPC60658 -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9F" w:rsidRPr="009F7EF8" w:rsidRDefault="007A7F9F" w:rsidP="00486382">
    <w:pPr>
      <w:pStyle w:val="Footer"/>
      <w:rPr>
        <w:sz w:val="18"/>
      </w:rPr>
    </w:pPr>
  </w:p>
  <w:p w:rsidR="00486382" w:rsidRPr="009F7EF8" w:rsidRDefault="009F7EF8" w:rsidP="009F7EF8">
    <w:pPr>
      <w:pStyle w:val="Footer"/>
      <w:rPr>
        <w:sz w:val="18"/>
      </w:rPr>
    </w:pPr>
    <w:r w:rsidRPr="009F7EF8">
      <w:rPr>
        <w:i/>
        <w:sz w:val="18"/>
      </w:rPr>
      <w:t>OPC60658 -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9F7EF8" w:rsidRDefault="006D3667"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D3667" w:rsidRPr="009F7EF8" w:rsidTr="00E33C1C">
      <w:tc>
        <w:tcPr>
          <w:tcW w:w="533" w:type="dxa"/>
          <w:tcBorders>
            <w:top w:val="nil"/>
            <w:left w:val="nil"/>
            <w:bottom w:val="nil"/>
            <w:right w:val="nil"/>
          </w:tcBorders>
        </w:tcPr>
        <w:p w:rsidR="006D3667" w:rsidRPr="009F7EF8" w:rsidRDefault="006D3667" w:rsidP="00E33C1C">
          <w:pPr>
            <w:spacing w:line="0" w:lineRule="atLeast"/>
            <w:rPr>
              <w:rFonts w:cs="Times New Roman"/>
              <w:i/>
              <w:sz w:val="18"/>
            </w:rPr>
          </w:pPr>
          <w:r w:rsidRPr="009F7EF8">
            <w:rPr>
              <w:rFonts w:cs="Times New Roman"/>
              <w:i/>
              <w:sz w:val="18"/>
            </w:rPr>
            <w:fldChar w:fldCharType="begin"/>
          </w:r>
          <w:r w:rsidRPr="009F7EF8">
            <w:rPr>
              <w:rFonts w:cs="Times New Roman"/>
              <w:i/>
              <w:sz w:val="18"/>
            </w:rPr>
            <w:instrText xml:space="preserve"> PAGE </w:instrText>
          </w:r>
          <w:r w:rsidRPr="009F7EF8">
            <w:rPr>
              <w:rFonts w:cs="Times New Roman"/>
              <w:i/>
              <w:sz w:val="18"/>
            </w:rPr>
            <w:fldChar w:fldCharType="separate"/>
          </w:r>
          <w:r w:rsidR="00F677BC">
            <w:rPr>
              <w:rFonts w:cs="Times New Roman"/>
              <w:i/>
              <w:noProof/>
              <w:sz w:val="18"/>
            </w:rPr>
            <w:t>ii</w:t>
          </w:r>
          <w:r w:rsidRPr="009F7EF8">
            <w:rPr>
              <w:rFonts w:cs="Times New Roman"/>
              <w:i/>
              <w:sz w:val="18"/>
            </w:rPr>
            <w:fldChar w:fldCharType="end"/>
          </w:r>
        </w:p>
      </w:tc>
      <w:tc>
        <w:tcPr>
          <w:tcW w:w="5387" w:type="dxa"/>
          <w:tcBorders>
            <w:top w:val="nil"/>
            <w:left w:val="nil"/>
            <w:bottom w:val="nil"/>
            <w:right w:val="nil"/>
          </w:tcBorders>
        </w:tcPr>
        <w:p w:rsidR="006D3667" w:rsidRPr="009F7EF8" w:rsidRDefault="00A2057D" w:rsidP="00E33C1C">
          <w:pPr>
            <w:spacing w:line="0" w:lineRule="atLeast"/>
            <w:jc w:val="center"/>
            <w:rPr>
              <w:rFonts w:cs="Times New Roman"/>
              <w:i/>
              <w:sz w:val="18"/>
            </w:rPr>
          </w:pPr>
          <w:r w:rsidRPr="009F7EF8">
            <w:rPr>
              <w:rFonts w:cs="Times New Roman"/>
              <w:i/>
              <w:sz w:val="18"/>
            </w:rPr>
            <w:fldChar w:fldCharType="begin"/>
          </w:r>
          <w:r w:rsidRPr="009F7EF8">
            <w:rPr>
              <w:rFonts w:cs="Times New Roman"/>
              <w:i/>
              <w:sz w:val="18"/>
            </w:rPr>
            <w:instrText xml:space="preserve"> DOCPROPERTY ShortT </w:instrText>
          </w:r>
          <w:r w:rsidRPr="009F7EF8">
            <w:rPr>
              <w:rFonts w:cs="Times New Roman"/>
              <w:i/>
              <w:sz w:val="18"/>
            </w:rPr>
            <w:fldChar w:fldCharType="separate"/>
          </w:r>
          <w:r w:rsidR="00061588">
            <w:rPr>
              <w:rFonts w:cs="Times New Roman"/>
              <w:i/>
              <w:sz w:val="18"/>
            </w:rPr>
            <w:t>Offshore Petroleum and Greenhouse Gas Storage (Regulatory Levies) Amendment (Remittal and Refund) Regulation 2014</w:t>
          </w:r>
          <w:r w:rsidRPr="009F7EF8">
            <w:rPr>
              <w:rFonts w:cs="Times New Roman"/>
              <w:i/>
              <w:sz w:val="18"/>
            </w:rPr>
            <w:fldChar w:fldCharType="end"/>
          </w:r>
        </w:p>
      </w:tc>
      <w:tc>
        <w:tcPr>
          <w:tcW w:w="1383" w:type="dxa"/>
          <w:tcBorders>
            <w:top w:val="nil"/>
            <w:left w:val="nil"/>
            <w:bottom w:val="nil"/>
            <w:right w:val="nil"/>
          </w:tcBorders>
        </w:tcPr>
        <w:p w:rsidR="006D3667" w:rsidRPr="009F7EF8" w:rsidRDefault="00A2057D" w:rsidP="00E33C1C">
          <w:pPr>
            <w:spacing w:line="0" w:lineRule="atLeast"/>
            <w:jc w:val="right"/>
            <w:rPr>
              <w:rFonts w:cs="Times New Roman"/>
              <w:i/>
              <w:sz w:val="18"/>
            </w:rPr>
          </w:pPr>
          <w:r w:rsidRPr="009F7EF8">
            <w:rPr>
              <w:rFonts w:cs="Times New Roman"/>
              <w:i/>
              <w:sz w:val="18"/>
            </w:rPr>
            <w:fldChar w:fldCharType="begin"/>
          </w:r>
          <w:r w:rsidRPr="009F7EF8">
            <w:rPr>
              <w:rFonts w:cs="Times New Roman"/>
              <w:i/>
              <w:sz w:val="18"/>
            </w:rPr>
            <w:instrText xml:space="preserve"> DOCPROPERTY ActNo </w:instrText>
          </w:r>
          <w:r w:rsidRPr="009F7EF8">
            <w:rPr>
              <w:rFonts w:cs="Times New Roman"/>
              <w:i/>
              <w:sz w:val="18"/>
            </w:rPr>
            <w:fldChar w:fldCharType="separate"/>
          </w:r>
          <w:r w:rsidR="00061588">
            <w:rPr>
              <w:rFonts w:cs="Times New Roman"/>
              <w:i/>
              <w:sz w:val="18"/>
            </w:rPr>
            <w:t>No. 202, 2014</w:t>
          </w:r>
          <w:r w:rsidRPr="009F7EF8">
            <w:rPr>
              <w:rFonts w:cs="Times New Roman"/>
              <w:i/>
              <w:sz w:val="18"/>
            </w:rPr>
            <w:fldChar w:fldCharType="end"/>
          </w:r>
        </w:p>
      </w:tc>
    </w:tr>
  </w:tbl>
  <w:p w:rsidR="006D3667" w:rsidRPr="009F7EF8" w:rsidRDefault="009F7EF8" w:rsidP="009F7EF8">
    <w:pPr>
      <w:rPr>
        <w:rFonts w:cs="Times New Roman"/>
        <w:i/>
        <w:sz w:val="18"/>
      </w:rPr>
    </w:pPr>
    <w:r w:rsidRPr="009F7EF8">
      <w:rPr>
        <w:rFonts w:cs="Times New Roman"/>
        <w:i/>
        <w:sz w:val="18"/>
      </w:rPr>
      <w:t>OPC60658 -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33C1C" w:rsidRDefault="006D3667"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D3667" w:rsidTr="00E33C1C">
      <w:tc>
        <w:tcPr>
          <w:tcW w:w="1383" w:type="dxa"/>
          <w:tcBorders>
            <w:top w:val="nil"/>
            <w:left w:val="nil"/>
            <w:bottom w:val="nil"/>
            <w:right w:val="nil"/>
          </w:tcBorders>
        </w:tcPr>
        <w:p w:rsidR="006D3667" w:rsidRDefault="00A2057D"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61588">
            <w:rPr>
              <w:i/>
              <w:sz w:val="18"/>
            </w:rPr>
            <w:t>No. 202, 2014</w:t>
          </w:r>
          <w:r w:rsidRPr="007A1328">
            <w:rPr>
              <w:i/>
              <w:sz w:val="18"/>
            </w:rPr>
            <w:fldChar w:fldCharType="end"/>
          </w:r>
        </w:p>
      </w:tc>
      <w:tc>
        <w:tcPr>
          <w:tcW w:w="5387" w:type="dxa"/>
          <w:tcBorders>
            <w:top w:val="nil"/>
            <w:left w:val="nil"/>
            <w:bottom w:val="nil"/>
            <w:right w:val="nil"/>
          </w:tcBorders>
        </w:tcPr>
        <w:p w:rsidR="006D3667" w:rsidRDefault="00A205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1588">
            <w:rPr>
              <w:i/>
              <w:sz w:val="18"/>
            </w:rPr>
            <w:t>Offshore Petroleum and Greenhouse Gas Storage (Regulatory Levies) Amendment (Remittal and Refund) Regulation 2014</w:t>
          </w:r>
          <w:r w:rsidRPr="007A1328">
            <w:rPr>
              <w:i/>
              <w:sz w:val="18"/>
            </w:rPr>
            <w:fldChar w:fldCharType="end"/>
          </w:r>
        </w:p>
      </w:tc>
      <w:tc>
        <w:tcPr>
          <w:tcW w:w="533" w:type="dxa"/>
          <w:tcBorders>
            <w:top w:val="nil"/>
            <w:left w:val="nil"/>
            <w:bottom w:val="nil"/>
            <w:right w:val="nil"/>
          </w:tcBorders>
        </w:tcPr>
        <w:p w:rsidR="006D3667" w:rsidRDefault="006D366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C2579">
            <w:rPr>
              <w:i/>
              <w:noProof/>
              <w:sz w:val="18"/>
            </w:rPr>
            <w:t>i</w:t>
          </w:r>
          <w:r w:rsidRPr="00ED79B6">
            <w:rPr>
              <w:i/>
              <w:sz w:val="18"/>
            </w:rPr>
            <w:fldChar w:fldCharType="end"/>
          </w:r>
        </w:p>
      </w:tc>
    </w:tr>
  </w:tbl>
  <w:p w:rsidR="006D3667" w:rsidRPr="00ED79B6" w:rsidRDefault="009F7EF8" w:rsidP="009F7EF8">
    <w:pPr>
      <w:rPr>
        <w:i/>
        <w:sz w:val="18"/>
      </w:rPr>
    </w:pPr>
    <w:r w:rsidRPr="009F7EF8">
      <w:rPr>
        <w:rFonts w:cs="Times New Roman"/>
        <w:i/>
        <w:sz w:val="18"/>
      </w:rPr>
      <w:t>OPC60658 -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75" w:rsidRPr="009F7EF8" w:rsidRDefault="00304E75"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304E75" w:rsidRPr="009F7EF8" w:rsidTr="00E33C1C">
      <w:tc>
        <w:tcPr>
          <w:tcW w:w="533" w:type="dxa"/>
          <w:tcBorders>
            <w:top w:val="nil"/>
            <w:left w:val="nil"/>
            <w:bottom w:val="nil"/>
            <w:right w:val="nil"/>
          </w:tcBorders>
        </w:tcPr>
        <w:p w:rsidR="00304E75" w:rsidRPr="009F7EF8" w:rsidRDefault="00304E75" w:rsidP="00E33C1C">
          <w:pPr>
            <w:spacing w:line="0" w:lineRule="atLeast"/>
            <w:rPr>
              <w:rFonts w:cs="Times New Roman"/>
              <w:i/>
              <w:sz w:val="18"/>
            </w:rPr>
          </w:pPr>
          <w:r w:rsidRPr="009F7EF8">
            <w:rPr>
              <w:rFonts w:cs="Times New Roman"/>
              <w:i/>
              <w:sz w:val="18"/>
            </w:rPr>
            <w:fldChar w:fldCharType="begin"/>
          </w:r>
          <w:r w:rsidRPr="009F7EF8">
            <w:rPr>
              <w:rFonts w:cs="Times New Roman"/>
              <w:i/>
              <w:sz w:val="18"/>
            </w:rPr>
            <w:instrText xml:space="preserve"> PAGE </w:instrText>
          </w:r>
          <w:r w:rsidRPr="009F7EF8">
            <w:rPr>
              <w:rFonts w:cs="Times New Roman"/>
              <w:i/>
              <w:sz w:val="18"/>
            </w:rPr>
            <w:fldChar w:fldCharType="separate"/>
          </w:r>
          <w:r w:rsidR="0039091C">
            <w:rPr>
              <w:rFonts w:cs="Times New Roman"/>
              <w:i/>
              <w:noProof/>
              <w:sz w:val="18"/>
            </w:rPr>
            <w:t>4</w:t>
          </w:r>
          <w:r w:rsidRPr="009F7EF8">
            <w:rPr>
              <w:rFonts w:cs="Times New Roman"/>
              <w:i/>
              <w:sz w:val="18"/>
            </w:rPr>
            <w:fldChar w:fldCharType="end"/>
          </w:r>
        </w:p>
      </w:tc>
      <w:tc>
        <w:tcPr>
          <w:tcW w:w="5387" w:type="dxa"/>
          <w:tcBorders>
            <w:top w:val="nil"/>
            <w:left w:val="nil"/>
            <w:bottom w:val="nil"/>
            <w:right w:val="nil"/>
          </w:tcBorders>
        </w:tcPr>
        <w:p w:rsidR="00304E75" w:rsidRPr="009F7EF8" w:rsidRDefault="00304E75" w:rsidP="00E33C1C">
          <w:pPr>
            <w:spacing w:line="0" w:lineRule="atLeast"/>
            <w:jc w:val="center"/>
            <w:rPr>
              <w:rFonts w:cs="Times New Roman"/>
              <w:i/>
              <w:sz w:val="18"/>
            </w:rPr>
          </w:pPr>
          <w:r w:rsidRPr="009F7EF8">
            <w:rPr>
              <w:rFonts w:cs="Times New Roman"/>
              <w:i/>
              <w:sz w:val="18"/>
            </w:rPr>
            <w:fldChar w:fldCharType="begin"/>
          </w:r>
          <w:r w:rsidRPr="009F7EF8">
            <w:rPr>
              <w:rFonts w:cs="Times New Roman"/>
              <w:i/>
              <w:sz w:val="18"/>
            </w:rPr>
            <w:instrText xml:space="preserve"> DOCPROPERTY ShortT </w:instrText>
          </w:r>
          <w:r w:rsidRPr="009F7EF8">
            <w:rPr>
              <w:rFonts w:cs="Times New Roman"/>
              <w:i/>
              <w:sz w:val="18"/>
            </w:rPr>
            <w:fldChar w:fldCharType="separate"/>
          </w:r>
          <w:r w:rsidR="00061588">
            <w:rPr>
              <w:rFonts w:cs="Times New Roman"/>
              <w:i/>
              <w:sz w:val="18"/>
            </w:rPr>
            <w:t>Offshore Petroleum and Greenhouse Gas Storage (Regulatory Levies) Amendment (Remittal and Refund) Regulation 2014</w:t>
          </w:r>
          <w:r w:rsidRPr="009F7EF8">
            <w:rPr>
              <w:rFonts w:cs="Times New Roman"/>
              <w:i/>
              <w:sz w:val="18"/>
            </w:rPr>
            <w:fldChar w:fldCharType="end"/>
          </w:r>
        </w:p>
      </w:tc>
      <w:tc>
        <w:tcPr>
          <w:tcW w:w="1383" w:type="dxa"/>
          <w:tcBorders>
            <w:top w:val="nil"/>
            <w:left w:val="nil"/>
            <w:bottom w:val="nil"/>
            <w:right w:val="nil"/>
          </w:tcBorders>
        </w:tcPr>
        <w:p w:rsidR="00304E75" w:rsidRPr="009F7EF8" w:rsidRDefault="00304E75" w:rsidP="00E33C1C">
          <w:pPr>
            <w:spacing w:line="0" w:lineRule="atLeast"/>
            <w:jc w:val="right"/>
            <w:rPr>
              <w:rFonts w:cs="Times New Roman"/>
              <w:i/>
              <w:sz w:val="18"/>
            </w:rPr>
          </w:pPr>
          <w:r w:rsidRPr="009F7EF8">
            <w:rPr>
              <w:rFonts w:cs="Times New Roman"/>
              <w:i/>
              <w:sz w:val="18"/>
            </w:rPr>
            <w:fldChar w:fldCharType="begin"/>
          </w:r>
          <w:r w:rsidRPr="009F7EF8">
            <w:rPr>
              <w:rFonts w:cs="Times New Roman"/>
              <w:i/>
              <w:sz w:val="18"/>
            </w:rPr>
            <w:instrText xml:space="preserve"> DOCPROPERTY ActNo </w:instrText>
          </w:r>
          <w:r w:rsidRPr="009F7EF8">
            <w:rPr>
              <w:rFonts w:cs="Times New Roman"/>
              <w:i/>
              <w:sz w:val="18"/>
            </w:rPr>
            <w:fldChar w:fldCharType="separate"/>
          </w:r>
          <w:r w:rsidR="00061588">
            <w:rPr>
              <w:rFonts w:cs="Times New Roman"/>
              <w:i/>
              <w:sz w:val="18"/>
            </w:rPr>
            <w:t>No. 202, 2014</w:t>
          </w:r>
          <w:r w:rsidRPr="009F7EF8">
            <w:rPr>
              <w:rFonts w:cs="Times New Roman"/>
              <w:i/>
              <w:sz w:val="18"/>
            </w:rPr>
            <w:fldChar w:fldCharType="end"/>
          </w:r>
        </w:p>
      </w:tc>
    </w:tr>
  </w:tbl>
  <w:p w:rsidR="00304E75" w:rsidRPr="009F7EF8" w:rsidRDefault="009F7EF8" w:rsidP="009F7EF8">
    <w:pPr>
      <w:rPr>
        <w:rFonts w:cs="Times New Roman"/>
        <w:i/>
        <w:sz w:val="18"/>
      </w:rPr>
    </w:pPr>
    <w:r w:rsidRPr="009F7EF8">
      <w:rPr>
        <w:rFonts w:cs="Times New Roman"/>
        <w:i/>
        <w:sz w:val="18"/>
      </w:rPr>
      <w:t>OPC60658 -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E33C1C">
      <w:tc>
        <w:tcPr>
          <w:tcW w:w="1383" w:type="dxa"/>
          <w:tcBorders>
            <w:top w:val="nil"/>
            <w:left w:val="nil"/>
            <w:bottom w:val="nil"/>
            <w:right w:val="nil"/>
          </w:tcBorders>
        </w:tcPr>
        <w:p w:rsidR="00B63BDE" w:rsidRDefault="00B63BD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61588">
            <w:rPr>
              <w:i/>
              <w:sz w:val="18"/>
            </w:rPr>
            <w:t>No. 202, 2014</w:t>
          </w:r>
          <w:r w:rsidRPr="007A1328">
            <w:rPr>
              <w:i/>
              <w:sz w:val="18"/>
            </w:rPr>
            <w:fldChar w:fldCharType="end"/>
          </w:r>
        </w:p>
      </w:tc>
      <w:tc>
        <w:tcPr>
          <w:tcW w:w="5387" w:type="dxa"/>
          <w:tcBorders>
            <w:top w:val="nil"/>
            <w:left w:val="nil"/>
            <w:bottom w:val="nil"/>
            <w:right w:val="nil"/>
          </w:tcBorders>
        </w:tcPr>
        <w:p w:rsidR="00B63BDE" w:rsidRDefault="00B63B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1588">
            <w:rPr>
              <w:i/>
              <w:sz w:val="18"/>
            </w:rPr>
            <w:t>Offshore Petroleum and Greenhouse Gas Storage (Regulatory Levies) Amendment (Remittal and Refund) Regulation 2014</w:t>
          </w:r>
          <w:r w:rsidRPr="007A1328">
            <w:rPr>
              <w:i/>
              <w:sz w:val="18"/>
            </w:rPr>
            <w:fldChar w:fldCharType="end"/>
          </w:r>
        </w:p>
      </w:tc>
      <w:tc>
        <w:tcPr>
          <w:tcW w:w="533" w:type="dxa"/>
          <w:tcBorders>
            <w:top w:val="nil"/>
            <w:left w:val="nil"/>
            <w:bottom w:val="nil"/>
            <w:right w:val="nil"/>
          </w:tcBorders>
        </w:tcPr>
        <w:p w:rsidR="00B63BDE" w:rsidRDefault="00B63B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C2579">
            <w:rPr>
              <w:i/>
              <w:noProof/>
              <w:sz w:val="18"/>
            </w:rPr>
            <w:t>1</w:t>
          </w:r>
          <w:r w:rsidRPr="00ED79B6">
            <w:rPr>
              <w:i/>
              <w:sz w:val="18"/>
            </w:rPr>
            <w:fldChar w:fldCharType="end"/>
          </w:r>
        </w:p>
      </w:tc>
    </w:tr>
  </w:tbl>
  <w:p w:rsidR="00B63BDE" w:rsidRPr="00ED79B6" w:rsidRDefault="009F7EF8" w:rsidP="009F7EF8">
    <w:pPr>
      <w:rPr>
        <w:i/>
        <w:sz w:val="18"/>
      </w:rPr>
    </w:pPr>
    <w:r w:rsidRPr="009F7EF8">
      <w:rPr>
        <w:rFonts w:cs="Times New Roman"/>
        <w:i/>
        <w:sz w:val="18"/>
      </w:rPr>
      <w:t>OPC60658 -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533C52">
      <w:tc>
        <w:tcPr>
          <w:tcW w:w="1383" w:type="dxa"/>
          <w:tcBorders>
            <w:top w:val="nil"/>
            <w:left w:val="nil"/>
            <w:bottom w:val="nil"/>
            <w:right w:val="nil"/>
          </w:tcBorders>
        </w:tcPr>
        <w:p w:rsidR="00B63BDE" w:rsidRDefault="00B63BDE" w:rsidP="00533C5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061588">
            <w:rPr>
              <w:i/>
              <w:sz w:val="18"/>
            </w:rPr>
            <w:t>No. 202, 2014</w:t>
          </w:r>
          <w:r w:rsidRPr="007A1328">
            <w:rPr>
              <w:i/>
              <w:sz w:val="18"/>
            </w:rPr>
            <w:fldChar w:fldCharType="end"/>
          </w:r>
        </w:p>
      </w:tc>
      <w:tc>
        <w:tcPr>
          <w:tcW w:w="5387" w:type="dxa"/>
          <w:tcBorders>
            <w:top w:val="nil"/>
            <w:left w:val="nil"/>
            <w:bottom w:val="nil"/>
            <w:right w:val="nil"/>
          </w:tcBorders>
        </w:tcPr>
        <w:p w:rsidR="00B63BDE" w:rsidRDefault="00B63BDE" w:rsidP="00533C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1588">
            <w:rPr>
              <w:i/>
              <w:sz w:val="18"/>
            </w:rPr>
            <w:t>Offshore Petroleum and Greenhouse Gas Storage (Regulatory Levies) Amendment (Remittal and Refund) Regulation 2014</w:t>
          </w:r>
          <w:r w:rsidRPr="007A1328">
            <w:rPr>
              <w:i/>
              <w:sz w:val="18"/>
            </w:rPr>
            <w:fldChar w:fldCharType="end"/>
          </w:r>
        </w:p>
      </w:tc>
      <w:tc>
        <w:tcPr>
          <w:tcW w:w="533" w:type="dxa"/>
          <w:tcBorders>
            <w:top w:val="nil"/>
            <w:left w:val="nil"/>
            <w:bottom w:val="nil"/>
            <w:right w:val="nil"/>
          </w:tcBorders>
        </w:tcPr>
        <w:p w:rsidR="00B63BDE" w:rsidRDefault="00B63BDE" w:rsidP="00533C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677BC">
            <w:rPr>
              <w:i/>
              <w:noProof/>
              <w:sz w:val="18"/>
            </w:rPr>
            <w:t>2</w:t>
          </w:r>
          <w:r w:rsidRPr="00ED79B6">
            <w:rPr>
              <w:i/>
              <w:sz w:val="18"/>
            </w:rPr>
            <w:fldChar w:fldCharType="end"/>
          </w:r>
        </w:p>
      </w:tc>
    </w:tr>
  </w:tbl>
  <w:p w:rsidR="00B63BDE" w:rsidRPr="00ED79B6" w:rsidRDefault="00B63B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D2" w:rsidRDefault="007B67D2" w:rsidP="0048364F">
      <w:pPr>
        <w:spacing w:line="240" w:lineRule="auto"/>
      </w:pPr>
      <w:r>
        <w:separator/>
      </w:r>
    </w:p>
  </w:footnote>
  <w:footnote w:type="continuationSeparator" w:id="0">
    <w:p w:rsidR="007B67D2" w:rsidRDefault="007B67D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ED79B6" w:rsidRDefault="0072202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B9" w:rsidRPr="00ED79B6" w:rsidRDefault="00A87AB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A961C4" w:rsidRDefault="00B63BDE" w:rsidP="00B63BDE">
    <w:pPr>
      <w:rPr>
        <w:b/>
        <w:sz w:val="20"/>
      </w:rPr>
    </w:pPr>
    <w:r>
      <w:rPr>
        <w:b/>
        <w:sz w:val="20"/>
      </w:rPr>
      <w:fldChar w:fldCharType="begin"/>
    </w:r>
    <w:r>
      <w:rPr>
        <w:b/>
        <w:sz w:val="20"/>
      </w:rPr>
      <w:instrText xml:space="preserve"> STYLEREF CharAmSchNo </w:instrText>
    </w:r>
    <w:r w:rsidR="0039091C">
      <w:rPr>
        <w:b/>
        <w:sz w:val="20"/>
      </w:rPr>
      <w:fldChar w:fldCharType="separate"/>
    </w:r>
    <w:r w:rsidR="0039091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9091C">
      <w:rPr>
        <w:sz w:val="20"/>
      </w:rPr>
      <w:fldChar w:fldCharType="separate"/>
    </w:r>
    <w:r w:rsidR="0039091C">
      <w:rPr>
        <w:noProof/>
        <w:sz w:val="20"/>
      </w:rPr>
      <w:t>Amendments</w:t>
    </w:r>
    <w:r>
      <w:rPr>
        <w:sz w:val="20"/>
      </w:rPr>
      <w:fldChar w:fldCharType="end"/>
    </w:r>
  </w:p>
  <w:p w:rsidR="00B63BDE" w:rsidRPr="00A961C4" w:rsidRDefault="00B63BD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63BDE" w:rsidRPr="00A961C4" w:rsidRDefault="00B63BDE"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C" w:rsidRPr="00A961C4" w:rsidRDefault="00E443FC"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443FC" w:rsidRPr="00A961C4" w:rsidRDefault="00E443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443FC" w:rsidRPr="00A961C4" w:rsidRDefault="00E443F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A961C4" w:rsidRDefault="0072202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D2"/>
    <w:rsid w:val="000041C6"/>
    <w:rsid w:val="000063E4"/>
    <w:rsid w:val="00010449"/>
    <w:rsid w:val="000113BC"/>
    <w:rsid w:val="000136AF"/>
    <w:rsid w:val="00025060"/>
    <w:rsid w:val="00032232"/>
    <w:rsid w:val="000335AC"/>
    <w:rsid w:val="0003441E"/>
    <w:rsid w:val="0004044E"/>
    <w:rsid w:val="000452EC"/>
    <w:rsid w:val="000470D4"/>
    <w:rsid w:val="000614BF"/>
    <w:rsid w:val="00061588"/>
    <w:rsid w:val="0007190D"/>
    <w:rsid w:val="00072E73"/>
    <w:rsid w:val="00080D71"/>
    <w:rsid w:val="000828E1"/>
    <w:rsid w:val="000853BE"/>
    <w:rsid w:val="00097C40"/>
    <w:rsid w:val="000B7BB9"/>
    <w:rsid w:val="000C05FA"/>
    <w:rsid w:val="000C3A84"/>
    <w:rsid w:val="000C4E79"/>
    <w:rsid w:val="000C55C4"/>
    <w:rsid w:val="000C7155"/>
    <w:rsid w:val="000D05EF"/>
    <w:rsid w:val="000D1B2E"/>
    <w:rsid w:val="000D74CD"/>
    <w:rsid w:val="000F21C1"/>
    <w:rsid w:val="000F7427"/>
    <w:rsid w:val="0010462E"/>
    <w:rsid w:val="00105664"/>
    <w:rsid w:val="001058F4"/>
    <w:rsid w:val="0010745C"/>
    <w:rsid w:val="00107554"/>
    <w:rsid w:val="00107594"/>
    <w:rsid w:val="00116975"/>
    <w:rsid w:val="00124A46"/>
    <w:rsid w:val="00126F1A"/>
    <w:rsid w:val="001306D5"/>
    <w:rsid w:val="0013540B"/>
    <w:rsid w:val="001376C0"/>
    <w:rsid w:val="001453FD"/>
    <w:rsid w:val="00145850"/>
    <w:rsid w:val="00145B81"/>
    <w:rsid w:val="00154EAC"/>
    <w:rsid w:val="001577A8"/>
    <w:rsid w:val="00160B83"/>
    <w:rsid w:val="001643C9"/>
    <w:rsid w:val="00165568"/>
    <w:rsid w:val="00166C2F"/>
    <w:rsid w:val="00170D5D"/>
    <w:rsid w:val="001716C9"/>
    <w:rsid w:val="00171EAE"/>
    <w:rsid w:val="00173FE5"/>
    <w:rsid w:val="00184243"/>
    <w:rsid w:val="0018481C"/>
    <w:rsid w:val="0018672E"/>
    <w:rsid w:val="00191859"/>
    <w:rsid w:val="00192470"/>
    <w:rsid w:val="00193461"/>
    <w:rsid w:val="001939E1"/>
    <w:rsid w:val="00195382"/>
    <w:rsid w:val="001A5450"/>
    <w:rsid w:val="001B0DCF"/>
    <w:rsid w:val="001B3097"/>
    <w:rsid w:val="001B7A5D"/>
    <w:rsid w:val="001C69C4"/>
    <w:rsid w:val="001C6A13"/>
    <w:rsid w:val="001C7494"/>
    <w:rsid w:val="001D4229"/>
    <w:rsid w:val="001D6CE7"/>
    <w:rsid w:val="001D7E6F"/>
    <w:rsid w:val="001D7F83"/>
    <w:rsid w:val="001E16D0"/>
    <w:rsid w:val="001E2841"/>
    <w:rsid w:val="001E3590"/>
    <w:rsid w:val="001E562E"/>
    <w:rsid w:val="001E7407"/>
    <w:rsid w:val="001F6924"/>
    <w:rsid w:val="00201D27"/>
    <w:rsid w:val="00212CC4"/>
    <w:rsid w:val="00231427"/>
    <w:rsid w:val="00231A97"/>
    <w:rsid w:val="00233207"/>
    <w:rsid w:val="002344EA"/>
    <w:rsid w:val="00240749"/>
    <w:rsid w:val="002442D4"/>
    <w:rsid w:val="00246862"/>
    <w:rsid w:val="00250F5A"/>
    <w:rsid w:val="00265FBC"/>
    <w:rsid w:val="00266D05"/>
    <w:rsid w:val="0027263C"/>
    <w:rsid w:val="002806AF"/>
    <w:rsid w:val="00283AA0"/>
    <w:rsid w:val="00292DBA"/>
    <w:rsid w:val="002932B1"/>
    <w:rsid w:val="00295408"/>
    <w:rsid w:val="00297ECB"/>
    <w:rsid w:val="002A0FFD"/>
    <w:rsid w:val="002B2731"/>
    <w:rsid w:val="002B5B89"/>
    <w:rsid w:val="002B7D96"/>
    <w:rsid w:val="002C2B5D"/>
    <w:rsid w:val="002C4FBD"/>
    <w:rsid w:val="002D043A"/>
    <w:rsid w:val="002D046B"/>
    <w:rsid w:val="002D186A"/>
    <w:rsid w:val="002D2BBD"/>
    <w:rsid w:val="002E0DB1"/>
    <w:rsid w:val="002E5B9F"/>
    <w:rsid w:val="00302B0E"/>
    <w:rsid w:val="00304E75"/>
    <w:rsid w:val="003072FA"/>
    <w:rsid w:val="003168A9"/>
    <w:rsid w:val="0031713F"/>
    <w:rsid w:val="003216D4"/>
    <w:rsid w:val="003266B1"/>
    <w:rsid w:val="0032739B"/>
    <w:rsid w:val="003408DB"/>
    <w:rsid w:val="003415D3"/>
    <w:rsid w:val="00352B0F"/>
    <w:rsid w:val="00354282"/>
    <w:rsid w:val="00354E9E"/>
    <w:rsid w:val="00355554"/>
    <w:rsid w:val="00355C7A"/>
    <w:rsid w:val="003603D6"/>
    <w:rsid w:val="003616D0"/>
    <w:rsid w:val="00361BD9"/>
    <w:rsid w:val="00363549"/>
    <w:rsid w:val="0037339E"/>
    <w:rsid w:val="003801D0"/>
    <w:rsid w:val="0039091C"/>
    <w:rsid w:val="0039228E"/>
    <w:rsid w:val="003926B5"/>
    <w:rsid w:val="003B04EC"/>
    <w:rsid w:val="003C5F2B"/>
    <w:rsid w:val="003C67DA"/>
    <w:rsid w:val="003D0BFE"/>
    <w:rsid w:val="003D5700"/>
    <w:rsid w:val="003E5FF5"/>
    <w:rsid w:val="003F1BBC"/>
    <w:rsid w:val="003F4CA9"/>
    <w:rsid w:val="003F567B"/>
    <w:rsid w:val="00400632"/>
    <w:rsid w:val="004010E7"/>
    <w:rsid w:val="00401403"/>
    <w:rsid w:val="004077E4"/>
    <w:rsid w:val="004116CD"/>
    <w:rsid w:val="00412150"/>
    <w:rsid w:val="00412171"/>
    <w:rsid w:val="00412B83"/>
    <w:rsid w:val="0041300A"/>
    <w:rsid w:val="00413568"/>
    <w:rsid w:val="00416383"/>
    <w:rsid w:val="00424CA9"/>
    <w:rsid w:val="00431013"/>
    <w:rsid w:val="00431291"/>
    <w:rsid w:val="004319B7"/>
    <w:rsid w:val="00433910"/>
    <w:rsid w:val="0044291A"/>
    <w:rsid w:val="0045197A"/>
    <w:rsid w:val="004541B9"/>
    <w:rsid w:val="00454EE3"/>
    <w:rsid w:val="00460499"/>
    <w:rsid w:val="004653B1"/>
    <w:rsid w:val="0046633C"/>
    <w:rsid w:val="00470A4B"/>
    <w:rsid w:val="0048061D"/>
    <w:rsid w:val="00480FB9"/>
    <w:rsid w:val="0048364F"/>
    <w:rsid w:val="00486382"/>
    <w:rsid w:val="00486EEE"/>
    <w:rsid w:val="00496F97"/>
    <w:rsid w:val="00497DF9"/>
    <w:rsid w:val="004A2484"/>
    <w:rsid w:val="004A2B70"/>
    <w:rsid w:val="004A55DD"/>
    <w:rsid w:val="004A5FF5"/>
    <w:rsid w:val="004B6936"/>
    <w:rsid w:val="004B7378"/>
    <w:rsid w:val="004B7D0F"/>
    <w:rsid w:val="004C0255"/>
    <w:rsid w:val="004C5B5A"/>
    <w:rsid w:val="004C6444"/>
    <w:rsid w:val="004C6CD2"/>
    <w:rsid w:val="004C6DE1"/>
    <w:rsid w:val="004D52E6"/>
    <w:rsid w:val="004F08ED"/>
    <w:rsid w:val="004F1FAC"/>
    <w:rsid w:val="004F3A90"/>
    <w:rsid w:val="004F58B5"/>
    <w:rsid w:val="004F5D9C"/>
    <w:rsid w:val="004F676E"/>
    <w:rsid w:val="004F6B7F"/>
    <w:rsid w:val="00501E83"/>
    <w:rsid w:val="00516B8D"/>
    <w:rsid w:val="00537FBC"/>
    <w:rsid w:val="00543469"/>
    <w:rsid w:val="00557C7A"/>
    <w:rsid w:val="005655EB"/>
    <w:rsid w:val="00571653"/>
    <w:rsid w:val="0057762D"/>
    <w:rsid w:val="00584811"/>
    <w:rsid w:val="00584EE5"/>
    <w:rsid w:val="005851A5"/>
    <w:rsid w:val="0058646E"/>
    <w:rsid w:val="00591E07"/>
    <w:rsid w:val="0059255F"/>
    <w:rsid w:val="00593AA6"/>
    <w:rsid w:val="00594161"/>
    <w:rsid w:val="00594749"/>
    <w:rsid w:val="005B1BF7"/>
    <w:rsid w:val="005B2FE9"/>
    <w:rsid w:val="005B4067"/>
    <w:rsid w:val="005C0029"/>
    <w:rsid w:val="005C12DE"/>
    <w:rsid w:val="005C3F41"/>
    <w:rsid w:val="005D3C99"/>
    <w:rsid w:val="005E128F"/>
    <w:rsid w:val="005E49B3"/>
    <w:rsid w:val="005E552A"/>
    <w:rsid w:val="005E7105"/>
    <w:rsid w:val="005E735D"/>
    <w:rsid w:val="005E7D06"/>
    <w:rsid w:val="005F76D3"/>
    <w:rsid w:val="005F7FA4"/>
    <w:rsid w:val="00600219"/>
    <w:rsid w:val="00610FFA"/>
    <w:rsid w:val="00615ABE"/>
    <w:rsid w:val="006231E7"/>
    <w:rsid w:val="006249E6"/>
    <w:rsid w:val="00630733"/>
    <w:rsid w:val="006347B4"/>
    <w:rsid w:val="006431D7"/>
    <w:rsid w:val="0064468A"/>
    <w:rsid w:val="00645DA3"/>
    <w:rsid w:val="00654CCA"/>
    <w:rsid w:val="00656DE9"/>
    <w:rsid w:val="00663BDD"/>
    <w:rsid w:val="00663EB1"/>
    <w:rsid w:val="00667836"/>
    <w:rsid w:val="00673305"/>
    <w:rsid w:val="00674A3C"/>
    <w:rsid w:val="00677CC2"/>
    <w:rsid w:val="00680F17"/>
    <w:rsid w:val="00682416"/>
    <w:rsid w:val="00685F42"/>
    <w:rsid w:val="0069207B"/>
    <w:rsid w:val="006937E2"/>
    <w:rsid w:val="0069392E"/>
    <w:rsid w:val="006977FB"/>
    <w:rsid w:val="006A0860"/>
    <w:rsid w:val="006A386D"/>
    <w:rsid w:val="006A59C5"/>
    <w:rsid w:val="006A5FAF"/>
    <w:rsid w:val="006A7944"/>
    <w:rsid w:val="006B262A"/>
    <w:rsid w:val="006B7AC5"/>
    <w:rsid w:val="006C2C12"/>
    <w:rsid w:val="006C3FFF"/>
    <w:rsid w:val="006C7F8C"/>
    <w:rsid w:val="006D2217"/>
    <w:rsid w:val="006D3667"/>
    <w:rsid w:val="006D4E91"/>
    <w:rsid w:val="006E004B"/>
    <w:rsid w:val="006E41D2"/>
    <w:rsid w:val="006E7147"/>
    <w:rsid w:val="006F514E"/>
    <w:rsid w:val="00700B2C"/>
    <w:rsid w:val="0070171B"/>
    <w:rsid w:val="00701E6A"/>
    <w:rsid w:val="00702402"/>
    <w:rsid w:val="00706354"/>
    <w:rsid w:val="00712888"/>
    <w:rsid w:val="00713084"/>
    <w:rsid w:val="00722023"/>
    <w:rsid w:val="007233CF"/>
    <w:rsid w:val="00731CB6"/>
    <w:rsid w:val="00731E00"/>
    <w:rsid w:val="00741ACA"/>
    <w:rsid w:val="007440B7"/>
    <w:rsid w:val="0075504A"/>
    <w:rsid w:val="00757196"/>
    <w:rsid w:val="007634AD"/>
    <w:rsid w:val="007674CA"/>
    <w:rsid w:val="007715C9"/>
    <w:rsid w:val="00774EDD"/>
    <w:rsid w:val="007757EC"/>
    <w:rsid w:val="007769D4"/>
    <w:rsid w:val="00785AFA"/>
    <w:rsid w:val="007903AC"/>
    <w:rsid w:val="00793A0A"/>
    <w:rsid w:val="007A11E4"/>
    <w:rsid w:val="007A2EAA"/>
    <w:rsid w:val="007A7F9F"/>
    <w:rsid w:val="007B67D2"/>
    <w:rsid w:val="007D0867"/>
    <w:rsid w:val="007D0B56"/>
    <w:rsid w:val="007D2DDB"/>
    <w:rsid w:val="007D37E7"/>
    <w:rsid w:val="007E5DC1"/>
    <w:rsid w:val="007E7D4A"/>
    <w:rsid w:val="007E7EA4"/>
    <w:rsid w:val="007F02B0"/>
    <w:rsid w:val="007F2011"/>
    <w:rsid w:val="00800820"/>
    <w:rsid w:val="00803EBD"/>
    <w:rsid w:val="00805904"/>
    <w:rsid w:val="00826DA5"/>
    <w:rsid w:val="00833416"/>
    <w:rsid w:val="00834D87"/>
    <w:rsid w:val="0083693F"/>
    <w:rsid w:val="00847129"/>
    <w:rsid w:val="008524D7"/>
    <w:rsid w:val="00853480"/>
    <w:rsid w:val="00856A31"/>
    <w:rsid w:val="00874ABA"/>
    <w:rsid w:val="00874B69"/>
    <w:rsid w:val="008754D0"/>
    <w:rsid w:val="00875DFA"/>
    <w:rsid w:val="00877D48"/>
    <w:rsid w:val="0089783B"/>
    <w:rsid w:val="008B4038"/>
    <w:rsid w:val="008D0EE0"/>
    <w:rsid w:val="008D74A0"/>
    <w:rsid w:val="008E118D"/>
    <w:rsid w:val="008F07E3"/>
    <w:rsid w:val="008F2BF5"/>
    <w:rsid w:val="008F3686"/>
    <w:rsid w:val="008F4F1C"/>
    <w:rsid w:val="008F69EC"/>
    <w:rsid w:val="00907271"/>
    <w:rsid w:val="009112EB"/>
    <w:rsid w:val="00920B13"/>
    <w:rsid w:val="009321DE"/>
    <w:rsid w:val="00932377"/>
    <w:rsid w:val="00932A33"/>
    <w:rsid w:val="00942222"/>
    <w:rsid w:val="00942D16"/>
    <w:rsid w:val="00952A0E"/>
    <w:rsid w:val="00953A35"/>
    <w:rsid w:val="00955E72"/>
    <w:rsid w:val="00960D88"/>
    <w:rsid w:val="00965347"/>
    <w:rsid w:val="00971F2D"/>
    <w:rsid w:val="00980627"/>
    <w:rsid w:val="00984453"/>
    <w:rsid w:val="009848EC"/>
    <w:rsid w:val="00985675"/>
    <w:rsid w:val="0099114B"/>
    <w:rsid w:val="00995024"/>
    <w:rsid w:val="009A68F1"/>
    <w:rsid w:val="009B1914"/>
    <w:rsid w:val="009B3629"/>
    <w:rsid w:val="009C49D8"/>
    <w:rsid w:val="009C6BB2"/>
    <w:rsid w:val="009D33EB"/>
    <w:rsid w:val="009D4151"/>
    <w:rsid w:val="009E3601"/>
    <w:rsid w:val="009F3DDA"/>
    <w:rsid w:val="009F727E"/>
    <w:rsid w:val="009F7840"/>
    <w:rsid w:val="009F7EF8"/>
    <w:rsid w:val="00A0453E"/>
    <w:rsid w:val="00A051F8"/>
    <w:rsid w:val="00A06CB8"/>
    <w:rsid w:val="00A1027A"/>
    <w:rsid w:val="00A123A1"/>
    <w:rsid w:val="00A2057D"/>
    <w:rsid w:val="00A231E2"/>
    <w:rsid w:val="00A2550D"/>
    <w:rsid w:val="00A2591A"/>
    <w:rsid w:val="00A26DBE"/>
    <w:rsid w:val="00A326A4"/>
    <w:rsid w:val="00A3559C"/>
    <w:rsid w:val="00A406C5"/>
    <w:rsid w:val="00A4169B"/>
    <w:rsid w:val="00A4361F"/>
    <w:rsid w:val="00A45A2C"/>
    <w:rsid w:val="00A465FD"/>
    <w:rsid w:val="00A506F2"/>
    <w:rsid w:val="00A5197F"/>
    <w:rsid w:val="00A53E52"/>
    <w:rsid w:val="00A63594"/>
    <w:rsid w:val="00A64912"/>
    <w:rsid w:val="00A70A74"/>
    <w:rsid w:val="00A71C4E"/>
    <w:rsid w:val="00A75046"/>
    <w:rsid w:val="00A857A1"/>
    <w:rsid w:val="00A877BD"/>
    <w:rsid w:val="00A87AB9"/>
    <w:rsid w:val="00A9440E"/>
    <w:rsid w:val="00A948EA"/>
    <w:rsid w:val="00A94FA8"/>
    <w:rsid w:val="00AA0A3A"/>
    <w:rsid w:val="00AA3192"/>
    <w:rsid w:val="00AB3315"/>
    <w:rsid w:val="00AB5C08"/>
    <w:rsid w:val="00AB7B41"/>
    <w:rsid w:val="00AC06B3"/>
    <w:rsid w:val="00AC2579"/>
    <w:rsid w:val="00AC2831"/>
    <w:rsid w:val="00AC7BE2"/>
    <w:rsid w:val="00AD1346"/>
    <w:rsid w:val="00AD2D62"/>
    <w:rsid w:val="00AD5641"/>
    <w:rsid w:val="00AE50A2"/>
    <w:rsid w:val="00AF0336"/>
    <w:rsid w:val="00AF5F2A"/>
    <w:rsid w:val="00AF6613"/>
    <w:rsid w:val="00AF6A75"/>
    <w:rsid w:val="00B00902"/>
    <w:rsid w:val="00B032D8"/>
    <w:rsid w:val="00B075D1"/>
    <w:rsid w:val="00B118AC"/>
    <w:rsid w:val="00B13929"/>
    <w:rsid w:val="00B17C52"/>
    <w:rsid w:val="00B27710"/>
    <w:rsid w:val="00B30D0D"/>
    <w:rsid w:val="00B332B8"/>
    <w:rsid w:val="00B33B3C"/>
    <w:rsid w:val="00B355F7"/>
    <w:rsid w:val="00B450E1"/>
    <w:rsid w:val="00B548DA"/>
    <w:rsid w:val="00B61D2C"/>
    <w:rsid w:val="00B63141"/>
    <w:rsid w:val="00B63BDE"/>
    <w:rsid w:val="00B66624"/>
    <w:rsid w:val="00B73D98"/>
    <w:rsid w:val="00B85FD1"/>
    <w:rsid w:val="00BA5026"/>
    <w:rsid w:val="00BB6E79"/>
    <w:rsid w:val="00BC4F91"/>
    <w:rsid w:val="00BD3435"/>
    <w:rsid w:val="00BD60E6"/>
    <w:rsid w:val="00BD7734"/>
    <w:rsid w:val="00BE253A"/>
    <w:rsid w:val="00BE5137"/>
    <w:rsid w:val="00BE719A"/>
    <w:rsid w:val="00BE720A"/>
    <w:rsid w:val="00BF07FE"/>
    <w:rsid w:val="00BF3224"/>
    <w:rsid w:val="00BF4533"/>
    <w:rsid w:val="00C067E5"/>
    <w:rsid w:val="00C07979"/>
    <w:rsid w:val="00C11A87"/>
    <w:rsid w:val="00C164CA"/>
    <w:rsid w:val="00C17C6F"/>
    <w:rsid w:val="00C21B63"/>
    <w:rsid w:val="00C21E97"/>
    <w:rsid w:val="00C2246E"/>
    <w:rsid w:val="00C25176"/>
    <w:rsid w:val="00C25F32"/>
    <w:rsid w:val="00C27013"/>
    <w:rsid w:val="00C31D89"/>
    <w:rsid w:val="00C33637"/>
    <w:rsid w:val="00C42BF8"/>
    <w:rsid w:val="00C4348A"/>
    <w:rsid w:val="00C449BA"/>
    <w:rsid w:val="00C460AE"/>
    <w:rsid w:val="00C479EB"/>
    <w:rsid w:val="00C50043"/>
    <w:rsid w:val="00C63713"/>
    <w:rsid w:val="00C66681"/>
    <w:rsid w:val="00C7573B"/>
    <w:rsid w:val="00C76134"/>
    <w:rsid w:val="00C76CF3"/>
    <w:rsid w:val="00C77E30"/>
    <w:rsid w:val="00C80076"/>
    <w:rsid w:val="00C8077B"/>
    <w:rsid w:val="00C821F4"/>
    <w:rsid w:val="00C84C9D"/>
    <w:rsid w:val="00C86D0C"/>
    <w:rsid w:val="00C91E4D"/>
    <w:rsid w:val="00C92FE3"/>
    <w:rsid w:val="00C954B3"/>
    <w:rsid w:val="00CB0180"/>
    <w:rsid w:val="00CB17EB"/>
    <w:rsid w:val="00CB1EE2"/>
    <w:rsid w:val="00CB3470"/>
    <w:rsid w:val="00CB3A83"/>
    <w:rsid w:val="00CB4EAD"/>
    <w:rsid w:val="00CB682C"/>
    <w:rsid w:val="00CC02ED"/>
    <w:rsid w:val="00CD235D"/>
    <w:rsid w:val="00CD420B"/>
    <w:rsid w:val="00CD606E"/>
    <w:rsid w:val="00CD7ECB"/>
    <w:rsid w:val="00CF01E1"/>
    <w:rsid w:val="00CF0BB2"/>
    <w:rsid w:val="00CF1069"/>
    <w:rsid w:val="00D0104A"/>
    <w:rsid w:val="00D03428"/>
    <w:rsid w:val="00D12A92"/>
    <w:rsid w:val="00D13441"/>
    <w:rsid w:val="00D17B17"/>
    <w:rsid w:val="00D22A31"/>
    <w:rsid w:val="00D243A3"/>
    <w:rsid w:val="00D333D9"/>
    <w:rsid w:val="00D33440"/>
    <w:rsid w:val="00D336B2"/>
    <w:rsid w:val="00D34E9D"/>
    <w:rsid w:val="00D356CD"/>
    <w:rsid w:val="00D40403"/>
    <w:rsid w:val="00D52EFE"/>
    <w:rsid w:val="00D63EF6"/>
    <w:rsid w:val="00D65789"/>
    <w:rsid w:val="00D70DFB"/>
    <w:rsid w:val="00D766DF"/>
    <w:rsid w:val="00D81F5A"/>
    <w:rsid w:val="00D83D21"/>
    <w:rsid w:val="00D84B58"/>
    <w:rsid w:val="00D86BA5"/>
    <w:rsid w:val="00D925D1"/>
    <w:rsid w:val="00DA7EDC"/>
    <w:rsid w:val="00DC2358"/>
    <w:rsid w:val="00DD29DF"/>
    <w:rsid w:val="00DD4AC5"/>
    <w:rsid w:val="00DE10B8"/>
    <w:rsid w:val="00DE36AC"/>
    <w:rsid w:val="00DE6D6D"/>
    <w:rsid w:val="00DF76A2"/>
    <w:rsid w:val="00E02037"/>
    <w:rsid w:val="00E05704"/>
    <w:rsid w:val="00E05C46"/>
    <w:rsid w:val="00E2304B"/>
    <w:rsid w:val="00E30206"/>
    <w:rsid w:val="00E33C1C"/>
    <w:rsid w:val="00E443FC"/>
    <w:rsid w:val="00E44DB8"/>
    <w:rsid w:val="00E45FE7"/>
    <w:rsid w:val="00E46825"/>
    <w:rsid w:val="00E476B8"/>
    <w:rsid w:val="00E520FA"/>
    <w:rsid w:val="00E54292"/>
    <w:rsid w:val="00E55BCD"/>
    <w:rsid w:val="00E6130A"/>
    <w:rsid w:val="00E705CE"/>
    <w:rsid w:val="00E70949"/>
    <w:rsid w:val="00E73EC4"/>
    <w:rsid w:val="00E74DC7"/>
    <w:rsid w:val="00E76FAB"/>
    <w:rsid w:val="00E83E2E"/>
    <w:rsid w:val="00E84240"/>
    <w:rsid w:val="00E84B32"/>
    <w:rsid w:val="00E856AB"/>
    <w:rsid w:val="00E8675F"/>
    <w:rsid w:val="00E87699"/>
    <w:rsid w:val="00E90CCA"/>
    <w:rsid w:val="00EB4051"/>
    <w:rsid w:val="00ED3A7D"/>
    <w:rsid w:val="00EE6F39"/>
    <w:rsid w:val="00EF06F6"/>
    <w:rsid w:val="00EF2E3A"/>
    <w:rsid w:val="00EF3119"/>
    <w:rsid w:val="00F03A36"/>
    <w:rsid w:val="00F047E2"/>
    <w:rsid w:val="00F078DC"/>
    <w:rsid w:val="00F13E86"/>
    <w:rsid w:val="00F179E8"/>
    <w:rsid w:val="00F24C35"/>
    <w:rsid w:val="00F268F7"/>
    <w:rsid w:val="00F27E23"/>
    <w:rsid w:val="00F3109A"/>
    <w:rsid w:val="00F34524"/>
    <w:rsid w:val="00F524C3"/>
    <w:rsid w:val="00F56759"/>
    <w:rsid w:val="00F56E0D"/>
    <w:rsid w:val="00F677A9"/>
    <w:rsid w:val="00F677BC"/>
    <w:rsid w:val="00F77773"/>
    <w:rsid w:val="00F84CF5"/>
    <w:rsid w:val="00F86CB7"/>
    <w:rsid w:val="00FA2801"/>
    <w:rsid w:val="00FA420B"/>
    <w:rsid w:val="00FB03B3"/>
    <w:rsid w:val="00FB192C"/>
    <w:rsid w:val="00FB1A16"/>
    <w:rsid w:val="00FB1B9F"/>
    <w:rsid w:val="00FC6A8F"/>
    <w:rsid w:val="00FC7158"/>
    <w:rsid w:val="00FD0055"/>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3435"/>
    <w:pPr>
      <w:spacing w:line="260" w:lineRule="atLeast"/>
    </w:pPr>
    <w:rPr>
      <w:sz w:val="22"/>
    </w:rPr>
  </w:style>
  <w:style w:type="paragraph" w:styleId="Heading1">
    <w:name w:val="heading 1"/>
    <w:basedOn w:val="Normal"/>
    <w:next w:val="Normal"/>
    <w:link w:val="Heading1Char"/>
    <w:uiPriority w:val="9"/>
    <w:qFormat/>
    <w:rsid w:val="009A68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A68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A68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68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68F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68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68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68F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A68F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D3435"/>
  </w:style>
  <w:style w:type="paragraph" w:customStyle="1" w:styleId="OPCParaBase">
    <w:name w:val="OPCParaBase"/>
    <w:qFormat/>
    <w:rsid w:val="00BD3435"/>
    <w:pPr>
      <w:spacing w:line="260" w:lineRule="atLeast"/>
    </w:pPr>
    <w:rPr>
      <w:rFonts w:eastAsia="Times New Roman" w:cs="Times New Roman"/>
      <w:sz w:val="22"/>
      <w:lang w:eastAsia="en-AU"/>
    </w:rPr>
  </w:style>
  <w:style w:type="paragraph" w:customStyle="1" w:styleId="ShortT">
    <w:name w:val="ShortT"/>
    <w:basedOn w:val="OPCParaBase"/>
    <w:next w:val="Normal"/>
    <w:qFormat/>
    <w:rsid w:val="00BD3435"/>
    <w:pPr>
      <w:spacing w:line="240" w:lineRule="auto"/>
    </w:pPr>
    <w:rPr>
      <w:b/>
      <w:sz w:val="40"/>
    </w:rPr>
  </w:style>
  <w:style w:type="paragraph" w:customStyle="1" w:styleId="ActHead1">
    <w:name w:val="ActHead 1"/>
    <w:aliases w:val="c"/>
    <w:basedOn w:val="OPCParaBase"/>
    <w:next w:val="Normal"/>
    <w:qFormat/>
    <w:rsid w:val="00BD343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D343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D343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D343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D343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D343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D343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D343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D343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D3435"/>
  </w:style>
  <w:style w:type="paragraph" w:customStyle="1" w:styleId="Blocks">
    <w:name w:val="Blocks"/>
    <w:aliases w:val="bb"/>
    <w:basedOn w:val="OPCParaBase"/>
    <w:qFormat/>
    <w:rsid w:val="00BD3435"/>
    <w:pPr>
      <w:spacing w:line="240" w:lineRule="auto"/>
    </w:pPr>
    <w:rPr>
      <w:sz w:val="24"/>
    </w:rPr>
  </w:style>
  <w:style w:type="paragraph" w:customStyle="1" w:styleId="BoxText">
    <w:name w:val="BoxText"/>
    <w:aliases w:val="bt"/>
    <w:basedOn w:val="OPCParaBase"/>
    <w:qFormat/>
    <w:rsid w:val="00BD343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D3435"/>
    <w:rPr>
      <w:b/>
    </w:rPr>
  </w:style>
  <w:style w:type="paragraph" w:customStyle="1" w:styleId="BoxHeadItalic">
    <w:name w:val="BoxHeadItalic"/>
    <w:aliases w:val="bhi"/>
    <w:basedOn w:val="BoxText"/>
    <w:next w:val="BoxStep"/>
    <w:qFormat/>
    <w:rsid w:val="00BD3435"/>
    <w:rPr>
      <w:i/>
    </w:rPr>
  </w:style>
  <w:style w:type="paragraph" w:customStyle="1" w:styleId="BoxList">
    <w:name w:val="BoxList"/>
    <w:aliases w:val="bl"/>
    <w:basedOn w:val="BoxText"/>
    <w:qFormat/>
    <w:rsid w:val="00BD3435"/>
    <w:pPr>
      <w:ind w:left="1559" w:hanging="425"/>
    </w:pPr>
  </w:style>
  <w:style w:type="paragraph" w:customStyle="1" w:styleId="BoxNote">
    <w:name w:val="BoxNote"/>
    <w:aliases w:val="bn"/>
    <w:basedOn w:val="BoxText"/>
    <w:qFormat/>
    <w:rsid w:val="00BD3435"/>
    <w:pPr>
      <w:tabs>
        <w:tab w:val="left" w:pos="1985"/>
      </w:tabs>
      <w:spacing w:before="122" w:line="198" w:lineRule="exact"/>
      <w:ind w:left="2948" w:hanging="1814"/>
    </w:pPr>
    <w:rPr>
      <w:sz w:val="18"/>
    </w:rPr>
  </w:style>
  <w:style w:type="paragraph" w:customStyle="1" w:styleId="BoxPara">
    <w:name w:val="BoxPara"/>
    <w:aliases w:val="bp"/>
    <w:basedOn w:val="BoxText"/>
    <w:qFormat/>
    <w:rsid w:val="00BD3435"/>
    <w:pPr>
      <w:tabs>
        <w:tab w:val="right" w:pos="2268"/>
      </w:tabs>
      <w:ind w:left="2552" w:hanging="1418"/>
    </w:pPr>
  </w:style>
  <w:style w:type="paragraph" w:customStyle="1" w:styleId="BoxStep">
    <w:name w:val="BoxStep"/>
    <w:aliases w:val="bs"/>
    <w:basedOn w:val="BoxText"/>
    <w:qFormat/>
    <w:rsid w:val="00BD3435"/>
    <w:pPr>
      <w:ind w:left="1985" w:hanging="851"/>
    </w:pPr>
  </w:style>
  <w:style w:type="character" w:customStyle="1" w:styleId="CharAmPartNo">
    <w:name w:val="CharAmPartNo"/>
    <w:basedOn w:val="OPCCharBase"/>
    <w:qFormat/>
    <w:rsid w:val="00BD3435"/>
  </w:style>
  <w:style w:type="character" w:customStyle="1" w:styleId="CharAmPartText">
    <w:name w:val="CharAmPartText"/>
    <w:basedOn w:val="OPCCharBase"/>
    <w:qFormat/>
    <w:rsid w:val="00BD3435"/>
  </w:style>
  <w:style w:type="character" w:customStyle="1" w:styleId="CharAmSchNo">
    <w:name w:val="CharAmSchNo"/>
    <w:basedOn w:val="OPCCharBase"/>
    <w:qFormat/>
    <w:rsid w:val="00BD3435"/>
  </w:style>
  <w:style w:type="character" w:customStyle="1" w:styleId="CharAmSchText">
    <w:name w:val="CharAmSchText"/>
    <w:basedOn w:val="OPCCharBase"/>
    <w:qFormat/>
    <w:rsid w:val="00BD3435"/>
  </w:style>
  <w:style w:type="character" w:customStyle="1" w:styleId="CharBoldItalic">
    <w:name w:val="CharBoldItalic"/>
    <w:basedOn w:val="OPCCharBase"/>
    <w:uiPriority w:val="1"/>
    <w:qFormat/>
    <w:rsid w:val="00BD3435"/>
    <w:rPr>
      <w:b/>
      <w:i/>
    </w:rPr>
  </w:style>
  <w:style w:type="character" w:customStyle="1" w:styleId="CharChapNo">
    <w:name w:val="CharChapNo"/>
    <w:basedOn w:val="OPCCharBase"/>
    <w:uiPriority w:val="1"/>
    <w:qFormat/>
    <w:rsid w:val="00BD3435"/>
  </w:style>
  <w:style w:type="character" w:customStyle="1" w:styleId="CharChapText">
    <w:name w:val="CharChapText"/>
    <w:basedOn w:val="OPCCharBase"/>
    <w:uiPriority w:val="1"/>
    <w:qFormat/>
    <w:rsid w:val="00BD3435"/>
  </w:style>
  <w:style w:type="character" w:customStyle="1" w:styleId="CharDivNo">
    <w:name w:val="CharDivNo"/>
    <w:basedOn w:val="OPCCharBase"/>
    <w:uiPriority w:val="1"/>
    <w:qFormat/>
    <w:rsid w:val="00BD3435"/>
  </w:style>
  <w:style w:type="character" w:customStyle="1" w:styleId="CharDivText">
    <w:name w:val="CharDivText"/>
    <w:basedOn w:val="OPCCharBase"/>
    <w:uiPriority w:val="1"/>
    <w:qFormat/>
    <w:rsid w:val="00BD3435"/>
  </w:style>
  <w:style w:type="character" w:customStyle="1" w:styleId="CharItalic">
    <w:name w:val="CharItalic"/>
    <w:basedOn w:val="OPCCharBase"/>
    <w:uiPriority w:val="1"/>
    <w:qFormat/>
    <w:rsid w:val="00BD3435"/>
    <w:rPr>
      <w:i/>
    </w:rPr>
  </w:style>
  <w:style w:type="character" w:customStyle="1" w:styleId="CharPartNo">
    <w:name w:val="CharPartNo"/>
    <w:basedOn w:val="OPCCharBase"/>
    <w:uiPriority w:val="1"/>
    <w:qFormat/>
    <w:rsid w:val="00BD3435"/>
  </w:style>
  <w:style w:type="character" w:customStyle="1" w:styleId="CharPartText">
    <w:name w:val="CharPartText"/>
    <w:basedOn w:val="OPCCharBase"/>
    <w:uiPriority w:val="1"/>
    <w:qFormat/>
    <w:rsid w:val="00BD3435"/>
  </w:style>
  <w:style w:type="character" w:customStyle="1" w:styleId="CharSectno">
    <w:name w:val="CharSectno"/>
    <w:basedOn w:val="OPCCharBase"/>
    <w:qFormat/>
    <w:rsid w:val="00BD3435"/>
  </w:style>
  <w:style w:type="character" w:customStyle="1" w:styleId="CharSubdNo">
    <w:name w:val="CharSubdNo"/>
    <w:basedOn w:val="OPCCharBase"/>
    <w:uiPriority w:val="1"/>
    <w:qFormat/>
    <w:rsid w:val="00BD3435"/>
  </w:style>
  <w:style w:type="character" w:customStyle="1" w:styleId="CharSubdText">
    <w:name w:val="CharSubdText"/>
    <w:basedOn w:val="OPCCharBase"/>
    <w:uiPriority w:val="1"/>
    <w:qFormat/>
    <w:rsid w:val="00BD3435"/>
  </w:style>
  <w:style w:type="paragraph" w:customStyle="1" w:styleId="CTA--">
    <w:name w:val="CTA --"/>
    <w:basedOn w:val="OPCParaBase"/>
    <w:next w:val="Normal"/>
    <w:rsid w:val="00BD3435"/>
    <w:pPr>
      <w:spacing w:before="60" w:line="240" w:lineRule="atLeast"/>
      <w:ind w:left="142" w:hanging="142"/>
    </w:pPr>
    <w:rPr>
      <w:sz w:val="20"/>
    </w:rPr>
  </w:style>
  <w:style w:type="paragraph" w:customStyle="1" w:styleId="CTA-">
    <w:name w:val="CTA -"/>
    <w:basedOn w:val="OPCParaBase"/>
    <w:rsid w:val="00BD3435"/>
    <w:pPr>
      <w:spacing w:before="60" w:line="240" w:lineRule="atLeast"/>
      <w:ind w:left="85" w:hanging="85"/>
    </w:pPr>
    <w:rPr>
      <w:sz w:val="20"/>
    </w:rPr>
  </w:style>
  <w:style w:type="paragraph" w:customStyle="1" w:styleId="CTA---">
    <w:name w:val="CTA ---"/>
    <w:basedOn w:val="OPCParaBase"/>
    <w:next w:val="Normal"/>
    <w:rsid w:val="00BD3435"/>
    <w:pPr>
      <w:spacing w:before="60" w:line="240" w:lineRule="atLeast"/>
      <w:ind w:left="198" w:hanging="198"/>
    </w:pPr>
    <w:rPr>
      <w:sz w:val="20"/>
    </w:rPr>
  </w:style>
  <w:style w:type="paragraph" w:customStyle="1" w:styleId="CTA----">
    <w:name w:val="CTA ----"/>
    <w:basedOn w:val="OPCParaBase"/>
    <w:next w:val="Normal"/>
    <w:rsid w:val="00BD3435"/>
    <w:pPr>
      <w:spacing w:before="60" w:line="240" w:lineRule="atLeast"/>
      <w:ind w:left="255" w:hanging="255"/>
    </w:pPr>
    <w:rPr>
      <w:sz w:val="20"/>
    </w:rPr>
  </w:style>
  <w:style w:type="paragraph" w:customStyle="1" w:styleId="CTA1a">
    <w:name w:val="CTA 1(a)"/>
    <w:basedOn w:val="OPCParaBase"/>
    <w:rsid w:val="00BD3435"/>
    <w:pPr>
      <w:tabs>
        <w:tab w:val="right" w:pos="414"/>
      </w:tabs>
      <w:spacing w:before="40" w:line="240" w:lineRule="atLeast"/>
      <w:ind w:left="675" w:hanging="675"/>
    </w:pPr>
    <w:rPr>
      <w:sz w:val="20"/>
    </w:rPr>
  </w:style>
  <w:style w:type="paragraph" w:customStyle="1" w:styleId="CTA1ai">
    <w:name w:val="CTA 1(a)(i)"/>
    <w:basedOn w:val="OPCParaBase"/>
    <w:rsid w:val="00BD3435"/>
    <w:pPr>
      <w:tabs>
        <w:tab w:val="right" w:pos="1004"/>
      </w:tabs>
      <w:spacing w:before="40" w:line="240" w:lineRule="atLeast"/>
      <w:ind w:left="1253" w:hanging="1253"/>
    </w:pPr>
    <w:rPr>
      <w:sz w:val="20"/>
    </w:rPr>
  </w:style>
  <w:style w:type="paragraph" w:customStyle="1" w:styleId="CTA2a">
    <w:name w:val="CTA 2(a)"/>
    <w:basedOn w:val="OPCParaBase"/>
    <w:rsid w:val="00BD3435"/>
    <w:pPr>
      <w:tabs>
        <w:tab w:val="right" w:pos="482"/>
      </w:tabs>
      <w:spacing w:before="40" w:line="240" w:lineRule="atLeast"/>
      <w:ind w:left="748" w:hanging="748"/>
    </w:pPr>
    <w:rPr>
      <w:sz w:val="20"/>
    </w:rPr>
  </w:style>
  <w:style w:type="paragraph" w:customStyle="1" w:styleId="CTA2ai">
    <w:name w:val="CTA 2(a)(i)"/>
    <w:basedOn w:val="OPCParaBase"/>
    <w:rsid w:val="00BD3435"/>
    <w:pPr>
      <w:tabs>
        <w:tab w:val="right" w:pos="1089"/>
      </w:tabs>
      <w:spacing w:before="40" w:line="240" w:lineRule="atLeast"/>
      <w:ind w:left="1327" w:hanging="1327"/>
    </w:pPr>
    <w:rPr>
      <w:sz w:val="20"/>
    </w:rPr>
  </w:style>
  <w:style w:type="paragraph" w:customStyle="1" w:styleId="CTA3a">
    <w:name w:val="CTA 3(a)"/>
    <w:basedOn w:val="OPCParaBase"/>
    <w:rsid w:val="00BD3435"/>
    <w:pPr>
      <w:tabs>
        <w:tab w:val="right" w:pos="556"/>
      </w:tabs>
      <w:spacing w:before="40" w:line="240" w:lineRule="atLeast"/>
      <w:ind w:left="805" w:hanging="805"/>
    </w:pPr>
    <w:rPr>
      <w:sz w:val="20"/>
    </w:rPr>
  </w:style>
  <w:style w:type="paragraph" w:customStyle="1" w:styleId="CTA3ai">
    <w:name w:val="CTA 3(a)(i)"/>
    <w:basedOn w:val="OPCParaBase"/>
    <w:rsid w:val="00BD3435"/>
    <w:pPr>
      <w:tabs>
        <w:tab w:val="right" w:pos="1140"/>
      </w:tabs>
      <w:spacing w:before="40" w:line="240" w:lineRule="atLeast"/>
      <w:ind w:left="1361" w:hanging="1361"/>
    </w:pPr>
    <w:rPr>
      <w:sz w:val="20"/>
    </w:rPr>
  </w:style>
  <w:style w:type="paragraph" w:customStyle="1" w:styleId="CTA4a">
    <w:name w:val="CTA 4(a)"/>
    <w:basedOn w:val="OPCParaBase"/>
    <w:rsid w:val="00BD3435"/>
    <w:pPr>
      <w:tabs>
        <w:tab w:val="right" w:pos="624"/>
      </w:tabs>
      <w:spacing w:before="40" w:line="240" w:lineRule="atLeast"/>
      <w:ind w:left="873" w:hanging="873"/>
    </w:pPr>
    <w:rPr>
      <w:sz w:val="20"/>
    </w:rPr>
  </w:style>
  <w:style w:type="paragraph" w:customStyle="1" w:styleId="CTA4ai">
    <w:name w:val="CTA 4(a)(i)"/>
    <w:basedOn w:val="OPCParaBase"/>
    <w:rsid w:val="00BD3435"/>
    <w:pPr>
      <w:tabs>
        <w:tab w:val="right" w:pos="1213"/>
      </w:tabs>
      <w:spacing w:before="40" w:line="240" w:lineRule="atLeast"/>
      <w:ind w:left="1452" w:hanging="1452"/>
    </w:pPr>
    <w:rPr>
      <w:sz w:val="20"/>
    </w:rPr>
  </w:style>
  <w:style w:type="paragraph" w:customStyle="1" w:styleId="CTACAPS">
    <w:name w:val="CTA CAPS"/>
    <w:basedOn w:val="OPCParaBase"/>
    <w:rsid w:val="00BD3435"/>
    <w:pPr>
      <w:spacing w:before="60" w:line="240" w:lineRule="atLeast"/>
    </w:pPr>
    <w:rPr>
      <w:sz w:val="20"/>
    </w:rPr>
  </w:style>
  <w:style w:type="paragraph" w:customStyle="1" w:styleId="CTAright">
    <w:name w:val="CTA right"/>
    <w:basedOn w:val="OPCParaBase"/>
    <w:rsid w:val="00BD3435"/>
    <w:pPr>
      <w:spacing w:before="60" w:line="240" w:lineRule="auto"/>
      <w:jc w:val="right"/>
    </w:pPr>
    <w:rPr>
      <w:sz w:val="20"/>
    </w:rPr>
  </w:style>
  <w:style w:type="paragraph" w:customStyle="1" w:styleId="subsection">
    <w:name w:val="subsection"/>
    <w:aliases w:val="ss"/>
    <w:basedOn w:val="OPCParaBase"/>
    <w:link w:val="subsectionChar"/>
    <w:rsid w:val="00BD3435"/>
    <w:pPr>
      <w:tabs>
        <w:tab w:val="right" w:pos="1021"/>
      </w:tabs>
      <w:spacing w:before="180" w:line="240" w:lineRule="auto"/>
      <w:ind w:left="1134" w:hanging="1134"/>
    </w:pPr>
  </w:style>
  <w:style w:type="paragraph" w:customStyle="1" w:styleId="Definition">
    <w:name w:val="Definition"/>
    <w:aliases w:val="dd"/>
    <w:basedOn w:val="OPCParaBase"/>
    <w:rsid w:val="00BD3435"/>
    <w:pPr>
      <w:spacing w:before="180" w:line="240" w:lineRule="auto"/>
      <w:ind w:left="1134"/>
    </w:pPr>
  </w:style>
  <w:style w:type="paragraph" w:customStyle="1" w:styleId="ETAsubitem">
    <w:name w:val="ETA(subitem)"/>
    <w:basedOn w:val="OPCParaBase"/>
    <w:rsid w:val="00BD3435"/>
    <w:pPr>
      <w:tabs>
        <w:tab w:val="right" w:pos="340"/>
      </w:tabs>
      <w:spacing w:before="60" w:line="240" w:lineRule="auto"/>
      <w:ind w:left="454" w:hanging="454"/>
    </w:pPr>
    <w:rPr>
      <w:sz w:val="20"/>
    </w:rPr>
  </w:style>
  <w:style w:type="paragraph" w:customStyle="1" w:styleId="ETApara">
    <w:name w:val="ETA(para)"/>
    <w:basedOn w:val="OPCParaBase"/>
    <w:rsid w:val="00BD3435"/>
    <w:pPr>
      <w:tabs>
        <w:tab w:val="right" w:pos="754"/>
      </w:tabs>
      <w:spacing w:before="60" w:line="240" w:lineRule="auto"/>
      <w:ind w:left="828" w:hanging="828"/>
    </w:pPr>
    <w:rPr>
      <w:sz w:val="20"/>
    </w:rPr>
  </w:style>
  <w:style w:type="paragraph" w:customStyle="1" w:styleId="ETAsubpara">
    <w:name w:val="ETA(subpara)"/>
    <w:basedOn w:val="OPCParaBase"/>
    <w:rsid w:val="00BD3435"/>
    <w:pPr>
      <w:tabs>
        <w:tab w:val="right" w:pos="1083"/>
      </w:tabs>
      <w:spacing w:before="60" w:line="240" w:lineRule="auto"/>
      <w:ind w:left="1191" w:hanging="1191"/>
    </w:pPr>
    <w:rPr>
      <w:sz w:val="20"/>
    </w:rPr>
  </w:style>
  <w:style w:type="paragraph" w:customStyle="1" w:styleId="ETAsub-subpara">
    <w:name w:val="ETA(sub-subpara)"/>
    <w:basedOn w:val="OPCParaBase"/>
    <w:rsid w:val="00BD3435"/>
    <w:pPr>
      <w:tabs>
        <w:tab w:val="right" w:pos="1412"/>
      </w:tabs>
      <w:spacing w:before="60" w:line="240" w:lineRule="auto"/>
      <w:ind w:left="1525" w:hanging="1525"/>
    </w:pPr>
    <w:rPr>
      <w:sz w:val="20"/>
    </w:rPr>
  </w:style>
  <w:style w:type="paragraph" w:customStyle="1" w:styleId="Formula">
    <w:name w:val="Formula"/>
    <w:basedOn w:val="OPCParaBase"/>
    <w:rsid w:val="00BD3435"/>
    <w:pPr>
      <w:spacing w:line="240" w:lineRule="auto"/>
      <w:ind w:left="1134"/>
    </w:pPr>
    <w:rPr>
      <w:sz w:val="20"/>
    </w:rPr>
  </w:style>
  <w:style w:type="paragraph" w:styleId="Header">
    <w:name w:val="header"/>
    <w:basedOn w:val="OPCParaBase"/>
    <w:link w:val="HeaderChar"/>
    <w:unhideWhenUsed/>
    <w:rsid w:val="00BD343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D3435"/>
    <w:rPr>
      <w:rFonts w:eastAsia="Times New Roman" w:cs="Times New Roman"/>
      <w:sz w:val="16"/>
      <w:lang w:eastAsia="en-AU"/>
    </w:rPr>
  </w:style>
  <w:style w:type="paragraph" w:customStyle="1" w:styleId="House">
    <w:name w:val="House"/>
    <w:basedOn w:val="OPCParaBase"/>
    <w:rsid w:val="00BD3435"/>
    <w:pPr>
      <w:spacing w:line="240" w:lineRule="auto"/>
    </w:pPr>
    <w:rPr>
      <w:sz w:val="28"/>
    </w:rPr>
  </w:style>
  <w:style w:type="paragraph" w:customStyle="1" w:styleId="Item">
    <w:name w:val="Item"/>
    <w:aliases w:val="i"/>
    <w:basedOn w:val="OPCParaBase"/>
    <w:next w:val="ItemHead"/>
    <w:rsid w:val="00BD3435"/>
    <w:pPr>
      <w:keepLines/>
      <w:spacing w:before="80" w:line="240" w:lineRule="auto"/>
      <w:ind w:left="709"/>
    </w:pPr>
  </w:style>
  <w:style w:type="paragraph" w:customStyle="1" w:styleId="ItemHead">
    <w:name w:val="ItemHead"/>
    <w:aliases w:val="ih"/>
    <w:basedOn w:val="OPCParaBase"/>
    <w:next w:val="Item"/>
    <w:rsid w:val="00BD343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D3435"/>
    <w:pPr>
      <w:spacing w:line="240" w:lineRule="auto"/>
    </w:pPr>
    <w:rPr>
      <w:b/>
      <w:sz w:val="32"/>
    </w:rPr>
  </w:style>
  <w:style w:type="paragraph" w:customStyle="1" w:styleId="notedraft">
    <w:name w:val="note(draft)"/>
    <w:aliases w:val="nd"/>
    <w:basedOn w:val="OPCParaBase"/>
    <w:rsid w:val="00BD3435"/>
    <w:pPr>
      <w:spacing w:before="240" w:line="240" w:lineRule="auto"/>
      <w:ind w:left="284" w:hanging="284"/>
    </w:pPr>
    <w:rPr>
      <w:i/>
      <w:sz w:val="24"/>
    </w:rPr>
  </w:style>
  <w:style w:type="paragraph" w:customStyle="1" w:styleId="notemargin">
    <w:name w:val="note(margin)"/>
    <w:aliases w:val="nm"/>
    <w:basedOn w:val="OPCParaBase"/>
    <w:rsid w:val="00BD3435"/>
    <w:pPr>
      <w:tabs>
        <w:tab w:val="left" w:pos="709"/>
      </w:tabs>
      <w:spacing w:before="122" w:line="198" w:lineRule="exact"/>
      <w:ind w:left="709" w:hanging="709"/>
    </w:pPr>
    <w:rPr>
      <w:sz w:val="18"/>
    </w:rPr>
  </w:style>
  <w:style w:type="paragraph" w:customStyle="1" w:styleId="noteToPara">
    <w:name w:val="noteToPara"/>
    <w:aliases w:val="ntp"/>
    <w:basedOn w:val="OPCParaBase"/>
    <w:rsid w:val="00BD3435"/>
    <w:pPr>
      <w:spacing w:before="122" w:line="198" w:lineRule="exact"/>
      <w:ind w:left="2353" w:hanging="709"/>
    </w:pPr>
    <w:rPr>
      <w:sz w:val="18"/>
    </w:rPr>
  </w:style>
  <w:style w:type="paragraph" w:customStyle="1" w:styleId="noteParlAmend">
    <w:name w:val="note(ParlAmend)"/>
    <w:aliases w:val="npp"/>
    <w:basedOn w:val="OPCParaBase"/>
    <w:next w:val="ParlAmend"/>
    <w:rsid w:val="00BD3435"/>
    <w:pPr>
      <w:spacing w:line="240" w:lineRule="auto"/>
      <w:jc w:val="right"/>
    </w:pPr>
    <w:rPr>
      <w:rFonts w:ascii="Arial" w:hAnsi="Arial"/>
      <w:b/>
      <w:i/>
    </w:rPr>
  </w:style>
  <w:style w:type="paragraph" w:customStyle="1" w:styleId="Page1">
    <w:name w:val="Page1"/>
    <w:basedOn w:val="OPCParaBase"/>
    <w:rsid w:val="00BD3435"/>
    <w:pPr>
      <w:spacing w:before="5600" w:line="240" w:lineRule="auto"/>
    </w:pPr>
    <w:rPr>
      <w:b/>
      <w:sz w:val="32"/>
    </w:rPr>
  </w:style>
  <w:style w:type="paragraph" w:customStyle="1" w:styleId="PageBreak">
    <w:name w:val="PageBreak"/>
    <w:aliases w:val="pb"/>
    <w:basedOn w:val="OPCParaBase"/>
    <w:rsid w:val="00BD3435"/>
    <w:pPr>
      <w:spacing w:line="240" w:lineRule="auto"/>
    </w:pPr>
    <w:rPr>
      <w:sz w:val="20"/>
    </w:rPr>
  </w:style>
  <w:style w:type="paragraph" w:customStyle="1" w:styleId="paragraphsub">
    <w:name w:val="paragraph(sub)"/>
    <w:aliases w:val="aa"/>
    <w:basedOn w:val="OPCParaBase"/>
    <w:rsid w:val="00BD3435"/>
    <w:pPr>
      <w:tabs>
        <w:tab w:val="right" w:pos="1985"/>
      </w:tabs>
      <w:spacing w:before="40" w:line="240" w:lineRule="auto"/>
      <w:ind w:left="2098" w:hanging="2098"/>
    </w:pPr>
  </w:style>
  <w:style w:type="paragraph" w:customStyle="1" w:styleId="paragraphsub-sub">
    <w:name w:val="paragraph(sub-sub)"/>
    <w:aliases w:val="aaa"/>
    <w:basedOn w:val="OPCParaBase"/>
    <w:rsid w:val="00BD3435"/>
    <w:pPr>
      <w:tabs>
        <w:tab w:val="right" w:pos="2722"/>
      </w:tabs>
      <w:spacing w:before="40" w:line="240" w:lineRule="auto"/>
      <w:ind w:left="2835" w:hanging="2835"/>
    </w:pPr>
  </w:style>
  <w:style w:type="paragraph" w:customStyle="1" w:styleId="paragraph">
    <w:name w:val="paragraph"/>
    <w:aliases w:val="a"/>
    <w:basedOn w:val="OPCParaBase"/>
    <w:rsid w:val="00BD3435"/>
    <w:pPr>
      <w:tabs>
        <w:tab w:val="right" w:pos="1531"/>
      </w:tabs>
      <w:spacing w:before="40" w:line="240" w:lineRule="auto"/>
      <w:ind w:left="1644" w:hanging="1644"/>
    </w:pPr>
  </w:style>
  <w:style w:type="paragraph" w:customStyle="1" w:styleId="ParlAmend">
    <w:name w:val="ParlAmend"/>
    <w:aliases w:val="pp"/>
    <w:basedOn w:val="OPCParaBase"/>
    <w:rsid w:val="00BD3435"/>
    <w:pPr>
      <w:spacing w:before="240" w:line="240" w:lineRule="atLeast"/>
      <w:ind w:hanging="567"/>
    </w:pPr>
    <w:rPr>
      <w:sz w:val="24"/>
    </w:rPr>
  </w:style>
  <w:style w:type="paragraph" w:customStyle="1" w:styleId="Penalty">
    <w:name w:val="Penalty"/>
    <w:basedOn w:val="OPCParaBase"/>
    <w:rsid w:val="00BD3435"/>
    <w:pPr>
      <w:tabs>
        <w:tab w:val="left" w:pos="2977"/>
      </w:tabs>
      <w:spacing w:before="180" w:line="240" w:lineRule="auto"/>
      <w:ind w:left="1985" w:hanging="851"/>
    </w:pPr>
  </w:style>
  <w:style w:type="paragraph" w:customStyle="1" w:styleId="Portfolio">
    <w:name w:val="Portfolio"/>
    <w:basedOn w:val="OPCParaBase"/>
    <w:rsid w:val="00BD3435"/>
    <w:pPr>
      <w:spacing w:line="240" w:lineRule="auto"/>
    </w:pPr>
    <w:rPr>
      <w:i/>
      <w:sz w:val="20"/>
    </w:rPr>
  </w:style>
  <w:style w:type="paragraph" w:customStyle="1" w:styleId="Preamble">
    <w:name w:val="Preamble"/>
    <w:basedOn w:val="OPCParaBase"/>
    <w:next w:val="Normal"/>
    <w:rsid w:val="00BD343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D3435"/>
    <w:pPr>
      <w:spacing w:line="240" w:lineRule="auto"/>
    </w:pPr>
    <w:rPr>
      <w:i/>
      <w:sz w:val="20"/>
    </w:rPr>
  </w:style>
  <w:style w:type="paragraph" w:customStyle="1" w:styleId="Session">
    <w:name w:val="Session"/>
    <w:basedOn w:val="OPCParaBase"/>
    <w:rsid w:val="00BD3435"/>
    <w:pPr>
      <w:spacing w:line="240" w:lineRule="auto"/>
    </w:pPr>
    <w:rPr>
      <w:sz w:val="28"/>
    </w:rPr>
  </w:style>
  <w:style w:type="paragraph" w:customStyle="1" w:styleId="Sponsor">
    <w:name w:val="Sponsor"/>
    <w:basedOn w:val="OPCParaBase"/>
    <w:rsid w:val="00BD3435"/>
    <w:pPr>
      <w:spacing w:line="240" w:lineRule="auto"/>
    </w:pPr>
    <w:rPr>
      <w:i/>
    </w:rPr>
  </w:style>
  <w:style w:type="paragraph" w:customStyle="1" w:styleId="Subitem">
    <w:name w:val="Subitem"/>
    <w:aliases w:val="iss"/>
    <w:basedOn w:val="OPCParaBase"/>
    <w:rsid w:val="00BD3435"/>
    <w:pPr>
      <w:spacing w:before="180" w:line="240" w:lineRule="auto"/>
      <w:ind w:left="709" w:hanging="709"/>
    </w:pPr>
  </w:style>
  <w:style w:type="paragraph" w:customStyle="1" w:styleId="SubitemHead">
    <w:name w:val="SubitemHead"/>
    <w:aliases w:val="issh"/>
    <w:basedOn w:val="OPCParaBase"/>
    <w:rsid w:val="00BD343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D3435"/>
    <w:pPr>
      <w:spacing w:before="40" w:line="240" w:lineRule="auto"/>
      <w:ind w:left="1134"/>
    </w:pPr>
  </w:style>
  <w:style w:type="paragraph" w:customStyle="1" w:styleId="SubsectionHead">
    <w:name w:val="SubsectionHead"/>
    <w:aliases w:val="ssh"/>
    <w:basedOn w:val="OPCParaBase"/>
    <w:next w:val="subsection"/>
    <w:rsid w:val="00BD3435"/>
    <w:pPr>
      <w:keepNext/>
      <w:keepLines/>
      <w:spacing w:before="240" w:line="240" w:lineRule="auto"/>
      <w:ind w:left="1134"/>
    </w:pPr>
    <w:rPr>
      <w:i/>
    </w:rPr>
  </w:style>
  <w:style w:type="paragraph" w:customStyle="1" w:styleId="Tablea">
    <w:name w:val="Table(a)"/>
    <w:aliases w:val="ta"/>
    <w:basedOn w:val="OPCParaBase"/>
    <w:rsid w:val="00BD3435"/>
    <w:pPr>
      <w:spacing w:before="60" w:line="240" w:lineRule="auto"/>
      <w:ind w:left="284" w:hanging="284"/>
    </w:pPr>
    <w:rPr>
      <w:sz w:val="20"/>
    </w:rPr>
  </w:style>
  <w:style w:type="paragraph" w:customStyle="1" w:styleId="TableAA">
    <w:name w:val="Table(AA)"/>
    <w:aliases w:val="taaa"/>
    <w:basedOn w:val="OPCParaBase"/>
    <w:rsid w:val="00BD343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D343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D3435"/>
    <w:pPr>
      <w:spacing w:before="60" w:line="240" w:lineRule="atLeast"/>
    </w:pPr>
    <w:rPr>
      <w:sz w:val="20"/>
    </w:rPr>
  </w:style>
  <w:style w:type="paragraph" w:customStyle="1" w:styleId="TLPBoxTextnote">
    <w:name w:val="TLPBoxText(note"/>
    <w:aliases w:val="right)"/>
    <w:basedOn w:val="OPCParaBase"/>
    <w:rsid w:val="00BD343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D343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D3435"/>
    <w:pPr>
      <w:spacing w:before="122" w:line="198" w:lineRule="exact"/>
      <w:ind w:left="1985" w:hanging="851"/>
      <w:jc w:val="right"/>
    </w:pPr>
    <w:rPr>
      <w:sz w:val="18"/>
    </w:rPr>
  </w:style>
  <w:style w:type="paragraph" w:customStyle="1" w:styleId="TLPTableBullet">
    <w:name w:val="TLPTableBullet"/>
    <w:aliases w:val="ttb"/>
    <w:basedOn w:val="OPCParaBase"/>
    <w:rsid w:val="00BD3435"/>
    <w:pPr>
      <w:spacing w:line="240" w:lineRule="exact"/>
      <w:ind w:left="284" w:hanging="284"/>
    </w:pPr>
    <w:rPr>
      <w:sz w:val="20"/>
    </w:rPr>
  </w:style>
  <w:style w:type="paragraph" w:styleId="TOC1">
    <w:name w:val="toc 1"/>
    <w:basedOn w:val="OPCParaBase"/>
    <w:next w:val="Normal"/>
    <w:uiPriority w:val="39"/>
    <w:semiHidden/>
    <w:unhideWhenUsed/>
    <w:rsid w:val="00BD343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D343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D343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D343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D343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D343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D343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D343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D343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D3435"/>
    <w:pPr>
      <w:keepLines/>
      <w:spacing w:before="240" w:after="120" w:line="240" w:lineRule="auto"/>
      <w:ind w:left="794"/>
    </w:pPr>
    <w:rPr>
      <w:b/>
      <w:kern w:val="28"/>
      <w:sz w:val="20"/>
    </w:rPr>
  </w:style>
  <w:style w:type="paragraph" w:customStyle="1" w:styleId="TofSectsHeading">
    <w:name w:val="TofSects(Heading)"/>
    <w:basedOn w:val="OPCParaBase"/>
    <w:rsid w:val="00BD3435"/>
    <w:pPr>
      <w:spacing w:before="240" w:after="120" w:line="240" w:lineRule="auto"/>
    </w:pPr>
    <w:rPr>
      <w:b/>
      <w:sz w:val="24"/>
    </w:rPr>
  </w:style>
  <w:style w:type="paragraph" w:customStyle="1" w:styleId="TofSectsSection">
    <w:name w:val="TofSects(Section)"/>
    <w:basedOn w:val="OPCParaBase"/>
    <w:rsid w:val="00BD3435"/>
    <w:pPr>
      <w:keepLines/>
      <w:spacing w:before="40" w:line="240" w:lineRule="auto"/>
      <w:ind w:left="1588" w:hanging="794"/>
    </w:pPr>
    <w:rPr>
      <w:kern w:val="28"/>
      <w:sz w:val="18"/>
    </w:rPr>
  </w:style>
  <w:style w:type="paragraph" w:customStyle="1" w:styleId="TofSectsSubdiv">
    <w:name w:val="TofSects(Subdiv)"/>
    <w:basedOn w:val="OPCParaBase"/>
    <w:rsid w:val="00BD3435"/>
    <w:pPr>
      <w:keepLines/>
      <w:spacing w:before="80" w:line="240" w:lineRule="auto"/>
      <w:ind w:left="1588" w:hanging="794"/>
    </w:pPr>
    <w:rPr>
      <w:kern w:val="28"/>
    </w:rPr>
  </w:style>
  <w:style w:type="paragraph" w:customStyle="1" w:styleId="WRStyle">
    <w:name w:val="WR Style"/>
    <w:aliases w:val="WR"/>
    <w:basedOn w:val="OPCParaBase"/>
    <w:rsid w:val="00BD3435"/>
    <w:pPr>
      <w:spacing w:before="240" w:line="240" w:lineRule="auto"/>
      <w:ind w:left="284" w:hanging="284"/>
    </w:pPr>
    <w:rPr>
      <w:b/>
      <w:i/>
      <w:kern w:val="28"/>
      <w:sz w:val="24"/>
    </w:rPr>
  </w:style>
  <w:style w:type="paragraph" w:customStyle="1" w:styleId="notepara">
    <w:name w:val="note(para)"/>
    <w:aliases w:val="na"/>
    <w:basedOn w:val="OPCParaBase"/>
    <w:rsid w:val="00BD3435"/>
    <w:pPr>
      <w:spacing w:before="40" w:line="198" w:lineRule="exact"/>
      <w:ind w:left="2354" w:hanging="369"/>
    </w:pPr>
    <w:rPr>
      <w:sz w:val="18"/>
    </w:rPr>
  </w:style>
  <w:style w:type="paragraph" w:styleId="Footer">
    <w:name w:val="footer"/>
    <w:link w:val="FooterChar"/>
    <w:rsid w:val="00BD343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D3435"/>
    <w:rPr>
      <w:rFonts w:eastAsia="Times New Roman" w:cs="Times New Roman"/>
      <w:sz w:val="22"/>
      <w:szCs w:val="24"/>
      <w:lang w:eastAsia="en-AU"/>
    </w:rPr>
  </w:style>
  <w:style w:type="character" w:styleId="LineNumber">
    <w:name w:val="line number"/>
    <w:basedOn w:val="OPCCharBase"/>
    <w:uiPriority w:val="99"/>
    <w:semiHidden/>
    <w:unhideWhenUsed/>
    <w:rsid w:val="00BD3435"/>
    <w:rPr>
      <w:sz w:val="16"/>
    </w:rPr>
  </w:style>
  <w:style w:type="table" w:customStyle="1" w:styleId="CFlag">
    <w:name w:val="CFlag"/>
    <w:basedOn w:val="TableNormal"/>
    <w:uiPriority w:val="99"/>
    <w:rsid w:val="00BD343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34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35"/>
    <w:rPr>
      <w:rFonts w:ascii="Tahoma" w:hAnsi="Tahoma" w:cs="Tahoma"/>
      <w:sz w:val="16"/>
      <w:szCs w:val="16"/>
    </w:rPr>
  </w:style>
  <w:style w:type="character" w:styleId="Hyperlink">
    <w:name w:val="Hyperlink"/>
    <w:basedOn w:val="DefaultParagraphFont"/>
    <w:rsid w:val="00BD3435"/>
    <w:rPr>
      <w:color w:val="0000FF"/>
      <w:u w:val="single"/>
    </w:rPr>
  </w:style>
  <w:style w:type="table" w:styleId="TableGrid">
    <w:name w:val="Table Grid"/>
    <w:basedOn w:val="TableNormal"/>
    <w:uiPriority w:val="59"/>
    <w:rsid w:val="00BD3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D3435"/>
    <w:rPr>
      <w:b/>
      <w:sz w:val="28"/>
      <w:szCs w:val="32"/>
    </w:rPr>
  </w:style>
  <w:style w:type="paragraph" w:customStyle="1" w:styleId="TerritoryT">
    <w:name w:val="TerritoryT"/>
    <w:basedOn w:val="OPCParaBase"/>
    <w:next w:val="Normal"/>
    <w:rsid w:val="00BD3435"/>
    <w:rPr>
      <w:b/>
      <w:sz w:val="32"/>
    </w:rPr>
  </w:style>
  <w:style w:type="paragraph" w:customStyle="1" w:styleId="LegislationMadeUnder">
    <w:name w:val="LegislationMadeUnder"/>
    <w:basedOn w:val="OPCParaBase"/>
    <w:next w:val="Normal"/>
    <w:rsid w:val="00BD3435"/>
    <w:rPr>
      <w:i/>
      <w:sz w:val="32"/>
      <w:szCs w:val="32"/>
    </w:rPr>
  </w:style>
  <w:style w:type="paragraph" w:customStyle="1" w:styleId="SignCoverPageEnd">
    <w:name w:val="SignCoverPageEnd"/>
    <w:basedOn w:val="OPCParaBase"/>
    <w:next w:val="Normal"/>
    <w:rsid w:val="00BD343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D3435"/>
    <w:pPr>
      <w:pBdr>
        <w:top w:val="single" w:sz="4" w:space="1" w:color="auto"/>
      </w:pBdr>
      <w:spacing w:before="360"/>
      <w:ind w:right="397"/>
      <w:jc w:val="both"/>
    </w:pPr>
  </w:style>
  <w:style w:type="paragraph" w:customStyle="1" w:styleId="NotesHeading1">
    <w:name w:val="NotesHeading 1"/>
    <w:basedOn w:val="OPCParaBase"/>
    <w:next w:val="Normal"/>
    <w:rsid w:val="00BD3435"/>
    <w:rPr>
      <w:b/>
      <w:sz w:val="28"/>
      <w:szCs w:val="28"/>
    </w:rPr>
  </w:style>
  <w:style w:type="paragraph" w:customStyle="1" w:styleId="NotesHeading2">
    <w:name w:val="NotesHeading 2"/>
    <w:basedOn w:val="OPCParaBase"/>
    <w:next w:val="Normal"/>
    <w:rsid w:val="00BD3435"/>
    <w:rPr>
      <w:b/>
      <w:sz w:val="28"/>
      <w:szCs w:val="28"/>
    </w:rPr>
  </w:style>
  <w:style w:type="paragraph" w:customStyle="1" w:styleId="ENotesText">
    <w:name w:val="ENotesText"/>
    <w:basedOn w:val="OPCParaBase"/>
    <w:next w:val="Normal"/>
    <w:rsid w:val="00BD3435"/>
  </w:style>
  <w:style w:type="paragraph" w:customStyle="1" w:styleId="CompiledActNo">
    <w:name w:val="CompiledActNo"/>
    <w:basedOn w:val="OPCParaBase"/>
    <w:next w:val="Normal"/>
    <w:rsid w:val="00BD3435"/>
    <w:rPr>
      <w:b/>
      <w:sz w:val="24"/>
      <w:szCs w:val="24"/>
    </w:rPr>
  </w:style>
  <w:style w:type="paragraph" w:customStyle="1" w:styleId="CompiledMadeUnder">
    <w:name w:val="CompiledMadeUnder"/>
    <w:basedOn w:val="OPCParaBase"/>
    <w:next w:val="Normal"/>
    <w:rsid w:val="00BD3435"/>
    <w:rPr>
      <w:i/>
      <w:sz w:val="24"/>
      <w:szCs w:val="24"/>
    </w:rPr>
  </w:style>
  <w:style w:type="paragraph" w:customStyle="1" w:styleId="Paragraphsub-sub-sub">
    <w:name w:val="Paragraph(sub-sub-sub)"/>
    <w:aliases w:val="aaaa"/>
    <w:basedOn w:val="OPCParaBase"/>
    <w:rsid w:val="00BD3435"/>
    <w:pPr>
      <w:tabs>
        <w:tab w:val="right" w:pos="3402"/>
      </w:tabs>
      <w:spacing w:before="40" w:line="240" w:lineRule="auto"/>
      <w:ind w:left="3402" w:hanging="3402"/>
    </w:pPr>
  </w:style>
  <w:style w:type="paragraph" w:customStyle="1" w:styleId="NoteToSubpara">
    <w:name w:val="NoteToSubpara"/>
    <w:aliases w:val="nts"/>
    <w:basedOn w:val="OPCParaBase"/>
    <w:rsid w:val="00BD3435"/>
    <w:pPr>
      <w:spacing w:before="40" w:line="198" w:lineRule="exact"/>
      <w:ind w:left="2835" w:hanging="709"/>
    </w:pPr>
    <w:rPr>
      <w:sz w:val="18"/>
    </w:rPr>
  </w:style>
  <w:style w:type="paragraph" w:customStyle="1" w:styleId="EndNotespara">
    <w:name w:val="EndNotes(para)"/>
    <w:aliases w:val="eta"/>
    <w:basedOn w:val="OPCParaBase"/>
    <w:next w:val="Normal"/>
    <w:rsid w:val="00BD343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D343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D343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D3435"/>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BD3435"/>
    <w:pPr>
      <w:keepNext/>
      <w:spacing w:before="60" w:line="240" w:lineRule="atLeast"/>
    </w:pPr>
    <w:rPr>
      <w:rFonts w:ascii="Arial" w:hAnsi="Arial"/>
      <w:b/>
      <w:sz w:val="16"/>
    </w:rPr>
  </w:style>
  <w:style w:type="paragraph" w:customStyle="1" w:styleId="ENoteTTi">
    <w:name w:val="ENoteTTi"/>
    <w:aliases w:val="entti"/>
    <w:basedOn w:val="OPCParaBase"/>
    <w:rsid w:val="00BD3435"/>
    <w:pPr>
      <w:keepNext/>
      <w:spacing w:before="60" w:line="240" w:lineRule="atLeast"/>
      <w:ind w:left="170"/>
    </w:pPr>
    <w:rPr>
      <w:sz w:val="16"/>
    </w:rPr>
  </w:style>
  <w:style w:type="paragraph" w:customStyle="1" w:styleId="ENotesHeading1">
    <w:name w:val="ENotesHeading 1"/>
    <w:aliases w:val="Enh1"/>
    <w:basedOn w:val="OPCParaBase"/>
    <w:next w:val="Normal"/>
    <w:rsid w:val="00BD3435"/>
    <w:pPr>
      <w:spacing w:before="120"/>
      <w:outlineLvl w:val="1"/>
    </w:pPr>
    <w:rPr>
      <w:b/>
      <w:sz w:val="28"/>
      <w:szCs w:val="28"/>
    </w:rPr>
  </w:style>
  <w:style w:type="paragraph" w:customStyle="1" w:styleId="ENotesHeading2">
    <w:name w:val="ENotesHeading 2"/>
    <w:aliases w:val="Enh2"/>
    <w:basedOn w:val="OPCParaBase"/>
    <w:next w:val="Normal"/>
    <w:rsid w:val="00BD3435"/>
    <w:pPr>
      <w:spacing w:before="120" w:after="120"/>
      <w:outlineLvl w:val="2"/>
    </w:pPr>
    <w:rPr>
      <w:b/>
      <w:sz w:val="24"/>
      <w:szCs w:val="28"/>
    </w:rPr>
  </w:style>
  <w:style w:type="paragraph" w:customStyle="1" w:styleId="ENoteTTIndentHeading">
    <w:name w:val="ENoteTTIndentHeading"/>
    <w:aliases w:val="enTTHi"/>
    <w:basedOn w:val="OPCParaBase"/>
    <w:rsid w:val="00BD343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D3435"/>
    <w:pPr>
      <w:spacing w:before="60" w:line="240" w:lineRule="atLeast"/>
    </w:pPr>
    <w:rPr>
      <w:sz w:val="16"/>
    </w:rPr>
  </w:style>
  <w:style w:type="paragraph" w:customStyle="1" w:styleId="MadeunderText">
    <w:name w:val="MadeunderText"/>
    <w:basedOn w:val="OPCParaBase"/>
    <w:next w:val="CompiledMadeUnder"/>
    <w:rsid w:val="00BD3435"/>
    <w:pPr>
      <w:spacing w:before="240"/>
    </w:pPr>
    <w:rPr>
      <w:sz w:val="24"/>
      <w:szCs w:val="24"/>
    </w:rPr>
  </w:style>
  <w:style w:type="paragraph" w:customStyle="1" w:styleId="ENotesHeading3">
    <w:name w:val="ENotesHeading 3"/>
    <w:aliases w:val="Enh3"/>
    <w:basedOn w:val="OPCParaBase"/>
    <w:next w:val="Normal"/>
    <w:rsid w:val="00BD3435"/>
    <w:pPr>
      <w:keepNext/>
      <w:spacing w:before="120" w:line="240" w:lineRule="auto"/>
      <w:outlineLvl w:val="4"/>
    </w:pPr>
    <w:rPr>
      <w:b/>
      <w:szCs w:val="24"/>
    </w:rPr>
  </w:style>
  <w:style w:type="paragraph" w:customStyle="1" w:styleId="SubPartCASA">
    <w:name w:val="SubPart(CASA)"/>
    <w:aliases w:val="csp"/>
    <w:basedOn w:val="OPCParaBase"/>
    <w:next w:val="ActHead3"/>
    <w:rsid w:val="00BD343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D3435"/>
  </w:style>
  <w:style w:type="character" w:customStyle="1" w:styleId="CharSubPartNoCASA">
    <w:name w:val="CharSubPartNo(CASA)"/>
    <w:basedOn w:val="OPCCharBase"/>
    <w:uiPriority w:val="1"/>
    <w:rsid w:val="00BD3435"/>
  </w:style>
  <w:style w:type="paragraph" w:customStyle="1" w:styleId="ENoteTTIndentHeadingSub">
    <w:name w:val="ENoteTTIndentHeadingSub"/>
    <w:aliases w:val="enTTHis"/>
    <w:basedOn w:val="OPCParaBase"/>
    <w:rsid w:val="00BD3435"/>
    <w:pPr>
      <w:keepNext/>
      <w:spacing w:before="60" w:line="240" w:lineRule="atLeast"/>
      <w:ind w:left="340"/>
    </w:pPr>
    <w:rPr>
      <w:b/>
      <w:sz w:val="16"/>
    </w:rPr>
  </w:style>
  <w:style w:type="paragraph" w:customStyle="1" w:styleId="ENoteTTiSub">
    <w:name w:val="ENoteTTiSub"/>
    <w:aliases w:val="enttis"/>
    <w:basedOn w:val="OPCParaBase"/>
    <w:rsid w:val="00BD3435"/>
    <w:pPr>
      <w:keepNext/>
      <w:spacing w:before="60" w:line="240" w:lineRule="atLeast"/>
      <w:ind w:left="340"/>
    </w:pPr>
    <w:rPr>
      <w:sz w:val="16"/>
    </w:rPr>
  </w:style>
  <w:style w:type="paragraph" w:customStyle="1" w:styleId="SubDivisionMigration">
    <w:name w:val="SubDivisionMigration"/>
    <w:aliases w:val="sdm"/>
    <w:basedOn w:val="OPCParaBase"/>
    <w:rsid w:val="00BD343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D3435"/>
    <w:pPr>
      <w:keepNext/>
      <w:keepLines/>
      <w:spacing w:before="240" w:line="240" w:lineRule="auto"/>
      <w:ind w:left="1134" w:hanging="1134"/>
    </w:pPr>
    <w:rPr>
      <w:b/>
      <w:sz w:val="28"/>
    </w:rPr>
  </w:style>
  <w:style w:type="paragraph" w:customStyle="1" w:styleId="notetext">
    <w:name w:val="note(text)"/>
    <w:aliases w:val="n"/>
    <w:basedOn w:val="OPCParaBase"/>
    <w:rsid w:val="00BD3435"/>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BD343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D3435"/>
    <w:rPr>
      <w:sz w:val="22"/>
    </w:rPr>
  </w:style>
  <w:style w:type="paragraph" w:customStyle="1" w:styleId="SOTextNote">
    <w:name w:val="SO TextNote"/>
    <w:aliases w:val="sont"/>
    <w:basedOn w:val="SOText"/>
    <w:qFormat/>
    <w:rsid w:val="00BD3435"/>
    <w:pPr>
      <w:spacing w:before="122" w:line="198" w:lineRule="exact"/>
      <w:ind w:left="1843" w:hanging="709"/>
    </w:pPr>
    <w:rPr>
      <w:sz w:val="18"/>
    </w:rPr>
  </w:style>
  <w:style w:type="paragraph" w:customStyle="1" w:styleId="SOPara">
    <w:name w:val="SO Para"/>
    <w:aliases w:val="soa"/>
    <w:basedOn w:val="SOText"/>
    <w:link w:val="SOParaChar"/>
    <w:qFormat/>
    <w:rsid w:val="00BD3435"/>
    <w:pPr>
      <w:tabs>
        <w:tab w:val="right" w:pos="1786"/>
      </w:tabs>
      <w:spacing w:before="40"/>
      <w:ind w:left="2070" w:hanging="936"/>
    </w:pPr>
  </w:style>
  <w:style w:type="character" w:customStyle="1" w:styleId="SOParaChar">
    <w:name w:val="SO Para Char"/>
    <w:aliases w:val="soa Char"/>
    <w:basedOn w:val="DefaultParagraphFont"/>
    <w:link w:val="SOPara"/>
    <w:rsid w:val="00BD3435"/>
    <w:rPr>
      <w:sz w:val="22"/>
    </w:rPr>
  </w:style>
  <w:style w:type="paragraph" w:customStyle="1" w:styleId="FileName">
    <w:name w:val="FileName"/>
    <w:basedOn w:val="Normal"/>
    <w:rsid w:val="00BD3435"/>
  </w:style>
  <w:style w:type="paragraph" w:customStyle="1" w:styleId="TableHeading">
    <w:name w:val="TableHeading"/>
    <w:aliases w:val="th"/>
    <w:basedOn w:val="OPCParaBase"/>
    <w:next w:val="Tabletext"/>
    <w:rsid w:val="00BD3435"/>
    <w:pPr>
      <w:keepNext/>
      <w:spacing w:before="60" w:line="240" w:lineRule="atLeast"/>
    </w:pPr>
    <w:rPr>
      <w:b/>
      <w:sz w:val="20"/>
    </w:rPr>
  </w:style>
  <w:style w:type="paragraph" w:customStyle="1" w:styleId="SOHeadBold">
    <w:name w:val="SO HeadBold"/>
    <w:aliases w:val="sohb"/>
    <w:basedOn w:val="SOText"/>
    <w:next w:val="SOText"/>
    <w:link w:val="SOHeadBoldChar"/>
    <w:qFormat/>
    <w:rsid w:val="00BD3435"/>
    <w:rPr>
      <w:b/>
    </w:rPr>
  </w:style>
  <w:style w:type="character" w:customStyle="1" w:styleId="SOHeadBoldChar">
    <w:name w:val="SO HeadBold Char"/>
    <w:aliases w:val="sohb Char"/>
    <w:basedOn w:val="DefaultParagraphFont"/>
    <w:link w:val="SOHeadBold"/>
    <w:rsid w:val="00BD3435"/>
    <w:rPr>
      <w:b/>
      <w:sz w:val="22"/>
    </w:rPr>
  </w:style>
  <w:style w:type="paragraph" w:customStyle="1" w:styleId="SOHeadItalic">
    <w:name w:val="SO HeadItalic"/>
    <w:aliases w:val="sohi"/>
    <w:basedOn w:val="SOText"/>
    <w:next w:val="SOText"/>
    <w:link w:val="SOHeadItalicChar"/>
    <w:qFormat/>
    <w:rsid w:val="00BD3435"/>
    <w:rPr>
      <w:i/>
    </w:rPr>
  </w:style>
  <w:style w:type="character" w:customStyle="1" w:styleId="SOHeadItalicChar">
    <w:name w:val="SO HeadItalic Char"/>
    <w:aliases w:val="sohi Char"/>
    <w:basedOn w:val="DefaultParagraphFont"/>
    <w:link w:val="SOHeadItalic"/>
    <w:rsid w:val="00BD3435"/>
    <w:rPr>
      <w:i/>
      <w:sz w:val="22"/>
    </w:rPr>
  </w:style>
  <w:style w:type="paragraph" w:customStyle="1" w:styleId="SOBullet">
    <w:name w:val="SO Bullet"/>
    <w:aliases w:val="sotb"/>
    <w:basedOn w:val="SOText"/>
    <w:link w:val="SOBulletChar"/>
    <w:qFormat/>
    <w:rsid w:val="00BD3435"/>
    <w:pPr>
      <w:ind w:left="1559" w:hanging="425"/>
    </w:pPr>
  </w:style>
  <w:style w:type="character" w:customStyle="1" w:styleId="SOBulletChar">
    <w:name w:val="SO Bullet Char"/>
    <w:aliases w:val="sotb Char"/>
    <w:basedOn w:val="DefaultParagraphFont"/>
    <w:link w:val="SOBullet"/>
    <w:rsid w:val="00BD3435"/>
    <w:rPr>
      <w:sz w:val="22"/>
    </w:rPr>
  </w:style>
  <w:style w:type="paragraph" w:customStyle="1" w:styleId="SOBulletNote">
    <w:name w:val="SO BulletNote"/>
    <w:aliases w:val="sonb"/>
    <w:basedOn w:val="SOTextNote"/>
    <w:link w:val="SOBulletNoteChar"/>
    <w:qFormat/>
    <w:rsid w:val="00BD3435"/>
    <w:pPr>
      <w:tabs>
        <w:tab w:val="left" w:pos="1560"/>
      </w:tabs>
      <w:ind w:left="2268" w:hanging="1134"/>
    </w:pPr>
  </w:style>
  <w:style w:type="character" w:customStyle="1" w:styleId="SOBulletNoteChar">
    <w:name w:val="SO BulletNote Char"/>
    <w:aliases w:val="sonb Char"/>
    <w:basedOn w:val="DefaultParagraphFont"/>
    <w:link w:val="SOBulletNote"/>
    <w:rsid w:val="00BD3435"/>
    <w:rPr>
      <w:sz w:val="18"/>
    </w:rPr>
  </w:style>
  <w:style w:type="paragraph" w:customStyle="1" w:styleId="SOText2">
    <w:name w:val="SO Text2"/>
    <w:aliases w:val="sot2"/>
    <w:basedOn w:val="Normal"/>
    <w:next w:val="SOText"/>
    <w:link w:val="SOText2Char"/>
    <w:rsid w:val="00BD343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D3435"/>
    <w:rPr>
      <w:sz w:val="22"/>
    </w:rPr>
  </w:style>
  <w:style w:type="character" w:customStyle="1" w:styleId="subsectionChar">
    <w:name w:val="subsection Char"/>
    <w:aliases w:val="ss Char"/>
    <w:basedOn w:val="DefaultParagraphFont"/>
    <w:link w:val="subsection"/>
    <w:locked/>
    <w:rsid w:val="009A68F1"/>
    <w:rPr>
      <w:rFonts w:eastAsia="Times New Roman" w:cs="Times New Roman"/>
      <w:sz w:val="22"/>
      <w:lang w:eastAsia="en-AU"/>
    </w:rPr>
  </w:style>
  <w:style w:type="character" w:customStyle="1" w:styleId="Heading1Char">
    <w:name w:val="Heading 1 Char"/>
    <w:basedOn w:val="DefaultParagraphFont"/>
    <w:link w:val="Heading1"/>
    <w:uiPriority w:val="9"/>
    <w:rsid w:val="009A68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A68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A68F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A68F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A68F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A68F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A68F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A68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A68F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3435"/>
    <w:pPr>
      <w:spacing w:line="260" w:lineRule="atLeast"/>
    </w:pPr>
    <w:rPr>
      <w:sz w:val="22"/>
    </w:rPr>
  </w:style>
  <w:style w:type="paragraph" w:styleId="Heading1">
    <w:name w:val="heading 1"/>
    <w:basedOn w:val="Normal"/>
    <w:next w:val="Normal"/>
    <w:link w:val="Heading1Char"/>
    <w:uiPriority w:val="9"/>
    <w:qFormat/>
    <w:rsid w:val="009A68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A68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A68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68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A68F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68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68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68F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A68F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D3435"/>
  </w:style>
  <w:style w:type="paragraph" w:customStyle="1" w:styleId="OPCParaBase">
    <w:name w:val="OPCParaBase"/>
    <w:qFormat/>
    <w:rsid w:val="00BD3435"/>
    <w:pPr>
      <w:spacing w:line="260" w:lineRule="atLeast"/>
    </w:pPr>
    <w:rPr>
      <w:rFonts w:eastAsia="Times New Roman" w:cs="Times New Roman"/>
      <w:sz w:val="22"/>
      <w:lang w:eastAsia="en-AU"/>
    </w:rPr>
  </w:style>
  <w:style w:type="paragraph" w:customStyle="1" w:styleId="ShortT">
    <w:name w:val="ShortT"/>
    <w:basedOn w:val="OPCParaBase"/>
    <w:next w:val="Normal"/>
    <w:qFormat/>
    <w:rsid w:val="00BD3435"/>
    <w:pPr>
      <w:spacing w:line="240" w:lineRule="auto"/>
    </w:pPr>
    <w:rPr>
      <w:b/>
      <w:sz w:val="40"/>
    </w:rPr>
  </w:style>
  <w:style w:type="paragraph" w:customStyle="1" w:styleId="ActHead1">
    <w:name w:val="ActHead 1"/>
    <w:aliases w:val="c"/>
    <w:basedOn w:val="OPCParaBase"/>
    <w:next w:val="Normal"/>
    <w:qFormat/>
    <w:rsid w:val="00BD343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D343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D343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D343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D343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D343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D343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D343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D343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D3435"/>
  </w:style>
  <w:style w:type="paragraph" w:customStyle="1" w:styleId="Blocks">
    <w:name w:val="Blocks"/>
    <w:aliases w:val="bb"/>
    <w:basedOn w:val="OPCParaBase"/>
    <w:qFormat/>
    <w:rsid w:val="00BD3435"/>
    <w:pPr>
      <w:spacing w:line="240" w:lineRule="auto"/>
    </w:pPr>
    <w:rPr>
      <w:sz w:val="24"/>
    </w:rPr>
  </w:style>
  <w:style w:type="paragraph" w:customStyle="1" w:styleId="BoxText">
    <w:name w:val="BoxText"/>
    <w:aliases w:val="bt"/>
    <w:basedOn w:val="OPCParaBase"/>
    <w:qFormat/>
    <w:rsid w:val="00BD343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D3435"/>
    <w:rPr>
      <w:b/>
    </w:rPr>
  </w:style>
  <w:style w:type="paragraph" w:customStyle="1" w:styleId="BoxHeadItalic">
    <w:name w:val="BoxHeadItalic"/>
    <w:aliases w:val="bhi"/>
    <w:basedOn w:val="BoxText"/>
    <w:next w:val="BoxStep"/>
    <w:qFormat/>
    <w:rsid w:val="00BD3435"/>
    <w:rPr>
      <w:i/>
    </w:rPr>
  </w:style>
  <w:style w:type="paragraph" w:customStyle="1" w:styleId="BoxList">
    <w:name w:val="BoxList"/>
    <w:aliases w:val="bl"/>
    <w:basedOn w:val="BoxText"/>
    <w:qFormat/>
    <w:rsid w:val="00BD3435"/>
    <w:pPr>
      <w:ind w:left="1559" w:hanging="425"/>
    </w:pPr>
  </w:style>
  <w:style w:type="paragraph" w:customStyle="1" w:styleId="BoxNote">
    <w:name w:val="BoxNote"/>
    <w:aliases w:val="bn"/>
    <w:basedOn w:val="BoxText"/>
    <w:qFormat/>
    <w:rsid w:val="00BD3435"/>
    <w:pPr>
      <w:tabs>
        <w:tab w:val="left" w:pos="1985"/>
      </w:tabs>
      <w:spacing w:before="122" w:line="198" w:lineRule="exact"/>
      <w:ind w:left="2948" w:hanging="1814"/>
    </w:pPr>
    <w:rPr>
      <w:sz w:val="18"/>
    </w:rPr>
  </w:style>
  <w:style w:type="paragraph" w:customStyle="1" w:styleId="BoxPara">
    <w:name w:val="BoxPara"/>
    <w:aliases w:val="bp"/>
    <w:basedOn w:val="BoxText"/>
    <w:qFormat/>
    <w:rsid w:val="00BD3435"/>
    <w:pPr>
      <w:tabs>
        <w:tab w:val="right" w:pos="2268"/>
      </w:tabs>
      <w:ind w:left="2552" w:hanging="1418"/>
    </w:pPr>
  </w:style>
  <w:style w:type="paragraph" w:customStyle="1" w:styleId="BoxStep">
    <w:name w:val="BoxStep"/>
    <w:aliases w:val="bs"/>
    <w:basedOn w:val="BoxText"/>
    <w:qFormat/>
    <w:rsid w:val="00BD3435"/>
    <w:pPr>
      <w:ind w:left="1985" w:hanging="851"/>
    </w:pPr>
  </w:style>
  <w:style w:type="character" w:customStyle="1" w:styleId="CharAmPartNo">
    <w:name w:val="CharAmPartNo"/>
    <w:basedOn w:val="OPCCharBase"/>
    <w:qFormat/>
    <w:rsid w:val="00BD3435"/>
  </w:style>
  <w:style w:type="character" w:customStyle="1" w:styleId="CharAmPartText">
    <w:name w:val="CharAmPartText"/>
    <w:basedOn w:val="OPCCharBase"/>
    <w:qFormat/>
    <w:rsid w:val="00BD3435"/>
  </w:style>
  <w:style w:type="character" w:customStyle="1" w:styleId="CharAmSchNo">
    <w:name w:val="CharAmSchNo"/>
    <w:basedOn w:val="OPCCharBase"/>
    <w:qFormat/>
    <w:rsid w:val="00BD3435"/>
  </w:style>
  <w:style w:type="character" w:customStyle="1" w:styleId="CharAmSchText">
    <w:name w:val="CharAmSchText"/>
    <w:basedOn w:val="OPCCharBase"/>
    <w:qFormat/>
    <w:rsid w:val="00BD3435"/>
  </w:style>
  <w:style w:type="character" w:customStyle="1" w:styleId="CharBoldItalic">
    <w:name w:val="CharBoldItalic"/>
    <w:basedOn w:val="OPCCharBase"/>
    <w:uiPriority w:val="1"/>
    <w:qFormat/>
    <w:rsid w:val="00BD3435"/>
    <w:rPr>
      <w:b/>
      <w:i/>
    </w:rPr>
  </w:style>
  <w:style w:type="character" w:customStyle="1" w:styleId="CharChapNo">
    <w:name w:val="CharChapNo"/>
    <w:basedOn w:val="OPCCharBase"/>
    <w:uiPriority w:val="1"/>
    <w:qFormat/>
    <w:rsid w:val="00BD3435"/>
  </w:style>
  <w:style w:type="character" w:customStyle="1" w:styleId="CharChapText">
    <w:name w:val="CharChapText"/>
    <w:basedOn w:val="OPCCharBase"/>
    <w:uiPriority w:val="1"/>
    <w:qFormat/>
    <w:rsid w:val="00BD3435"/>
  </w:style>
  <w:style w:type="character" w:customStyle="1" w:styleId="CharDivNo">
    <w:name w:val="CharDivNo"/>
    <w:basedOn w:val="OPCCharBase"/>
    <w:uiPriority w:val="1"/>
    <w:qFormat/>
    <w:rsid w:val="00BD3435"/>
  </w:style>
  <w:style w:type="character" w:customStyle="1" w:styleId="CharDivText">
    <w:name w:val="CharDivText"/>
    <w:basedOn w:val="OPCCharBase"/>
    <w:uiPriority w:val="1"/>
    <w:qFormat/>
    <w:rsid w:val="00BD3435"/>
  </w:style>
  <w:style w:type="character" w:customStyle="1" w:styleId="CharItalic">
    <w:name w:val="CharItalic"/>
    <w:basedOn w:val="OPCCharBase"/>
    <w:uiPriority w:val="1"/>
    <w:qFormat/>
    <w:rsid w:val="00BD3435"/>
    <w:rPr>
      <w:i/>
    </w:rPr>
  </w:style>
  <w:style w:type="character" w:customStyle="1" w:styleId="CharPartNo">
    <w:name w:val="CharPartNo"/>
    <w:basedOn w:val="OPCCharBase"/>
    <w:uiPriority w:val="1"/>
    <w:qFormat/>
    <w:rsid w:val="00BD3435"/>
  </w:style>
  <w:style w:type="character" w:customStyle="1" w:styleId="CharPartText">
    <w:name w:val="CharPartText"/>
    <w:basedOn w:val="OPCCharBase"/>
    <w:uiPriority w:val="1"/>
    <w:qFormat/>
    <w:rsid w:val="00BD3435"/>
  </w:style>
  <w:style w:type="character" w:customStyle="1" w:styleId="CharSectno">
    <w:name w:val="CharSectno"/>
    <w:basedOn w:val="OPCCharBase"/>
    <w:qFormat/>
    <w:rsid w:val="00BD3435"/>
  </w:style>
  <w:style w:type="character" w:customStyle="1" w:styleId="CharSubdNo">
    <w:name w:val="CharSubdNo"/>
    <w:basedOn w:val="OPCCharBase"/>
    <w:uiPriority w:val="1"/>
    <w:qFormat/>
    <w:rsid w:val="00BD3435"/>
  </w:style>
  <w:style w:type="character" w:customStyle="1" w:styleId="CharSubdText">
    <w:name w:val="CharSubdText"/>
    <w:basedOn w:val="OPCCharBase"/>
    <w:uiPriority w:val="1"/>
    <w:qFormat/>
    <w:rsid w:val="00BD3435"/>
  </w:style>
  <w:style w:type="paragraph" w:customStyle="1" w:styleId="CTA--">
    <w:name w:val="CTA --"/>
    <w:basedOn w:val="OPCParaBase"/>
    <w:next w:val="Normal"/>
    <w:rsid w:val="00BD3435"/>
    <w:pPr>
      <w:spacing w:before="60" w:line="240" w:lineRule="atLeast"/>
      <w:ind w:left="142" w:hanging="142"/>
    </w:pPr>
    <w:rPr>
      <w:sz w:val="20"/>
    </w:rPr>
  </w:style>
  <w:style w:type="paragraph" w:customStyle="1" w:styleId="CTA-">
    <w:name w:val="CTA -"/>
    <w:basedOn w:val="OPCParaBase"/>
    <w:rsid w:val="00BD3435"/>
    <w:pPr>
      <w:spacing w:before="60" w:line="240" w:lineRule="atLeast"/>
      <w:ind w:left="85" w:hanging="85"/>
    </w:pPr>
    <w:rPr>
      <w:sz w:val="20"/>
    </w:rPr>
  </w:style>
  <w:style w:type="paragraph" w:customStyle="1" w:styleId="CTA---">
    <w:name w:val="CTA ---"/>
    <w:basedOn w:val="OPCParaBase"/>
    <w:next w:val="Normal"/>
    <w:rsid w:val="00BD3435"/>
    <w:pPr>
      <w:spacing w:before="60" w:line="240" w:lineRule="atLeast"/>
      <w:ind w:left="198" w:hanging="198"/>
    </w:pPr>
    <w:rPr>
      <w:sz w:val="20"/>
    </w:rPr>
  </w:style>
  <w:style w:type="paragraph" w:customStyle="1" w:styleId="CTA----">
    <w:name w:val="CTA ----"/>
    <w:basedOn w:val="OPCParaBase"/>
    <w:next w:val="Normal"/>
    <w:rsid w:val="00BD3435"/>
    <w:pPr>
      <w:spacing w:before="60" w:line="240" w:lineRule="atLeast"/>
      <w:ind w:left="255" w:hanging="255"/>
    </w:pPr>
    <w:rPr>
      <w:sz w:val="20"/>
    </w:rPr>
  </w:style>
  <w:style w:type="paragraph" w:customStyle="1" w:styleId="CTA1a">
    <w:name w:val="CTA 1(a)"/>
    <w:basedOn w:val="OPCParaBase"/>
    <w:rsid w:val="00BD3435"/>
    <w:pPr>
      <w:tabs>
        <w:tab w:val="right" w:pos="414"/>
      </w:tabs>
      <w:spacing w:before="40" w:line="240" w:lineRule="atLeast"/>
      <w:ind w:left="675" w:hanging="675"/>
    </w:pPr>
    <w:rPr>
      <w:sz w:val="20"/>
    </w:rPr>
  </w:style>
  <w:style w:type="paragraph" w:customStyle="1" w:styleId="CTA1ai">
    <w:name w:val="CTA 1(a)(i)"/>
    <w:basedOn w:val="OPCParaBase"/>
    <w:rsid w:val="00BD3435"/>
    <w:pPr>
      <w:tabs>
        <w:tab w:val="right" w:pos="1004"/>
      </w:tabs>
      <w:spacing w:before="40" w:line="240" w:lineRule="atLeast"/>
      <w:ind w:left="1253" w:hanging="1253"/>
    </w:pPr>
    <w:rPr>
      <w:sz w:val="20"/>
    </w:rPr>
  </w:style>
  <w:style w:type="paragraph" w:customStyle="1" w:styleId="CTA2a">
    <w:name w:val="CTA 2(a)"/>
    <w:basedOn w:val="OPCParaBase"/>
    <w:rsid w:val="00BD3435"/>
    <w:pPr>
      <w:tabs>
        <w:tab w:val="right" w:pos="482"/>
      </w:tabs>
      <w:spacing w:before="40" w:line="240" w:lineRule="atLeast"/>
      <w:ind w:left="748" w:hanging="748"/>
    </w:pPr>
    <w:rPr>
      <w:sz w:val="20"/>
    </w:rPr>
  </w:style>
  <w:style w:type="paragraph" w:customStyle="1" w:styleId="CTA2ai">
    <w:name w:val="CTA 2(a)(i)"/>
    <w:basedOn w:val="OPCParaBase"/>
    <w:rsid w:val="00BD3435"/>
    <w:pPr>
      <w:tabs>
        <w:tab w:val="right" w:pos="1089"/>
      </w:tabs>
      <w:spacing w:before="40" w:line="240" w:lineRule="atLeast"/>
      <w:ind w:left="1327" w:hanging="1327"/>
    </w:pPr>
    <w:rPr>
      <w:sz w:val="20"/>
    </w:rPr>
  </w:style>
  <w:style w:type="paragraph" w:customStyle="1" w:styleId="CTA3a">
    <w:name w:val="CTA 3(a)"/>
    <w:basedOn w:val="OPCParaBase"/>
    <w:rsid w:val="00BD3435"/>
    <w:pPr>
      <w:tabs>
        <w:tab w:val="right" w:pos="556"/>
      </w:tabs>
      <w:spacing w:before="40" w:line="240" w:lineRule="atLeast"/>
      <w:ind w:left="805" w:hanging="805"/>
    </w:pPr>
    <w:rPr>
      <w:sz w:val="20"/>
    </w:rPr>
  </w:style>
  <w:style w:type="paragraph" w:customStyle="1" w:styleId="CTA3ai">
    <w:name w:val="CTA 3(a)(i)"/>
    <w:basedOn w:val="OPCParaBase"/>
    <w:rsid w:val="00BD3435"/>
    <w:pPr>
      <w:tabs>
        <w:tab w:val="right" w:pos="1140"/>
      </w:tabs>
      <w:spacing w:before="40" w:line="240" w:lineRule="atLeast"/>
      <w:ind w:left="1361" w:hanging="1361"/>
    </w:pPr>
    <w:rPr>
      <w:sz w:val="20"/>
    </w:rPr>
  </w:style>
  <w:style w:type="paragraph" w:customStyle="1" w:styleId="CTA4a">
    <w:name w:val="CTA 4(a)"/>
    <w:basedOn w:val="OPCParaBase"/>
    <w:rsid w:val="00BD3435"/>
    <w:pPr>
      <w:tabs>
        <w:tab w:val="right" w:pos="624"/>
      </w:tabs>
      <w:spacing w:before="40" w:line="240" w:lineRule="atLeast"/>
      <w:ind w:left="873" w:hanging="873"/>
    </w:pPr>
    <w:rPr>
      <w:sz w:val="20"/>
    </w:rPr>
  </w:style>
  <w:style w:type="paragraph" w:customStyle="1" w:styleId="CTA4ai">
    <w:name w:val="CTA 4(a)(i)"/>
    <w:basedOn w:val="OPCParaBase"/>
    <w:rsid w:val="00BD3435"/>
    <w:pPr>
      <w:tabs>
        <w:tab w:val="right" w:pos="1213"/>
      </w:tabs>
      <w:spacing w:before="40" w:line="240" w:lineRule="atLeast"/>
      <w:ind w:left="1452" w:hanging="1452"/>
    </w:pPr>
    <w:rPr>
      <w:sz w:val="20"/>
    </w:rPr>
  </w:style>
  <w:style w:type="paragraph" w:customStyle="1" w:styleId="CTACAPS">
    <w:name w:val="CTA CAPS"/>
    <w:basedOn w:val="OPCParaBase"/>
    <w:rsid w:val="00BD3435"/>
    <w:pPr>
      <w:spacing w:before="60" w:line="240" w:lineRule="atLeast"/>
    </w:pPr>
    <w:rPr>
      <w:sz w:val="20"/>
    </w:rPr>
  </w:style>
  <w:style w:type="paragraph" w:customStyle="1" w:styleId="CTAright">
    <w:name w:val="CTA right"/>
    <w:basedOn w:val="OPCParaBase"/>
    <w:rsid w:val="00BD3435"/>
    <w:pPr>
      <w:spacing w:before="60" w:line="240" w:lineRule="auto"/>
      <w:jc w:val="right"/>
    </w:pPr>
    <w:rPr>
      <w:sz w:val="20"/>
    </w:rPr>
  </w:style>
  <w:style w:type="paragraph" w:customStyle="1" w:styleId="subsection">
    <w:name w:val="subsection"/>
    <w:aliases w:val="ss"/>
    <w:basedOn w:val="OPCParaBase"/>
    <w:link w:val="subsectionChar"/>
    <w:rsid w:val="00BD3435"/>
    <w:pPr>
      <w:tabs>
        <w:tab w:val="right" w:pos="1021"/>
      </w:tabs>
      <w:spacing w:before="180" w:line="240" w:lineRule="auto"/>
      <w:ind w:left="1134" w:hanging="1134"/>
    </w:pPr>
  </w:style>
  <w:style w:type="paragraph" w:customStyle="1" w:styleId="Definition">
    <w:name w:val="Definition"/>
    <w:aliases w:val="dd"/>
    <w:basedOn w:val="OPCParaBase"/>
    <w:rsid w:val="00BD3435"/>
    <w:pPr>
      <w:spacing w:before="180" w:line="240" w:lineRule="auto"/>
      <w:ind w:left="1134"/>
    </w:pPr>
  </w:style>
  <w:style w:type="paragraph" w:customStyle="1" w:styleId="ETAsubitem">
    <w:name w:val="ETA(subitem)"/>
    <w:basedOn w:val="OPCParaBase"/>
    <w:rsid w:val="00BD3435"/>
    <w:pPr>
      <w:tabs>
        <w:tab w:val="right" w:pos="340"/>
      </w:tabs>
      <w:spacing w:before="60" w:line="240" w:lineRule="auto"/>
      <w:ind w:left="454" w:hanging="454"/>
    </w:pPr>
    <w:rPr>
      <w:sz w:val="20"/>
    </w:rPr>
  </w:style>
  <w:style w:type="paragraph" w:customStyle="1" w:styleId="ETApara">
    <w:name w:val="ETA(para)"/>
    <w:basedOn w:val="OPCParaBase"/>
    <w:rsid w:val="00BD3435"/>
    <w:pPr>
      <w:tabs>
        <w:tab w:val="right" w:pos="754"/>
      </w:tabs>
      <w:spacing w:before="60" w:line="240" w:lineRule="auto"/>
      <w:ind w:left="828" w:hanging="828"/>
    </w:pPr>
    <w:rPr>
      <w:sz w:val="20"/>
    </w:rPr>
  </w:style>
  <w:style w:type="paragraph" w:customStyle="1" w:styleId="ETAsubpara">
    <w:name w:val="ETA(subpara)"/>
    <w:basedOn w:val="OPCParaBase"/>
    <w:rsid w:val="00BD3435"/>
    <w:pPr>
      <w:tabs>
        <w:tab w:val="right" w:pos="1083"/>
      </w:tabs>
      <w:spacing w:before="60" w:line="240" w:lineRule="auto"/>
      <w:ind w:left="1191" w:hanging="1191"/>
    </w:pPr>
    <w:rPr>
      <w:sz w:val="20"/>
    </w:rPr>
  </w:style>
  <w:style w:type="paragraph" w:customStyle="1" w:styleId="ETAsub-subpara">
    <w:name w:val="ETA(sub-subpara)"/>
    <w:basedOn w:val="OPCParaBase"/>
    <w:rsid w:val="00BD3435"/>
    <w:pPr>
      <w:tabs>
        <w:tab w:val="right" w:pos="1412"/>
      </w:tabs>
      <w:spacing w:before="60" w:line="240" w:lineRule="auto"/>
      <w:ind w:left="1525" w:hanging="1525"/>
    </w:pPr>
    <w:rPr>
      <w:sz w:val="20"/>
    </w:rPr>
  </w:style>
  <w:style w:type="paragraph" w:customStyle="1" w:styleId="Formula">
    <w:name w:val="Formula"/>
    <w:basedOn w:val="OPCParaBase"/>
    <w:rsid w:val="00BD3435"/>
    <w:pPr>
      <w:spacing w:line="240" w:lineRule="auto"/>
      <w:ind w:left="1134"/>
    </w:pPr>
    <w:rPr>
      <w:sz w:val="20"/>
    </w:rPr>
  </w:style>
  <w:style w:type="paragraph" w:styleId="Header">
    <w:name w:val="header"/>
    <w:basedOn w:val="OPCParaBase"/>
    <w:link w:val="HeaderChar"/>
    <w:unhideWhenUsed/>
    <w:rsid w:val="00BD343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D3435"/>
    <w:rPr>
      <w:rFonts w:eastAsia="Times New Roman" w:cs="Times New Roman"/>
      <w:sz w:val="16"/>
      <w:lang w:eastAsia="en-AU"/>
    </w:rPr>
  </w:style>
  <w:style w:type="paragraph" w:customStyle="1" w:styleId="House">
    <w:name w:val="House"/>
    <w:basedOn w:val="OPCParaBase"/>
    <w:rsid w:val="00BD3435"/>
    <w:pPr>
      <w:spacing w:line="240" w:lineRule="auto"/>
    </w:pPr>
    <w:rPr>
      <w:sz w:val="28"/>
    </w:rPr>
  </w:style>
  <w:style w:type="paragraph" w:customStyle="1" w:styleId="Item">
    <w:name w:val="Item"/>
    <w:aliases w:val="i"/>
    <w:basedOn w:val="OPCParaBase"/>
    <w:next w:val="ItemHead"/>
    <w:rsid w:val="00BD3435"/>
    <w:pPr>
      <w:keepLines/>
      <w:spacing w:before="80" w:line="240" w:lineRule="auto"/>
      <w:ind w:left="709"/>
    </w:pPr>
  </w:style>
  <w:style w:type="paragraph" w:customStyle="1" w:styleId="ItemHead">
    <w:name w:val="ItemHead"/>
    <w:aliases w:val="ih"/>
    <w:basedOn w:val="OPCParaBase"/>
    <w:next w:val="Item"/>
    <w:rsid w:val="00BD343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D3435"/>
    <w:pPr>
      <w:spacing w:line="240" w:lineRule="auto"/>
    </w:pPr>
    <w:rPr>
      <w:b/>
      <w:sz w:val="32"/>
    </w:rPr>
  </w:style>
  <w:style w:type="paragraph" w:customStyle="1" w:styleId="notedraft">
    <w:name w:val="note(draft)"/>
    <w:aliases w:val="nd"/>
    <w:basedOn w:val="OPCParaBase"/>
    <w:rsid w:val="00BD3435"/>
    <w:pPr>
      <w:spacing w:before="240" w:line="240" w:lineRule="auto"/>
      <w:ind w:left="284" w:hanging="284"/>
    </w:pPr>
    <w:rPr>
      <w:i/>
      <w:sz w:val="24"/>
    </w:rPr>
  </w:style>
  <w:style w:type="paragraph" w:customStyle="1" w:styleId="notemargin">
    <w:name w:val="note(margin)"/>
    <w:aliases w:val="nm"/>
    <w:basedOn w:val="OPCParaBase"/>
    <w:rsid w:val="00BD3435"/>
    <w:pPr>
      <w:tabs>
        <w:tab w:val="left" w:pos="709"/>
      </w:tabs>
      <w:spacing w:before="122" w:line="198" w:lineRule="exact"/>
      <w:ind w:left="709" w:hanging="709"/>
    </w:pPr>
    <w:rPr>
      <w:sz w:val="18"/>
    </w:rPr>
  </w:style>
  <w:style w:type="paragraph" w:customStyle="1" w:styleId="noteToPara">
    <w:name w:val="noteToPara"/>
    <w:aliases w:val="ntp"/>
    <w:basedOn w:val="OPCParaBase"/>
    <w:rsid w:val="00BD3435"/>
    <w:pPr>
      <w:spacing w:before="122" w:line="198" w:lineRule="exact"/>
      <w:ind w:left="2353" w:hanging="709"/>
    </w:pPr>
    <w:rPr>
      <w:sz w:val="18"/>
    </w:rPr>
  </w:style>
  <w:style w:type="paragraph" w:customStyle="1" w:styleId="noteParlAmend">
    <w:name w:val="note(ParlAmend)"/>
    <w:aliases w:val="npp"/>
    <w:basedOn w:val="OPCParaBase"/>
    <w:next w:val="ParlAmend"/>
    <w:rsid w:val="00BD3435"/>
    <w:pPr>
      <w:spacing w:line="240" w:lineRule="auto"/>
      <w:jc w:val="right"/>
    </w:pPr>
    <w:rPr>
      <w:rFonts w:ascii="Arial" w:hAnsi="Arial"/>
      <w:b/>
      <w:i/>
    </w:rPr>
  </w:style>
  <w:style w:type="paragraph" w:customStyle="1" w:styleId="Page1">
    <w:name w:val="Page1"/>
    <w:basedOn w:val="OPCParaBase"/>
    <w:rsid w:val="00BD3435"/>
    <w:pPr>
      <w:spacing w:before="5600" w:line="240" w:lineRule="auto"/>
    </w:pPr>
    <w:rPr>
      <w:b/>
      <w:sz w:val="32"/>
    </w:rPr>
  </w:style>
  <w:style w:type="paragraph" w:customStyle="1" w:styleId="PageBreak">
    <w:name w:val="PageBreak"/>
    <w:aliases w:val="pb"/>
    <w:basedOn w:val="OPCParaBase"/>
    <w:rsid w:val="00BD3435"/>
    <w:pPr>
      <w:spacing w:line="240" w:lineRule="auto"/>
    </w:pPr>
    <w:rPr>
      <w:sz w:val="20"/>
    </w:rPr>
  </w:style>
  <w:style w:type="paragraph" w:customStyle="1" w:styleId="paragraphsub">
    <w:name w:val="paragraph(sub)"/>
    <w:aliases w:val="aa"/>
    <w:basedOn w:val="OPCParaBase"/>
    <w:rsid w:val="00BD3435"/>
    <w:pPr>
      <w:tabs>
        <w:tab w:val="right" w:pos="1985"/>
      </w:tabs>
      <w:spacing w:before="40" w:line="240" w:lineRule="auto"/>
      <w:ind w:left="2098" w:hanging="2098"/>
    </w:pPr>
  </w:style>
  <w:style w:type="paragraph" w:customStyle="1" w:styleId="paragraphsub-sub">
    <w:name w:val="paragraph(sub-sub)"/>
    <w:aliases w:val="aaa"/>
    <w:basedOn w:val="OPCParaBase"/>
    <w:rsid w:val="00BD3435"/>
    <w:pPr>
      <w:tabs>
        <w:tab w:val="right" w:pos="2722"/>
      </w:tabs>
      <w:spacing w:before="40" w:line="240" w:lineRule="auto"/>
      <w:ind w:left="2835" w:hanging="2835"/>
    </w:pPr>
  </w:style>
  <w:style w:type="paragraph" w:customStyle="1" w:styleId="paragraph">
    <w:name w:val="paragraph"/>
    <w:aliases w:val="a"/>
    <w:basedOn w:val="OPCParaBase"/>
    <w:rsid w:val="00BD3435"/>
    <w:pPr>
      <w:tabs>
        <w:tab w:val="right" w:pos="1531"/>
      </w:tabs>
      <w:spacing w:before="40" w:line="240" w:lineRule="auto"/>
      <w:ind w:left="1644" w:hanging="1644"/>
    </w:pPr>
  </w:style>
  <w:style w:type="paragraph" w:customStyle="1" w:styleId="ParlAmend">
    <w:name w:val="ParlAmend"/>
    <w:aliases w:val="pp"/>
    <w:basedOn w:val="OPCParaBase"/>
    <w:rsid w:val="00BD3435"/>
    <w:pPr>
      <w:spacing w:before="240" w:line="240" w:lineRule="atLeast"/>
      <w:ind w:hanging="567"/>
    </w:pPr>
    <w:rPr>
      <w:sz w:val="24"/>
    </w:rPr>
  </w:style>
  <w:style w:type="paragraph" w:customStyle="1" w:styleId="Penalty">
    <w:name w:val="Penalty"/>
    <w:basedOn w:val="OPCParaBase"/>
    <w:rsid w:val="00BD3435"/>
    <w:pPr>
      <w:tabs>
        <w:tab w:val="left" w:pos="2977"/>
      </w:tabs>
      <w:spacing w:before="180" w:line="240" w:lineRule="auto"/>
      <w:ind w:left="1985" w:hanging="851"/>
    </w:pPr>
  </w:style>
  <w:style w:type="paragraph" w:customStyle="1" w:styleId="Portfolio">
    <w:name w:val="Portfolio"/>
    <w:basedOn w:val="OPCParaBase"/>
    <w:rsid w:val="00BD3435"/>
    <w:pPr>
      <w:spacing w:line="240" w:lineRule="auto"/>
    </w:pPr>
    <w:rPr>
      <w:i/>
      <w:sz w:val="20"/>
    </w:rPr>
  </w:style>
  <w:style w:type="paragraph" w:customStyle="1" w:styleId="Preamble">
    <w:name w:val="Preamble"/>
    <w:basedOn w:val="OPCParaBase"/>
    <w:next w:val="Normal"/>
    <w:rsid w:val="00BD343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D3435"/>
    <w:pPr>
      <w:spacing w:line="240" w:lineRule="auto"/>
    </w:pPr>
    <w:rPr>
      <w:i/>
      <w:sz w:val="20"/>
    </w:rPr>
  </w:style>
  <w:style w:type="paragraph" w:customStyle="1" w:styleId="Session">
    <w:name w:val="Session"/>
    <w:basedOn w:val="OPCParaBase"/>
    <w:rsid w:val="00BD3435"/>
    <w:pPr>
      <w:spacing w:line="240" w:lineRule="auto"/>
    </w:pPr>
    <w:rPr>
      <w:sz w:val="28"/>
    </w:rPr>
  </w:style>
  <w:style w:type="paragraph" w:customStyle="1" w:styleId="Sponsor">
    <w:name w:val="Sponsor"/>
    <w:basedOn w:val="OPCParaBase"/>
    <w:rsid w:val="00BD3435"/>
    <w:pPr>
      <w:spacing w:line="240" w:lineRule="auto"/>
    </w:pPr>
    <w:rPr>
      <w:i/>
    </w:rPr>
  </w:style>
  <w:style w:type="paragraph" w:customStyle="1" w:styleId="Subitem">
    <w:name w:val="Subitem"/>
    <w:aliases w:val="iss"/>
    <w:basedOn w:val="OPCParaBase"/>
    <w:rsid w:val="00BD3435"/>
    <w:pPr>
      <w:spacing w:before="180" w:line="240" w:lineRule="auto"/>
      <w:ind w:left="709" w:hanging="709"/>
    </w:pPr>
  </w:style>
  <w:style w:type="paragraph" w:customStyle="1" w:styleId="SubitemHead">
    <w:name w:val="SubitemHead"/>
    <w:aliases w:val="issh"/>
    <w:basedOn w:val="OPCParaBase"/>
    <w:rsid w:val="00BD343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D3435"/>
    <w:pPr>
      <w:spacing w:before="40" w:line="240" w:lineRule="auto"/>
      <w:ind w:left="1134"/>
    </w:pPr>
  </w:style>
  <w:style w:type="paragraph" w:customStyle="1" w:styleId="SubsectionHead">
    <w:name w:val="SubsectionHead"/>
    <w:aliases w:val="ssh"/>
    <w:basedOn w:val="OPCParaBase"/>
    <w:next w:val="subsection"/>
    <w:rsid w:val="00BD3435"/>
    <w:pPr>
      <w:keepNext/>
      <w:keepLines/>
      <w:spacing w:before="240" w:line="240" w:lineRule="auto"/>
      <w:ind w:left="1134"/>
    </w:pPr>
    <w:rPr>
      <w:i/>
    </w:rPr>
  </w:style>
  <w:style w:type="paragraph" w:customStyle="1" w:styleId="Tablea">
    <w:name w:val="Table(a)"/>
    <w:aliases w:val="ta"/>
    <w:basedOn w:val="OPCParaBase"/>
    <w:rsid w:val="00BD3435"/>
    <w:pPr>
      <w:spacing w:before="60" w:line="240" w:lineRule="auto"/>
      <w:ind w:left="284" w:hanging="284"/>
    </w:pPr>
    <w:rPr>
      <w:sz w:val="20"/>
    </w:rPr>
  </w:style>
  <w:style w:type="paragraph" w:customStyle="1" w:styleId="TableAA">
    <w:name w:val="Table(AA)"/>
    <w:aliases w:val="taaa"/>
    <w:basedOn w:val="OPCParaBase"/>
    <w:rsid w:val="00BD343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D343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D3435"/>
    <w:pPr>
      <w:spacing w:before="60" w:line="240" w:lineRule="atLeast"/>
    </w:pPr>
    <w:rPr>
      <w:sz w:val="20"/>
    </w:rPr>
  </w:style>
  <w:style w:type="paragraph" w:customStyle="1" w:styleId="TLPBoxTextnote">
    <w:name w:val="TLPBoxText(note"/>
    <w:aliases w:val="right)"/>
    <w:basedOn w:val="OPCParaBase"/>
    <w:rsid w:val="00BD343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D343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D3435"/>
    <w:pPr>
      <w:spacing w:before="122" w:line="198" w:lineRule="exact"/>
      <w:ind w:left="1985" w:hanging="851"/>
      <w:jc w:val="right"/>
    </w:pPr>
    <w:rPr>
      <w:sz w:val="18"/>
    </w:rPr>
  </w:style>
  <w:style w:type="paragraph" w:customStyle="1" w:styleId="TLPTableBullet">
    <w:name w:val="TLPTableBullet"/>
    <w:aliases w:val="ttb"/>
    <w:basedOn w:val="OPCParaBase"/>
    <w:rsid w:val="00BD3435"/>
    <w:pPr>
      <w:spacing w:line="240" w:lineRule="exact"/>
      <w:ind w:left="284" w:hanging="284"/>
    </w:pPr>
    <w:rPr>
      <w:sz w:val="20"/>
    </w:rPr>
  </w:style>
  <w:style w:type="paragraph" w:styleId="TOC1">
    <w:name w:val="toc 1"/>
    <w:basedOn w:val="OPCParaBase"/>
    <w:next w:val="Normal"/>
    <w:uiPriority w:val="39"/>
    <w:semiHidden/>
    <w:unhideWhenUsed/>
    <w:rsid w:val="00BD343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D343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D343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D343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D343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D343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D343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D343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D343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D3435"/>
    <w:pPr>
      <w:keepLines/>
      <w:spacing w:before="240" w:after="120" w:line="240" w:lineRule="auto"/>
      <w:ind w:left="794"/>
    </w:pPr>
    <w:rPr>
      <w:b/>
      <w:kern w:val="28"/>
      <w:sz w:val="20"/>
    </w:rPr>
  </w:style>
  <w:style w:type="paragraph" w:customStyle="1" w:styleId="TofSectsHeading">
    <w:name w:val="TofSects(Heading)"/>
    <w:basedOn w:val="OPCParaBase"/>
    <w:rsid w:val="00BD3435"/>
    <w:pPr>
      <w:spacing w:before="240" w:after="120" w:line="240" w:lineRule="auto"/>
    </w:pPr>
    <w:rPr>
      <w:b/>
      <w:sz w:val="24"/>
    </w:rPr>
  </w:style>
  <w:style w:type="paragraph" w:customStyle="1" w:styleId="TofSectsSection">
    <w:name w:val="TofSects(Section)"/>
    <w:basedOn w:val="OPCParaBase"/>
    <w:rsid w:val="00BD3435"/>
    <w:pPr>
      <w:keepLines/>
      <w:spacing w:before="40" w:line="240" w:lineRule="auto"/>
      <w:ind w:left="1588" w:hanging="794"/>
    </w:pPr>
    <w:rPr>
      <w:kern w:val="28"/>
      <w:sz w:val="18"/>
    </w:rPr>
  </w:style>
  <w:style w:type="paragraph" w:customStyle="1" w:styleId="TofSectsSubdiv">
    <w:name w:val="TofSects(Subdiv)"/>
    <w:basedOn w:val="OPCParaBase"/>
    <w:rsid w:val="00BD3435"/>
    <w:pPr>
      <w:keepLines/>
      <w:spacing w:before="80" w:line="240" w:lineRule="auto"/>
      <w:ind w:left="1588" w:hanging="794"/>
    </w:pPr>
    <w:rPr>
      <w:kern w:val="28"/>
    </w:rPr>
  </w:style>
  <w:style w:type="paragraph" w:customStyle="1" w:styleId="WRStyle">
    <w:name w:val="WR Style"/>
    <w:aliases w:val="WR"/>
    <w:basedOn w:val="OPCParaBase"/>
    <w:rsid w:val="00BD3435"/>
    <w:pPr>
      <w:spacing w:before="240" w:line="240" w:lineRule="auto"/>
      <w:ind w:left="284" w:hanging="284"/>
    </w:pPr>
    <w:rPr>
      <w:b/>
      <w:i/>
      <w:kern w:val="28"/>
      <w:sz w:val="24"/>
    </w:rPr>
  </w:style>
  <w:style w:type="paragraph" w:customStyle="1" w:styleId="notepara">
    <w:name w:val="note(para)"/>
    <w:aliases w:val="na"/>
    <w:basedOn w:val="OPCParaBase"/>
    <w:rsid w:val="00BD3435"/>
    <w:pPr>
      <w:spacing w:before="40" w:line="198" w:lineRule="exact"/>
      <w:ind w:left="2354" w:hanging="369"/>
    </w:pPr>
    <w:rPr>
      <w:sz w:val="18"/>
    </w:rPr>
  </w:style>
  <w:style w:type="paragraph" w:styleId="Footer">
    <w:name w:val="footer"/>
    <w:link w:val="FooterChar"/>
    <w:rsid w:val="00BD343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D3435"/>
    <w:rPr>
      <w:rFonts w:eastAsia="Times New Roman" w:cs="Times New Roman"/>
      <w:sz w:val="22"/>
      <w:szCs w:val="24"/>
      <w:lang w:eastAsia="en-AU"/>
    </w:rPr>
  </w:style>
  <w:style w:type="character" w:styleId="LineNumber">
    <w:name w:val="line number"/>
    <w:basedOn w:val="OPCCharBase"/>
    <w:uiPriority w:val="99"/>
    <w:semiHidden/>
    <w:unhideWhenUsed/>
    <w:rsid w:val="00BD3435"/>
    <w:rPr>
      <w:sz w:val="16"/>
    </w:rPr>
  </w:style>
  <w:style w:type="table" w:customStyle="1" w:styleId="CFlag">
    <w:name w:val="CFlag"/>
    <w:basedOn w:val="TableNormal"/>
    <w:uiPriority w:val="99"/>
    <w:rsid w:val="00BD3435"/>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34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35"/>
    <w:rPr>
      <w:rFonts w:ascii="Tahoma" w:hAnsi="Tahoma" w:cs="Tahoma"/>
      <w:sz w:val="16"/>
      <w:szCs w:val="16"/>
    </w:rPr>
  </w:style>
  <w:style w:type="character" w:styleId="Hyperlink">
    <w:name w:val="Hyperlink"/>
    <w:basedOn w:val="DefaultParagraphFont"/>
    <w:rsid w:val="00BD3435"/>
    <w:rPr>
      <w:color w:val="0000FF"/>
      <w:u w:val="single"/>
    </w:rPr>
  </w:style>
  <w:style w:type="table" w:styleId="TableGrid">
    <w:name w:val="Table Grid"/>
    <w:basedOn w:val="TableNormal"/>
    <w:uiPriority w:val="59"/>
    <w:rsid w:val="00BD3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D3435"/>
    <w:rPr>
      <w:b/>
      <w:sz w:val="28"/>
      <w:szCs w:val="32"/>
    </w:rPr>
  </w:style>
  <w:style w:type="paragraph" w:customStyle="1" w:styleId="TerritoryT">
    <w:name w:val="TerritoryT"/>
    <w:basedOn w:val="OPCParaBase"/>
    <w:next w:val="Normal"/>
    <w:rsid w:val="00BD3435"/>
    <w:rPr>
      <w:b/>
      <w:sz w:val="32"/>
    </w:rPr>
  </w:style>
  <w:style w:type="paragraph" w:customStyle="1" w:styleId="LegislationMadeUnder">
    <w:name w:val="LegislationMadeUnder"/>
    <w:basedOn w:val="OPCParaBase"/>
    <w:next w:val="Normal"/>
    <w:rsid w:val="00BD3435"/>
    <w:rPr>
      <w:i/>
      <w:sz w:val="32"/>
      <w:szCs w:val="32"/>
    </w:rPr>
  </w:style>
  <w:style w:type="paragraph" w:customStyle="1" w:styleId="SignCoverPageEnd">
    <w:name w:val="SignCoverPageEnd"/>
    <w:basedOn w:val="OPCParaBase"/>
    <w:next w:val="Normal"/>
    <w:rsid w:val="00BD343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D3435"/>
    <w:pPr>
      <w:pBdr>
        <w:top w:val="single" w:sz="4" w:space="1" w:color="auto"/>
      </w:pBdr>
      <w:spacing w:before="360"/>
      <w:ind w:right="397"/>
      <w:jc w:val="both"/>
    </w:pPr>
  </w:style>
  <w:style w:type="paragraph" w:customStyle="1" w:styleId="NotesHeading1">
    <w:name w:val="NotesHeading 1"/>
    <w:basedOn w:val="OPCParaBase"/>
    <w:next w:val="Normal"/>
    <w:rsid w:val="00BD3435"/>
    <w:rPr>
      <w:b/>
      <w:sz w:val="28"/>
      <w:szCs w:val="28"/>
    </w:rPr>
  </w:style>
  <w:style w:type="paragraph" w:customStyle="1" w:styleId="NotesHeading2">
    <w:name w:val="NotesHeading 2"/>
    <w:basedOn w:val="OPCParaBase"/>
    <w:next w:val="Normal"/>
    <w:rsid w:val="00BD3435"/>
    <w:rPr>
      <w:b/>
      <w:sz w:val="28"/>
      <w:szCs w:val="28"/>
    </w:rPr>
  </w:style>
  <w:style w:type="paragraph" w:customStyle="1" w:styleId="ENotesText">
    <w:name w:val="ENotesText"/>
    <w:basedOn w:val="OPCParaBase"/>
    <w:next w:val="Normal"/>
    <w:rsid w:val="00BD3435"/>
  </w:style>
  <w:style w:type="paragraph" w:customStyle="1" w:styleId="CompiledActNo">
    <w:name w:val="CompiledActNo"/>
    <w:basedOn w:val="OPCParaBase"/>
    <w:next w:val="Normal"/>
    <w:rsid w:val="00BD3435"/>
    <w:rPr>
      <w:b/>
      <w:sz w:val="24"/>
      <w:szCs w:val="24"/>
    </w:rPr>
  </w:style>
  <w:style w:type="paragraph" w:customStyle="1" w:styleId="CompiledMadeUnder">
    <w:name w:val="CompiledMadeUnder"/>
    <w:basedOn w:val="OPCParaBase"/>
    <w:next w:val="Normal"/>
    <w:rsid w:val="00BD3435"/>
    <w:rPr>
      <w:i/>
      <w:sz w:val="24"/>
      <w:szCs w:val="24"/>
    </w:rPr>
  </w:style>
  <w:style w:type="paragraph" w:customStyle="1" w:styleId="Paragraphsub-sub-sub">
    <w:name w:val="Paragraph(sub-sub-sub)"/>
    <w:aliases w:val="aaaa"/>
    <w:basedOn w:val="OPCParaBase"/>
    <w:rsid w:val="00BD3435"/>
    <w:pPr>
      <w:tabs>
        <w:tab w:val="right" w:pos="3402"/>
      </w:tabs>
      <w:spacing w:before="40" w:line="240" w:lineRule="auto"/>
      <w:ind w:left="3402" w:hanging="3402"/>
    </w:pPr>
  </w:style>
  <w:style w:type="paragraph" w:customStyle="1" w:styleId="NoteToSubpara">
    <w:name w:val="NoteToSubpara"/>
    <w:aliases w:val="nts"/>
    <w:basedOn w:val="OPCParaBase"/>
    <w:rsid w:val="00BD3435"/>
    <w:pPr>
      <w:spacing w:before="40" w:line="198" w:lineRule="exact"/>
      <w:ind w:left="2835" w:hanging="709"/>
    </w:pPr>
    <w:rPr>
      <w:sz w:val="18"/>
    </w:rPr>
  </w:style>
  <w:style w:type="paragraph" w:customStyle="1" w:styleId="EndNotespara">
    <w:name w:val="EndNotes(para)"/>
    <w:aliases w:val="eta"/>
    <w:basedOn w:val="OPCParaBase"/>
    <w:next w:val="Normal"/>
    <w:rsid w:val="00BD343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D343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D343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D3435"/>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BD3435"/>
    <w:pPr>
      <w:keepNext/>
      <w:spacing w:before="60" w:line="240" w:lineRule="atLeast"/>
    </w:pPr>
    <w:rPr>
      <w:rFonts w:ascii="Arial" w:hAnsi="Arial"/>
      <w:b/>
      <w:sz w:val="16"/>
    </w:rPr>
  </w:style>
  <w:style w:type="paragraph" w:customStyle="1" w:styleId="ENoteTTi">
    <w:name w:val="ENoteTTi"/>
    <w:aliases w:val="entti"/>
    <w:basedOn w:val="OPCParaBase"/>
    <w:rsid w:val="00BD3435"/>
    <w:pPr>
      <w:keepNext/>
      <w:spacing w:before="60" w:line="240" w:lineRule="atLeast"/>
      <w:ind w:left="170"/>
    </w:pPr>
    <w:rPr>
      <w:sz w:val="16"/>
    </w:rPr>
  </w:style>
  <w:style w:type="paragraph" w:customStyle="1" w:styleId="ENotesHeading1">
    <w:name w:val="ENotesHeading 1"/>
    <w:aliases w:val="Enh1"/>
    <w:basedOn w:val="OPCParaBase"/>
    <w:next w:val="Normal"/>
    <w:rsid w:val="00BD3435"/>
    <w:pPr>
      <w:spacing w:before="120"/>
      <w:outlineLvl w:val="1"/>
    </w:pPr>
    <w:rPr>
      <w:b/>
      <w:sz w:val="28"/>
      <w:szCs w:val="28"/>
    </w:rPr>
  </w:style>
  <w:style w:type="paragraph" w:customStyle="1" w:styleId="ENotesHeading2">
    <w:name w:val="ENotesHeading 2"/>
    <w:aliases w:val="Enh2"/>
    <w:basedOn w:val="OPCParaBase"/>
    <w:next w:val="Normal"/>
    <w:rsid w:val="00BD3435"/>
    <w:pPr>
      <w:spacing w:before="120" w:after="120"/>
      <w:outlineLvl w:val="2"/>
    </w:pPr>
    <w:rPr>
      <w:b/>
      <w:sz w:val="24"/>
      <w:szCs w:val="28"/>
    </w:rPr>
  </w:style>
  <w:style w:type="paragraph" w:customStyle="1" w:styleId="ENoteTTIndentHeading">
    <w:name w:val="ENoteTTIndentHeading"/>
    <w:aliases w:val="enTTHi"/>
    <w:basedOn w:val="OPCParaBase"/>
    <w:rsid w:val="00BD343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D3435"/>
    <w:pPr>
      <w:spacing w:before="60" w:line="240" w:lineRule="atLeast"/>
    </w:pPr>
    <w:rPr>
      <w:sz w:val="16"/>
    </w:rPr>
  </w:style>
  <w:style w:type="paragraph" w:customStyle="1" w:styleId="MadeunderText">
    <w:name w:val="MadeunderText"/>
    <w:basedOn w:val="OPCParaBase"/>
    <w:next w:val="CompiledMadeUnder"/>
    <w:rsid w:val="00BD3435"/>
    <w:pPr>
      <w:spacing w:before="240"/>
    </w:pPr>
    <w:rPr>
      <w:sz w:val="24"/>
      <w:szCs w:val="24"/>
    </w:rPr>
  </w:style>
  <w:style w:type="paragraph" w:customStyle="1" w:styleId="ENotesHeading3">
    <w:name w:val="ENotesHeading 3"/>
    <w:aliases w:val="Enh3"/>
    <w:basedOn w:val="OPCParaBase"/>
    <w:next w:val="Normal"/>
    <w:rsid w:val="00BD3435"/>
    <w:pPr>
      <w:keepNext/>
      <w:spacing w:before="120" w:line="240" w:lineRule="auto"/>
      <w:outlineLvl w:val="4"/>
    </w:pPr>
    <w:rPr>
      <w:b/>
      <w:szCs w:val="24"/>
    </w:rPr>
  </w:style>
  <w:style w:type="paragraph" w:customStyle="1" w:styleId="SubPartCASA">
    <w:name w:val="SubPart(CASA)"/>
    <w:aliases w:val="csp"/>
    <w:basedOn w:val="OPCParaBase"/>
    <w:next w:val="ActHead3"/>
    <w:rsid w:val="00BD343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D3435"/>
  </w:style>
  <w:style w:type="character" w:customStyle="1" w:styleId="CharSubPartNoCASA">
    <w:name w:val="CharSubPartNo(CASA)"/>
    <w:basedOn w:val="OPCCharBase"/>
    <w:uiPriority w:val="1"/>
    <w:rsid w:val="00BD3435"/>
  </w:style>
  <w:style w:type="paragraph" w:customStyle="1" w:styleId="ENoteTTIndentHeadingSub">
    <w:name w:val="ENoteTTIndentHeadingSub"/>
    <w:aliases w:val="enTTHis"/>
    <w:basedOn w:val="OPCParaBase"/>
    <w:rsid w:val="00BD3435"/>
    <w:pPr>
      <w:keepNext/>
      <w:spacing w:before="60" w:line="240" w:lineRule="atLeast"/>
      <w:ind w:left="340"/>
    </w:pPr>
    <w:rPr>
      <w:b/>
      <w:sz w:val="16"/>
    </w:rPr>
  </w:style>
  <w:style w:type="paragraph" w:customStyle="1" w:styleId="ENoteTTiSub">
    <w:name w:val="ENoteTTiSub"/>
    <w:aliases w:val="enttis"/>
    <w:basedOn w:val="OPCParaBase"/>
    <w:rsid w:val="00BD3435"/>
    <w:pPr>
      <w:keepNext/>
      <w:spacing w:before="60" w:line="240" w:lineRule="atLeast"/>
      <w:ind w:left="340"/>
    </w:pPr>
    <w:rPr>
      <w:sz w:val="16"/>
    </w:rPr>
  </w:style>
  <w:style w:type="paragraph" w:customStyle="1" w:styleId="SubDivisionMigration">
    <w:name w:val="SubDivisionMigration"/>
    <w:aliases w:val="sdm"/>
    <w:basedOn w:val="OPCParaBase"/>
    <w:rsid w:val="00BD343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D3435"/>
    <w:pPr>
      <w:keepNext/>
      <w:keepLines/>
      <w:spacing w:before="240" w:line="240" w:lineRule="auto"/>
      <w:ind w:left="1134" w:hanging="1134"/>
    </w:pPr>
    <w:rPr>
      <w:b/>
      <w:sz w:val="28"/>
    </w:rPr>
  </w:style>
  <w:style w:type="paragraph" w:customStyle="1" w:styleId="notetext">
    <w:name w:val="note(text)"/>
    <w:aliases w:val="n"/>
    <w:basedOn w:val="OPCParaBase"/>
    <w:rsid w:val="00BD3435"/>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BD343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D3435"/>
    <w:rPr>
      <w:sz w:val="22"/>
    </w:rPr>
  </w:style>
  <w:style w:type="paragraph" w:customStyle="1" w:styleId="SOTextNote">
    <w:name w:val="SO TextNote"/>
    <w:aliases w:val="sont"/>
    <w:basedOn w:val="SOText"/>
    <w:qFormat/>
    <w:rsid w:val="00BD3435"/>
    <w:pPr>
      <w:spacing w:before="122" w:line="198" w:lineRule="exact"/>
      <w:ind w:left="1843" w:hanging="709"/>
    </w:pPr>
    <w:rPr>
      <w:sz w:val="18"/>
    </w:rPr>
  </w:style>
  <w:style w:type="paragraph" w:customStyle="1" w:styleId="SOPara">
    <w:name w:val="SO Para"/>
    <w:aliases w:val="soa"/>
    <w:basedOn w:val="SOText"/>
    <w:link w:val="SOParaChar"/>
    <w:qFormat/>
    <w:rsid w:val="00BD3435"/>
    <w:pPr>
      <w:tabs>
        <w:tab w:val="right" w:pos="1786"/>
      </w:tabs>
      <w:spacing w:before="40"/>
      <w:ind w:left="2070" w:hanging="936"/>
    </w:pPr>
  </w:style>
  <w:style w:type="character" w:customStyle="1" w:styleId="SOParaChar">
    <w:name w:val="SO Para Char"/>
    <w:aliases w:val="soa Char"/>
    <w:basedOn w:val="DefaultParagraphFont"/>
    <w:link w:val="SOPara"/>
    <w:rsid w:val="00BD3435"/>
    <w:rPr>
      <w:sz w:val="22"/>
    </w:rPr>
  </w:style>
  <w:style w:type="paragraph" w:customStyle="1" w:styleId="FileName">
    <w:name w:val="FileName"/>
    <w:basedOn w:val="Normal"/>
    <w:rsid w:val="00BD3435"/>
  </w:style>
  <w:style w:type="paragraph" w:customStyle="1" w:styleId="TableHeading">
    <w:name w:val="TableHeading"/>
    <w:aliases w:val="th"/>
    <w:basedOn w:val="OPCParaBase"/>
    <w:next w:val="Tabletext"/>
    <w:rsid w:val="00BD3435"/>
    <w:pPr>
      <w:keepNext/>
      <w:spacing w:before="60" w:line="240" w:lineRule="atLeast"/>
    </w:pPr>
    <w:rPr>
      <w:b/>
      <w:sz w:val="20"/>
    </w:rPr>
  </w:style>
  <w:style w:type="paragraph" w:customStyle="1" w:styleId="SOHeadBold">
    <w:name w:val="SO HeadBold"/>
    <w:aliases w:val="sohb"/>
    <w:basedOn w:val="SOText"/>
    <w:next w:val="SOText"/>
    <w:link w:val="SOHeadBoldChar"/>
    <w:qFormat/>
    <w:rsid w:val="00BD3435"/>
    <w:rPr>
      <w:b/>
    </w:rPr>
  </w:style>
  <w:style w:type="character" w:customStyle="1" w:styleId="SOHeadBoldChar">
    <w:name w:val="SO HeadBold Char"/>
    <w:aliases w:val="sohb Char"/>
    <w:basedOn w:val="DefaultParagraphFont"/>
    <w:link w:val="SOHeadBold"/>
    <w:rsid w:val="00BD3435"/>
    <w:rPr>
      <w:b/>
      <w:sz w:val="22"/>
    </w:rPr>
  </w:style>
  <w:style w:type="paragraph" w:customStyle="1" w:styleId="SOHeadItalic">
    <w:name w:val="SO HeadItalic"/>
    <w:aliases w:val="sohi"/>
    <w:basedOn w:val="SOText"/>
    <w:next w:val="SOText"/>
    <w:link w:val="SOHeadItalicChar"/>
    <w:qFormat/>
    <w:rsid w:val="00BD3435"/>
    <w:rPr>
      <w:i/>
    </w:rPr>
  </w:style>
  <w:style w:type="character" w:customStyle="1" w:styleId="SOHeadItalicChar">
    <w:name w:val="SO HeadItalic Char"/>
    <w:aliases w:val="sohi Char"/>
    <w:basedOn w:val="DefaultParagraphFont"/>
    <w:link w:val="SOHeadItalic"/>
    <w:rsid w:val="00BD3435"/>
    <w:rPr>
      <w:i/>
      <w:sz w:val="22"/>
    </w:rPr>
  </w:style>
  <w:style w:type="paragraph" w:customStyle="1" w:styleId="SOBullet">
    <w:name w:val="SO Bullet"/>
    <w:aliases w:val="sotb"/>
    <w:basedOn w:val="SOText"/>
    <w:link w:val="SOBulletChar"/>
    <w:qFormat/>
    <w:rsid w:val="00BD3435"/>
    <w:pPr>
      <w:ind w:left="1559" w:hanging="425"/>
    </w:pPr>
  </w:style>
  <w:style w:type="character" w:customStyle="1" w:styleId="SOBulletChar">
    <w:name w:val="SO Bullet Char"/>
    <w:aliases w:val="sotb Char"/>
    <w:basedOn w:val="DefaultParagraphFont"/>
    <w:link w:val="SOBullet"/>
    <w:rsid w:val="00BD3435"/>
    <w:rPr>
      <w:sz w:val="22"/>
    </w:rPr>
  </w:style>
  <w:style w:type="paragraph" w:customStyle="1" w:styleId="SOBulletNote">
    <w:name w:val="SO BulletNote"/>
    <w:aliases w:val="sonb"/>
    <w:basedOn w:val="SOTextNote"/>
    <w:link w:val="SOBulletNoteChar"/>
    <w:qFormat/>
    <w:rsid w:val="00BD3435"/>
    <w:pPr>
      <w:tabs>
        <w:tab w:val="left" w:pos="1560"/>
      </w:tabs>
      <w:ind w:left="2268" w:hanging="1134"/>
    </w:pPr>
  </w:style>
  <w:style w:type="character" w:customStyle="1" w:styleId="SOBulletNoteChar">
    <w:name w:val="SO BulletNote Char"/>
    <w:aliases w:val="sonb Char"/>
    <w:basedOn w:val="DefaultParagraphFont"/>
    <w:link w:val="SOBulletNote"/>
    <w:rsid w:val="00BD3435"/>
    <w:rPr>
      <w:sz w:val="18"/>
    </w:rPr>
  </w:style>
  <w:style w:type="paragraph" w:customStyle="1" w:styleId="SOText2">
    <w:name w:val="SO Text2"/>
    <w:aliases w:val="sot2"/>
    <w:basedOn w:val="Normal"/>
    <w:next w:val="SOText"/>
    <w:link w:val="SOText2Char"/>
    <w:rsid w:val="00BD343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D3435"/>
    <w:rPr>
      <w:sz w:val="22"/>
    </w:rPr>
  </w:style>
  <w:style w:type="character" w:customStyle="1" w:styleId="subsectionChar">
    <w:name w:val="subsection Char"/>
    <w:aliases w:val="ss Char"/>
    <w:basedOn w:val="DefaultParagraphFont"/>
    <w:link w:val="subsection"/>
    <w:locked/>
    <w:rsid w:val="009A68F1"/>
    <w:rPr>
      <w:rFonts w:eastAsia="Times New Roman" w:cs="Times New Roman"/>
      <w:sz w:val="22"/>
      <w:lang w:eastAsia="en-AU"/>
    </w:rPr>
  </w:style>
  <w:style w:type="character" w:customStyle="1" w:styleId="Heading1Char">
    <w:name w:val="Heading 1 Char"/>
    <w:basedOn w:val="DefaultParagraphFont"/>
    <w:link w:val="Heading1"/>
    <w:uiPriority w:val="9"/>
    <w:rsid w:val="009A68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A68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A68F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A68F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A68F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A68F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A68F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A68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A68F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9</Pages>
  <Words>1352</Words>
  <Characters>6287</Characters>
  <Application>Microsoft Office Word</Application>
  <DocSecurity>0</DocSecurity>
  <PresentationFormat/>
  <Lines>189</Lines>
  <Paragraphs>94</Paragraphs>
  <ScaleCrop>false</ScaleCrop>
  <HeadingPairs>
    <vt:vector size="2" baseType="variant">
      <vt:variant>
        <vt:lpstr>Title</vt:lpstr>
      </vt:variant>
      <vt:variant>
        <vt:i4>1</vt:i4>
      </vt:variant>
    </vt:vector>
  </HeadingPairs>
  <TitlesOfParts>
    <vt:vector size="1" baseType="lpstr">
      <vt:lpstr>Offshore Petroleum and Greenhouse Gas Storage (Regulatory Levies) Amendment (Remittal and Refund) Regulation 2014</vt:lpstr>
    </vt:vector>
  </TitlesOfParts>
  <Manager/>
  <Company/>
  <LinksUpToDate>false</LinksUpToDate>
  <CharactersWithSpaces>7599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2014-11-18T05:22:00Z</cp:lastPrinted>
  <dcterms:created xsi:type="dcterms:W3CDTF">2014-12-08T05:07:00Z</dcterms:created>
  <dcterms:modified xsi:type="dcterms:W3CDTF">2014-12-08T05:07:00Z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202, 2014</vt:lpwstr>
  </property>
  <property fmtid="{D5CDD505-2E9C-101B-9397-08002B2CF9AE}" pid="3" name="ShortT">
    <vt:lpwstr>Offshore Petroleum and Greenhouse Gas Storage (Regulatory Levies) Amendment (Remittal and Refund)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11 December 2014</vt:lpwstr>
  </property>
  <property fmtid="{D5CDD505-2E9C-101B-9397-08002B2CF9AE}" pid="10" name="Authority">
    <vt:lpwstr/>
  </property>
  <property fmtid="{D5CDD505-2E9C-101B-9397-08002B2CF9AE}" pid="11" name="ID">
    <vt:lpwstr>OPC60658</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Offshore Petroleum and Greenhouse Gas Storage (Regulatory Levies) Act 2003 and the Offshore Petroluem and Greenhouse Gas Storage Act 2006</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11 December 2014</vt:lpwstr>
  </property>
</Properties>
</file>