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C6" w:rsidRPr="003A53CB" w:rsidRDefault="00EF0440" w:rsidP="00BD47C6">
      <w:pPr>
        <w:ind w:left="-567" w:right="-625"/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5pt;margin-top:-63.1pt;width:225pt;height:121.5pt;z-index:251658240;visibility:visible;mso-wrap-edited:f">
            <v:imagedata r:id="rId9" o:title=""/>
            <w10:wrap type="topAndBottom"/>
            <w10:anchorlock/>
          </v:shape>
          <o:OLEObject Type="Embed" ProgID="Word.Picture.8" ShapeID="_x0000_s1026" DrawAspect="Content" ObjectID="_1479541122" r:id="rId10"/>
        </w:pict>
      </w:r>
    </w:p>
    <w:p w:rsidR="00BD47C6" w:rsidRPr="003A53CB" w:rsidRDefault="00BD47C6" w:rsidP="00BD47C6">
      <w:pPr>
        <w:ind w:left="-567" w:right="-625"/>
        <w:rPr>
          <w:sz w:val="24"/>
        </w:rPr>
      </w:pPr>
    </w:p>
    <w:p w:rsidR="00BD47C6" w:rsidRPr="003A53CB" w:rsidRDefault="00BD47C6" w:rsidP="005425C9">
      <w:pPr>
        <w:pStyle w:val="Heading2"/>
      </w:pPr>
      <w:r w:rsidRPr="003A53CB">
        <w:t>Commonwealth of Australia</w:t>
      </w:r>
    </w:p>
    <w:p w:rsidR="00BD47C6" w:rsidRPr="003A53CB" w:rsidRDefault="00884D80" w:rsidP="005425C9">
      <w:pPr>
        <w:pStyle w:val="Heading2"/>
      </w:pPr>
      <w:r>
        <w:tab/>
      </w:r>
    </w:p>
    <w:p w:rsidR="00BD47C6" w:rsidRPr="005425C9" w:rsidRDefault="00BD47C6" w:rsidP="005425C9">
      <w:pPr>
        <w:pStyle w:val="Heading2"/>
        <w:rPr>
          <w:b w:val="0"/>
          <w:i/>
        </w:rPr>
      </w:pPr>
      <w:r w:rsidRPr="005425C9">
        <w:rPr>
          <w:b w:val="0"/>
          <w:i/>
        </w:rPr>
        <w:t>Migration Regulations 1994</w:t>
      </w:r>
    </w:p>
    <w:p w:rsidR="00BD47C6" w:rsidRPr="005425C9" w:rsidRDefault="00BD47C6" w:rsidP="005425C9">
      <w:pPr>
        <w:pStyle w:val="Heading2"/>
        <w:rPr>
          <w:b w:val="0"/>
          <w:i/>
        </w:rPr>
      </w:pPr>
    </w:p>
    <w:p w:rsidR="00BD47C6" w:rsidRPr="005425C9" w:rsidRDefault="00BD47C6" w:rsidP="005425C9">
      <w:pPr>
        <w:pStyle w:val="Heading2"/>
        <w:rPr>
          <w:b w:val="0"/>
          <w:i/>
        </w:rPr>
      </w:pPr>
      <w:r w:rsidRPr="005425C9">
        <w:rPr>
          <w:b w:val="0"/>
          <w:i/>
        </w:rPr>
        <w:t>Migration Act 1958</w:t>
      </w:r>
    </w:p>
    <w:p w:rsidR="00BD47C6" w:rsidRPr="003A53CB" w:rsidRDefault="00BD47C6" w:rsidP="005425C9">
      <w:pPr>
        <w:pStyle w:val="Heading2"/>
      </w:pPr>
    </w:p>
    <w:p w:rsidR="00BD47C6" w:rsidRPr="003A53CB" w:rsidRDefault="00BD47C6" w:rsidP="005425C9">
      <w:pPr>
        <w:pStyle w:val="Heading2"/>
        <w:rPr>
          <w:szCs w:val="24"/>
        </w:rPr>
      </w:pPr>
      <w:r w:rsidRPr="003A53CB">
        <w:rPr>
          <w:szCs w:val="24"/>
        </w:rPr>
        <w:t xml:space="preserve">EVIDENCE OF FUNCTIONAL ENGLISH LANGUAGE PROFICIENCY </w:t>
      </w:r>
      <w:r w:rsidR="000A5864">
        <w:rPr>
          <w:szCs w:val="24"/>
        </w:rPr>
        <w:t>2015</w:t>
      </w:r>
    </w:p>
    <w:p w:rsidR="00BD47C6" w:rsidRPr="002E2C0F" w:rsidRDefault="00BD47C6" w:rsidP="005425C9">
      <w:pPr>
        <w:pStyle w:val="Heading2"/>
        <w:rPr>
          <w:b w:val="0"/>
          <w:szCs w:val="24"/>
        </w:rPr>
      </w:pPr>
      <w:r w:rsidRPr="002E2C0F">
        <w:rPr>
          <w:b w:val="0"/>
          <w:szCs w:val="24"/>
        </w:rPr>
        <w:t xml:space="preserve">(Regulation 5.17) </w:t>
      </w:r>
    </w:p>
    <w:p w:rsidR="00BD47C6" w:rsidRPr="003A53CB" w:rsidRDefault="00BD47C6" w:rsidP="00BD47C6">
      <w:pPr>
        <w:pStyle w:val="NormalWeb"/>
        <w:spacing w:before="0"/>
        <w:ind w:left="-567" w:right="-624"/>
      </w:pPr>
    </w:p>
    <w:p w:rsidR="00BD47C6" w:rsidRPr="003A53CB" w:rsidRDefault="00BD47C6" w:rsidP="006319CB">
      <w:pPr>
        <w:pStyle w:val="NormalWeb"/>
        <w:ind w:right="-46"/>
        <w:jc w:val="both"/>
      </w:pPr>
      <w:r w:rsidRPr="003A53CB">
        <w:t>I,</w:t>
      </w:r>
      <w:r w:rsidR="00187341" w:rsidRPr="003A53CB">
        <w:t xml:space="preserve"> </w:t>
      </w:r>
      <w:r w:rsidR="00D41E98" w:rsidRPr="003A53CB">
        <w:rPr>
          <w:i/>
        </w:rPr>
        <w:t>MICHAELIA CASH</w:t>
      </w:r>
      <w:r w:rsidRPr="003A53CB">
        <w:t xml:space="preserve">, </w:t>
      </w:r>
      <w:r w:rsidR="00D41E98" w:rsidRPr="003A53CB">
        <w:t xml:space="preserve"> Assistant </w:t>
      </w:r>
      <w:r w:rsidRPr="003A53CB">
        <w:t>Minister</w:t>
      </w:r>
      <w:r w:rsidR="006D0909" w:rsidRPr="003A53CB">
        <w:t xml:space="preserve"> for Immigration and Border Protection</w:t>
      </w:r>
      <w:r w:rsidRPr="003A53CB">
        <w:t xml:space="preserve">, acting under paragraph 5.17(a) of the </w:t>
      </w:r>
      <w:r w:rsidRPr="003A53CB">
        <w:rPr>
          <w:i/>
          <w:iCs/>
        </w:rPr>
        <w:t>Migration Regulations 1994</w:t>
      </w:r>
      <w:r w:rsidR="006B01B6">
        <w:t xml:space="preserve"> (the Regulations</w:t>
      </w:r>
      <w:r w:rsidRPr="003A53CB">
        <w:t>):</w:t>
      </w:r>
      <w:r w:rsidRPr="003A53CB">
        <w:br/>
      </w:r>
    </w:p>
    <w:p w:rsidR="002E2C0F" w:rsidRDefault="006D0909" w:rsidP="002E2C0F">
      <w:pPr>
        <w:pStyle w:val="NormalWeb"/>
        <w:numPr>
          <w:ilvl w:val="0"/>
          <w:numId w:val="16"/>
        </w:numPr>
        <w:tabs>
          <w:tab w:val="clear" w:pos="1080"/>
        </w:tabs>
        <w:ind w:left="567" w:right="-46" w:hanging="567"/>
        <w:jc w:val="both"/>
        <w:rPr>
          <w:rStyle w:val="Emphasis"/>
          <w:i w:val="0"/>
        </w:rPr>
      </w:pPr>
      <w:r w:rsidRPr="002E2C0F">
        <w:rPr>
          <w:rStyle w:val="Emphasis"/>
          <w:i w:val="0"/>
        </w:rPr>
        <w:t xml:space="preserve">REVOKE </w:t>
      </w:r>
      <w:r w:rsidR="0053410C" w:rsidRPr="002E2C0F">
        <w:rPr>
          <w:rStyle w:val="Emphasis"/>
          <w:i w:val="0"/>
        </w:rPr>
        <w:t xml:space="preserve">Instrument number IMMI </w:t>
      </w:r>
      <w:r w:rsidR="001B5D6B" w:rsidRPr="002E2C0F">
        <w:rPr>
          <w:rStyle w:val="Emphasis"/>
          <w:i w:val="0"/>
        </w:rPr>
        <w:t>14/055</w:t>
      </w:r>
      <w:r w:rsidR="0053410C" w:rsidRPr="002E2C0F">
        <w:rPr>
          <w:rStyle w:val="Emphasis"/>
          <w:i w:val="0"/>
        </w:rPr>
        <w:t xml:space="preserve"> (</w:t>
      </w:r>
      <w:r w:rsidR="001B5D6B" w:rsidRPr="002E2C0F">
        <w:rPr>
          <w:rStyle w:val="Emphasis"/>
          <w:i w:val="0"/>
        </w:rPr>
        <w:t>F2014</w:t>
      </w:r>
      <w:r w:rsidR="005425C9" w:rsidRPr="002E2C0F">
        <w:rPr>
          <w:rStyle w:val="Emphasis"/>
          <w:i w:val="0"/>
        </w:rPr>
        <w:t>L01551</w:t>
      </w:r>
      <w:r w:rsidR="0053410C" w:rsidRPr="002E2C0F">
        <w:rPr>
          <w:rStyle w:val="Emphasis"/>
          <w:i w:val="0"/>
        </w:rPr>
        <w:t xml:space="preserve">) signed on </w:t>
      </w:r>
      <w:r w:rsidR="001B5D6B" w:rsidRPr="002E2C0F">
        <w:rPr>
          <w:rStyle w:val="Emphasis"/>
          <w:i w:val="0"/>
        </w:rPr>
        <w:t>12 November 2014</w:t>
      </w:r>
      <w:r w:rsidR="0053410C" w:rsidRPr="002E2C0F">
        <w:rPr>
          <w:rStyle w:val="Emphasis"/>
          <w:i w:val="0"/>
        </w:rPr>
        <w:t>, specifying evidence of</w:t>
      </w:r>
      <w:r w:rsidR="007B7997">
        <w:rPr>
          <w:rStyle w:val="Emphasis"/>
          <w:i w:val="0"/>
        </w:rPr>
        <w:t xml:space="preserve"> functional</w:t>
      </w:r>
      <w:r w:rsidR="0053410C" w:rsidRPr="002E2C0F">
        <w:rPr>
          <w:rStyle w:val="Emphasis"/>
          <w:i w:val="0"/>
        </w:rPr>
        <w:t xml:space="preserve"> English language proficiency for the purposes of paragraph 5(2)(b) of the </w:t>
      </w:r>
      <w:r w:rsidR="0053410C" w:rsidRPr="007B7997">
        <w:rPr>
          <w:rStyle w:val="Emphasis"/>
        </w:rPr>
        <w:t>Migration Act 1958</w:t>
      </w:r>
      <w:r w:rsidR="006B01B6" w:rsidRPr="002E2C0F">
        <w:rPr>
          <w:rStyle w:val="Emphasis"/>
          <w:i w:val="0"/>
        </w:rPr>
        <w:t xml:space="preserve"> (the Act</w:t>
      </w:r>
      <w:r w:rsidR="001B5D6B" w:rsidRPr="002E2C0F">
        <w:rPr>
          <w:rStyle w:val="Emphasis"/>
          <w:i w:val="0"/>
        </w:rPr>
        <w:t>); AND</w:t>
      </w:r>
    </w:p>
    <w:p w:rsidR="001B5D6B" w:rsidRPr="002E2C0F" w:rsidRDefault="002E2C0F" w:rsidP="002E2C0F">
      <w:pPr>
        <w:pStyle w:val="NormalWeb"/>
        <w:numPr>
          <w:ilvl w:val="0"/>
          <w:numId w:val="16"/>
        </w:numPr>
        <w:ind w:left="567" w:right="-46" w:hanging="567"/>
        <w:jc w:val="both"/>
        <w:rPr>
          <w:rStyle w:val="Emphasis"/>
          <w:i w:val="0"/>
        </w:rPr>
      </w:pPr>
      <w:r w:rsidRPr="002E2C0F">
        <w:rPr>
          <w:rStyle w:val="Emphasis"/>
          <w:i w:val="0"/>
        </w:rPr>
        <w:t>S</w:t>
      </w:r>
      <w:r w:rsidR="001F02B9" w:rsidRPr="002E2C0F">
        <w:rPr>
          <w:rStyle w:val="Emphasis"/>
          <w:i w:val="0"/>
        </w:rPr>
        <w:t>PECIFY that,</w:t>
      </w:r>
      <w:r w:rsidR="000E1CC6" w:rsidRPr="002E2C0F">
        <w:rPr>
          <w:rStyle w:val="Emphasis"/>
          <w:i w:val="0"/>
        </w:rPr>
        <w:t xml:space="preserve"> </w:t>
      </w:r>
      <w:r w:rsidR="001F02B9" w:rsidRPr="002E2C0F">
        <w:rPr>
          <w:rStyle w:val="Emphasis"/>
          <w:i w:val="0"/>
        </w:rPr>
        <w:t>for</w:t>
      </w:r>
      <w:r w:rsidR="00BD47C6" w:rsidRPr="002E2C0F">
        <w:rPr>
          <w:rStyle w:val="Emphasis"/>
          <w:i w:val="0"/>
        </w:rPr>
        <w:t xml:space="preserve"> paragraph 5(2)(b) of </w:t>
      </w:r>
      <w:r w:rsidR="006B01B6" w:rsidRPr="002E2C0F">
        <w:rPr>
          <w:rStyle w:val="Emphasis"/>
          <w:i w:val="0"/>
        </w:rPr>
        <w:t>the Act</w:t>
      </w:r>
      <w:r w:rsidR="007B7997">
        <w:rPr>
          <w:rStyle w:val="Emphasis"/>
          <w:i w:val="0"/>
        </w:rPr>
        <w:t xml:space="preserve"> (providing to the Minister prescribed evidence of a person’s English language proficiency)</w:t>
      </w:r>
      <w:r w:rsidR="00BD47C6" w:rsidRPr="002E2C0F">
        <w:rPr>
          <w:rStyle w:val="Emphasis"/>
          <w:i w:val="0"/>
        </w:rPr>
        <w:t xml:space="preserve"> the following is </w:t>
      </w:r>
      <w:r w:rsidR="00E272B6" w:rsidRPr="002E2C0F">
        <w:rPr>
          <w:rStyle w:val="Emphasis"/>
          <w:i w:val="0"/>
        </w:rPr>
        <w:t>recognised as</w:t>
      </w:r>
      <w:r w:rsidR="005425C9" w:rsidRPr="002E2C0F">
        <w:rPr>
          <w:rStyle w:val="Emphasis"/>
          <w:i w:val="0"/>
        </w:rPr>
        <w:t xml:space="preserve"> </w:t>
      </w:r>
      <w:r w:rsidR="00BD47C6" w:rsidRPr="002E2C0F">
        <w:rPr>
          <w:rStyle w:val="Emphasis"/>
          <w:i w:val="0"/>
        </w:rPr>
        <w:t>prescribed evidence of the English language proficiency of a person who has functional English:</w:t>
      </w:r>
    </w:p>
    <w:p w:rsidR="005425C9" w:rsidRPr="005425C9" w:rsidRDefault="005425C9" w:rsidP="005425C9">
      <w:pPr>
        <w:pStyle w:val="NormalWeb"/>
        <w:ind w:right="-46"/>
        <w:jc w:val="both"/>
        <w:rPr>
          <w:rStyle w:val="Emphasis"/>
          <w:i w:val="0"/>
        </w:rPr>
      </w:pPr>
    </w:p>
    <w:p w:rsidR="005425C9" w:rsidRDefault="00BD47C6" w:rsidP="00E30A36">
      <w:pPr>
        <w:ind w:left="1418" w:hanging="425"/>
        <w:jc w:val="both"/>
        <w:rPr>
          <w:sz w:val="24"/>
          <w:szCs w:val="24"/>
          <w:lang w:val="en-US"/>
        </w:rPr>
      </w:pPr>
      <w:r w:rsidRPr="005425C9">
        <w:rPr>
          <w:sz w:val="24"/>
          <w:szCs w:val="24"/>
          <w:lang w:val="en-US"/>
        </w:rPr>
        <w:t>(a)</w:t>
      </w:r>
      <w:r w:rsidRPr="005425C9">
        <w:rPr>
          <w:sz w:val="24"/>
          <w:szCs w:val="24"/>
          <w:lang w:val="en-US"/>
        </w:rPr>
        <w:tab/>
        <w:t>the applicant provides evidence of having completed all years of</w:t>
      </w:r>
      <w:r w:rsidR="005425C9">
        <w:rPr>
          <w:sz w:val="24"/>
          <w:szCs w:val="24"/>
          <w:lang w:val="en-US"/>
        </w:rPr>
        <w:t xml:space="preserve"> </w:t>
      </w:r>
      <w:r w:rsidRPr="005425C9">
        <w:rPr>
          <w:sz w:val="24"/>
          <w:szCs w:val="24"/>
          <w:lang w:val="en-US"/>
        </w:rPr>
        <w:t>primary education and at least 3 years of secondary education at educational institutions in which all instruction was conducted in English; or</w:t>
      </w:r>
    </w:p>
    <w:p w:rsidR="005425C9" w:rsidRDefault="005425C9" w:rsidP="005425C9">
      <w:pPr>
        <w:rPr>
          <w:sz w:val="24"/>
          <w:szCs w:val="24"/>
          <w:lang w:val="en-US"/>
        </w:rPr>
      </w:pPr>
    </w:p>
    <w:p w:rsidR="00BD47C6" w:rsidRPr="005425C9" w:rsidRDefault="00BD47C6" w:rsidP="00E30A36">
      <w:pPr>
        <w:ind w:left="1418" w:hanging="425"/>
        <w:jc w:val="both"/>
        <w:rPr>
          <w:sz w:val="24"/>
          <w:szCs w:val="24"/>
          <w:lang w:val="en-US"/>
        </w:rPr>
      </w:pPr>
      <w:r w:rsidRPr="005425C9">
        <w:rPr>
          <w:sz w:val="24"/>
          <w:szCs w:val="24"/>
          <w:lang w:val="en-US"/>
        </w:rPr>
        <w:t>(b)</w:t>
      </w:r>
      <w:r w:rsidR="005425C9">
        <w:rPr>
          <w:sz w:val="24"/>
          <w:szCs w:val="24"/>
          <w:lang w:val="en-US"/>
        </w:rPr>
        <w:tab/>
      </w:r>
      <w:r w:rsidRPr="005425C9">
        <w:rPr>
          <w:sz w:val="24"/>
          <w:szCs w:val="24"/>
          <w:lang w:val="en-US"/>
        </w:rPr>
        <w:t>the applicant provides evidence of having completed at least 5 years of secondary education at institutions in which all instruction was conducted in English; or</w:t>
      </w:r>
    </w:p>
    <w:p w:rsidR="005425C9" w:rsidRPr="002E2C0F" w:rsidRDefault="005425C9" w:rsidP="002E2C0F">
      <w:pPr>
        <w:ind w:left="1418" w:hanging="425"/>
        <w:rPr>
          <w:sz w:val="24"/>
          <w:szCs w:val="24"/>
          <w:lang w:val="en-US"/>
        </w:rPr>
      </w:pPr>
    </w:p>
    <w:p w:rsidR="00BD47C6" w:rsidRPr="005425C9" w:rsidRDefault="00BD47C6" w:rsidP="00E30A36">
      <w:pPr>
        <w:ind w:left="1418" w:hanging="425"/>
        <w:jc w:val="both"/>
        <w:rPr>
          <w:sz w:val="24"/>
          <w:szCs w:val="24"/>
          <w:lang w:val="en-US"/>
        </w:rPr>
      </w:pPr>
      <w:r w:rsidRPr="005425C9">
        <w:rPr>
          <w:sz w:val="24"/>
          <w:szCs w:val="24"/>
          <w:lang w:val="en-US"/>
        </w:rPr>
        <w:t>(c)</w:t>
      </w:r>
      <w:r w:rsidRPr="005425C9">
        <w:rPr>
          <w:sz w:val="24"/>
          <w:szCs w:val="24"/>
          <w:lang w:val="en-US"/>
        </w:rPr>
        <w:tab/>
      </w:r>
      <w:proofErr w:type="gramStart"/>
      <w:r w:rsidRPr="005425C9">
        <w:rPr>
          <w:sz w:val="24"/>
          <w:szCs w:val="24"/>
          <w:lang w:val="en-US"/>
        </w:rPr>
        <w:t>the</w:t>
      </w:r>
      <w:proofErr w:type="gramEnd"/>
      <w:r w:rsidRPr="005425C9">
        <w:rPr>
          <w:sz w:val="24"/>
          <w:szCs w:val="24"/>
          <w:lang w:val="en-US"/>
        </w:rPr>
        <w:t xml:space="preserve"> applicant provides evidence of having achieved an</w:t>
      </w:r>
      <w:r w:rsidR="00D41E98" w:rsidRPr="005425C9">
        <w:rPr>
          <w:sz w:val="24"/>
          <w:szCs w:val="24"/>
          <w:lang w:val="en-US"/>
        </w:rPr>
        <w:t xml:space="preserve"> International English Language Testing System</w:t>
      </w:r>
      <w:r w:rsidRPr="005425C9">
        <w:rPr>
          <w:sz w:val="24"/>
          <w:szCs w:val="24"/>
          <w:lang w:val="en-US"/>
        </w:rPr>
        <w:t xml:space="preserve"> </w:t>
      </w:r>
      <w:r w:rsidR="00D41E98" w:rsidRPr="005425C9">
        <w:rPr>
          <w:sz w:val="24"/>
          <w:szCs w:val="24"/>
          <w:lang w:val="en-US"/>
        </w:rPr>
        <w:t>(</w:t>
      </w:r>
      <w:r w:rsidRPr="005425C9">
        <w:rPr>
          <w:sz w:val="24"/>
          <w:szCs w:val="24"/>
          <w:lang w:val="en-US"/>
        </w:rPr>
        <w:t>IELTS</w:t>
      </w:r>
      <w:r w:rsidR="00D41E98" w:rsidRPr="005425C9">
        <w:rPr>
          <w:sz w:val="24"/>
          <w:szCs w:val="24"/>
          <w:lang w:val="en-US"/>
        </w:rPr>
        <w:t>)</w:t>
      </w:r>
      <w:r w:rsidRPr="005425C9">
        <w:rPr>
          <w:sz w:val="24"/>
          <w:szCs w:val="24"/>
          <w:lang w:val="en-US"/>
        </w:rPr>
        <w:t xml:space="preserve"> average band scor</w:t>
      </w:r>
      <w:r w:rsidR="00D41E98" w:rsidRPr="005425C9">
        <w:rPr>
          <w:sz w:val="24"/>
          <w:szCs w:val="24"/>
          <w:lang w:val="en-US"/>
        </w:rPr>
        <w:t>e of at least 4.5</w:t>
      </w:r>
      <w:r w:rsidR="00E272B6" w:rsidRPr="005425C9">
        <w:rPr>
          <w:sz w:val="24"/>
          <w:szCs w:val="24"/>
          <w:lang w:val="en-US"/>
        </w:rPr>
        <w:t>,</w:t>
      </w:r>
      <w:r w:rsidR="00D41E98" w:rsidRPr="005425C9">
        <w:rPr>
          <w:sz w:val="24"/>
          <w:szCs w:val="24"/>
          <w:lang w:val="en-US"/>
        </w:rPr>
        <w:t xml:space="preserve"> based on the four</w:t>
      </w:r>
      <w:r w:rsidRPr="005425C9">
        <w:rPr>
          <w:sz w:val="24"/>
          <w:szCs w:val="24"/>
          <w:lang w:val="en-US"/>
        </w:rPr>
        <w:t xml:space="preserve"> test components of speaking, reading, writing and listening in a test conducted:</w:t>
      </w:r>
    </w:p>
    <w:p w:rsidR="005425C9" w:rsidRDefault="005425C9" w:rsidP="002E2C0F">
      <w:pPr>
        <w:ind w:left="2127" w:hanging="709"/>
        <w:rPr>
          <w:sz w:val="24"/>
          <w:szCs w:val="24"/>
          <w:lang w:val="en-US"/>
        </w:rPr>
      </w:pPr>
    </w:p>
    <w:p w:rsidR="00BD47C6" w:rsidRPr="005425C9" w:rsidRDefault="00BD47C6" w:rsidP="005425C9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 w:rsidRPr="005425C9">
        <w:rPr>
          <w:sz w:val="24"/>
          <w:szCs w:val="24"/>
          <w:lang w:val="en-US"/>
        </w:rPr>
        <w:t>not more than 12 months before lodging the relevant application to migrate; or</w:t>
      </w:r>
    </w:p>
    <w:p w:rsidR="000A2746" w:rsidRDefault="00BD47C6" w:rsidP="005425C9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 w:rsidRPr="005425C9">
        <w:rPr>
          <w:sz w:val="24"/>
          <w:szCs w:val="24"/>
          <w:lang w:val="en-US"/>
        </w:rPr>
        <w:t>at the time of the processing of the relevant application to migrate; or</w:t>
      </w:r>
    </w:p>
    <w:p w:rsidR="005425C9" w:rsidRPr="005425C9" w:rsidRDefault="005425C9" w:rsidP="00326AF8">
      <w:pPr>
        <w:ind w:left="1418" w:hanging="284"/>
        <w:rPr>
          <w:sz w:val="24"/>
          <w:szCs w:val="24"/>
          <w:lang w:val="en-US"/>
        </w:rPr>
      </w:pPr>
    </w:p>
    <w:p w:rsidR="000A2746" w:rsidRDefault="002E2C0F" w:rsidP="00E30A36">
      <w:pPr>
        <w:ind w:left="1418" w:hanging="425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(d)</w:t>
      </w:r>
      <w:r>
        <w:rPr>
          <w:sz w:val="24"/>
          <w:szCs w:val="24"/>
          <w:lang w:val="en-US"/>
        </w:rPr>
        <w:tab/>
      </w:r>
      <w:proofErr w:type="gramStart"/>
      <w:r w:rsidR="000A2746" w:rsidRPr="005425C9">
        <w:rPr>
          <w:sz w:val="24"/>
          <w:szCs w:val="24"/>
          <w:lang w:val="en-US"/>
        </w:rPr>
        <w:t>the</w:t>
      </w:r>
      <w:proofErr w:type="gramEnd"/>
      <w:r w:rsidR="000A2746" w:rsidRPr="005425C9">
        <w:rPr>
          <w:sz w:val="24"/>
          <w:szCs w:val="24"/>
          <w:lang w:val="en-US"/>
        </w:rPr>
        <w:t xml:space="preserve"> applicant provides evidence that he or she has successfully completed, in Australia, at least 1 year of full-time study or equivalent p</w:t>
      </w:r>
      <w:r w:rsidR="008B6182" w:rsidRPr="005425C9">
        <w:rPr>
          <w:sz w:val="24"/>
          <w:szCs w:val="24"/>
          <w:lang w:val="en-US"/>
        </w:rPr>
        <w:t xml:space="preserve">art-time study towards a degree, higher degree, </w:t>
      </w:r>
      <w:r w:rsidR="000A2746" w:rsidRPr="005425C9">
        <w:rPr>
          <w:sz w:val="24"/>
          <w:szCs w:val="24"/>
          <w:lang w:val="en-US"/>
        </w:rPr>
        <w:t>diploma</w:t>
      </w:r>
      <w:r w:rsidR="008B6182" w:rsidRPr="005425C9">
        <w:rPr>
          <w:sz w:val="24"/>
          <w:szCs w:val="24"/>
          <w:lang w:val="en-US"/>
        </w:rPr>
        <w:t>,</w:t>
      </w:r>
      <w:r w:rsidR="000A2746" w:rsidRPr="005425C9">
        <w:rPr>
          <w:sz w:val="24"/>
          <w:szCs w:val="24"/>
          <w:lang w:val="en-US"/>
        </w:rPr>
        <w:t xml:space="preserve"> or associate diploma, at an institution or institutions where all the instruction was conducted in English.</w:t>
      </w:r>
    </w:p>
    <w:p w:rsidR="002E2C0F" w:rsidRPr="005425C9" w:rsidRDefault="002E2C0F" w:rsidP="005425C9">
      <w:pPr>
        <w:ind w:left="1418" w:hanging="284"/>
        <w:rPr>
          <w:sz w:val="24"/>
          <w:szCs w:val="24"/>
          <w:lang w:val="en-US"/>
        </w:rPr>
      </w:pPr>
    </w:p>
    <w:p w:rsidR="002E2C0F" w:rsidRDefault="002E2C0F" w:rsidP="002E2C0F">
      <w:pPr>
        <w:ind w:left="2127" w:hanging="709"/>
        <w:rPr>
          <w:sz w:val="24"/>
          <w:szCs w:val="24"/>
          <w:lang w:val="en-US"/>
        </w:rPr>
      </w:pPr>
    </w:p>
    <w:p w:rsidR="002A05DC" w:rsidRDefault="002678A3" w:rsidP="006319CB">
      <w:pPr>
        <w:ind w:left="1418" w:hanging="425"/>
        <w:jc w:val="both"/>
        <w:rPr>
          <w:sz w:val="24"/>
          <w:szCs w:val="24"/>
          <w:lang w:val="en-US"/>
        </w:rPr>
      </w:pPr>
      <w:r w:rsidRPr="002E2C0F">
        <w:rPr>
          <w:sz w:val="24"/>
          <w:szCs w:val="24"/>
          <w:lang w:val="en-US"/>
        </w:rPr>
        <w:lastRenderedPageBreak/>
        <w:t>(</w:t>
      </w:r>
      <w:r w:rsidR="007B7997">
        <w:rPr>
          <w:sz w:val="24"/>
          <w:szCs w:val="24"/>
          <w:lang w:val="en-US"/>
        </w:rPr>
        <w:t>e</w:t>
      </w:r>
      <w:r w:rsidR="002E2C0F">
        <w:rPr>
          <w:sz w:val="24"/>
          <w:szCs w:val="24"/>
          <w:lang w:val="en-US"/>
        </w:rPr>
        <w:t>)</w:t>
      </w:r>
      <w:r w:rsidR="001B5D6B" w:rsidRPr="002E2C0F">
        <w:rPr>
          <w:sz w:val="24"/>
          <w:szCs w:val="24"/>
          <w:lang w:val="en-US"/>
        </w:rPr>
        <w:tab/>
      </w:r>
      <w:r w:rsidR="002A05DC" w:rsidRPr="002E2C0F">
        <w:rPr>
          <w:sz w:val="24"/>
          <w:szCs w:val="24"/>
          <w:lang w:val="en-US"/>
        </w:rPr>
        <w:t>the applicant provides evidence of having achieved a</w:t>
      </w:r>
      <w:r w:rsidR="00D41E98" w:rsidRPr="002E2C0F">
        <w:rPr>
          <w:sz w:val="24"/>
          <w:szCs w:val="24"/>
          <w:lang w:val="en-US"/>
        </w:rPr>
        <w:t xml:space="preserve"> Test of English as a Foreign Language internet-Based Test</w:t>
      </w:r>
      <w:r w:rsidR="002A05DC" w:rsidRPr="002E2C0F">
        <w:rPr>
          <w:sz w:val="24"/>
          <w:szCs w:val="24"/>
          <w:lang w:val="en-US"/>
        </w:rPr>
        <w:t xml:space="preserve"> </w:t>
      </w:r>
      <w:r w:rsidR="00D41E98" w:rsidRPr="002E2C0F">
        <w:rPr>
          <w:sz w:val="24"/>
          <w:szCs w:val="24"/>
          <w:lang w:val="en-US"/>
        </w:rPr>
        <w:t>(</w:t>
      </w:r>
      <w:r w:rsidR="002A05DC" w:rsidRPr="002E2C0F">
        <w:rPr>
          <w:sz w:val="24"/>
          <w:szCs w:val="24"/>
          <w:lang w:val="en-US"/>
        </w:rPr>
        <w:t xml:space="preserve">TOEFL </w:t>
      </w:r>
      <w:proofErr w:type="spellStart"/>
      <w:r w:rsidR="002A05DC" w:rsidRPr="002E2C0F">
        <w:rPr>
          <w:sz w:val="24"/>
          <w:szCs w:val="24"/>
          <w:lang w:val="en-US"/>
        </w:rPr>
        <w:t>iBT</w:t>
      </w:r>
      <w:proofErr w:type="spellEnd"/>
      <w:r w:rsidR="00D41E98" w:rsidRPr="002E2C0F">
        <w:rPr>
          <w:sz w:val="24"/>
          <w:szCs w:val="24"/>
          <w:lang w:val="en-US"/>
        </w:rPr>
        <w:t>) total</w:t>
      </w:r>
      <w:r w:rsidR="002A05DC" w:rsidRPr="002E2C0F">
        <w:rPr>
          <w:sz w:val="24"/>
          <w:szCs w:val="24"/>
          <w:lang w:val="en-US"/>
        </w:rPr>
        <w:t xml:space="preserve"> band scor</w:t>
      </w:r>
      <w:r w:rsidR="006B2F3A" w:rsidRPr="002E2C0F">
        <w:rPr>
          <w:sz w:val="24"/>
          <w:szCs w:val="24"/>
          <w:lang w:val="en-US"/>
        </w:rPr>
        <w:t>e of at least 32</w:t>
      </w:r>
      <w:r w:rsidR="00E272B6" w:rsidRPr="002E2C0F">
        <w:rPr>
          <w:sz w:val="24"/>
          <w:szCs w:val="24"/>
          <w:lang w:val="en-US"/>
        </w:rPr>
        <w:t>,</w:t>
      </w:r>
      <w:r w:rsidR="006B2F3A" w:rsidRPr="002E2C0F">
        <w:rPr>
          <w:sz w:val="24"/>
          <w:szCs w:val="24"/>
          <w:lang w:val="en-US"/>
        </w:rPr>
        <w:t xml:space="preserve"> based on</w:t>
      </w:r>
      <w:r w:rsidR="002E2C0F">
        <w:rPr>
          <w:sz w:val="24"/>
          <w:szCs w:val="24"/>
          <w:lang w:val="en-US"/>
        </w:rPr>
        <w:t xml:space="preserve"> </w:t>
      </w:r>
      <w:r w:rsidR="006B2F3A" w:rsidRPr="002E2C0F">
        <w:rPr>
          <w:sz w:val="24"/>
          <w:szCs w:val="24"/>
          <w:lang w:val="en-US"/>
        </w:rPr>
        <w:t xml:space="preserve">the four </w:t>
      </w:r>
      <w:r w:rsidR="002A05DC" w:rsidRPr="002E2C0F">
        <w:rPr>
          <w:sz w:val="24"/>
          <w:szCs w:val="24"/>
          <w:lang w:val="en-US"/>
        </w:rPr>
        <w:t>test components of speaking, reading, writing and listening in a test conducted:</w:t>
      </w:r>
    </w:p>
    <w:p w:rsidR="006319CB" w:rsidRPr="002E2C0F" w:rsidRDefault="006319CB" w:rsidP="006319CB">
      <w:pPr>
        <w:ind w:left="1418" w:hanging="425"/>
        <w:jc w:val="both"/>
        <w:rPr>
          <w:sz w:val="24"/>
          <w:szCs w:val="24"/>
          <w:lang w:val="en-US"/>
        </w:rPr>
      </w:pPr>
    </w:p>
    <w:p w:rsidR="002A05DC" w:rsidRPr="006319CB" w:rsidRDefault="002A05DC" w:rsidP="006319CB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 w:rsidRPr="006319CB">
        <w:rPr>
          <w:sz w:val="24"/>
          <w:szCs w:val="24"/>
          <w:lang w:val="en-US"/>
        </w:rPr>
        <w:t>not more than 12 months before lodging the relevant application to migrate; or</w:t>
      </w:r>
    </w:p>
    <w:p w:rsidR="00131CC2" w:rsidRPr="006319CB" w:rsidRDefault="00131CC2" w:rsidP="006319CB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 w:rsidRPr="006319CB">
        <w:rPr>
          <w:sz w:val="24"/>
          <w:szCs w:val="24"/>
          <w:lang w:val="en-US"/>
        </w:rPr>
        <w:t>at the time of the processing of the relevant application to migrate; or</w:t>
      </w:r>
    </w:p>
    <w:p w:rsidR="006319CB" w:rsidRPr="003A53CB" w:rsidRDefault="006319CB" w:rsidP="006319CB">
      <w:pPr>
        <w:pStyle w:val="NormalWeb"/>
        <w:ind w:left="2160" w:right="-625"/>
        <w:rPr>
          <w:lang w:val="en-US"/>
        </w:rPr>
      </w:pPr>
    </w:p>
    <w:p w:rsidR="00834B7D" w:rsidRDefault="001B5D6B" w:rsidP="006319CB">
      <w:pPr>
        <w:ind w:left="1418" w:hanging="425"/>
        <w:jc w:val="both"/>
        <w:rPr>
          <w:sz w:val="24"/>
          <w:szCs w:val="24"/>
          <w:lang w:val="en-US"/>
        </w:rPr>
      </w:pPr>
      <w:r w:rsidRPr="002E2C0F">
        <w:rPr>
          <w:sz w:val="24"/>
          <w:szCs w:val="24"/>
          <w:lang w:val="en-US"/>
        </w:rPr>
        <w:t>(</w:t>
      </w:r>
      <w:r w:rsidR="007B7997">
        <w:rPr>
          <w:sz w:val="24"/>
          <w:szCs w:val="24"/>
          <w:lang w:val="en-US"/>
        </w:rPr>
        <w:t>f</w:t>
      </w:r>
      <w:r w:rsidR="002E2C0F">
        <w:rPr>
          <w:sz w:val="24"/>
          <w:szCs w:val="24"/>
          <w:lang w:val="en-US"/>
        </w:rPr>
        <w:t>)</w:t>
      </w:r>
      <w:r w:rsidRPr="002E2C0F">
        <w:rPr>
          <w:sz w:val="24"/>
          <w:szCs w:val="24"/>
          <w:lang w:val="en-US"/>
        </w:rPr>
        <w:tab/>
      </w:r>
      <w:proofErr w:type="gramStart"/>
      <w:r w:rsidR="00131CC2" w:rsidRPr="002E2C0F">
        <w:rPr>
          <w:sz w:val="24"/>
          <w:szCs w:val="24"/>
          <w:lang w:val="en-US"/>
        </w:rPr>
        <w:t>the</w:t>
      </w:r>
      <w:proofErr w:type="gramEnd"/>
      <w:r w:rsidR="00131CC2" w:rsidRPr="002E2C0F">
        <w:rPr>
          <w:sz w:val="24"/>
          <w:szCs w:val="24"/>
          <w:lang w:val="en-US"/>
        </w:rPr>
        <w:t xml:space="preserve"> applicant provides evidence of having achieved a Pearson Test of English Academic </w:t>
      </w:r>
      <w:r w:rsidR="00D41E98" w:rsidRPr="002E2C0F">
        <w:rPr>
          <w:sz w:val="24"/>
          <w:szCs w:val="24"/>
          <w:lang w:val="en-US"/>
        </w:rPr>
        <w:t>(PTE Academic) overall</w:t>
      </w:r>
      <w:r w:rsidR="00131CC2" w:rsidRPr="002E2C0F">
        <w:rPr>
          <w:sz w:val="24"/>
          <w:szCs w:val="24"/>
          <w:lang w:val="en-US"/>
        </w:rPr>
        <w:t xml:space="preserve"> band sco</w:t>
      </w:r>
      <w:r w:rsidR="006B2F3A" w:rsidRPr="002E2C0F">
        <w:rPr>
          <w:sz w:val="24"/>
          <w:szCs w:val="24"/>
          <w:lang w:val="en-US"/>
        </w:rPr>
        <w:t>re of at least 30</w:t>
      </w:r>
      <w:r w:rsidR="00E272B6" w:rsidRPr="002E2C0F">
        <w:rPr>
          <w:sz w:val="24"/>
          <w:szCs w:val="24"/>
          <w:lang w:val="en-US"/>
        </w:rPr>
        <w:t>,</w:t>
      </w:r>
      <w:r w:rsidR="006B2F3A" w:rsidRPr="002E2C0F">
        <w:rPr>
          <w:sz w:val="24"/>
          <w:szCs w:val="24"/>
          <w:lang w:val="en-US"/>
        </w:rPr>
        <w:t xml:space="preserve"> based on the four</w:t>
      </w:r>
      <w:r w:rsidR="00131CC2" w:rsidRPr="002E2C0F">
        <w:rPr>
          <w:sz w:val="24"/>
          <w:szCs w:val="24"/>
          <w:lang w:val="en-US"/>
        </w:rPr>
        <w:t xml:space="preserve"> test</w:t>
      </w:r>
      <w:r w:rsidR="006319CB">
        <w:rPr>
          <w:sz w:val="24"/>
          <w:szCs w:val="24"/>
          <w:lang w:val="en-US"/>
        </w:rPr>
        <w:t xml:space="preserve"> </w:t>
      </w:r>
      <w:r w:rsidR="00131CC2" w:rsidRPr="002E2C0F">
        <w:rPr>
          <w:sz w:val="24"/>
          <w:szCs w:val="24"/>
          <w:lang w:val="en-US"/>
        </w:rPr>
        <w:t>components of speaking, reading, writing and listening in a test conducted:</w:t>
      </w:r>
    </w:p>
    <w:p w:rsidR="006319CB" w:rsidRPr="002E2C0F" w:rsidRDefault="006319CB" w:rsidP="006319CB">
      <w:pPr>
        <w:ind w:left="1418" w:hanging="425"/>
        <w:jc w:val="both"/>
        <w:rPr>
          <w:sz w:val="24"/>
          <w:szCs w:val="24"/>
          <w:lang w:val="en-US"/>
        </w:rPr>
      </w:pPr>
    </w:p>
    <w:p w:rsidR="00131CC2" w:rsidRPr="006319CB" w:rsidRDefault="00131CC2" w:rsidP="006319CB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 w:rsidRPr="006319CB">
        <w:rPr>
          <w:sz w:val="24"/>
          <w:szCs w:val="24"/>
          <w:lang w:val="en-US"/>
        </w:rPr>
        <w:t>not more than 12 months before lodging the relevant application to migrate; or</w:t>
      </w:r>
    </w:p>
    <w:p w:rsidR="00131CC2" w:rsidRPr="006319CB" w:rsidRDefault="00131CC2" w:rsidP="006319CB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 w:rsidRPr="006319CB">
        <w:rPr>
          <w:sz w:val="24"/>
          <w:szCs w:val="24"/>
          <w:lang w:val="en-US"/>
        </w:rPr>
        <w:t>at the time of the processing of the relevant application to migrate; or</w:t>
      </w:r>
    </w:p>
    <w:p w:rsidR="006319CB" w:rsidRDefault="006319CB" w:rsidP="006319CB">
      <w:pPr>
        <w:pStyle w:val="NormalWeb"/>
        <w:ind w:left="2160" w:right="-625"/>
        <w:rPr>
          <w:lang w:val="en-US"/>
        </w:rPr>
      </w:pPr>
    </w:p>
    <w:p w:rsidR="001B5D6B" w:rsidRPr="006319CB" w:rsidRDefault="001B5D6B" w:rsidP="00E30A36">
      <w:pPr>
        <w:ind w:left="1418" w:hanging="425"/>
        <w:jc w:val="both"/>
        <w:rPr>
          <w:sz w:val="24"/>
          <w:szCs w:val="24"/>
          <w:lang w:val="en-US"/>
        </w:rPr>
      </w:pPr>
      <w:r w:rsidRPr="006319CB">
        <w:rPr>
          <w:sz w:val="24"/>
          <w:szCs w:val="24"/>
          <w:lang w:val="en-US"/>
        </w:rPr>
        <w:t>(</w:t>
      </w:r>
      <w:r w:rsidR="007B7997">
        <w:rPr>
          <w:sz w:val="24"/>
          <w:szCs w:val="24"/>
          <w:lang w:val="en-US"/>
        </w:rPr>
        <w:t>g</w:t>
      </w:r>
      <w:r w:rsidRPr="006319CB">
        <w:rPr>
          <w:sz w:val="24"/>
          <w:szCs w:val="24"/>
          <w:lang w:val="en-US"/>
        </w:rPr>
        <w:t>)</w:t>
      </w:r>
      <w:r w:rsidRPr="006319CB">
        <w:rPr>
          <w:sz w:val="24"/>
          <w:szCs w:val="24"/>
          <w:lang w:val="en-US"/>
        </w:rPr>
        <w:tab/>
      </w:r>
      <w:proofErr w:type="gramStart"/>
      <w:r w:rsidRPr="006319CB">
        <w:rPr>
          <w:sz w:val="24"/>
          <w:szCs w:val="24"/>
          <w:lang w:val="en-US"/>
        </w:rPr>
        <w:t>the</w:t>
      </w:r>
      <w:proofErr w:type="gramEnd"/>
      <w:r w:rsidRPr="006319CB">
        <w:rPr>
          <w:sz w:val="24"/>
          <w:szCs w:val="24"/>
          <w:lang w:val="en-US"/>
        </w:rPr>
        <w:t xml:space="preserve"> applicant provides evidence of havi</w:t>
      </w:r>
      <w:r w:rsidR="006319CB">
        <w:rPr>
          <w:sz w:val="24"/>
          <w:szCs w:val="24"/>
          <w:lang w:val="en-US"/>
        </w:rPr>
        <w:t>ng achieved a Cambridge English</w:t>
      </w:r>
      <w:r w:rsidRPr="006319CB">
        <w:rPr>
          <w:sz w:val="24"/>
          <w:szCs w:val="24"/>
          <w:lang w:val="en-US"/>
        </w:rPr>
        <w:t xml:space="preserve"> </w:t>
      </w:r>
      <w:r w:rsidR="006319CB">
        <w:rPr>
          <w:sz w:val="24"/>
          <w:szCs w:val="24"/>
          <w:lang w:val="en-US"/>
        </w:rPr>
        <w:tab/>
      </w:r>
      <w:r w:rsidRPr="006319CB">
        <w:rPr>
          <w:sz w:val="24"/>
          <w:szCs w:val="24"/>
          <w:lang w:val="en-US"/>
        </w:rPr>
        <w:t>Advanced</w:t>
      </w:r>
      <w:r w:rsidR="006319CB" w:rsidRPr="006319CB">
        <w:rPr>
          <w:sz w:val="24"/>
          <w:szCs w:val="24"/>
          <w:lang w:val="en-US"/>
        </w:rPr>
        <w:t xml:space="preserve"> </w:t>
      </w:r>
      <w:r w:rsidRPr="006319CB">
        <w:rPr>
          <w:sz w:val="24"/>
          <w:szCs w:val="24"/>
          <w:lang w:val="en-US"/>
        </w:rPr>
        <w:t>(CAE) overall score of at least 147 based on the four test components of speaking, reading,</w:t>
      </w:r>
      <w:r w:rsidR="006319CB" w:rsidRPr="006319CB">
        <w:rPr>
          <w:sz w:val="24"/>
          <w:szCs w:val="24"/>
          <w:lang w:val="en-US"/>
        </w:rPr>
        <w:t xml:space="preserve"> </w:t>
      </w:r>
      <w:r w:rsidRPr="006319CB">
        <w:rPr>
          <w:sz w:val="24"/>
          <w:szCs w:val="24"/>
          <w:lang w:val="en-US"/>
        </w:rPr>
        <w:t>writing and listening in a test conducted:</w:t>
      </w:r>
    </w:p>
    <w:p w:rsidR="006319CB" w:rsidRDefault="006319CB" w:rsidP="006319CB">
      <w:pPr>
        <w:pStyle w:val="NormalWeb"/>
        <w:spacing w:before="0"/>
        <w:ind w:left="1417" w:right="-624" w:hanging="425"/>
        <w:rPr>
          <w:lang w:val="en-US"/>
        </w:rPr>
      </w:pPr>
    </w:p>
    <w:p w:rsidR="001B5D6B" w:rsidRPr="006319CB" w:rsidRDefault="001B5D6B" w:rsidP="006319CB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 w:rsidRPr="006319CB">
        <w:rPr>
          <w:sz w:val="24"/>
          <w:szCs w:val="24"/>
          <w:lang w:val="en-US"/>
        </w:rPr>
        <w:t>not more than 12 months before lodging the relevant application to migrate; or</w:t>
      </w:r>
    </w:p>
    <w:p w:rsidR="001B5D6B" w:rsidRDefault="001B5D6B" w:rsidP="006319CB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 w:rsidRPr="006319CB">
        <w:rPr>
          <w:sz w:val="24"/>
          <w:szCs w:val="24"/>
          <w:lang w:val="en-US"/>
        </w:rPr>
        <w:t>at the time of the processing of the relevant application to migrate; or</w:t>
      </w:r>
    </w:p>
    <w:p w:rsidR="006319CB" w:rsidRPr="006319CB" w:rsidRDefault="006319CB" w:rsidP="006319CB">
      <w:pPr>
        <w:pStyle w:val="ListParagraph"/>
        <w:ind w:left="2160"/>
        <w:rPr>
          <w:sz w:val="24"/>
          <w:szCs w:val="24"/>
          <w:lang w:val="en-US"/>
        </w:rPr>
      </w:pPr>
    </w:p>
    <w:p w:rsidR="00C5619B" w:rsidRPr="006319CB" w:rsidRDefault="002678A3" w:rsidP="006319CB">
      <w:pPr>
        <w:ind w:left="1418" w:hanging="425"/>
        <w:jc w:val="both"/>
        <w:rPr>
          <w:sz w:val="24"/>
          <w:szCs w:val="24"/>
          <w:lang w:val="en-US"/>
        </w:rPr>
      </w:pPr>
      <w:r w:rsidRPr="006319CB">
        <w:rPr>
          <w:sz w:val="24"/>
          <w:szCs w:val="24"/>
          <w:lang w:val="en-US"/>
        </w:rPr>
        <w:t>(</w:t>
      </w:r>
      <w:r w:rsidR="007B7997">
        <w:rPr>
          <w:sz w:val="24"/>
          <w:szCs w:val="24"/>
          <w:lang w:val="en-US"/>
        </w:rPr>
        <w:t>h</w:t>
      </w:r>
      <w:r w:rsidRPr="006319CB">
        <w:rPr>
          <w:sz w:val="24"/>
          <w:szCs w:val="24"/>
          <w:lang w:val="en-US"/>
        </w:rPr>
        <w:t>)</w:t>
      </w:r>
      <w:r w:rsidRPr="006319CB">
        <w:rPr>
          <w:sz w:val="24"/>
          <w:szCs w:val="24"/>
          <w:lang w:val="en-US"/>
        </w:rPr>
        <w:tab/>
      </w:r>
      <w:proofErr w:type="gramStart"/>
      <w:r w:rsidR="00E272B6" w:rsidRPr="006319CB">
        <w:rPr>
          <w:sz w:val="24"/>
          <w:szCs w:val="24"/>
          <w:lang w:val="en-US"/>
        </w:rPr>
        <w:t>the</w:t>
      </w:r>
      <w:proofErr w:type="gramEnd"/>
      <w:r w:rsidR="00E272B6" w:rsidRPr="006319CB">
        <w:rPr>
          <w:sz w:val="24"/>
          <w:szCs w:val="24"/>
          <w:lang w:val="en-US"/>
        </w:rPr>
        <w:t xml:space="preserve"> applicant </w:t>
      </w:r>
      <w:r w:rsidR="00C5619B" w:rsidRPr="006319CB">
        <w:rPr>
          <w:sz w:val="24"/>
          <w:szCs w:val="24"/>
          <w:lang w:val="en-US"/>
        </w:rPr>
        <w:t>provides evidence that he or she is the holder of a valid passport issued by</w:t>
      </w:r>
      <w:r w:rsidR="00660C5F" w:rsidRPr="006319CB">
        <w:rPr>
          <w:sz w:val="24"/>
          <w:szCs w:val="24"/>
          <w:lang w:val="en-US"/>
        </w:rPr>
        <w:t xml:space="preserve"> the United Kingdom,</w:t>
      </w:r>
      <w:r w:rsidR="00C5619B" w:rsidRPr="006319CB">
        <w:rPr>
          <w:sz w:val="24"/>
          <w:szCs w:val="24"/>
          <w:lang w:val="en-US"/>
        </w:rPr>
        <w:t xml:space="preserve"> </w:t>
      </w:r>
      <w:r w:rsidR="00660C5F" w:rsidRPr="006319CB">
        <w:rPr>
          <w:sz w:val="24"/>
          <w:szCs w:val="24"/>
          <w:lang w:val="en-US"/>
        </w:rPr>
        <w:t>t</w:t>
      </w:r>
      <w:r w:rsidR="00C5619B" w:rsidRPr="006319CB">
        <w:rPr>
          <w:sz w:val="24"/>
          <w:szCs w:val="24"/>
          <w:lang w:val="en-US"/>
        </w:rPr>
        <w:t>he United States of America</w:t>
      </w:r>
      <w:r w:rsidR="00660C5F" w:rsidRPr="006319CB">
        <w:rPr>
          <w:sz w:val="24"/>
          <w:szCs w:val="24"/>
          <w:lang w:val="en-US"/>
        </w:rPr>
        <w:t>,</w:t>
      </w:r>
      <w:r w:rsidR="00C5619B" w:rsidRPr="006319CB">
        <w:rPr>
          <w:sz w:val="24"/>
          <w:szCs w:val="24"/>
          <w:lang w:val="en-US"/>
        </w:rPr>
        <w:t xml:space="preserve"> Canada</w:t>
      </w:r>
      <w:r w:rsidR="00660C5F" w:rsidRPr="006319CB">
        <w:rPr>
          <w:sz w:val="24"/>
          <w:szCs w:val="24"/>
          <w:lang w:val="en-US"/>
        </w:rPr>
        <w:t>,</w:t>
      </w:r>
      <w:r w:rsidR="00C5619B" w:rsidRPr="006319CB">
        <w:rPr>
          <w:sz w:val="24"/>
          <w:szCs w:val="24"/>
          <w:lang w:val="en-US"/>
        </w:rPr>
        <w:t xml:space="preserve"> </w:t>
      </w:r>
      <w:r w:rsidR="001C76E8" w:rsidRPr="006319CB">
        <w:rPr>
          <w:sz w:val="24"/>
          <w:szCs w:val="24"/>
          <w:lang w:val="en-US"/>
        </w:rPr>
        <w:t xml:space="preserve">New Zealand </w:t>
      </w:r>
      <w:r w:rsidR="00C5619B" w:rsidRPr="006319CB">
        <w:rPr>
          <w:sz w:val="24"/>
          <w:szCs w:val="24"/>
          <w:lang w:val="en-US"/>
        </w:rPr>
        <w:t xml:space="preserve">or </w:t>
      </w:r>
      <w:r w:rsidR="00660C5F" w:rsidRPr="006319CB">
        <w:rPr>
          <w:sz w:val="24"/>
          <w:szCs w:val="24"/>
          <w:lang w:val="en-US"/>
        </w:rPr>
        <w:t>t</w:t>
      </w:r>
      <w:r w:rsidR="00C5619B" w:rsidRPr="006319CB">
        <w:rPr>
          <w:sz w:val="24"/>
          <w:szCs w:val="24"/>
          <w:lang w:val="en-US"/>
        </w:rPr>
        <w:t>he Republic of Ireland</w:t>
      </w:r>
      <w:r w:rsidR="00414B89" w:rsidRPr="006319CB">
        <w:rPr>
          <w:sz w:val="24"/>
          <w:szCs w:val="24"/>
          <w:lang w:val="en-US"/>
        </w:rPr>
        <w:t>, to a citizen of that country.</w:t>
      </w:r>
    </w:p>
    <w:p w:rsidR="000E1CC6" w:rsidRPr="006319CB" w:rsidRDefault="000E1CC6" w:rsidP="006319CB">
      <w:pPr>
        <w:ind w:left="1418" w:hanging="425"/>
        <w:jc w:val="both"/>
        <w:rPr>
          <w:sz w:val="24"/>
          <w:szCs w:val="24"/>
          <w:lang w:val="en-US"/>
        </w:rPr>
      </w:pPr>
    </w:p>
    <w:p w:rsidR="002A05DC" w:rsidRPr="003A53CB" w:rsidRDefault="00BD47C6" w:rsidP="00D1374B">
      <w:pPr>
        <w:pStyle w:val="NormalWeb"/>
        <w:ind w:right="-625"/>
      </w:pPr>
      <w:r w:rsidRPr="003A53CB">
        <w:t>Th</w:t>
      </w:r>
      <w:r w:rsidR="002A05DC" w:rsidRPr="003A53CB">
        <w:t xml:space="preserve">is Instrument number IMMI </w:t>
      </w:r>
      <w:r w:rsidR="001B5D6B">
        <w:t>15/004</w:t>
      </w:r>
      <w:r w:rsidR="002A05DC" w:rsidRPr="003A53CB">
        <w:t>, commences on</w:t>
      </w:r>
      <w:r w:rsidR="001B5D6B">
        <w:t xml:space="preserve"> 1 January 2015</w:t>
      </w:r>
      <w:r w:rsidR="002A05DC" w:rsidRPr="003A53CB">
        <w:t>.</w:t>
      </w:r>
    </w:p>
    <w:p w:rsidR="002A05DC" w:rsidRPr="003A53CB" w:rsidRDefault="002A05DC" w:rsidP="00AC2EDB">
      <w:pPr>
        <w:pStyle w:val="NormalWeb"/>
        <w:ind w:right="-625"/>
      </w:pPr>
    </w:p>
    <w:p w:rsidR="00BD47C6" w:rsidRPr="003A53CB" w:rsidRDefault="002A05DC" w:rsidP="00AC2EDB">
      <w:pPr>
        <w:pStyle w:val="NormalWeb"/>
        <w:ind w:right="-625"/>
      </w:pPr>
      <w:r w:rsidRPr="003A53CB">
        <w:t>Dated</w:t>
      </w:r>
      <w:r w:rsidRPr="003A53CB">
        <w:tab/>
      </w:r>
      <w:r w:rsidR="00EF0440">
        <w:t>3/12/</w:t>
      </w:r>
      <w:r w:rsidRPr="003A53CB">
        <w:t>2014</w:t>
      </w:r>
      <w:r w:rsidR="00BD47C6" w:rsidRPr="003A53CB">
        <w:t xml:space="preserve"> </w:t>
      </w:r>
    </w:p>
    <w:p w:rsidR="00BD47C6" w:rsidRDefault="00BD47C6" w:rsidP="00AC2EDB">
      <w:pPr>
        <w:pStyle w:val="NormalWeb"/>
        <w:ind w:right="-625"/>
      </w:pPr>
    </w:p>
    <w:p w:rsidR="00E30A36" w:rsidRDefault="00E30A36" w:rsidP="00AC2EDB">
      <w:pPr>
        <w:pStyle w:val="NormalWeb"/>
        <w:ind w:right="-625"/>
      </w:pPr>
    </w:p>
    <w:p w:rsidR="007B7997" w:rsidRPr="003A53CB" w:rsidRDefault="00EF0440" w:rsidP="00EF0440">
      <w:pPr>
        <w:pStyle w:val="NormalWeb"/>
        <w:ind w:right="-625"/>
        <w:jc w:val="center"/>
      </w:pPr>
      <w:r>
        <w:t>Michaelia Cash</w:t>
      </w:r>
    </w:p>
    <w:p w:rsidR="00A9045B" w:rsidRDefault="00D41E98" w:rsidP="002A05DC">
      <w:pPr>
        <w:pStyle w:val="NormalWeb"/>
        <w:ind w:left="-567" w:right="-625"/>
        <w:jc w:val="center"/>
      </w:pPr>
      <w:r w:rsidRPr="003A53CB">
        <w:t xml:space="preserve">Assistant </w:t>
      </w:r>
      <w:r w:rsidR="00BD47C6" w:rsidRPr="003A53CB">
        <w:t>Minister</w:t>
      </w:r>
      <w:r w:rsidR="002A05DC" w:rsidRPr="003A53CB">
        <w:t xml:space="preserve"> for Immigration and Border Protection</w:t>
      </w:r>
    </w:p>
    <w:sectPr w:rsidR="00A9045B" w:rsidSect="00E30A36">
      <w:headerReference w:type="defaul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7C6" w:rsidRDefault="00BD47C6" w:rsidP="00BD47C6">
      <w:r>
        <w:separator/>
      </w:r>
    </w:p>
  </w:endnote>
  <w:endnote w:type="continuationSeparator" w:id="0">
    <w:p w:rsidR="00BD47C6" w:rsidRDefault="00BD47C6" w:rsidP="00BD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7C6" w:rsidRDefault="00BD47C6" w:rsidP="00BD47C6">
      <w:r>
        <w:separator/>
      </w:r>
    </w:p>
  </w:footnote>
  <w:footnote w:type="continuationSeparator" w:id="0">
    <w:p w:rsidR="00BD47C6" w:rsidRDefault="00BD47C6" w:rsidP="00BD4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C6" w:rsidRPr="00950867" w:rsidRDefault="00BD47C6" w:rsidP="00B6542D">
    <w:pPr>
      <w:pStyle w:val="Header"/>
      <w:ind w:left="-567"/>
      <w:rPr>
        <w:i/>
      </w:rPr>
    </w:pPr>
    <w:r w:rsidRPr="00950867">
      <w:rPr>
        <w:i/>
      </w:rPr>
      <w:t xml:space="preserve">IMMI </w:t>
    </w:r>
    <w:r w:rsidR="004C5A8A">
      <w:rPr>
        <w:i/>
      </w:rPr>
      <w:t>15/004</w:t>
    </w:r>
  </w:p>
  <w:p w:rsidR="00BD47C6" w:rsidRDefault="00BD47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F2B"/>
    <w:multiLevelType w:val="hybridMultilevel"/>
    <w:tmpl w:val="FB86DF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1136"/>
    <w:multiLevelType w:val="hybridMultilevel"/>
    <w:tmpl w:val="D47ACBA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714163"/>
    <w:multiLevelType w:val="hybridMultilevel"/>
    <w:tmpl w:val="4F4A2824"/>
    <w:lvl w:ilvl="0" w:tplc="99C24D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38631A"/>
    <w:multiLevelType w:val="hybridMultilevel"/>
    <w:tmpl w:val="6C9645EC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2393EAA"/>
    <w:multiLevelType w:val="hybridMultilevel"/>
    <w:tmpl w:val="627E17EC"/>
    <w:lvl w:ilvl="0" w:tplc="0C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61602DE"/>
    <w:multiLevelType w:val="hybridMultilevel"/>
    <w:tmpl w:val="3BC083D6"/>
    <w:lvl w:ilvl="0" w:tplc="0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19406350"/>
    <w:multiLevelType w:val="hybridMultilevel"/>
    <w:tmpl w:val="AE5EBDB4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>
    <w:nsid w:val="24743E9A"/>
    <w:multiLevelType w:val="hybridMultilevel"/>
    <w:tmpl w:val="154C84D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B370893"/>
    <w:multiLevelType w:val="hybridMultilevel"/>
    <w:tmpl w:val="DA9C509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A895613"/>
    <w:multiLevelType w:val="hybridMultilevel"/>
    <w:tmpl w:val="D2185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D6662"/>
    <w:multiLevelType w:val="hybridMultilevel"/>
    <w:tmpl w:val="1DF8299C"/>
    <w:lvl w:ilvl="0" w:tplc="0C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D2231EE"/>
    <w:multiLevelType w:val="hybridMultilevel"/>
    <w:tmpl w:val="07C8EB00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F354064"/>
    <w:multiLevelType w:val="hybridMultilevel"/>
    <w:tmpl w:val="F69A1C3C"/>
    <w:lvl w:ilvl="0" w:tplc="0C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6E522CD"/>
    <w:multiLevelType w:val="hybridMultilevel"/>
    <w:tmpl w:val="73F893F6"/>
    <w:lvl w:ilvl="0" w:tplc="0C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32E7CB8"/>
    <w:multiLevelType w:val="hybridMultilevel"/>
    <w:tmpl w:val="D8E2EC7E"/>
    <w:lvl w:ilvl="0" w:tplc="99C24D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12"/>
  </w:num>
  <w:num w:numId="10">
    <w:abstractNumId w:val="13"/>
  </w:num>
  <w:num w:numId="11">
    <w:abstractNumId w:val="8"/>
  </w:num>
  <w:num w:numId="12">
    <w:abstractNumId w:val="10"/>
  </w:num>
  <w:num w:numId="13">
    <w:abstractNumId w:val="7"/>
  </w:num>
  <w:num w:numId="14">
    <w:abstractNumId w:val="1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C6"/>
    <w:rsid w:val="00022553"/>
    <w:rsid w:val="00093497"/>
    <w:rsid w:val="000A2746"/>
    <w:rsid w:val="000A5864"/>
    <w:rsid w:val="000E1CC6"/>
    <w:rsid w:val="00131CC2"/>
    <w:rsid w:val="00187341"/>
    <w:rsid w:val="001B5D6B"/>
    <w:rsid w:val="001C76E8"/>
    <w:rsid w:val="001F02B9"/>
    <w:rsid w:val="002678A3"/>
    <w:rsid w:val="00281EE7"/>
    <w:rsid w:val="002A05DC"/>
    <w:rsid w:val="002E2C0F"/>
    <w:rsid w:val="00326AF8"/>
    <w:rsid w:val="0032759D"/>
    <w:rsid w:val="003A53CB"/>
    <w:rsid w:val="00414B89"/>
    <w:rsid w:val="00486CA6"/>
    <w:rsid w:val="004C5A8A"/>
    <w:rsid w:val="0053410C"/>
    <w:rsid w:val="005425C9"/>
    <w:rsid w:val="005B1F07"/>
    <w:rsid w:val="005E4E91"/>
    <w:rsid w:val="006319CB"/>
    <w:rsid w:val="00660C5F"/>
    <w:rsid w:val="006840B0"/>
    <w:rsid w:val="006B01B6"/>
    <w:rsid w:val="006B2F3A"/>
    <w:rsid w:val="006D0909"/>
    <w:rsid w:val="007B7997"/>
    <w:rsid w:val="00811B42"/>
    <w:rsid w:val="00834B7D"/>
    <w:rsid w:val="00884D80"/>
    <w:rsid w:val="008B6182"/>
    <w:rsid w:val="00950867"/>
    <w:rsid w:val="00994526"/>
    <w:rsid w:val="00995CDD"/>
    <w:rsid w:val="00A01A61"/>
    <w:rsid w:val="00A32D05"/>
    <w:rsid w:val="00A633D3"/>
    <w:rsid w:val="00A9045B"/>
    <w:rsid w:val="00AC2EDB"/>
    <w:rsid w:val="00B551BC"/>
    <w:rsid w:val="00B6542D"/>
    <w:rsid w:val="00BD47C6"/>
    <w:rsid w:val="00BF4975"/>
    <w:rsid w:val="00C5619B"/>
    <w:rsid w:val="00D1374B"/>
    <w:rsid w:val="00D41E98"/>
    <w:rsid w:val="00DF1052"/>
    <w:rsid w:val="00E272B6"/>
    <w:rsid w:val="00E30A36"/>
    <w:rsid w:val="00EF0440"/>
    <w:rsid w:val="00F64AA9"/>
    <w:rsid w:val="00F8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BD47C6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D47C6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NormalWeb">
    <w:name w:val="Normal (Web)"/>
    <w:basedOn w:val="Normal"/>
    <w:unhideWhenUsed/>
    <w:rsid w:val="00BD47C6"/>
    <w:pPr>
      <w:spacing w:before="120"/>
    </w:pPr>
    <w:rPr>
      <w:sz w:val="24"/>
      <w:szCs w:val="24"/>
    </w:rPr>
  </w:style>
  <w:style w:type="paragraph" w:customStyle="1" w:styleId="ps1wrap">
    <w:name w:val="ps_1wrap"/>
    <w:basedOn w:val="Normal"/>
    <w:rsid w:val="00BD47C6"/>
    <w:pPr>
      <w:ind w:left="1440"/>
    </w:pPr>
    <w:rPr>
      <w:color w:val="000000"/>
      <w:sz w:val="24"/>
      <w:szCs w:val="24"/>
    </w:rPr>
  </w:style>
  <w:style w:type="paragraph" w:customStyle="1" w:styleId="psgn-titleheading">
    <w:name w:val="ps_gn-titleheading"/>
    <w:basedOn w:val="Normal"/>
    <w:rsid w:val="00BD47C6"/>
    <w:pPr>
      <w:jc w:val="center"/>
    </w:pPr>
    <w:rPr>
      <w:b/>
      <w:bCs/>
      <w:color w:val="000000"/>
      <w:sz w:val="28"/>
      <w:szCs w:val="28"/>
    </w:rPr>
  </w:style>
  <w:style w:type="paragraph" w:customStyle="1" w:styleId="R1">
    <w:name w:val="R1"/>
    <w:aliases w:val="1. or 1.(1)"/>
    <w:basedOn w:val="Normal"/>
    <w:next w:val="Normal"/>
    <w:rsid w:val="00BD47C6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D47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7C6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D47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7C6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7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7C6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F4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9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97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975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qFormat/>
    <w:rsid w:val="005425C9"/>
    <w:rPr>
      <w:i/>
      <w:iCs/>
    </w:rPr>
  </w:style>
  <w:style w:type="paragraph" w:styleId="ListParagraph">
    <w:name w:val="List Paragraph"/>
    <w:basedOn w:val="Normal"/>
    <w:uiPriority w:val="34"/>
    <w:qFormat/>
    <w:rsid w:val="00542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BD47C6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D47C6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NormalWeb">
    <w:name w:val="Normal (Web)"/>
    <w:basedOn w:val="Normal"/>
    <w:unhideWhenUsed/>
    <w:rsid w:val="00BD47C6"/>
    <w:pPr>
      <w:spacing w:before="120"/>
    </w:pPr>
    <w:rPr>
      <w:sz w:val="24"/>
      <w:szCs w:val="24"/>
    </w:rPr>
  </w:style>
  <w:style w:type="paragraph" w:customStyle="1" w:styleId="ps1wrap">
    <w:name w:val="ps_1wrap"/>
    <w:basedOn w:val="Normal"/>
    <w:rsid w:val="00BD47C6"/>
    <w:pPr>
      <w:ind w:left="1440"/>
    </w:pPr>
    <w:rPr>
      <w:color w:val="000000"/>
      <w:sz w:val="24"/>
      <w:szCs w:val="24"/>
    </w:rPr>
  </w:style>
  <w:style w:type="paragraph" w:customStyle="1" w:styleId="psgn-titleheading">
    <w:name w:val="ps_gn-titleheading"/>
    <w:basedOn w:val="Normal"/>
    <w:rsid w:val="00BD47C6"/>
    <w:pPr>
      <w:jc w:val="center"/>
    </w:pPr>
    <w:rPr>
      <w:b/>
      <w:bCs/>
      <w:color w:val="000000"/>
      <w:sz w:val="28"/>
      <w:szCs w:val="28"/>
    </w:rPr>
  </w:style>
  <w:style w:type="paragraph" w:customStyle="1" w:styleId="R1">
    <w:name w:val="R1"/>
    <w:aliases w:val="1. or 1.(1)"/>
    <w:basedOn w:val="Normal"/>
    <w:next w:val="Normal"/>
    <w:rsid w:val="00BD47C6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D47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7C6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D47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7C6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7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7C6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F4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9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97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975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qFormat/>
    <w:rsid w:val="005425C9"/>
    <w:rPr>
      <w:i/>
      <w:iCs/>
    </w:rPr>
  </w:style>
  <w:style w:type="paragraph" w:styleId="ListParagraph">
    <w:name w:val="List Paragraph"/>
    <w:basedOn w:val="Normal"/>
    <w:uiPriority w:val="34"/>
    <w:qFormat/>
    <w:rsid w:val="00542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72C0E-4C4C-4D57-B797-26E4E807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ORR</dc:creator>
  <cp:lastModifiedBy>Deborah COATES</cp:lastModifiedBy>
  <cp:revision>16</cp:revision>
  <cp:lastPrinted>2014-12-01T05:34:00Z</cp:lastPrinted>
  <dcterms:created xsi:type="dcterms:W3CDTF">2014-09-11T05:30:00Z</dcterms:created>
  <dcterms:modified xsi:type="dcterms:W3CDTF">2014-12-07T23:52:00Z</dcterms:modified>
</cp:coreProperties>
</file>