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54" w:rsidRDefault="00665554">
      <w:pPr>
        <w:spacing w:before="6"/>
        <w:rPr>
          <w:rFonts w:ascii="Times New Roman" w:eastAsia="Times New Roman" w:hAnsi="Times New Roman" w:cs="Times New Roman"/>
          <w:sz w:val="7"/>
          <w:szCs w:val="7"/>
        </w:rPr>
      </w:pPr>
    </w:p>
    <w:p w:rsidR="00665554" w:rsidRDefault="00D064C4">
      <w:pPr>
        <w:spacing w:line="200" w:lineRule="atLeast"/>
        <w:ind w:left="14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14:anchorId="63B87E22" wp14:editId="37CBCA2D">
            <wp:extent cx="1410313" cy="10955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10313" cy="1095565"/>
                    </a:xfrm>
                    <a:prstGeom prst="rect">
                      <a:avLst/>
                    </a:prstGeom>
                  </pic:spPr>
                </pic:pic>
              </a:graphicData>
            </a:graphic>
          </wp:inline>
        </w:drawing>
      </w:r>
    </w:p>
    <w:p w:rsidR="00665554" w:rsidRDefault="00665554">
      <w:pPr>
        <w:rPr>
          <w:rFonts w:ascii="Times New Roman" w:eastAsia="Times New Roman" w:hAnsi="Times New Roman" w:cs="Times New Roman"/>
          <w:sz w:val="20"/>
          <w:szCs w:val="20"/>
        </w:rPr>
      </w:pPr>
    </w:p>
    <w:p w:rsidR="00665554" w:rsidRDefault="00D064C4">
      <w:pPr>
        <w:spacing w:before="165"/>
        <w:ind w:left="100"/>
        <w:rPr>
          <w:rFonts w:ascii="Arial" w:eastAsia="Arial" w:hAnsi="Arial" w:cs="Arial"/>
          <w:sz w:val="40"/>
          <w:szCs w:val="40"/>
        </w:rPr>
      </w:pPr>
      <w:r>
        <w:rPr>
          <w:rFonts w:ascii="Arial"/>
          <w:b/>
          <w:sz w:val="40"/>
        </w:rPr>
        <w:t>Banking</w:t>
      </w:r>
      <w:r>
        <w:rPr>
          <w:rFonts w:ascii="Arial"/>
          <w:b/>
          <w:spacing w:val="-11"/>
          <w:sz w:val="40"/>
        </w:rPr>
        <w:t xml:space="preserve"> </w:t>
      </w:r>
      <w:r>
        <w:rPr>
          <w:rFonts w:ascii="Arial"/>
          <w:b/>
          <w:sz w:val="40"/>
        </w:rPr>
        <w:t>exemption</w:t>
      </w:r>
      <w:r>
        <w:rPr>
          <w:rFonts w:ascii="Arial"/>
          <w:b/>
          <w:spacing w:val="-11"/>
          <w:sz w:val="40"/>
        </w:rPr>
        <w:t xml:space="preserve"> </w:t>
      </w:r>
      <w:r>
        <w:rPr>
          <w:rFonts w:ascii="Arial"/>
          <w:b/>
          <w:sz w:val="40"/>
        </w:rPr>
        <w:t>No.</w:t>
      </w:r>
      <w:r>
        <w:rPr>
          <w:rFonts w:ascii="Arial"/>
          <w:b/>
          <w:spacing w:val="-11"/>
          <w:sz w:val="40"/>
        </w:rPr>
        <w:t xml:space="preserve"> </w:t>
      </w:r>
      <w:r w:rsidR="000B4FE4">
        <w:rPr>
          <w:rFonts w:ascii="Arial"/>
          <w:b/>
          <w:sz w:val="40"/>
        </w:rPr>
        <w:t>4</w:t>
      </w:r>
      <w:r w:rsidR="000B4FE4">
        <w:rPr>
          <w:rFonts w:ascii="Arial"/>
          <w:b/>
          <w:spacing w:val="-13"/>
          <w:sz w:val="40"/>
        </w:rPr>
        <w:t xml:space="preserve"> </w:t>
      </w:r>
      <w:r>
        <w:rPr>
          <w:rFonts w:ascii="Arial"/>
          <w:b/>
          <w:sz w:val="40"/>
        </w:rPr>
        <w:t>of</w:t>
      </w:r>
      <w:r>
        <w:rPr>
          <w:rFonts w:ascii="Arial"/>
          <w:b/>
          <w:spacing w:val="-12"/>
          <w:sz w:val="40"/>
        </w:rPr>
        <w:t xml:space="preserve"> </w:t>
      </w:r>
      <w:r>
        <w:rPr>
          <w:rFonts w:ascii="Arial"/>
          <w:b/>
          <w:sz w:val="40"/>
        </w:rPr>
        <w:t>2014</w:t>
      </w:r>
    </w:p>
    <w:p w:rsidR="00665554" w:rsidRDefault="00665554">
      <w:pPr>
        <w:spacing w:before="10"/>
        <w:rPr>
          <w:rFonts w:ascii="Arial" w:eastAsia="Arial" w:hAnsi="Arial" w:cs="Arial"/>
          <w:b/>
          <w:bCs/>
          <w:sz w:val="19"/>
          <w:szCs w:val="19"/>
        </w:rPr>
      </w:pPr>
    </w:p>
    <w:p w:rsidR="00665554" w:rsidRDefault="00D064C4">
      <w:pPr>
        <w:spacing w:before="63"/>
        <w:ind w:left="143"/>
        <w:rPr>
          <w:rFonts w:ascii="Arial" w:eastAsia="Arial" w:hAnsi="Arial" w:cs="Arial"/>
          <w:sz w:val="28"/>
          <w:szCs w:val="28"/>
        </w:rPr>
      </w:pPr>
      <w:r>
        <w:rPr>
          <w:rFonts w:ascii="Arial"/>
          <w:i/>
          <w:sz w:val="28"/>
        </w:rPr>
        <w:t>Banking</w:t>
      </w:r>
      <w:r>
        <w:rPr>
          <w:rFonts w:ascii="Arial"/>
          <w:i/>
          <w:spacing w:val="-10"/>
          <w:sz w:val="28"/>
        </w:rPr>
        <w:t xml:space="preserve"> </w:t>
      </w:r>
      <w:r>
        <w:rPr>
          <w:rFonts w:ascii="Arial"/>
          <w:i/>
          <w:sz w:val="28"/>
        </w:rPr>
        <w:t>Act</w:t>
      </w:r>
      <w:r>
        <w:rPr>
          <w:rFonts w:ascii="Arial"/>
          <w:i/>
          <w:spacing w:val="-9"/>
          <w:sz w:val="28"/>
        </w:rPr>
        <w:t xml:space="preserve"> </w:t>
      </w:r>
      <w:r>
        <w:rPr>
          <w:rFonts w:ascii="Arial"/>
          <w:i/>
          <w:sz w:val="28"/>
        </w:rPr>
        <w:t>1959</w:t>
      </w:r>
    </w:p>
    <w:p w:rsidR="00665554" w:rsidRDefault="00665554">
      <w:pPr>
        <w:spacing w:before="4"/>
        <w:rPr>
          <w:rFonts w:ascii="Arial" w:eastAsia="Arial" w:hAnsi="Arial" w:cs="Arial"/>
          <w:i/>
          <w:sz w:val="9"/>
          <w:szCs w:val="9"/>
        </w:rPr>
      </w:pPr>
    </w:p>
    <w:p w:rsidR="00665554" w:rsidRDefault="009F5C68">
      <w:pPr>
        <w:spacing w:line="30" w:lineRule="atLeast"/>
        <w:ind w:left="127"/>
        <w:rPr>
          <w:rFonts w:ascii="Arial" w:eastAsia="Arial" w:hAnsi="Arial" w:cs="Arial"/>
          <w:sz w:val="3"/>
          <w:szCs w:val="3"/>
        </w:rPr>
      </w:pPr>
      <w:r>
        <w:rPr>
          <w:rFonts w:ascii="Arial" w:eastAsia="Arial" w:hAnsi="Arial" w:cs="Arial"/>
          <w:noProof/>
          <w:sz w:val="3"/>
          <w:szCs w:val="3"/>
          <w:lang w:val="en-AU" w:eastAsia="en-AU"/>
        </w:rPr>
        <mc:AlternateContent>
          <mc:Choice Requires="wpg">
            <w:drawing>
              <wp:inline distT="0" distB="0" distL="0" distR="0" wp14:anchorId="693DA8A7" wp14:editId="7D7BED86">
                <wp:extent cx="5688965" cy="19685"/>
                <wp:effectExtent l="0" t="0" r="698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9685"/>
                          <a:chOff x="0" y="0"/>
                          <a:chExt cx="8959" cy="31"/>
                        </a:xfrm>
                      </wpg:grpSpPr>
                      <wpg:grpSp>
                        <wpg:cNvPr id="3" name="Group 5"/>
                        <wpg:cNvGrpSpPr>
                          <a:grpSpLocks/>
                        </wpg:cNvGrpSpPr>
                        <wpg:grpSpPr bwMode="auto">
                          <a:xfrm>
                            <a:off x="11" y="11"/>
                            <a:ext cx="8933" cy="2"/>
                            <a:chOff x="11" y="11"/>
                            <a:chExt cx="8933" cy="2"/>
                          </a:xfrm>
                        </wpg:grpSpPr>
                        <wps:wsp>
                          <wps:cNvPr id="4" name="Freeform 6"/>
                          <wps:cNvSpPr>
                            <a:spLocks/>
                          </wps:cNvSpPr>
                          <wps:spPr bwMode="auto">
                            <a:xfrm>
                              <a:off x="11" y="11"/>
                              <a:ext cx="8933" cy="2"/>
                            </a:xfrm>
                            <a:custGeom>
                              <a:avLst/>
                              <a:gdLst>
                                <a:gd name="T0" fmla="+- 0 11 11"/>
                                <a:gd name="T1" fmla="*/ T0 w 8933"/>
                                <a:gd name="T2" fmla="+- 0 8943 11"/>
                                <a:gd name="T3" fmla="*/ T2 w 8933"/>
                              </a:gdLst>
                              <a:ahLst/>
                              <a:cxnLst>
                                <a:cxn ang="0">
                                  <a:pos x="T1" y="0"/>
                                </a:cxn>
                                <a:cxn ang="0">
                                  <a:pos x="T3" y="0"/>
                                </a:cxn>
                              </a:cxnLst>
                              <a:rect l="0" t="0" r="r" b="b"/>
                              <a:pathLst>
                                <a:path w="8933">
                                  <a:moveTo>
                                    <a:pt x="0" y="0"/>
                                  </a:moveTo>
                                  <a:lnTo>
                                    <a:pt x="8932" y="0"/>
                                  </a:lnTo>
                                </a:path>
                              </a:pathLst>
                            </a:custGeom>
                            <a:noFill/>
                            <a:ln w="1346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15" y="20"/>
                            <a:ext cx="8933" cy="2"/>
                            <a:chOff x="15" y="20"/>
                            <a:chExt cx="8933" cy="2"/>
                          </a:xfrm>
                        </wpg:grpSpPr>
                        <wps:wsp>
                          <wps:cNvPr id="6" name="Freeform 4"/>
                          <wps:cNvSpPr>
                            <a:spLocks/>
                          </wps:cNvSpPr>
                          <wps:spPr bwMode="auto">
                            <a:xfrm>
                              <a:off x="15" y="20"/>
                              <a:ext cx="8933" cy="2"/>
                            </a:xfrm>
                            <a:custGeom>
                              <a:avLst/>
                              <a:gdLst>
                                <a:gd name="T0" fmla="+- 0 15 15"/>
                                <a:gd name="T1" fmla="*/ T0 w 8933"/>
                                <a:gd name="T2" fmla="+- 0 8948 15"/>
                                <a:gd name="T3" fmla="*/ T2 w 8933"/>
                              </a:gdLst>
                              <a:ahLst/>
                              <a:cxnLst>
                                <a:cxn ang="0">
                                  <a:pos x="T1" y="0"/>
                                </a:cxn>
                                <a:cxn ang="0">
                                  <a:pos x="T3" y="0"/>
                                </a:cxn>
                              </a:cxnLst>
                              <a:rect l="0" t="0" r="r" b="b"/>
                              <a:pathLst>
                                <a:path w="8933">
                                  <a:moveTo>
                                    <a:pt x="0" y="0"/>
                                  </a:moveTo>
                                  <a:lnTo>
                                    <a:pt x="8933" y="0"/>
                                  </a:lnTo>
                                </a:path>
                              </a:pathLst>
                            </a:custGeom>
                            <a:noFill/>
                            <a:ln w="13462">
                              <a:solidFill>
                                <a:srgbClr val="D4D0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47.95pt;height:1.55pt;mso-position-horizontal-relative:char;mso-position-vertical-relative:line" coordsize="895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">
                <v:group id="Group 5" o:spid="_x0000_s1027" style="position:absolute;left:11;top:11;width:8933;height:2" coordorigin="11,11" coordsize="89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11;top:11;width:8933;height:2;visibility:visible;mso-wrap-style:square;v-text-anchor:top" coordsize="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h2sUA&#10;AADaAAAADwAAAGRycy9kb3ducmV2LnhtbESP3WrCQBSE74W+w3IK3unGoCVEN9KKBaEUMS0F7w7Z&#10;kx/cPRuyW41v3y0UejnMzDfMZjtaI640+M6xgsU8AUFcOd1xo+Dz43WWgfABWaNxTAru5GFbPEw2&#10;mGt34xNdy9CICGGfo4I2hD6X0lctWfRz1xNHr3aDxRDl0Eg94C3CrZFpkjxJix3HhRZ72rVUXcpv&#10;q+C8f0kvjTm+Hcv0fbXqTyarvxZKTR/H5zWIQGP4D/+1D1rBEn6vxBs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SHaxQAAANoAAAAPAAAAAAAAAAAAAAAAAJgCAABkcnMv&#10;ZG93bnJldi54bWxQSwUGAAAAAAQABAD1AAAAigMAAAAA&#10;" path="m,l8932,e" filled="f" strokecolor="#7f7f7f" strokeweight="1.06pt">
                    <v:path arrowok="t" o:connecttype="custom" o:connectlocs="0,0;8932,0" o:connectangles="0,0"/>
                  </v:shape>
                </v:group>
                <v:group id="Group 3" o:spid="_x0000_s1029" style="position:absolute;left:15;top:20;width:8933;height:2" coordorigin="15,20" coordsize="89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15;top:20;width:8933;height:2;visibility:visible;mso-wrap-style:square;v-text-anchor:top" coordsize="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ss8IA&#10;AADaAAAADwAAAGRycy9kb3ducmV2LnhtbESPT4vCMBTE7wt+h/CEvSya6kKVahQR/IMHwSp6fTbP&#10;tti8lCar3W9vhIU9DjPzG2Y6b00lHtS40rKCQT8CQZxZXXKu4HRc9cYgnEfWWFkmBb/kYD7rfEwx&#10;0fbJB3qkPhcBwi5BBYX3dSKlywoy6Pq2Jg7ezTYGfZBNLnWDzwA3lRxGUSwNlhwWCqxpWVB2T3+M&#10;AtzYanS+3HPyvP4eXHf7r3hJSn1228UEhKfW/4f/2lutIIb3lX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yyzwgAAANoAAAAPAAAAAAAAAAAAAAAAAJgCAABkcnMvZG93&#10;bnJldi54bWxQSwUGAAAAAAQABAD1AAAAhwMAAAAA&#10;" path="m,l8933,e" filled="f" strokecolor="#d4d0c8" strokeweight="1.06pt">
                    <v:path arrowok="t" o:connecttype="custom" o:connectlocs="0,0;8933,0" o:connectangles="0,0"/>
                  </v:shape>
                </v:group>
                <w10:anchorlock/>
              </v:group>
            </w:pict>
          </mc:Fallback>
        </mc:AlternateContent>
      </w:r>
    </w:p>
    <w:p w:rsidR="00665554" w:rsidRDefault="00665554">
      <w:pPr>
        <w:rPr>
          <w:rFonts w:ascii="Arial" w:eastAsia="Arial" w:hAnsi="Arial" w:cs="Arial"/>
          <w:i/>
          <w:sz w:val="20"/>
          <w:szCs w:val="20"/>
        </w:rPr>
      </w:pPr>
    </w:p>
    <w:p w:rsidR="00665554" w:rsidRDefault="00D064C4">
      <w:pPr>
        <w:pStyle w:val="BodyText"/>
        <w:spacing w:before="196" w:line="230" w:lineRule="auto"/>
        <w:ind w:left="100" w:right="175" w:firstLine="0"/>
      </w:pPr>
      <w:r>
        <w:rPr>
          <w:spacing w:val="-1"/>
        </w:rPr>
        <w:t>I,</w:t>
      </w:r>
      <w:r>
        <w:rPr>
          <w:spacing w:val="-2"/>
        </w:rPr>
        <w:t xml:space="preserve"> </w:t>
      </w:r>
      <w:r w:rsidR="000B4FE4">
        <w:rPr>
          <w:spacing w:val="-1"/>
        </w:rPr>
        <w:t>Wayne Byres</w:t>
      </w:r>
      <w:r>
        <w:rPr>
          <w:spacing w:val="-1"/>
        </w:rPr>
        <w:t>,</w:t>
      </w:r>
      <w:r>
        <w:rPr>
          <w:spacing w:val="-4"/>
        </w:rPr>
        <w:t xml:space="preserve"> </w:t>
      </w:r>
      <w:r>
        <w:t>a</w:t>
      </w:r>
      <w:r>
        <w:rPr>
          <w:spacing w:val="-4"/>
        </w:rPr>
        <w:t xml:space="preserve"> </w:t>
      </w:r>
      <w:r>
        <w:rPr>
          <w:spacing w:val="-1"/>
        </w:rPr>
        <w:t>delegate</w:t>
      </w:r>
      <w:r>
        <w:rPr>
          <w:spacing w:val="-4"/>
        </w:rPr>
        <w:t xml:space="preserve"> </w:t>
      </w:r>
      <w:r>
        <w:rPr>
          <w:spacing w:val="-1"/>
        </w:rPr>
        <w:t>of</w:t>
      </w:r>
      <w:r>
        <w:rPr>
          <w:spacing w:val="-4"/>
        </w:rPr>
        <w:t xml:space="preserve"> </w:t>
      </w:r>
      <w:r>
        <w:rPr>
          <w:spacing w:val="-1"/>
        </w:rPr>
        <w:t>APRA,</w:t>
      </w:r>
      <w:r>
        <w:rPr>
          <w:spacing w:val="-3"/>
        </w:rPr>
        <w:t xml:space="preserve"> </w:t>
      </w:r>
      <w:r>
        <w:rPr>
          <w:spacing w:val="-1"/>
        </w:rPr>
        <w:t>under</w:t>
      </w:r>
      <w:r>
        <w:rPr>
          <w:spacing w:val="-4"/>
        </w:rPr>
        <w:t xml:space="preserve"> </w:t>
      </w:r>
      <w:r>
        <w:rPr>
          <w:spacing w:val="-1"/>
        </w:rPr>
        <w:t>subsection</w:t>
      </w:r>
      <w:r>
        <w:rPr>
          <w:spacing w:val="-4"/>
        </w:rPr>
        <w:t xml:space="preserve"> </w:t>
      </w:r>
      <w:r>
        <w:rPr>
          <w:spacing w:val="-1"/>
        </w:rPr>
        <w:t>11(1)</w:t>
      </w:r>
      <w:r>
        <w:rPr>
          <w:spacing w:val="-4"/>
        </w:rPr>
        <w:t xml:space="preserve"> </w:t>
      </w:r>
      <w:r>
        <w:rPr>
          <w:spacing w:val="-1"/>
        </w:rPr>
        <w:t>of</w:t>
      </w:r>
      <w:r>
        <w:rPr>
          <w:spacing w:val="-3"/>
        </w:rPr>
        <w:t xml:space="preserve"> </w:t>
      </w:r>
      <w:r>
        <w:t>the</w:t>
      </w:r>
      <w:r>
        <w:rPr>
          <w:spacing w:val="-3"/>
        </w:rPr>
        <w:t xml:space="preserve"> </w:t>
      </w:r>
      <w:r>
        <w:rPr>
          <w:i/>
          <w:spacing w:val="-1"/>
        </w:rPr>
        <w:t>Banking</w:t>
      </w:r>
      <w:r>
        <w:rPr>
          <w:i/>
          <w:spacing w:val="-3"/>
        </w:rPr>
        <w:t xml:space="preserve"> </w:t>
      </w:r>
      <w:r>
        <w:rPr>
          <w:i/>
          <w:spacing w:val="-1"/>
        </w:rPr>
        <w:t>Act</w:t>
      </w:r>
      <w:r>
        <w:rPr>
          <w:i/>
          <w:spacing w:val="-3"/>
        </w:rPr>
        <w:t xml:space="preserve"> </w:t>
      </w:r>
      <w:r>
        <w:rPr>
          <w:i/>
          <w:spacing w:val="-1"/>
        </w:rPr>
        <w:t>1959</w:t>
      </w:r>
      <w:r>
        <w:rPr>
          <w:i/>
          <w:spacing w:val="-3"/>
        </w:rPr>
        <w:t xml:space="preserve"> </w:t>
      </w:r>
      <w:r>
        <w:rPr>
          <w:spacing w:val="-1"/>
        </w:rPr>
        <w:t>(the</w:t>
      </w:r>
      <w:r>
        <w:rPr>
          <w:spacing w:val="28"/>
          <w:w w:val="99"/>
        </w:rPr>
        <w:t xml:space="preserve"> </w:t>
      </w:r>
      <w:r>
        <w:rPr>
          <w:spacing w:val="-1"/>
        </w:rPr>
        <w:t>Act),</w:t>
      </w:r>
      <w:r>
        <w:rPr>
          <w:spacing w:val="-4"/>
        </w:rPr>
        <w:t xml:space="preserve"> </w:t>
      </w:r>
      <w:r>
        <w:rPr>
          <w:spacing w:val="-1"/>
        </w:rPr>
        <w:t>DETERMINE</w:t>
      </w:r>
      <w:r>
        <w:rPr>
          <w:spacing w:val="-3"/>
        </w:rPr>
        <w:t xml:space="preserve"> </w:t>
      </w:r>
      <w:r>
        <w:t>that</w:t>
      </w:r>
      <w:r>
        <w:rPr>
          <w:spacing w:val="-2"/>
        </w:rPr>
        <w:t xml:space="preserve"> </w:t>
      </w:r>
      <w:r>
        <w:rPr>
          <w:spacing w:val="-1"/>
        </w:rPr>
        <w:t>sections</w:t>
      </w:r>
      <w:r>
        <w:rPr>
          <w:spacing w:val="10"/>
        </w:rPr>
        <w:t xml:space="preserve"> </w:t>
      </w:r>
      <w:r>
        <w:t>7</w:t>
      </w:r>
      <w:r>
        <w:rPr>
          <w:spacing w:val="-4"/>
        </w:rPr>
        <w:t xml:space="preserve"> </w:t>
      </w:r>
      <w:r>
        <w:rPr>
          <w:spacing w:val="-1"/>
        </w:rPr>
        <w:t>and</w:t>
      </w:r>
      <w:r>
        <w:rPr>
          <w:spacing w:val="-4"/>
        </w:rPr>
        <w:t xml:space="preserve"> </w:t>
      </w:r>
      <w:r>
        <w:t>8</w:t>
      </w:r>
      <w:r>
        <w:rPr>
          <w:spacing w:val="-2"/>
        </w:rPr>
        <w:t xml:space="preserve"> </w:t>
      </w:r>
      <w:r>
        <w:t>of</w:t>
      </w:r>
      <w:r>
        <w:rPr>
          <w:spacing w:val="-3"/>
        </w:rPr>
        <w:t xml:space="preserve"> </w:t>
      </w:r>
      <w:r>
        <w:t>the</w:t>
      </w:r>
      <w:r>
        <w:rPr>
          <w:spacing w:val="-4"/>
        </w:rPr>
        <w:t xml:space="preserve"> </w:t>
      </w:r>
      <w:r>
        <w:rPr>
          <w:spacing w:val="-1"/>
        </w:rPr>
        <w:t>Act</w:t>
      </w:r>
      <w:r>
        <w:rPr>
          <w:spacing w:val="-2"/>
        </w:rPr>
        <w:t xml:space="preserve"> </w:t>
      </w:r>
      <w:r>
        <w:t>do</w:t>
      </w:r>
      <w:r>
        <w:rPr>
          <w:spacing w:val="-6"/>
        </w:rPr>
        <w:t xml:space="preserve"> </w:t>
      </w:r>
      <w:r>
        <w:rPr>
          <w:spacing w:val="-1"/>
        </w:rPr>
        <w:t>not</w:t>
      </w:r>
      <w:r>
        <w:rPr>
          <w:spacing w:val="-4"/>
        </w:rPr>
        <w:t xml:space="preserve"> </w:t>
      </w:r>
      <w:r>
        <w:rPr>
          <w:spacing w:val="-1"/>
        </w:rPr>
        <w:t>apply</w:t>
      </w:r>
      <w:r>
        <w:rPr>
          <w:spacing w:val="-3"/>
        </w:rPr>
        <w:t xml:space="preserve"> </w:t>
      </w:r>
      <w:r>
        <w:rPr>
          <w:spacing w:val="-1"/>
        </w:rPr>
        <w:t>to</w:t>
      </w:r>
      <w:r>
        <w:rPr>
          <w:spacing w:val="-3"/>
        </w:rPr>
        <w:t xml:space="preserve"> </w:t>
      </w:r>
      <w:r>
        <w:rPr>
          <w:spacing w:val="-1"/>
        </w:rPr>
        <w:t>the</w:t>
      </w:r>
      <w:r>
        <w:rPr>
          <w:spacing w:val="-4"/>
        </w:rPr>
        <w:t xml:space="preserve"> </w:t>
      </w:r>
      <w:r>
        <w:rPr>
          <w:spacing w:val="-1"/>
        </w:rPr>
        <w:t>class</w:t>
      </w:r>
      <w:r>
        <w:rPr>
          <w:spacing w:val="-3"/>
        </w:rPr>
        <w:t xml:space="preserve"> </w:t>
      </w:r>
      <w:r>
        <w:rPr>
          <w:spacing w:val="-1"/>
        </w:rPr>
        <w:t>of</w:t>
      </w:r>
      <w:r>
        <w:rPr>
          <w:spacing w:val="-3"/>
        </w:rPr>
        <w:t xml:space="preserve"> </w:t>
      </w:r>
      <w:r>
        <w:rPr>
          <w:spacing w:val="-1"/>
        </w:rPr>
        <w:t>persons</w:t>
      </w:r>
      <w:r>
        <w:rPr>
          <w:spacing w:val="22"/>
        </w:rPr>
        <w:t xml:space="preserve"> </w:t>
      </w:r>
      <w:r>
        <w:rPr>
          <w:spacing w:val="-1"/>
        </w:rPr>
        <w:t>described</w:t>
      </w:r>
      <w:r>
        <w:rPr>
          <w:spacing w:val="-6"/>
        </w:rPr>
        <w:t xml:space="preserve"> </w:t>
      </w:r>
      <w:r>
        <w:rPr>
          <w:spacing w:val="-1"/>
        </w:rPr>
        <w:t>in</w:t>
      </w:r>
      <w:r>
        <w:rPr>
          <w:spacing w:val="-5"/>
        </w:rPr>
        <w:t xml:space="preserve"> </w:t>
      </w:r>
      <w:r>
        <w:rPr>
          <w:spacing w:val="-1"/>
        </w:rPr>
        <w:t>the</w:t>
      </w:r>
      <w:r>
        <w:rPr>
          <w:spacing w:val="-5"/>
        </w:rPr>
        <w:t xml:space="preserve"> </w:t>
      </w:r>
      <w:r>
        <w:rPr>
          <w:spacing w:val="-1"/>
        </w:rPr>
        <w:t>attached</w:t>
      </w:r>
      <w:r>
        <w:rPr>
          <w:spacing w:val="-6"/>
        </w:rPr>
        <w:t xml:space="preserve"> </w:t>
      </w:r>
      <w:r>
        <w:rPr>
          <w:spacing w:val="-1"/>
        </w:rPr>
        <w:t>Schedule,</w:t>
      </w:r>
      <w:r>
        <w:rPr>
          <w:spacing w:val="-6"/>
        </w:rPr>
        <w:t xml:space="preserve"> </w:t>
      </w:r>
      <w:r>
        <w:rPr>
          <w:spacing w:val="-1"/>
        </w:rPr>
        <w:t>while</w:t>
      </w:r>
      <w:r>
        <w:rPr>
          <w:spacing w:val="-7"/>
        </w:rPr>
        <w:t xml:space="preserve"> </w:t>
      </w:r>
      <w:r>
        <w:t>this</w:t>
      </w:r>
      <w:r>
        <w:rPr>
          <w:spacing w:val="-7"/>
        </w:rPr>
        <w:t xml:space="preserve"> </w:t>
      </w:r>
      <w:r>
        <w:t>determination</w:t>
      </w:r>
      <w:r>
        <w:rPr>
          <w:spacing w:val="-7"/>
        </w:rPr>
        <w:t xml:space="preserve"> </w:t>
      </w:r>
      <w:r>
        <w:t>continues</w:t>
      </w:r>
      <w:r>
        <w:rPr>
          <w:spacing w:val="-7"/>
        </w:rPr>
        <w:t xml:space="preserve"> </w:t>
      </w:r>
      <w:r>
        <w:t>in</w:t>
      </w:r>
      <w:r>
        <w:rPr>
          <w:spacing w:val="-7"/>
        </w:rPr>
        <w:t xml:space="preserve"> </w:t>
      </w:r>
      <w:r>
        <w:t>force,</w:t>
      </w:r>
      <w:r>
        <w:rPr>
          <w:spacing w:val="6"/>
        </w:rPr>
        <w:t xml:space="preserve"> </w:t>
      </w:r>
      <w:r>
        <w:rPr>
          <w:spacing w:val="-1"/>
        </w:rPr>
        <w:t>AND</w:t>
      </w:r>
      <w:r>
        <w:rPr>
          <w:spacing w:val="-8"/>
        </w:rPr>
        <w:t xml:space="preserve"> </w:t>
      </w:r>
      <w:r>
        <w:rPr>
          <w:spacing w:val="-1"/>
        </w:rPr>
        <w:t>under</w:t>
      </w:r>
      <w:r>
        <w:rPr>
          <w:spacing w:val="20"/>
          <w:w w:val="99"/>
        </w:rPr>
        <w:t xml:space="preserve"> </w:t>
      </w:r>
      <w:r>
        <w:t>paragraph</w:t>
      </w:r>
      <w:r>
        <w:rPr>
          <w:spacing w:val="-7"/>
        </w:rPr>
        <w:t xml:space="preserve"> </w:t>
      </w:r>
      <w:r>
        <w:t>11(2</w:t>
      </w:r>
      <w:proofErr w:type="gramStart"/>
      <w:r>
        <w:t>)(</w:t>
      </w:r>
      <w:proofErr w:type="gramEnd"/>
      <w:r>
        <w:t>c)</w:t>
      </w:r>
      <w:r>
        <w:rPr>
          <w:spacing w:val="-7"/>
        </w:rPr>
        <w:t xml:space="preserve"> </w:t>
      </w:r>
      <w:r>
        <w:t>of</w:t>
      </w:r>
      <w:r>
        <w:rPr>
          <w:spacing w:val="-6"/>
        </w:rPr>
        <w:t xml:space="preserve"> </w:t>
      </w:r>
      <w:r>
        <w:t>the</w:t>
      </w:r>
      <w:r>
        <w:rPr>
          <w:spacing w:val="-7"/>
        </w:rPr>
        <w:t xml:space="preserve"> </w:t>
      </w:r>
      <w:r>
        <w:t>Act,</w:t>
      </w:r>
      <w:r>
        <w:rPr>
          <w:spacing w:val="-7"/>
        </w:rPr>
        <w:t xml:space="preserve"> </w:t>
      </w:r>
      <w:r>
        <w:t>I</w:t>
      </w:r>
      <w:r>
        <w:rPr>
          <w:spacing w:val="-6"/>
        </w:rPr>
        <w:t xml:space="preserve"> </w:t>
      </w:r>
      <w:r>
        <w:t>make</w:t>
      </w:r>
      <w:r>
        <w:rPr>
          <w:spacing w:val="-7"/>
        </w:rPr>
        <w:t xml:space="preserve"> </w:t>
      </w:r>
      <w:r>
        <w:t>this</w:t>
      </w:r>
      <w:r>
        <w:rPr>
          <w:spacing w:val="-7"/>
        </w:rPr>
        <w:t xml:space="preserve"> </w:t>
      </w:r>
      <w:r>
        <w:t>determination</w:t>
      </w:r>
      <w:r>
        <w:rPr>
          <w:spacing w:val="-7"/>
        </w:rPr>
        <w:t xml:space="preserve"> </w:t>
      </w:r>
      <w:r>
        <w:t>subject</w:t>
      </w:r>
      <w:r>
        <w:rPr>
          <w:spacing w:val="-7"/>
        </w:rPr>
        <w:t xml:space="preserve"> </w:t>
      </w:r>
      <w:r>
        <w:t>to</w:t>
      </w:r>
      <w:r>
        <w:rPr>
          <w:spacing w:val="-6"/>
        </w:rPr>
        <w:t xml:space="preserve"> </w:t>
      </w:r>
      <w:r>
        <w:t>the</w:t>
      </w:r>
      <w:r>
        <w:rPr>
          <w:spacing w:val="-7"/>
        </w:rPr>
        <w:t xml:space="preserve"> </w:t>
      </w:r>
      <w:r>
        <w:t>conditions</w:t>
      </w:r>
      <w:r>
        <w:rPr>
          <w:spacing w:val="-7"/>
        </w:rPr>
        <w:t xml:space="preserve"> </w:t>
      </w:r>
      <w:r>
        <w:t>specified</w:t>
      </w:r>
      <w:r>
        <w:rPr>
          <w:spacing w:val="-7"/>
        </w:rPr>
        <w:t xml:space="preserve"> </w:t>
      </w:r>
      <w:r>
        <w:t>in</w:t>
      </w:r>
      <w:r>
        <w:rPr>
          <w:w w:val="99"/>
        </w:rPr>
        <w:t xml:space="preserve"> </w:t>
      </w:r>
      <w:r>
        <w:t>the</w:t>
      </w:r>
      <w:r>
        <w:rPr>
          <w:spacing w:val="-11"/>
        </w:rPr>
        <w:t xml:space="preserve"> </w:t>
      </w:r>
      <w:r>
        <w:t>attached</w:t>
      </w:r>
      <w:r>
        <w:rPr>
          <w:spacing w:val="-11"/>
        </w:rPr>
        <w:t xml:space="preserve"> </w:t>
      </w:r>
      <w:r>
        <w:t>Schedule</w:t>
      </w:r>
      <w:r>
        <w:rPr>
          <w:spacing w:val="-9"/>
        </w:rPr>
        <w:t xml:space="preserve"> </w:t>
      </w:r>
      <w:r>
        <w:t>of</w:t>
      </w:r>
      <w:r>
        <w:rPr>
          <w:spacing w:val="-11"/>
        </w:rPr>
        <w:t xml:space="preserve"> </w:t>
      </w:r>
      <w:r>
        <w:t>conditions.</w:t>
      </w:r>
    </w:p>
    <w:p w:rsidR="00665554" w:rsidRDefault="00665554">
      <w:pPr>
        <w:spacing w:before="2"/>
        <w:rPr>
          <w:rFonts w:ascii="Times New Roman" w:eastAsia="Times New Roman" w:hAnsi="Times New Roman" w:cs="Times New Roman"/>
          <w:sz w:val="23"/>
          <w:szCs w:val="23"/>
        </w:rPr>
      </w:pPr>
    </w:p>
    <w:p w:rsidR="00665554" w:rsidRDefault="00D064C4">
      <w:pPr>
        <w:pStyle w:val="BodyText"/>
        <w:spacing w:before="0" w:line="231" w:lineRule="auto"/>
        <w:ind w:left="100" w:right="175" w:firstLine="0"/>
      </w:pPr>
      <w:r>
        <w:t>This</w:t>
      </w:r>
      <w:r>
        <w:rPr>
          <w:spacing w:val="-6"/>
        </w:rPr>
        <w:t xml:space="preserve"> </w:t>
      </w:r>
      <w:r>
        <w:rPr>
          <w:spacing w:val="-1"/>
        </w:rPr>
        <w:t>determination</w:t>
      </w:r>
      <w:r>
        <w:rPr>
          <w:spacing w:val="-4"/>
        </w:rPr>
        <w:t xml:space="preserve"> </w:t>
      </w:r>
      <w:r>
        <w:t>commences</w:t>
      </w:r>
      <w:r>
        <w:rPr>
          <w:spacing w:val="-5"/>
        </w:rPr>
        <w:t xml:space="preserve"> </w:t>
      </w:r>
      <w:r>
        <w:rPr>
          <w:spacing w:val="-1"/>
        </w:rPr>
        <w:t>on</w:t>
      </w:r>
      <w:r>
        <w:rPr>
          <w:spacing w:val="-4"/>
        </w:rPr>
        <w:t xml:space="preserve"> </w:t>
      </w:r>
      <w:r w:rsidR="000B4FE4">
        <w:t>1 January 2015</w:t>
      </w:r>
      <w:r>
        <w:rPr>
          <w:spacing w:val="-5"/>
        </w:rPr>
        <w:t xml:space="preserve"> </w:t>
      </w:r>
      <w:r>
        <w:t>and</w:t>
      </w:r>
      <w:r>
        <w:rPr>
          <w:spacing w:val="-6"/>
        </w:rPr>
        <w:t xml:space="preserve"> </w:t>
      </w:r>
      <w:r>
        <w:t>continues</w:t>
      </w:r>
      <w:r>
        <w:rPr>
          <w:spacing w:val="-7"/>
        </w:rPr>
        <w:t xml:space="preserve"> </w:t>
      </w:r>
      <w:r>
        <w:t>in</w:t>
      </w:r>
      <w:r>
        <w:rPr>
          <w:spacing w:val="-6"/>
        </w:rPr>
        <w:t xml:space="preserve"> </w:t>
      </w:r>
      <w:r>
        <w:rPr>
          <w:spacing w:val="-1"/>
        </w:rPr>
        <w:t>force</w:t>
      </w:r>
      <w:r>
        <w:rPr>
          <w:spacing w:val="13"/>
        </w:rPr>
        <w:t xml:space="preserve"> </w:t>
      </w:r>
      <w:r>
        <w:rPr>
          <w:spacing w:val="-1"/>
        </w:rPr>
        <w:t>until</w:t>
      </w:r>
      <w:r>
        <w:rPr>
          <w:spacing w:val="-5"/>
        </w:rPr>
        <w:t xml:space="preserve"> </w:t>
      </w:r>
      <w:r>
        <w:t>31</w:t>
      </w:r>
      <w:r>
        <w:rPr>
          <w:spacing w:val="10"/>
        </w:rPr>
        <w:t xml:space="preserve"> </w:t>
      </w:r>
      <w:r>
        <w:rPr>
          <w:spacing w:val="-1"/>
        </w:rPr>
        <w:t>December</w:t>
      </w:r>
      <w:r>
        <w:rPr>
          <w:spacing w:val="11"/>
        </w:rPr>
        <w:t xml:space="preserve"> </w:t>
      </w:r>
      <w:r>
        <w:t>201</w:t>
      </w:r>
      <w:r w:rsidR="000B4FE4">
        <w:t>5</w:t>
      </w:r>
      <w:r>
        <w:t>,</w:t>
      </w:r>
      <w:r>
        <w:rPr>
          <w:spacing w:val="-6"/>
        </w:rPr>
        <w:t xml:space="preserve"> </w:t>
      </w:r>
      <w:r>
        <w:rPr>
          <w:spacing w:val="-1"/>
        </w:rPr>
        <w:t>unless</w:t>
      </w:r>
      <w:r>
        <w:rPr>
          <w:spacing w:val="-6"/>
        </w:rPr>
        <w:t xml:space="preserve"> </w:t>
      </w:r>
      <w:r>
        <w:t>earlier</w:t>
      </w:r>
      <w:r>
        <w:rPr>
          <w:spacing w:val="26"/>
          <w:w w:val="99"/>
        </w:rPr>
        <w:t xml:space="preserve"> </w:t>
      </w:r>
      <w:r>
        <w:t>revoked</w:t>
      </w:r>
      <w:r>
        <w:rPr>
          <w:spacing w:val="-8"/>
        </w:rPr>
        <w:t xml:space="preserve"> </w:t>
      </w:r>
      <w:r>
        <w:t>or</w:t>
      </w:r>
      <w:r>
        <w:rPr>
          <w:spacing w:val="-8"/>
        </w:rPr>
        <w:t xml:space="preserve"> </w:t>
      </w:r>
      <w:r>
        <w:t>varied</w:t>
      </w:r>
      <w:r>
        <w:rPr>
          <w:spacing w:val="-8"/>
        </w:rPr>
        <w:t xml:space="preserve"> </w:t>
      </w:r>
      <w:r>
        <w:t>by</w:t>
      </w:r>
      <w:r>
        <w:rPr>
          <w:spacing w:val="-8"/>
        </w:rPr>
        <w:t xml:space="preserve"> </w:t>
      </w:r>
      <w:r>
        <w:t>further</w:t>
      </w:r>
      <w:r>
        <w:rPr>
          <w:spacing w:val="-8"/>
        </w:rPr>
        <w:t xml:space="preserve"> </w:t>
      </w:r>
      <w:r>
        <w:t>determination.</w:t>
      </w:r>
    </w:p>
    <w:p w:rsidR="00665554" w:rsidRDefault="00665554">
      <w:pPr>
        <w:rPr>
          <w:rFonts w:ascii="Times New Roman" w:eastAsia="Times New Roman" w:hAnsi="Times New Roman" w:cs="Times New Roman"/>
          <w:sz w:val="24"/>
          <w:szCs w:val="24"/>
        </w:rPr>
      </w:pPr>
    </w:p>
    <w:p w:rsidR="00665554" w:rsidRDefault="00665554">
      <w:pPr>
        <w:spacing w:before="1"/>
        <w:rPr>
          <w:rFonts w:ascii="Times New Roman" w:eastAsia="Times New Roman" w:hAnsi="Times New Roman" w:cs="Times New Roman"/>
          <w:sz w:val="23"/>
          <w:szCs w:val="23"/>
        </w:rPr>
      </w:pPr>
    </w:p>
    <w:p w:rsidR="00665554" w:rsidRDefault="00D064C4">
      <w:pPr>
        <w:pStyle w:val="BodyText"/>
        <w:spacing w:before="0"/>
        <w:ind w:left="100" w:firstLine="0"/>
        <w:rPr>
          <w:spacing w:val="-1"/>
        </w:rPr>
      </w:pPr>
      <w:r>
        <w:rPr>
          <w:spacing w:val="-1"/>
        </w:rPr>
        <w:t>Dated</w:t>
      </w:r>
      <w:r w:rsidR="001E4A5A">
        <w:rPr>
          <w:spacing w:val="-1"/>
        </w:rPr>
        <w:t>:</w:t>
      </w:r>
      <w:r w:rsidR="008511BD">
        <w:rPr>
          <w:spacing w:val="-1"/>
        </w:rPr>
        <w:t xml:space="preserve"> 1 </w:t>
      </w:r>
      <w:r w:rsidR="000516A9">
        <w:rPr>
          <w:spacing w:val="-1"/>
        </w:rPr>
        <w:t>Decemb</w:t>
      </w:r>
      <w:r w:rsidR="000B4FE4">
        <w:rPr>
          <w:spacing w:val="-1"/>
        </w:rPr>
        <w:t xml:space="preserve">er </w:t>
      </w:r>
      <w:r w:rsidR="001E4A5A">
        <w:rPr>
          <w:spacing w:val="-1"/>
        </w:rPr>
        <w:t>2014</w:t>
      </w:r>
    </w:p>
    <w:p w:rsidR="001E4A5A" w:rsidRDefault="001E4A5A">
      <w:pPr>
        <w:pStyle w:val="BodyText"/>
        <w:spacing w:before="0"/>
        <w:ind w:left="100" w:firstLine="0"/>
        <w:rPr>
          <w:spacing w:val="-1"/>
        </w:rPr>
      </w:pPr>
    </w:p>
    <w:p w:rsidR="00665554" w:rsidRDefault="00665554" w:rsidP="001E4A5A">
      <w:pPr>
        <w:pStyle w:val="BodyText"/>
        <w:spacing w:before="0"/>
        <w:ind w:left="100" w:firstLine="0"/>
        <w:rPr>
          <w:spacing w:val="-1"/>
        </w:rPr>
      </w:pPr>
    </w:p>
    <w:p w:rsidR="00C73EBB" w:rsidRDefault="008511BD" w:rsidP="001E4A5A">
      <w:pPr>
        <w:pStyle w:val="BodyText"/>
        <w:spacing w:before="0"/>
        <w:ind w:left="100" w:firstLine="0"/>
        <w:rPr>
          <w:spacing w:val="-1"/>
        </w:rPr>
      </w:pPr>
      <w:r>
        <w:rPr>
          <w:spacing w:val="-1"/>
        </w:rPr>
        <w:t>[Signed]</w:t>
      </w:r>
      <w:bookmarkStart w:id="0" w:name="_GoBack"/>
      <w:bookmarkEnd w:id="0"/>
    </w:p>
    <w:p w:rsidR="00C73EBB" w:rsidRDefault="00C73EBB" w:rsidP="001E4A5A">
      <w:pPr>
        <w:pStyle w:val="BodyText"/>
        <w:spacing w:before="0"/>
        <w:ind w:left="100" w:firstLine="0"/>
        <w:rPr>
          <w:spacing w:val="-1"/>
        </w:rPr>
      </w:pPr>
    </w:p>
    <w:p w:rsidR="00C73EBB" w:rsidRPr="001E4A5A" w:rsidRDefault="00C73EBB" w:rsidP="001E4A5A">
      <w:pPr>
        <w:pStyle w:val="BodyText"/>
        <w:spacing w:before="0"/>
        <w:ind w:left="100" w:firstLine="0"/>
        <w:rPr>
          <w:spacing w:val="-1"/>
        </w:rPr>
      </w:pPr>
    </w:p>
    <w:p w:rsidR="00665554" w:rsidRPr="001E4A5A" w:rsidRDefault="00665554" w:rsidP="001E4A5A">
      <w:pPr>
        <w:pStyle w:val="BodyText"/>
        <w:spacing w:before="0"/>
        <w:ind w:left="100" w:firstLine="0"/>
        <w:rPr>
          <w:spacing w:val="-1"/>
        </w:rPr>
      </w:pPr>
    </w:p>
    <w:p w:rsidR="00665554" w:rsidRDefault="000B4FE4">
      <w:pPr>
        <w:pStyle w:val="BodyText"/>
        <w:spacing w:before="0" w:line="266" w:lineRule="exact"/>
        <w:ind w:left="100" w:firstLine="0"/>
      </w:pPr>
      <w:r>
        <w:rPr>
          <w:spacing w:val="-1"/>
        </w:rPr>
        <w:t>Wayne Byres</w:t>
      </w:r>
    </w:p>
    <w:p w:rsidR="007345C6" w:rsidRDefault="000B4FE4">
      <w:pPr>
        <w:pStyle w:val="BodyText"/>
        <w:spacing w:before="2" w:line="231" w:lineRule="auto"/>
        <w:ind w:left="100" w:right="5658" w:firstLine="0"/>
        <w:rPr>
          <w:spacing w:val="-1"/>
        </w:rPr>
      </w:pPr>
      <w:r>
        <w:rPr>
          <w:spacing w:val="-1"/>
        </w:rPr>
        <w:t>Chair</w:t>
      </w:r>
      <w:r w:rsidR="007345C6">
        <w:rPr>
          <w:spacing w:val="-1"/>
        </w:rPr>
        <w:t>man</w:t>
      </w:r>
    </w:p>
    <w:p w:rsidR="00665554" w:rsidRDefault="00D064C4">
      <w:pPr>
        <w:pStyle w:val="BodyText"/>
        <w:spacing w:before="2" w:line="231" w:lineRule="auto"/>
        <w:ind w:left="100" w:right="5658" w:firstLine="0"/>
      </w:pPr>
      <w:r>
        <w:rPr>
          <w:spacing w:val="-1"/>
        </w:rPr>
        <w:t>APRA</w:t>
      </w:r>
    </w:p>
    <w:p w:rsidR="00665554" w:rsidRDefault="00665554">
      <w:pPr>
        <w:spacing w:before="7"/>
        <w:rPr>
          <w:rFonts w:ascii="Times New Roman" w:eastAsia="Times New Roman" w:hAnsi="Times New Roman" w:cs="Times New Roman"/>
          <w:sz w:val="28"/>
          <w:szCs w:val="28"/>
        </w:rPr>
      </w:pPr>
    </w:p>
    <w:p w:rsidR="00665554" w:rsidRDefault="00D064C4">
      <w:pPr>
        <w:tabs>
          <w:tab w:val="left" w:pos="6839"/>
        </w:tabs>
        <w:ind w:left="143"/>
        <w:rPr>
          <w:rFonts w:ascii="Times New Roman" w:eastAsia="Times New Roman" w:hAnsi="Times New Roman" w:cs="Times New Roman"/>
          <w:sz w:val="19"/>
          <w:szCs w:val="19"/>
        </w:rPr>
      </w:pPr>
      <w:r>
        <w:rPr>
          <w:rFonts w:ascii="Arial"/>
          <w:b/>
          <w:spacing w:val="-1"/>
          <w:w w:val="95"/>
          <w:position w:val="-4"/>
          <w:sz w:val="24"/>
        </w:rPr>
        <w:t>Interpretation</w:t>
      </w:r>
      <w:r>
        <w:rPr>
          <w:rFonts w:ascii="Arial"/>
          <w:b/>
          <w:spacing w:val="-1"/>
          <w:w w:val="95"/>
          <w:position w:val="-4"/>
          <w:sz w:val="24"/>
        </w:rPr>
        <w:tab/>
      </w:r>
    </w:p>
    <w:p w:rsidR="00665554" w:rsidRDefault="00D064C4">
      <w:pPr>
        <w:pStyle w:val="BodyText"/>
        <w:spacing w:before="73"/>
        <w:ind w:left="143" w:firstLine="0"/>
      </w:pPr>
      <w:r>
        <w:rPr>
          <w:spacing w:val="-1"/>
        </w:rPr>
        <w:t>In</w:t>
      </w:r>
      <w:r>
        <w:rPr>
          <w:spacing w:val="-10"/>
        </w:rPr>
        <w:t xml:space="preserve"> </w:t>
      </w:r>
      <w:r>
        <w:rPr>
          <w:spacing w:val="-1"/>
        </w:rPr>
        <w:t>this</w:t>
      </w:r>
      <w:r>
        <w:rPr>
          <w:spacing w:val="-9"/>
        </w:rPr>
        <w:t xml:space="preserve"> </w:t>
      </w:r>
      <w:r>
        <w:rPr>
          <w:spacing w:val="-1"/>
        </w:rPr>
        <w:t>determination</w:t>
      </w:r>
    </w:p>
    <w:p w:rsidR="00665554" w:rsidRDefault="00D064C4">
      <w:pPr>
        <w:pStyle w:val="BodyText"/>
        <w:spacing w:before="84"/>
        <w:ind w:left="143" w:firstLine="0"/>
      </w:pPr>
      <w:r>
        <w:rPr>
          <w:b/>
          <w:i/>
          <w:spacing w:val="-1"/>
        </w:rPr>
        <w:t>APRA</w:t>
      </w:r>
      <w:r>
        <w:rPr>
          <w:b/>
          <w:i/>
          <w:spacing w:val="-10"/>
        </w:rPr>
        <w:t xml:space="preserve"> </w:t>
      </w:r>
      <w:r>
        <w:rPr>
          <w:spacing w:val="-1"/>
        </w:rPr>
        <w:t>means</w:t>
      </w:r>
      <w:r>
        <w:rPr>
          <w:spacing w:val="-8"/>
        </w:rPr>
        <w:t xml:space="preserve"> </w:t>
      </w:r>
      <w:r>
        <w:rPr>
          <w:spacing w:val="-1"/>
        </w:rPr>
        <w:t>the</w:t>
      </w:r>
      <w:r>
        <w:rPr>
          <w:spacing w:val="-8"/>
        </w:rPr>
        <w:t xml:space="preserve"> </w:t>
      </w:r>
      <w:r>
        <w:rPr>
          <w:spacing w:val="-1"/>
        </w:rPr>
        <w:t>Australian</w:t>
      </w:r>
      <w:r>
        <w:rPr>
          <w:spacing w:val="-7"/>
        </w:rPr>
        <w:t xml:space="preserve"> </w:t>
      </w:r>
      <w:r>
        <w:rPr>
          <w:spacing w:val="-1"/>
        </w:rPr>
        <w:t>Prudential</w:t>
      </w:r>
      <w:r>
        <w:rPr>
          <w:spacing w:val="-8"/>
        </w:rPr>
        <w:t xml:space="preserve"> </w:t>
      </w:r>
      <w:r>
        <w:rPr>
          <w:spacing w:val="-1"/>
        </w:rPr>
        <w:t>Regulation</w:t>
      </w:r>
      <w:r>
        <w:rPr>
          <w:spacing w:val="-8"/>
        </w:rPr>
        <w:t xml:space="preserve"> </w:t>
      </w:r>
      <w:r>
        <w:rPr>
          <w:spacing w:val="-1"/>
        </w:rPr>
        <w:t>Authority.</w:t>
      </w:r>
    </w:p>
    <w:p w:rsidR="00665554" w:rsidRDefault="00D064C4">
      <w:pPr>
        <w:pStyle w:val="BodyText"/>
        <w:spacing w:before="95" w:line="260" w:lineRule="exact"/>
        <w:ind w:left="143" w:right="90" w:firstLine="0"/>
      </w:pPr>
      <w:proofErr w:type="gramStart"/>
      <w:r>
        <w:rPr>
          <w:b/>
          <w:i/>
          <w:spacing w:val="-1"/>
        </w:rPr>
        <w:t>person</w:t>
      </w:r>
      <w:proofErr w:type="gramEnd"/>
      <w:r>
        <w:rPr>
          <w:b/>
          <w:i/>
          <w:spacing w:val="-6"/>
        </w:rPr>
        <w:t xml:space="preserve"> </w:t>
      </w:r>
      <w:r>
        <w:t>in</w:t>
      </w:r>
      <w:r>
        <w:rPr>
          <w:spacing w:val="-5"/>
        </w:rPr>
        <w:t xml:space="preserve"> </w:t>
      </w:r>
      <w:r>
        <w:t>accordance</w:t>
      </w:r>
      <w:r>
        <w:rPr>
          <w:spacing w:val="-6"/>
        </w:rPr>
        <w:t xml:space="preserve"> </w:t>
      </w:r>
      <w:r>
        <w:t>with</w:t>
      </w:r>
      <w:r>
        <w:rPr>
          <w:spacing w:val="-4"/>
        </w:rPr>
        <w:t xml:space="preserve"> </w:t>
      </w:r>
      <w:r>
        <w:t>section</w:t>
      </w:r>
      <w:r>
        <w:rPr>
          <w:spacing w:val="-5"/>
        </w:rPr>
        <w:t xml:space="preserve"> </w:t>
      </w:r>
      <w:r>
        <w:t>22</w:t>
      </w:r>
      <w:r>
        <w:rPr>
          <w:spacing w:val="-5"/>
        </w:rPr>
        <w:t xml:space="preserve"> </w:t>
      </w:r>
      <w:r>
        <w:t>of</w:t>
      </w:r>
      <w:r>
        <w:rPr>
          <w:spacing w:val="-5"/>
        </w:rPr>
        <w:t xml:space="preserve"> </w:t>
      </w:r>
      <w:r>
        <w:t>the</w:t>
      </w:r>
      <w:r>
        <w:rPr>
          <w:spacing w:val="-4"/>
        </w:rPr>
        <w:t xml:space="preserve"> </w:t>
      </w:r>
      <w:r w:rsidRPr="009F5C68">
        <w:rPr>
          <w:i/>
        </w:rPr>
        <w:t>Acts</w:t>
      </w:r>
      <w:r w:rsidRPr="009F5C68">
        <w:rPr>
          <w:i/>
          <w:spacing w:val="-5"/>
        </w:rPr>
        <w:t xml:space="preserve"> </w:t>
      </w:r>
      <w:r w:rsidRPr="009F5C68">
        <w:rPr>
          <w:i/>
        </w:rPr>
        <w:t>Interpretation</w:t>
      </w:r>
      <w:r w:rsidRPr="009F5C68">
        <w:rPr>
          <w:i/>
          <w:spacing w:val="-5"/>
        </w:rPr>
        <w:t xml:space="preserve"> </w:t>
      </w:r>
      <w:r w:rsidRPr="009F5C68">
        <w:rPr>
          <w:i/>
        </w:rPr>
        <w:t>Act</w:t>
      </w:r>
      <w:r w:rsidRPr="009F5C68">
        <w:rPr>
          <w:i/>
          <w:spacing w:val="-5"/>
        </w:rPr>
        <w:t xml:space="preserve"> </w:t>
      </w:r>
      <w:r w:rsidRPr="009F5C68">
        <w:rPr>
          <w:i/>
        </w:rPr>
        <w:t>1901</w:t>
      </w:r>
      <w:r>
        <w:t>,</w:t>
      </w:r>
      <w:r>
        <w:rPr>
          <w:spacing w:val="-4"/>
        </w:rPr>
        <w:t xml:space="preserve"> </w:t>
      </w:r>
      <w:r>
        <w:t>includes</w:t>
      </w:r>
      <w:r>
        <w:rPr>
          <w:spacing w:val="-6"/>
        </w:rPr>
        <w:t xml:space="preserve"> </w:t>
      </w:r>
      <w:r>
        <w:t>a</w:t>
      </w:r>
      <w:r>
        <w:rPr>
          <w:spacing w:val="-5"/>
        </w:rPr>
        <w:t xml:space="preserve"> </w:t>
      </w:r>
      <w:r>
        <w:t>body</w:t>
      </w:r>
      <w:r>
        <w:rPr>
          <w:spacing w:val="21"/>
        </w:rPr>
        <w:t xml:space="preserve"> </w:t>
      </w:r>
      <w:r>
        <w:rPr>
          <w:spacing w:val="-1"/>
        </w:rPr>
        <w:t>corporate</w:t>
      </w:r>
      <w:r>
        <w:rPr>
          <w:spacing w:val="-6"/>
        </w:rPr>
        <w:t xml:space="preserve"> </w:t>
      </w:r>
      <w:r>
        <w:rPr>
          <w:spacing w:val="-1"/>
        </w:rPr>
        <w:t>as</w:t>
      </w:r>
      <w:r>
        <w:rPr>
          <w:spacing w:val="-4"/>
        </w:rPr>
        <w:t xml:space="preserve"> </w:t>
      </w:r>
      <w:r>
        <w:rPr>
          <w:spacing w:val="-1"/>
        </w:rPr>
        <w:t>well</w:t>
      </w:r>
      <w:r>
        <w:rPr>
          <w:spacing w:val="-4"/>
        </w:rPr>
        <w:t xml:space="preserve"> </w:t>
      </w:r>
      <w:r>
        <w:rPr>
          <w:spacing w:val="-1"/>
        </w:rPr>
        <w:t>as</w:t>
      </w:r>
      <w:r>
        <w:rPr>
          <w:spacing w:val="-4"/>
        </w:rPr>
        <w:t xml:space="preserve"> </w:t>
      </w:r>
      <w:r>
        <w:rPr>
          <w:spacing w:val="-1"/>
        </w:rPr>
        <w:t>an</w:t>
      </w:r>
      <w:r>
        <w:rPr>
          <w:spacing w:val="-4"/>
        </w:rPr>
        <w:t xml:space="preserve"> </w:t>
      </w:r>
      <w:r>
        <w:rPr>
          <w:spacing w:val="-1"/>
        </w:rPr>
        <w:t>individual.</w:t>
      </w:r>
    </w:p>
    <w:p w:rsidR="00665554" w:rsidRDefault="00D064C4">
      <w:pPr>
        <w:spacing w:before="97" w:line="264" w:lineRule="exact"/>
        <w:ind w:left="143" w:right="90"/>
        <w:rPr>
          <w:rFonts w:ascii="Times New Roman"/>
          <w:i/>
          <w:sz w:val="24"/>
        </w:rPr>
      </w:pPr>
      <w:r>
        <w:rPr>
          <w:rFonts w:ascii="Times New Roman"/>
          <w:b/>
          <w:i/>
          <w:sz w:val="24"/>
        </w:rPr>
        <w:t>Federal</w:t>
      </w:r>
      <w:r>
        <w:rPr>
          <w:rFonts w:ascii="Times New Roman"/>
          <w:b/>
          <w:i/>
          <w:spacing w:val="-8"/>
          <w:sz w:val="24"/>
        </w:rPr>
        <w:t xml:space="preserve"> </w:t>
      </w:r>
      <w:r>
        <w:rPr>
          <w:rFonts w:ascii="Times New Roman"/>
          <w:b/>
          <w:i/>
          <w:sz w:val="24"/>
        </w:rPr>
        <w:t>Register</w:t>
      </w:r>
      <w:r>
        <w:rPr>
          <w:rFonts w:ascii="Times New Roman"/>
          <w:b/>
          <w:i/>
          <w:spacing w:val="-8"/>
          <w:sz w:val="24"/>
        </w:rPr>
        <w:t xml:space="preserve"> </w:t>
      </w:r>
      <w:r>
        <w:rPr>
          <w:rFonts w:ascii="Times New Roman"/>
          <w:b/>
          <w:i/>
          <w:sz w:val="24"/>
        </w:rPr>
        <w:t>of</w:t>
      </w:r>
      <w:r>
        <w:rPr>
          <w:rFonts w:ascii="Times New Roman"/>
          <w:b/>
          <w:i/>
          <w:spacing w:val="-8"/>
          <w:sz w:val="24"/>
        </w:rPr>
        <w:t xml:space="preserve"> </w:t>
      </w:r>
      <w:r>
        <w:rPr>
          <w:rFonts w:ascii="Times New Roman"/>
          <w:b/>
          <w:i/>
          <w:sz w:val="24"/>
        </w:rPr>
        <w:t>Legislative</w:t>
      </w:r>
      <w:r>
        <w:rPr>
          <w:rFonts w:ascii="Times New Roman"/>
          <w:b/>
          <w:i/>
          <w:spacing w:val="-8"/>
          <w:sz w:val="24"/>
        </w:rPr>
        <w:t xml:space="preserve"> </w:t>
      </w:r>
      <w:r>
        <w:rPr>
          <w:rFonts w:ascii="Times New Roman"/>
          <w:b/>
          <w:i/>
          <w:sz w:val="24"/>
        </w:rPr>
        <w:t>Instruments</w:t>
      </w:r>
      <w:r>
        <w:rPr>
          <w:rFonts w:ascii="Times New Roman"/>
          <w:b/>
          <w:i/>
          <w:spacing w:val="-6"/>
          <w:sz w:val="24"/>
        </w:rPr>
        <w:t xml:space="preserve"> </w:t>
      </w:r>
      <w:r>
        <w:rPr>
          <w:rFonts w:ascii="Times New Roman"/>
          <w:sz w:val="24"/>
        </w:rPr>
        <w:t>means</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register</w:t>
      </w:r>
      <w:r>
        <w:rPr>
          <w:rFonts w:ascii="Times New Roman"/>
          <w:spacing w:val="-7"/>
          <w:sz w:val="24"/>
        </w:rPr>
        <w:t xml:space="preserve"> </w:t>
      </w:r>
      <w:r>
        <w:rPr>
          <w:rFonts w:ascii="Times New Roman"/>
          <w:sz w:val="24"/>
        </w:rPr>
        <w:t>established</w:t>
      </w:r>
      <w:r>
        <w:rPr>
          <w:rFonts w:ascii="Times New Roman"/>
          <w:spacing w:val="-8"/>
          <w:sz w:val="24"/>
        </w:rPr>
        <w:t xml:space="preserve"> </w:t>
      </w:r>
      <w:r>
        <w:rPr>
          <w:rFonts w:ascii="Times New Roman"/>
          <w:sz w:val="24"/>
        </w:rPr>
        <w:t>under</w:t>
      </w:r>
      <w:r>
        <w:rPr>
          <w:rFonts w:ascii="Times New Roman"/>
          <w:spacing w:val="-7"/>
          <w:sz w:val="24"/>
        </w:rPr>
        <w:t xml:space="preserve"> </w:t>
      </w:r>
      <w:r>
        <w:rPr>
          <w:rFonts w:ascii="Times New Roman"/>
          <w:sz w:val="24"/>
        </w:rPr>
        <w:t>section</w:t>
      </w:r>
      <w:r>
        <w:rPr>
          <w:rFonts w:ascii="Times New Roman"/>
          <w:spacing w:val="-7"/>
          <w:sz w:val="24"/>
        </w:rPr>
        <w:t xml:space="preserve"> </w:t>
      </w:r>
      <w:r>
        <w:rPr>
          <w:rFonts w:ascii="Times New Roman"/>
          <w:sz w:val="24"/>
        </w:rPr>
        <w:t xml:space="preserve">20 </w:t>
      </w:r>
      <w:r>
        <w:rPr>
          <w:rFonts w:ascii="Times New Roman"/>
          <w:spacing w:val="-1"/>
          <w:sz w:val="24"/>
        </w:rPr>
        <w:t>of</w:t>
      </w:r>
      <w:r>
        <w:rPr>
          <w:rFonts w:ascii="Times New Roman"/>
          <w:spacing w:val="-3"/>
          <w:sz w:val="24"/>
        </w:rPr>
        <w:t xml:space="preserve"> </w:t>
      </w:r>
      <w:r>
        <w:rPr>
          <w:rFonts w:ascii="Times New Roman"/>
          <w:spacing w:val="-1"/>
          <w:sz w:val="24"/>
        </w:rPr>
        <w:t>the</w:t>
      </w:r>
      <w:r>
        <w:rPr>
          <w:rFonts w:ascii="Times New Roman"/>
          <w:spacing w:val="-2"/>
          <w:sz w:val="24"/>
        </w:rPr>
        <w:t xml:space="preserve"> </w:t>
      </w:r>
      <w:r>
        <w:rPr>
          <w:rFonts w:ascii="Times New Roman"/>
          <w:i/>
          <w:sz w:val="24"/>
        </w:rPr>
        <w:t>Legislative</w:t>
      </w:r>
      <w:r>
        <w:rPr>
          <w:rFonts w:ascii="Times New Roman"/>
          <w:i/>
          <w:spacing w:val="-6"/>
          <w:sz w:val="24"/>
        </w:rPr>
        <w:t xml:space="preserve"> </w:t>
      </w:r>
      <w:r>
        <w:rPr>
          <w:rFonts w:ascii="Times New Roman"/>
          <w:i/>
          <w:sz w:val="24"/>
        </w:rPr>
        <w:t>Instruments</w:t>
      </w:r>
      <w:r>
        <w:rPr>
          <w:rFonts w:ascii="Times New Roman"/>
          <w:i/>
          <w:spacing w:val="-6"/>
          <w:sz w:val="24"/>
        </w:rPr>
        <w:t xml:space="preserve"> </w:t>
      </w:r>
      <w:r>
        <w:rPr>
          <w:rFonts w:ascii="Times New Roman"/>
          <w:i/>
          <w:sz w:val="24"/>
        </w:rPr>
        <w:t>Act</w:t>
      </w:r>
      <w:r>
        <w:rPr>
          <w:rFonts w:ascii="Times New Roman"/>
          <w:i/>
          <w:spacing w:val="-6"/>
          <w:sz w:val="24"/>
        </w:rPr>
        <w:t xml:space="preserve"> </w:t>
      </w:r>
      <w:r>
        <w:rPr>
          <w:rFonts w:ascii="Times New Roman"/>
          <w:i/>
          <w:sz w:val="24"/>
        </w:rPr>
        <w:t>2003.</w:t>
      </w:r>
    </w:p>
    <w:p w:rsidR="00D86CEB" w:rsidRPr="009F5C68" w:rsidRDefault="00D86CEB" w:rsidP="009F5C68">
      <w:pPr>
        <w:tabs>
          <w:tab w:val="left" w:pos="1134"/>
        </w:tabs>
        <w:spacing w:before="91"/>
        <w:ind w:left="143"/>
        <w:rPr>
          <w:rFonts w:ascii="Times New Roman"/>
          <w:i/>
          <w:w w:val="105"/>
          <w:sz w:val="19"/>
        </w:rPr>
      </w:pPr>
    </w:p>
    <w:p w:rsidR="00665554" w:rsidRPr="009F5C68" w:rsidRDefault="00D064C4" w:rsidP="009F5C68">
      <w:pPr>
        <w:tabs>
          <w:tab w:val="left" w:pos="1134"/>
        </w:tabs>
        <w:spacing w:before="91"/>
        <w:ind w:left="143"/>
        <w:rPr>
          <w:rFonts w:ascii="Times New Roman"/>
          <w:w w:val="105"/>
          <w:sz w:val="19"/>
        </w:rPr>
      </w:pPr>
      <w:r>
        <w:rPr>
          <w:rFonts w:ascii="Times New Roman"/>
          <w:i/>
          <w:w w:val="105"/>
          <w:sz w:val="19"/>
        </w:rPr>
        <w:t>Note</w:t>
      </w:r>
      <w:r w:rsidRPr="009F5C68">
        <w:rPr>
          <w:rFonts w:ascii="Times New Roman"/>
          <w:i/>
          <w:w w:val="105"/>
          <w:sz w:val="19"/>
        </w:rPr>
        <w:t xml:space="preserve"> </w:t>
      </w:r>
      <w:r>
        <w:rPr>
          <w:rFonts w:ascii="Times New Roman"/>
          <w:i/>
          <w:w w:val="105"/>
          <w:sz w:val="19"/>
        </w:rPr>
        <w:t>1</w:t>
      </w:r>
      <w:r w:rsidR="00FB0759" w:rsidRPr="009F5C68">
        <w:rPr>
          <w:rFonts w:ascii="Times New Roman"/>
          <w:i/>
          <w:w w:val="105"/>
          <w:sz w:val="19"/>
        </w:rPr>
        <w:tab/>
      </w:r>
      <w:r w:rsidR="00FB0759" w:rsidRPr="00DD781F">
        <w:rPr>
          <w:rFonts w:ascii="Times New Roman"/>
          <w:w w:val="105"/>
          <w:sz w:val="19"/>
        </w:rPr>
        <w:t>This</w:t>
      </w:r>
      <w:r w:rsidR="00FB0759" w:rsidRPr="009F5C68">
        <w:rPr>
          <w:rFonts w:ascii="Times New Roman"/>
          <w:w w:val="105"/>
          <w:sz w:val="19"/>
        </w:rPr>
        <w:t xml:space="preserve"> </w:t>
      </w:r>
      <w:r w:rsidR="00FB0759" w:rsidRPr="00DD781F">
        <w:rPr>
          <w:rFonts w:ascii="Times New Roman"/>
          <w:w w:val="105"/>
          <w:sz w:val="19"/>
        </w:rPr>
        <w:t>determination</w:t>
      </w:r>
      <w:r w:rsidR="00FB0759" w:rsidRPr="009F5C68">
        <w:rPr>
          <w:rFonts w:ascii="Times New Roman"/>
          <w:w w:val="105"/>
          <w:sz w:val="19"/>
        </w:rPr>
        <w:t xml:space="preserve"> </w:t>
      </w:r>
      <w:r w:rsidR="00FB0759" w:rsidRPr="00DD781F">
        <w:rPr>
          <w:rFonts w:ascii="Times New Roman"/>
          <w:w w:val="105"/>
          <w:sz w:val="19"/>
        </w:rPr>
        <w:t>is</w:t>
      </w:r>
      <w:r w:rsidR="00FB0759" w:rsidRPr="009F5C68">
        <w:rPr>
          <w:rFonts w:ascii="Times New Roman"/>
          <w:w w:val="105"/>
          <w:sz w:val="19"/>
        </w:rPr>
        <w:t xml:space="preserve"> </w:t>
      </w:r>
      <w:r w:rsidR="00FB0759" w:rsidRPr="00DD781F">
        <w:rPr>
          <w:rFonts w:ascii="Times New Roman"/>
          <w:w w:val="105"/>
          <w:sz w:val="19"/>
        </w:rPr>
        <w:t>a</w:t>
      </w:r>
      <w:r w:rsidR="00FB0759" w:rsidRPr="009F5C68">
        <w:rPr>
          <w:rFonts w:ascii="Times New Roman"/>
          <w:w w:val="105"/>
          <w:sz w:val="19"/>
        </w:rPr>
        <w:t xml:space="preserve"> </w:t>
      </w:r>
      <w:r w:rsidR="00FB0759" w:rsidRPr="00DD781F">
        <w:rPr>
          <w:rFonts w:ascii="Times New Roman"/>
          <w:w w:val="105"/>
          <w:sz w:val="19"/>
        </w:rPr>
        <w:t>legislative</w:t>
      </w:r>
      <w:r w:rsidR="00FB0759" w:rsidRPr="009F5C68">
        <w:rPr>
          <w:rFonts w:ascii="Times New Roman"/>
          <w:w w:val="105"/>
          <w:sz w:val="19"/>
        </w:rPr>
        <w:t xml:space="preserve"> </w:t>
      </w:r>
      <w:r w:rsidR="00FB0759" w:rsidRPr="00DD781F">
        <w:rPr>
          <w:rFonts w:ascii="Times New Roman"/>
          <w:w w:val="105"/>
          <w:sz w:val="19"/>
        </w:rPr>
        <w:t>instrument</w:t>
      </w:r>
      <w:r w:rsidR="00FB0759" w:rsidRPr="009F5C68">
        <w:rPr>
          <w:rFonts w:ascii="Times New Roman"/>
          <w:w w:val="105"/>
          <w:sz w:val="19"/>
        </w:rPr>
        <w:t xml:space="preserve"> </w:t>
      </w:r>
      <w:r w:rsidR="00FB0759" w:rsidRPr="00DD781F">
        <w:rPr>
          <w:rFonts w:ascii="Times New Roman"/>
          <w:w w:val="105"/>
          <w:sz w:val="19"/>
        </w:rPr>
        <w:t>(see</w:t>
      </w:r>
      <w:r w:rsidR="00FB0759" w:rsidRPr="009F5C68">
        <w:rPr>
          <w:rFonts w:ascii="Times New Roman"/>
          <w:w w:val="105"/>
          <w:sz w:val="19"/>
        </w:rPr>
        <w:t xml:space="preserve"> </w:t>
      </w:r>
      <w:r w:rsidR="00FB0759" w:rsidRPr="00DD781F">
        <w:rPr>
          <w:rFonts w:ascii="Times New Roman"/>
          <w:w w:val="105"/>
          <w:sz w:val="19"/>
        </w:rPr>
        <w:t>subsection</w:t>
      </w:r>
      <w:r w:rsidR="00FB0759" w:rsidRPr="009F5C68">
        <w:rPr>
          <w:rFonts w:ascii="Times New Roman"/>
          <w:w w:val="105"/>
          <w:sz w:val="19"/>
        </w:rPr>
        <w:t xml:space="preserve"> </w:t>
      </w:r>
      <w:r w:rsidR="00FB0759" w:rsidRPr="00DD781F">
        <w:rPr>
          <w:rFonts w:ascii="Times New Roman"/>
          <w:w w:val="105"/>
          <w:sz w:val="19"/>
        </w:rPr>
        <w:t>11(6)</w:t>
      </w:r>
      <w:r w:rsidR="00FB0759" w:rsidRPr="009F5C68">
        <w:rPr>
          <w:rFonts w:ascii="Times New Roman"/>
          <w:w w:val="105"/>
          <w:sz w:val="19"/>
        </w:rPr>
        <w:t xml:space="preserve"> </w:t>
      </w:r>
      <w:r w:rsidR="00FB0759" w:rsidRPr="00DD781F">
        <w:rPr>
          <w:rFonts w:ascii="Times New Roman"/>
          <w:w w:val="105"/>
          <w:sz w:val="19"/>
        </w:rPr>
        <w:t>of</w:t>
      </w:r>
      <w:r w:rsidR="00FB0759" w:rsidRPr="009F5C68">
        <w:rPr>
          <w:rFonts w:ascii="Times New Roman"/>
          <w:w w:val="105"/>
          <w:sz w:val="19"/>
        </w:rPr>
        <w:t xml:space="preserve"> </w:t>
      </w:r>
      <w:r w:rsidR="00FB0759" w:rsidRPr="00DD781F">
        <w:rPr>
          <w:rFonts w:ascii="Times New Roman"/>
          <w:w w:val="105"/>
          <w:sz w:val="19"/>
        </w:rPr>
        <w:t>the</w:t>
      </w:r>
      <w:r w:rsidR="00FB0759" w:rsidRPr="009F5C68">
        <w:rPr>
          <w:rFonts w:ascii="Times New Roman"/>
          <w:w w:val="105"/>
          <w:sz w:val="19"/>
        </w:rPr>
        <w:t xml:space="preserve"> Act).</w:t>
      </w:r>
    </w:p>
    <w:p w:rsidR="005E49CF" w:rsidRPr="009F5C68" w:rsidRDefault="00D064C4" w:rsidP="009F5C68">
      <w:pPr>
        <w:tabs>
          <w:tab w:val="left" w:pos="1134"/>
        </w:tabs>
        <w:spacing w:before="91"/>
        <w:ind w:left="143"/>
        <w:rPr>
          <w:rFonts w:ascii="Times New Roman"/>
          <w:i/>
          <w:w w:val="105"/>
          <w:sz w:val="19"/>
        </w:rPr>
      </w:pPr>
      <w:r>
        <w:rPr>
          <w:rFonts w:ascii="Times New Roman"/>
          <w:i/>
          <w:w w:val="105"/>
          <w:sz w:val="19"/>
        </w:rPr>
        <w:t>Note</w:t>
      </w:r>
      <w:r w:rsidRPr="009F5C68">
        <w:rPr>
          <w:rFonts w:ascii="Times New Roman"/>
          <w:i/>
          <w:w w:val="105"/>
          <w:sz w:val="19"/>
        </w:rPr>
        <w:t xml:space="preserve"> </w:t>
      </w:r>
      <w:r>
        <w:rPr>
          <w:rFonts w:ascii="Times New Roman"/>
          <w:i/>
          <w:w w:val="105"/>
          <w:sz w:val="19"/>
        </w:rPr>
        <w:t>2</w:t>
      </w:r>
      <w:r w:rsidR="00FB0759">
        <w:rPr>
          <w:rFonts w:ascii="Times New Roman"/>
          <w:i/>
          <w:w w:val="105"/>
          <w:sz w:val="19"/>
        </w:rPr>
        <w:tab/>
      </w:r>
      <w:r w:rsidRPr="00DD781F">
        <w:rPr>
          <w:rFonts w:ascii="Times New Roman"/>
          <w:w w:val="105"/>
          <w:sz w:val="19"/>
        </w:rPr>
        <w:t>Under</w:t>
      </w:r>
      <w:r w:rsidRPr="009F5C68">
        <w:rPr>
          <w:rFonts w:ascii="Times New Roman"/>
          <w:w w:val="105"/>
          <w:sz w:val="19"/>
        </w:rPr>
        <w:t xml:space="preserve"> </w:t>
      </w:r>
      <w:r w:rsidRPr="00DD781F">
        <w:rPr>
          <w:rFonts w:ascii="Times New Roman"/>
          <w:w w:val="105"/>
          <w:sz w:val="19"/>
        </w:rPr>
        <w:t>subsection</w:t>
      </w:r>
      <w:r w:rsidRPr="009F5C68">
        <w:rPr>
          <w:rFonts w:ascii="Times New Roman"/>
          <w:w w:val="105"/>
          <w:sz w:val="19"/>
        </w:rPr>
        <w:t xml:space="preserve"> </w:t>
      </w:r>
      <w:r w:rsidRPr="00DD781F">
        <w:rPr>
          <w:rFonts w:ascii="Times New Roman"/>
          <w:w w:val="105"/>
          <w:sz w:val="19"/>
        </w:rPr>
        <w:t>11(3)</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Act,</w:t>
      </w:r>
      <w:r w:rsidRPr="009F5C68">
        <w:rPr>
          <w:rFonts w:ascii="Times New Roman"/>
          <w:w w:val="105"/>
          <w:sz w:val="19"/>
        </w:rPr>
        <w:t xml:space="preserve"> </w:t>
      </w:r>
      <w:r w:rsidRPr="00DD781F">
        <w:rPr>
          <w:rFonts w:ascii="Times New Roman"/>
          <w:w w:val="105"/>
          <w:sz w:val="19"/>
        </w:rPr>
        <w:t>a</w:t>
      </w:r>
      <w:r w:rsidRPr="009F5C68">
        <w:rPr>
          <w:rFonts w:ascii="Times New Roman"/>
          <w:w w:val="105"/>
          <w:sz w:val="19"/>
        </w:rPr>
        <w:t xml:space="preserve"> </w:t>
      </w:r>
      <w:r w:rsidRPr="00DD781F">
        <w:rPr>
          <w:rFonts w:ascii="Times New Roman"/>
          <w:w w:val="105"/>
          <w:sz w:val="19"/>
        </w:rPr>
        <w:t>person</w:t>
      </w:r>
      <w:r w:rsidRPr="009F5C68">
        <w:rPr>
          <w:rFonts w:ascii="Times New Roman"/>
          <w:w w:val="105"/>
          <w:sz w:val="19"/>
        </w:rPr>
        <w:t xml:space="preserve"> </w:t>
      </w:r>
      <w:r w:rsidRPr="00DD781F">
        <w:rPr>
          <w:rFonts w:ascii="Times New Roman"/>
          <w:w w:val="105"/>
          <w:sz w:val="19"/>
        </w:rPr>
        <w:t>is</w:t>
      </w:r>
      <w:r w:rsidRPr="009F5C68">
        <w:rPr>
          <w:rFonts w:ascii="Times New Roman"/>
          <w:w w:val="105"/>
          <w:sz w:val="19"/>
        </w:rPr>
        <w:t xml:space="preserve"> </w:t>
      </w:r>
      <w:r w:rsidRPr="00DD781F">
        <w:rPr>
          <w:rFonts w:ascii="Times New Roman"/>
          <w:w w:val="105"/>
          <w:sz w:val="19"/>
        </w:rPr>
        <w:t>guilty</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an</w:t>
      </w:r>
      <w:r w:rsidRPr="009F5C68">
        <w:rPr>
          <w:rFonts w:ascii="Times New Roman"/>
          <w:w w:val="105"/>
          <w:sz w:val="19"/>
        </w:rPr>
        <w:t xml:space="preserve"> </w:t>
      </w:r>
      <w:r w:rsidRPr="00DD781F">
        <w:rPr>
          <w:rFonts w:ascii="Times New Roman"/>
          <w:w w:val="105"/>
          <w:sz w:val="19"/>
        </w:rPr>
        <w:t>offence</w:t>
      </w:r>
      <w:r w:rsidRPr="009F5C68">
        <w:rPr>
          <w:rFonts w:ascii="Times New Roman"/>
          <w:w w:val="105"/>
          <w:sz w:val="19"/>
        </w:rPr>
        <w:t xml:space="preserve"> </w:t>
      </w:r>
      <w:r w:rsidRPr="00DD781F">
        <w:rPr>
          <w:rFonts w:ascii="Times New Roman"/>
          <w:w w:val="105"/>
          <w:sz w:val="19"/>
        </w:rPr>
        <w:t>if</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person</w:t>
      </w:r>
      <w:r w:rsidRPr="009F5C68">
        <w:rPr>
          <w:rFonts w:ascii="Times New Roman"/>
          <w:w w:val="105"/>
          <w:sz w:val="19"/>
        </w:rPr>
        <w:t xml:space="preserve"> </w:t>
      </w:r>
      <w:r w:rsidRPr="00DD781F">
        <w:rPr>
          <w:rFonts w:ascii="Times New Roman"/>
          <w:w w:val="105"/>
          <w:sz w:val="19"/>
        </w:rPr>
        <w:t>does</w:t>
      </w:r>
      <w:r w:rsidRPr="009F5C68">
        <w:rPr>
          <w:rFonts w:ascii="Times New Roman"/>
          <w:w w:val="105"/>
          <w:sz w:val="19"/>
        </w:rPr>
        <w:t xml:space="preserve"> </w:t>
      </w:r>
      <w:r w:rsidRPr="00DD781F">
        <w:rPr>
          <w:rFonts w:ascii="Times New Roman"/>
          <w:w w:val="105"/>
          <w:sz w:val="19"/>
        </w:rPr>
        <w:t>or</w:t>
      </w:r>
      <w:r w:rsidRPr="009F5C68">
        <w:rPr>
          <w:rFonts w:ascii="Times New Roman"/>
          <w:w w:val="105"/>
          <w:sz w:val="19"/>
        </w:rPr>
        <w:t xml:space="preserve"> </w:t>
      </w:r>
      <w:r w:rsidRPr="00DD781F">
        <w:rPr>
          <w:rFonts w:ascii="Times New Roman"/>
          <w:w w:val="105"/>
          <w:sz w:val="19"/>
        </w:rPr>
        <w:t>fails</w:t>
      </w:r>
      <w:r w:rsidRPr="009F5C68">
        <w:rPr>
          <w:rFonts w:ascii="Times New Roman"/>
          <w:w w:val="105"/>
          <w:sz w:val="19"/>
        </w:rPr>
        <w:t xml:space="preserve"> </w:t>
      </w:r>
      <w:r w:rsidRPr="00DD781F">
        <w:rPr>
          <w:rFonts w:ascii="Times New Roman"/>
          <w:w w:val="105"/>
          <w:sz w:val="19"/>
        </w:rPr>
        <w:t>to</w:t>
      </w:r>
      <w:r w:rsidRPr="009F5C68">
        <w:rPr>
          <w:rFonts w:ascii="Times New Roman"/>
          <w:w w:val="105"/>
          <w:sz w:val="19"/>
        </w:rPr>
        <w:t xml:space="preserve"> </w:t>
      </w:r>
      <w:r w:rsidRPr="00DD781F">
        <w:rPr>
          <w:rFonts w:ascii="Times New Roman"/>
          <w:w w:val="105"/>
          <w:sz w:val="19"/>
        </w:rPr>
        <w:t>do</w:t>
      </w:r>
      <w:r w:rsidRPr="009F5C68">
        <w:rPr>
          <w:rFonts w:ascii="Times New Roman"/>
          <w:w w:val="105"/>
          <w:sz w:val="19"/>
        </w:rPr>
        <w:t xml:space="preserve"> </w:t>
      </w:r>
      <w:r w:rsidR="003C3508" w:rsidRPr="009F5C68">
        <w:rPr>
          <w:rFonts w:ascii="Times New Roman"/>
          <w:w w:val="105"/>
          <w:sz w:val="19"/>
        </w:rPr>
        <w:t xml:space="preserve">an act </w:t>
      </w:r>
      <w:r w:rsidRPr="00DD781F">
        <w:rPr>
          <w:rFonts w:ascii="Times New Roman"/>
          <w:w w:val="105"/>
          <w:sz w:val="19"/>
        </w:rPr>
        <w:t>and</w:t>
      </w:r>
      <w:r w:rsidRPr="009F5C68">
        <w:rPr>
          <w:rFonts w:ascii="Times New Roman"/>
          <w:w w:val="105"/>
          <w:sz w:val="19"/>
        </w:rPr>
        <w:t xml:space="preserve"> </w:t>
      </w:r>
      <w:r w:rsidRPr="00DD781F">
        <w:rPr>
          <w:rFonts w:ascii="Times New Roman"/>
          <w:w w:val="105"/>
          <w:sz w:val="19"/>
        </w:rPr>
        <w:t>doing</w:t>
      </w:r>
      <w:r w:rsidRPr="009F5C68">
        <w:rPr>
          <w:rFonts w:ascii="Times New Roman"/>
          <w:w w:val="105"/>
          <w:sz w:val="19"/>
        </w:rPr>
        <w:t xml:space="preserve"> </w:t>
      </w:r>
      <w:r w:rsidRPr="00DD781F">
        <w:rPr>
          <w:rFonts w:ascii="Times New Roman"/>
          <w:w w:val="105"/>
          <w:sz w:val="19"/>
        </w:rPr>
        <w:t>or</w:t>
      </w:r>
      <w:r w:rsidRPr="009F5C68">
        <w:rPr>
          <w:rFonts w:ascii="Times New Roman"/>
          <w:w w:val="105"/>
          <w:sz w:val="19"/>
        </w:rPr>
        <w:t xml:space="preserve"> </w:t>
      </w:r>
      <w:r w:rsidRPr="00DD781F">
        <w:rPr>
          <w:rFonts w:ascii="Times New Roman"/>
          <w:w w:val="105"/>
          <w:sz w:val="19"/>
        </w:rPr>
        <w:t>failing</w:t>
      </w:r>
      <w:r w:rsidRPr="009F5C68">
        <w:rPr>
          <w:rFonts w:ascii="Times New Roman"/>
          <w:w w:val="105"/>
          <w:sz w:val="19"/>
        </w:rPr>
        <w:t xml:space="preserve"> </w:t>
      </w:r>
      <w:r w:rsidRPr="00DD781F">
        <w:rPr>
          <w:rFonts w:ascii="Times New Roman"/>
          <w:w w:val="105"/>
          <w:sz w:val="19"/>
        </w:rPr>
        <w:t>to</w:t>
      </w:r>
      <w:r w:rsidRPr="009F5C68">
        <w:rPr>
          <w:rFonts w:ascii="Times New Roman"/>
          <w:w w:val="105"/>
          <w:sz w:val="19"/>
        </w:rPr>
        <w:t xml:space="preserve"> </w:t>
      </w:r>
      <w:r w:rsidRPr="00DD781F">
        <w:rPr>
          <w:rFonts w:ascii="Times New Roman"/>
          <w:w w:val="105"/>
          <w:sz w:val="19"/>
        </w:rPr>
        <w:t>do</w:t>
      </w:r>
      <w:r w:rsidRPr="009F5C68">
        <w:rPr>
          <w:rFonts w:ascii="Times New Roman"/>
          <w:w w:val="105"/>
          <w:sz w:val="19"/>
        </w:rPr>
        <w:t xml:space="preserve"> </w:t>
      </w:r>
      <w:r w:rsidRPr="00DD781F">
        <w:rPr>
          <w:rFonts w:ascii="Times New Roman"/>
          <w:w w:val="105"/>
          <w:sz w:val="19"/>
        </w:rPr>
        <w:t>that</w:t>
      </w:r>
      <w:r w:rsidRPr="009F5C68">
        <w:rPr>
          <w:rFonts w:ascii="Times New Roman"/>
          <w:w w:val="105"/>
          <w:sz w:val="19"/>
        </w:rPr>
        <w:t xml:space="preserve"> </w:t>
      </w:r>
      <w:r w:rsidRPr="00DD781F">
        <w:rPr>
          <w:rFonts w:ascii="Times New Roman"/>
          <w:w w:val="105"/>
          <w:sz w:val="19"/>
        </w:rPr>
        <w:t>act</w:t>
      </w:r>
      <w:r w:rsidRPr="009F5C68">
        <w:rPr>
          <w:rFonts w:ascii="Times New Roman"/>
          <w:w w:val="105"/>
          <w:sz w:val="19"/>
        </w:rPr>
        <w:t xml:space="preserve"> </w:t>
      </w:r>
      <w:r w:rsidRPr="00DD781F">
        <w:rPr>
          <w:rFonts w:ascii="Times New Roman"/>
          <w:w w:val="105"/>
          <w:sz w:val="19"/>
        </w:rPr>
        <w:t>results</w:t>
      </w:r>
      <w:r w:rsidRPr="009F5C68">
        <w:rPr>
          <w:rFonts w:ascii="Times New Roman"/>
          <w:w w:val="105"/>
          <w:sz w:val="19"/>
        </w:rPr>
        <w:t xml:space="preserve"> </w:t>
      </w:r>
      <w:r w:rsidRPr="00DD781F">
        <w:rPr>
          <w:rFonts w:ascii="Times New Roman"/>
          <w:w w:val="105"/>
          <w:sz w:val="19"/>
        </w:rPr>
        <w:t>in</w:t>
      </w:r>
      <w:r w:rsidRPr="009F5C68">
        <w:rPr>
          <w:rFonts w:ascii="Times New Roman"/>
          <w:w w:val="105"/>
          <w:sz w:val="19"/>
        </w:rPr>
        <w:t xml:space="preserve"> </w:t>
      </w:r>
      <w:r w:rsidRPr="00DD781F">
        <w:rPr>
          <w:rFonts w:ascii="Times New Roman"/>
          <w:w w:val="105"/>
          <w:sz w:val="19"/>
        </w:rPr>
        <w:t>a</w:t>
      </w:r>
      <w:r w:rsidRPr="009F5C68">
        <w:rPr>
          <w:rFonts w:ascii="Times New Roman"/>
          <w:w w:val="105"/>
          <w:sz w:val="19"/>
        </w:rPr>
        <w:t xml:space="preserve"> </w:t>
      </w:r>
      <w:r w:rsidRPr="00DD781F">
        <w:rPr>
          <w:rFonts w:ascii="Times New Roman"/>
          <w:w w:val="105"/>
          <w:sz w:val="19"/>
        </w:rPr>
        <w:t>contravention</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a</w:t>
      </w:r>
      <w:r w:rsidRPr="009F5C68">
        <w:rPr>
          <w:rFonts w:ascii="Times New Roman"/>
          <w:w w:val="105"/>
          <w:sz w:val="19"/>
        </w:rPr>
        <w:t xml:space="preserve"> </w:t>
      </w:r>
      <w:r w:rsidRPr="00DD781F">
        <w:rPr>
          <w:rFonts w:ascii="Times New Roman"/>
          <w:w w:val="105"/>
          <w:sz w:val="19"/>
        </w:rPr>
        <w:t>condition</w:t>
      </w:r>
      <w:r w:rsidRPr="009F5C68">
        <w:rPr>
          <w:rFonts w:ascii="Times New Roman"/>
          <w:w w:val="105"/>
          <w:sz w:val="19"/>
        </w:rPr>
        <w:t xml:space="preserve"> </w:t>
      </w:r>
      <w:r w:rsidRPr="00DD781F">
        <w:rPr>
          <w:rFonts w:ascii="Times New Roman"/>
          <w:w w:val="105"/>
          <w:sz w:val="19"/>
        </w:rPr>
        <w:t>to</w:t>
      </w:r>
      <w:r w:rsidRPr="009F5C68">
        <w:rPr>
          <w:rFonts w:ascii="Times New Roman"/>
          <w:w w:val="105"/>
          <w:sz w:val="19"/>
        </w:rPr>
        <w:t xml:space="preserve"> </w:t>
      </w:r>
      <w:r w:rsidRPr="00DD781F">
        <w:rPr>
          <w:rFonts w:ascii="Times New Roman"/>
          <w:w w:val="105"/>
          <w:sz w:val="19"/>
        </w:rPr>
        <w:t>which</w:t>
      </w:r>
      <w:r w:rsidRPr="009F5C68">
        <w:rPr>
          <w:rFonts w:ascii="Times New Roman"/>
          <w:w w:val="105"/>
          <w:sz w:val="19"/>
        </w:rPr>
        <w:t xml:space="preserve"> </w:t>
      </w:r>
      <w:r w:rsidRPr="00DD781F">
        <w:rPr>
          <w:rFonts w:ascii="Times New Roman"/>
          <w:w w:val="105"/>
          <w:sz w:val="19"/>
        </w:rPr>
        <w:t>an</w:t>
      </w:r>
      <w:r w:rsidRPr="009F5C68">
        <w:rPr>
          <w:rFonts w:ascii="Times New Roman"/>
          <w:w w:val="105"/>
          <w:sz w:val="19"/>
        </w:rPr>
        <w:t xml:space="preserve"> </w:t>
      </w:r>
      <w:r w:rsidRPr="00DD781F">
        <w:rPr>
          <w:rFonts w:ascii="Times New Roman"/>
          <w:w w:val="105"/>
          <w:sz w:val="19"/>
        </w:rPr>
        <w:t>order</w:t>
      </w:r>
      <w:r w:rsidRPr="009F5C68">
        <w:rPr>
          <w:rFonts w:ascii="Times New Roman"/>
          <w:w w:val="105"/>
          <w:sz w:val="19"/>
        </w:rPr>
        <w:t xml:space="preserve"> </w:t>
      </w:r>
      <w:r w:rsidRPr="00DD781F">
        <w:rPr>
          <w:rFonts w:ascii="Times New Roman"/>
          <w:w w:val="105"/>
          <w:sz w:val="19"/>
        </w:rPr>
        <w:t>under</w:t>
      </w:r>
      <w:r w:rsidRPr="009F5C68">
        <w:rPr>
          <w:rFonts w:ascii="Times New Roman"/>
          <w:w w:val="105"/>
          <w:sz w:val="19"/>
        </w:rPr>
        <w:t xml:space="preserve"> section </w:t>
      </w:r>
      <w:r w:rsidRPr="00DD781F">
        <w:rPr>
          <w:rFonts w:ascii="Times New Roman"/>
          <w:w w:val="105"/>
          <w:sz w:val="19"/>
        </w:rPr>
        <w:t>11</w:t>
      </w:r>
      <w:r w:rsidRPr="009F5C68">
        <w:rPr>
          <w:rFonts w:ascii="Times New Roman"/>
          <w:w w:val="105"/>
          <w:sz w:val="19"/>
        </w:rPr>
        <w:t xml:space="preserve"> </w:t>
      </w:r>
      <w:r w:rsidRPr="00DD781F">
        <w:rPr>
          <w:rFonts w:ascii="Times New Roman"/>
          <w:w w:val="105"/>
          <w:sz w:val="19"/>
        </w:rPr>
        <w:t>is</w:t>
      </w:r>
      <w:r w:rsidRPr="009F5C68">
        <w:rPr>
          <w:rFonts w:ascii="Times New Roman"/>
          <w:w w:val="105"/>
          <w:sz w:val="19"/>
        </w:rPr>
        <w:t xml:space="preserve"> </w:t>
      </w:r>
      <w:r w:rsidRPr="00DD781F">
        <w:rPr>
          <w:rFonts w:ascii="Times New Roman"/>
          <w:w w:val="105"/>
          <w:sz w:val="19"/>
        </w:rPr>
        <w:t>subject</w:t>
      </w:r>
      <w:r w:rsidRPr="009F5C68">
        <w:rPr>
          <w:rFonts w:ascii="Times New Roman"/>
          <w:w w:val="105"/>
          <w:sz w:val="19"/>
        </w:rPr>
        <w:t xml:space="preserve"> </w:t>
      </w:r>
      <w:r w:rsidRPr="00DD781F">
        <w:rPr>
          <w:rFonts w:ascii="Times New Roman"/>
          <w:w w:val="105"/>
          <w:sz w:val="19"/>
        </w:rPr>
        <w:t>(being</w:t>
      </w:r>
      <w:r w:rsidRPr="009F5C68">
        <w:rPr>
          <w:rFonts w:ascii="Times New Roman"/>
          <w:w w:val="105"/>
          <w:sz w:val="19"/>
        </w:rPr>
        <w:t xml:space="preserve"> </w:t>
      </w:r>
      <w:r w:rsidRPr="00DD781F">
        <w:rPr>
          <w:rFonts w:ascii="Times New Roman"/>
          <w:w w:val="105"/>
          <w:sz w:val="19"/>
        </w:rPr>
        <w:t>an</w:t>
      </w:r>
      <w:r w:rsidRPr="009F5C68">
        <w:rPr>
          <w:rFonts w:ascii="Times New Roman"/>
          <w:w w:val="105"/>
          <w:sz w:val="19"/>
        </w:rPr>
        <w:t xml:space="preserve"> </w:t>
      </w:r>
      <w:r w:rsidRPr="00DD781F">
        <w:rPr>
          <w:rFonts w:ascii="Times New Roman"/>
          <w:w w:val="105"/>
          <w:sz w:val="19"/>
        </w:rPr>
        <w:t>order</w:t>
      </w:r>
      <w:r w:rsidRPr="009F5C68">
        <w:rPr>
          <w:rFonts w:ascii="Times New Roman"/>
          <w:w w:val="105"/>
          <w:sz w:val="19"/>
        </w:rPr>
        <w:t xml:space="preserve"> </w:t>
      </w:r>
      <w:r w:rsidRPr="00DD781F">
        <w:rPr>
          <w:rFonts w:ascii="Times New Roman"/>
          <w:w w:val="105"/>
          <w:sz w:val="19"/>
        </w:rPr>
        <w:t>that</w:t>
      </w:r>
      <w:r w:rsidRPr="009F5C68">
        <w:rPr>
          <w:rFonts w:ascii="Times New Roman"/>
          <w:w w:val="105"/>
          <w:sz w:val="19"/>
        </w:rPr>
        <w:t xml:space="preserve"> </w:t>
      </w:r>
      <w:r w:rsidRPr="00DD781F">
        <w:rPr>
          <w:rFonts w:ascii="Times New Roman"/>
          <w:w w:val="105"/>
          <w:sz w:val="19"/>
        </w:rPr>
        <w:t>is</w:t>
      </w:r>
      <w:r w:rsidRPr="009F5C68">
        <w:rPr>
          <w:rFonts w:ascii="Times New Roman"/>
          <w:w w:val="105"/>
          <w:sz w:val="19"/>
        </w:rPr>
        <w:t xml:space="preserve"> </w:t>
      </w:r>
      <w:r w:rsidRPr="00DD781F">
        <w:rPr>
          <w:rFonts w:ascii="Times New Roman"/>
          <w:w w:val="105"/>
          <w:sz w:val="19"/>
        </w:rPr>
        <w:t>in</w:t>
      </w:r>
      <w:r w:rsidRPr="009F5C68">
        <w:rPr>
          <w:rFonts w:ascii="Times New Roman"/>
          <w:w w:val="105"/>
          <w:sz w:val="19"/>
        </w:rPr>
        <w:t xml:space="preserve"> </w:t>
      </w:r>
      <w:r w:rsidRPr="00DD781F">
        <w:rPr>
          <w:rFonts w:ascii="Times New Roman"/>
          <w:w w:val="105"/>
          <w:sz w:val="19"/>
        </w:rPr>
        <w:t>force</w:t>
      </w:r>
      <w:r w:rsidRPr="009F5C68">
        <w:rPr>
          <w:rFonts w:ascii="Times New Roman"/>
          <w:w w:val="105"/>
          <w:sz w:val="19"/>
        </w:rPr>
        <w:t xml:space="preserve"> </w:t>
      </w:r>
      <w:r w:rsidRPr="00DD781F">
        <w:rPr>
          <w:rFonts w:ascii="Times New Roman"/>
          <w:w w:val="105"/>
          <w:sz w:val="19"/>
        </w:rPr>
        <w:t>and</w:t>
      </w:r>
      <w:r w:rsidRPr="009F5C68">
        <w:rPr>
          <w:rFonts w:ascii="Times New Roman"/>
          <w:w w:val="105"/>
          <w:sz w:val="19"/>
        </w:rPr>
        <w:t xml:space="preserve"> </w:t>
      </w:r>
      <w:r w:rsidRPr="00DD781F">
        <w:rPr>
          <w:rFonts w:ascii="Times New Roman"/>
          <w:w w:val="105"/>
          <w:sz w:val="19"/>
        </w:rPr>
        <w:t>that</w:t>
      </w:r>
      <w:r w:rsidRPr="009F5C68">
        <w:rPr>
          <w:rFonts w:ascii="Times New Roman"/>
          <w:w w:val="105"/>
          <w:sz w:val="19"/>
        </w:rPr>
        <w:t xml:space="preserve"> </w:t>
      </w:r>
      <w:r w:rsidRPr="00DD781F">
        <w:rPr>
          <w:rFonts w:ascii="Times New Roman"/>
          <w:w w:val="105"/>
          <w:sz w:val="19"/>
        </w:rPr>
        <w:t>applies</w:t>
      </w:r>
      <w:r w:rsidRPr="009F5C68">
        <w:rPr>
          <w:rFonts w:ascii="Times New Roman"/>
          <w:w w:val="105"/>
          <w:sz w:val="19"/>
        </w:rPr>
        <w:t xml:space="preserve"> </w:t>
      </w:r>
      <w:r w:rsidRPr="00DD781F">
        <w:rPr>
          <w:rFonts w:ascii="Times New Roman"/>
          <w:w w:val="105"/>
          <w:sz w:val="19"/>
        </w:rPr>
        <w:t>to</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person).</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penalty</w:t>
      </w:r>
      <w:r w:rsidRPr="009F5C68">
        <w:rPr>
          <w:rFonts w:ascii="Times New Roman"/>
          <w:w w:val="105"/>
          <w:sz w:val="19"/>
        </w:rPr>
        <w:t xml:space="preserve"> </w:t>
      </w:r>
      <w:r w:rsidRPr="00DD781F">
        <w:rPr>
          <w:rFonts w:ascii="Times New Roman"/>
          <w:w w:val="105"/>
          <w:sz w:val="19"/>
        </w:rPr>
        <w:t>is</w:t>
      </w:r>
      <w:r w:rsidRPr="009F5C68">
        <w:rPr>
          <w:rFonts w:ascii="Times New Roman"/>
          <w:w w:val="105"/>
          <w:sz w:val="19"/>
        </w:rPr>
        <w:t xml:space="preserve"> </w:t>
      </w:r>
      <w:r w:rsidRPr="00DD781F">
        <w:rPr>
          <w:rFonts w:ascii="Times New Roman"/>
          <w:w w:val="105"/>
          <w:sz w:val="19"/>
        </w:rPr>
        <w:t>200</w:t>
      </w:r>
      <w:r w:rsidRPr="009F5C68">
        <w:rPr>
          <w:rFonts w:ascii="Times New Roman"/>
          <w:w w:val="105"/>
          <w:sz w:val="19"/>
        </w:rPr>
        <w:t xml:space="preserve"> </w:t>
      </w:r>
      <w:r w:rsidRPr="00DD781F">
        <w:rPr>
          <w:rFonts w:ascii="Times New Roman"/>
          <w:w w:val="105"/>
          <w:sz w:val="19"/>
        </w:rPr>
        <w:t>penalty</w:t>
      </w:r>
      <w:r w:rsidRPr="009F5C68">
        <w:rPr>
          <w:rFonts w:ascii="Times New Roman"/>
          <w:w w:val="105"/>
          <w:sz w:val="19"/>
        </w:rPr>
        <w:t xml:space="preserve"> </w:t>
      </w:r>
      <w:r w:rsidRPr="00DD781F">
        <w:rPr>
          <w:rFonts w:ascii="Times New Roman"/>
          <w:w w:val="105"/>
          <w:sz w:val="19"/>
        </w:rPr>
        <w:t>units</w:t>
      </w:r>
      <w:r w:rsidRPr="009F5C68">
        <w:rPr>
          <w:rFonts w:ascii="Times New Roman"/>
          <w:w w:val="105"/>
          <w:sz w:val="19"/>
        </w:rPr>
        <w:t xml:space="preserve"> or, </w:t>
      </w:r>
      <w:r w:rsidRPr="00DD781F">
        <w:rPr>
          <w:rFonts w:ascii="Times New Roman"/>
          <w:w w:val="105"/>
          <w:sz w:val="19"/>
        </w:rPr>
        <w:t>by</w:t>
      </w:r>
      <w:r w:rsidRPr="009F5C68">
        <w:rPr>
          <w:rFonts w:ascii="Times New Roman"/>
          <w:w w:val="105"/>
          <w:sz w:val="19"/>
        </w:rPr>
        <w:t xml:space="preserve"> </w:t>
      </w:r>
      <w:r w:rsidRPr="00DD781F">
        <w:rPr>
          <w:rFonts w:ascii="Times New Roman"/>
          <w:w w:val="105"/>
          <w:sz w:val="19"/>
        </w:rPr>
        <w:t>virtue</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subsection</w:t>
      </w:r>
      <w:r w:rsidRPr="009F5C68">
        <w:rPr>
          <w:rFonts w:ascii="Times New Roman"/>
          <w:w w:val="105"/>
          <w:sz w:val="19"/>
        </w:rPr>
        <w:t xml:space="preserve"> </w:t>
      </w:r>
      <w:proofErr w:type="gramStart"/>
      <w:r w:rsidRPr="00DD781F">
        <w:rPr>
          <w:rFonts w:ascii="Times New Roman"/>
          <w:w w:val="105"/>
          <w:sz w:val="19"/>
        </w:rPr>
        <w:t>4B(</w:t>
      </w:r>
      <w:proofErr w:type="gramEnd"/>
      <w:r w:rsidRPr="00DD781F">
        <w:rPr>
          <w:rFonts w:ascii="Times New Roman"/>
          <w:w w:val="105"/>
          <w:sz w:val="19"/>
        </w:rPr>
        <w:t>3)</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 xml:space="preserve">the </w:t>
      </w:r>
      <w:r w:rsidRPr="00DD781F">
        <w:rPr>
          <w:rFonts w:ascii="Times New Roman"/>
          <w:i/>
          <w:w w:val="105"/>
          <w:sz w:val="19"/>
        </w:rPr>
        <w:t>Crimes</w:t>
      </w:r>
      <w:r w:rsidRPr="009F5C68">
        <w:rPr>
          <w:rFonts w:ascii="Times New Roman"/>
          <w:i/>
          <w:w w:val="105"/>
          <w:sz w:val="19"/>
        </w:rPr>
        <w:t xml:space="preserve"> </w:t>
      </w:r>
      <w:r w:rsidRPr="00DD781F">
        <w:rPr>
          <w:rFonts w:ascii="Times New Roman"/>
          <w:i/>
          <w:w w:val="105"/>
          <w:sz w:val="19"/>
        </w:rPr>
        <w:t>Act</w:t>
      </w:r>
      <w:r w:rsidRPr="009F5C68">
        <w:rPr>
          <w:rFonts w:ascii="Times New Roman"/>
          <w:i/>
          <w:w w:val="105"/>
          <w:sz w:val="19"/>
        </w:rPr>
        <w:t xml:space="preserve"> </w:t>
      </w:r>
      <w:r w:rsidRPr="00DD781F">
        <w:rPr>
          <w:rFonts w:ascii="Times New Roman"/>
          <w:i/>
          <w:w w:val="105"/>
          <w:sz w:val="19"/>
        </w:rPr>
        <w:t>1914</w:t>
      </w:r>
      <w:r w:rsidRPr="009F5C68">
        <w:rPr>
          <w:rFonts w:ascii="Times New Roman"/>
          <w:w w:val="105"/>
          <w:sz w:val="19"/>
        </w:rPr>
        <w:t xml:space="preserve"> </w:t>
      </w:r>
      <w:r w:rsidRPr="00DD781F">
        <w:rPr>
          <w:rFonts w:ascii="Times New Roman"/>
          <w:w w:val="105"/>
          <w:sz w:val="19"/>
        </w:rPr>
        <w:t>in</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case</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a</w:t>
      </w:r>
      <w:r w:rsidRPr="009F5C68">
        <w:rPr>
          <w:rFonts w:ascii="Times New Roman"/>
          <w:w w:val="105"/>
          <w:sz w:val="19"/>
        </w:rPr>
        <w:t xml:space="preserve"> </w:t>
      </w:r>
      <w:r w:rsidRPr="00DD781F">
        <w:rPr>
          <w:rFonts w:ascii="Times New Roman"/>
          <w:w w:val="105"/>
          <w:sz w:val="19"/>
        </w:rPr>
        <w:t>body</w:t>
      </w:r>
      <w:r w:rsidRPr="009F5C68">
        <w:rPr>
          <w:rFonts w:ascii="Times New Roman"/>
          <w:w w:val="105"/>
          <w:sz w:val="19"/>
        </w:rPr>
        <w:t xml:space="preserve"> </w:t>
      </w:r>
      <w:r w:rsidRPr="00DD781F">
        <w:rPr>
          <w:rFonts w:ascii="Times New Roman"/>
          <w:w w:val="105"/>
          <w:sz w:val="19"/>
        </w:rPr>
        <w:t>corporate,</w:t>
      </w:r>
      <w:r w:rsidRPr="009F5C68">
        <w:rPr>
          <w:rFonts w:ascii="Times New Roman"/>
          <w:w w:val="105"/>
          <w:sz w:val="19"/>
        </w:rPr>
        <w:t xml:space="preserve"> </w:t>
      </w:r>
      <w:r w:rsidRPr="00DD781F">
        <w:rPr>
          <w:rFonts w:ascii="Times New Roman"/>
          <w:w w:val="105"/>
          <w:sz w:val="19"/>
        </w:rPr>
        <w:t>a</w:t>
      </w:r>
      <w:r w:rsidRPr="009F5C68">
        <w:rPr>
          <w:rFonts w:ascii="Times New Roman"/>
          <w:w w:val="105"/>
          <w:sz w:val="19"/>
        </w:rPr>
        <w:t xml:space="preserve"> </w:t>
      </w:r>
      <w:r w:rsidRPr="00DD781F">
        <w:rPr>
          <w:rFonts w:ascii="Times New Roman"/>
          <w:w w:val="105"/>
          <w:sz w:val="19"/>
        </w:rPr>
        <w:t>penalty</w:t>
      </w:r>
      <w:r w:rsidRPr="009F5C68">
        <w:rPr>
          <w:rFonts w:ascii="Times New Roman"/>
          <w:w w:val="105"/>
          <w:sz w:val="19"/>
        </w:rPr>
        <w:t xml:space="preserve"> </w:t>
      </w:r>
      <w:r w:rsidRPr="00DD781F">
        <w:rPr>
          <w:rFonts w:ascii="Times New Roman"/>
          <w:w w:val="105"/>
          <w:sz w:val="19"/>
        </w:rPr>
        <w:t>not</w:t>
      </w:r>
      <w:r w:rsidRPr="009F5C68">
        <w:rPr>
          <w:rFonts w:ascii="Times New Roman"/>
          <w:w w:val="105"/>
          <w:sz w:val="19"/>
        </w:rPr>
        <w:t xml:space="preserve"> </w:t>
      </w:r>
      <w:r w:rsidRPr="00DD781F">
        <w:rPr>
          <w:rFonts w:ascii="Times New Roman"/>
          <w:w w:val="105"/>
          <w:sz w:val="19"/>
        </w:rPr>
        <w:t>exceeding</w:t>
      </w:r>
      <w:r w:rsidRPr="009F5C68">
        <w:rPr>
          <w:rFonts w:ascii="Times New Roman"/>
          <w:w w:val="105"/>
          <w:sz w:val="19"/>
        </w:rPr>
        <w:t xml:space="preserve"> </w:t>
      </w:r>
      <w:r w:rsidRPr="00DD781F">
        <w:rPr>
          <w:rFonts w:ascii="Times New Roman"/>
          <w:w w:val="105"/>
          <w:sz w:val="19"/>
        </w:rPr>
        <w:t>1,000</w:t>
      </w:r>
      <w:r w:rsidRPr="009F5C68">
        <w:rPr>
          <w:rFonts w:ascii="Times New Roman"/>
          <w:w w:val="105"/>
          <w:sz w:val="19"/>
        </w:rPr>
        <w:t xml:space="preserve"> </w:t>
      </w:r>
      <w:r w:rsidRPr="00DD781F">
        <w:rPr>
          <w:rFonts w:ascii="Times New Roman"/>
          <w:w w:val="105"/>
          <w:sz w:val="19"/>
        </w:rPr>
        <w:t>penalty</w:t>
      </w:r>
      <w:r w:rsidRPr="009F5C68">
        <w:rPr>
          <w:rFonts w:ascii="Times New Roman"/>
          <w:w w:val="105"/>
          <w:sz w:val="19"/>
        </w:rPr>
        <w:t xml:space="preserve"> </w:t>
      </w:r>
      <w:r w:rsidRPr="00DD781F">
        <w:rPr>
          <w:rFonts w:ascii="Times New Roman"/>
          <w:w w:val="105"/>
          <w:sz w:val="19"/>
        </w:rPr>
        <w:t>units.</w:t>
      </w:r>
      <w:r w:rsidRPr="009F5C68">
        <w:rPr>
          <w:rFonts w:ascii="Times New Roman"/>
          <w:w w:val="105"/>
          <w:sz w:val="19"/>
        </w:rPr>
        <w:t xml:space="preserve"> </w:t>
      </w:r>
      <w:r w:rsidRPr="00DD781F">
        <w:rPr>
          <w:rFonts w:ascii="Times New Roman"/>
          <w:w w:val="105"/>
          <w:sz w:val="19"/>
        </w:rPr>
        <w:t>By</w:t>
      </w:r>
      <w:r w:rsidRPr="009F5C68">
        <w:rPr>
          <w:rFonts w:ascii="Times New Roman"/>
          <w:w w:val="105"/>
          <w:sz w:val="19"/>
        </w:rPr>
        <w:t xml:space="preserve"> </w:t>
      </w:r>
      <w:r w:rsidRPr="00DD781F">
        <w:rPr>
          <w:rFonts w:ascii="Times New Roman"/>
          <w:w w:val="105"/>
          <w:sz w:val="19"/>
        </w:rPr>
        <w:t>virtue</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subsection</w:t>
      </w:r>
      <w:r w:rsidRPr="009F5C68">
        <w:rPr>
          <w:rFonts w:ascii="Times New Roman"/>
          <w:w w:val="105"/>
          <w:sz w:val="19"/>
        </w:rPr>
        <w:t xml:space="preserve"> </w:t>
      </w:r>
      <w:r w:rsidRPr="00DD781F">
        <w:rPr>
          <w:rFonts w:ascii="Times New Roman"/>
          <w:w w:val="105"/>
          <w:sz w:val="19"/>
        </w:rPr>
        <w:t>11(3A)</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Act,</w:t>
      </w:r>
      <w:r w:rsidRPr="009F5C68">
        <w:rPr>
          <w:rFonts w:ascii="Times New Roman"/>
          <w:w w:val="105"/>
          <w:sz w:val="19"/>
        </w:rPr>
        <w:t xml:space="preserve"> </w:t>
      </w:r>
      <w:r w:rsidRPr="00DD781F">
        <w:rPr>
          <w:rFonts w:ascii="Times New Roman"/>
          <w:w w:val="105"/>
          <w:sz w:val="19"/>
        </w:rPr>
        <w:t>an</w:t>
      </w:r>
      <w:r w:rsidRPr="009F5C68">
        <w:rPr>
          <w:rFonts w:ascii="Times New Roman"/>
          <w:w w:val="105"/>
          <w:sz w:val="19"/>
        </w:rPr>
        <w:t xml:space="preserve"> </w:t>
      </w:r>
      <w:r w:rsidRPr="00DD781F">
        <w:rPr>
          <w:rFonts w:ascii="Times New Roman"/>
          <w:w w:val="105"/>
          <w:sz w:val="19"/>
        </w:rPr>
        <w:t>offence</w:t>
      </w:r>
      <w:r w:rsidRPr="009F5C68">
        <w:rPr>
          <w:rFonts w:ascii="Times New Roman"/>
          <w:w w:val="105"/>
          <w:sz w:val="19"/>
        </w:rPr>
        <w:t xml:space="preserve"> </w:t>
      </w:r>
      <w:r w:rsidRPr="00DD781F">
        <w:rPr>
          <w:rFonts w:ascii="Times New Roman"/>
          <w:w w:val="105"/>
          <w:sz w:val="19"/>
        </w:rPr>
        <w:t>against</w:t>
      </w:r>
      <w:r w:rsidRPr="009F5C68">
        <w:rPr>
          <w:rFonts w:ascii="Times New Roman"/>
          <w:w w:val="105"/>
          <w:sz w:val="19"/>
        </w:rPr>
        <w:t xml:space="preserve"> </w:t>
      </w:r>
      <w:r w:rsidRPr="00DD781F">
        <w:rPr>
          <w:rFonts w:ascii="Times New Roman"/>
          <w:w w:val="105"/>
          <w:sz w:val="19"/>
        </w:rPr>
        <w:t>subsection</w:t>
      </w:r>
      <w:r w:rsidRPr="009F5C68">
        <w:rPr>
          <w:rFonts w:ascii="Times New Roman"/>
          <w:w w:val="105"/>
          <w:sz w:val="19"/>
        </w:rPr>
        <w:t xml:space="preserve"> </w:t>
      </w:r>
      <w:r w:rsidRPr="00DD781F">
        <w:rPr>
          <w:rFonts w:ascii="Times New Roman"/>
          <w:w w:val="105"/>
          <w:sz w:val="19"/>
        </w:rPr>
        <w:t>11(3)</w:t>
      </w:r>
      <w:r w:rsidRPr="009F5C68">
        <w:rPr>
          <w:rFonts w:ascii="Times New Roman"/>
          <w:w w:val="105"/>
          <w:sz w:val="19"/>
        </w:rPr>
        <w:t xml:space="preserve"> </w:t>
      </w:r>
      <w:r w:rsidRPr="00DD781F">
        <w:rPr>
          <w:rFonts w:ascii="Times New Roman"/>
          <w:w w:val="105"/>
          <w:sz w:val="19"/>
        </w:rPr>
        <w:t>is</w:t>
      </w:r>
      <w:r w:rsidRPr="009F5C68">
        <w:rPr>
          <w:rFonts w:ascii="Times New Roman"/>
          <w:w w:val="105"/>
          <w:sz w:val="19"/>
        </w:rPr>
        <w:t xml:space="preserve"> an </w:t>
      </w:r>
      <w:r w:rsidRPr="00DD781F">
        <w:rPr>
          <w:rFonts w:ascii="Times New Roman"/>
          <w:w w:val="105"/>
          <w:sz w:val="19"/>
        </w:rPr>
        <w:t>indictable</w:t>
      </w:r>
      <w:r w:rsidRPr="009F5C68">
        <w:rPr>
          <w:rFonts w:ascii="Times New Roman"/>
          <w:w w:val="105"/>
          <w:sz w:val="19"/>
        </w:rPr>
        <w:t xml:space="preserve"> </w:t>
      </w:r>
      <w:r w:rsidRPr="00DD781F">
        <w:rPr>
          <w:rFonts w:ascii="Times New Roman"/>
          <w:w w:val="105"/>
          <w:sz w:val="19"/>
        </w:rPr>
        <w:t>offence.</w:t>
      </w:r>
      <w:r w:rsidRPr="009F5C68">
        <w:rPr>
          <w:rFonts w:ascii="Times New Roman"/>
          <w:w w:val="105"/>
          <w:sz w:val="19"/>
        </w:rPr>
        <w:t xml:space="preserve"> </w:t>
      </w:r>
      <w:r w:rsidRPr="00DD781F">
        <w:rPr>
          <w:rFonts w:ascii="Times New Roman"/>
          <w:w w:val="105"/>
          <w:sz w:val="19"/>
        </w:rPr>
        <w:t>Under</w:t>
      </w:r>
      <w:r w:rsidRPr="009F5C68">
        <w:rPr>
          <w:rFonts w:ascii="Times New Roman"/>
          <w:w w:val="105"/>
          <w:sz w:val="19"/>
        </w:rPr>
        <w:t xml:space="preserve"> </w:t>
      </w:r>
      <w:r w:rsidRPr="00DD781F">
        <w:rPr>
          <w:rFonts w:ascii="Times New Roman"/>
          <w:w w:val="105"/>
          <w:sz w:val="19"/>
        </w:rPr>
        <w:t>subsection</w:t>
      </w:r>
      <w:r w:rsidRPr="009F5C68">
        <w:rPr>
          <w:rFonts w:ascii="Times New Roman"/>
          <w:w w:val="105"/>
          <w:sz w:val="19"/>
        </w:rPr>
        <w:t xml:space="preserve"> </w:t>
      </w:r>
      <w:r w:rsidRPr="00DD781F">
        <w:rPr>
          <w:rFonts w:ascii="Times New Roman"/>
          <w:w w:val="105"/>
          <w:sz w:val="19"/>
        </w:rPr>
        <w:t>11(3B)</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Act,</w:t>
      </w:r>
      <w:r w:rsidRPr="009F5C68">
        <w:rPr>
          <w:rFonts w:ascii="Times New Roman"/>
          <w:w w:val="105"/>
          <w:sz w:val="19"/>
        </w:rPr>
        <w:t xml:space="preserve"> </w:t>
      </w:r>
      <w:r w:rsidRPr="00DD781F">
        <w:rPr>
          <w:rFonts w:ascii="Times New Roman"/>
          <w:w w:val="105"/>
          <w:sz w:val="19"/>
        </w:rPr>
        <w:t>if</w:t>
      </w:r>
      <w:r w:rsidRPr="009F5C68">
        <w:rPr>
          <w:rFonts w:ascii="Times New Roman"/>
          <w:w w:val="105"/>
          <w:sz w:val="19"/>
        </w:rPr>
        <w:t xml:space="preserve"> </w:t>
      </w:r>
      <w:r w:rsidRPr="00DD781F">
        <w:rPr>
          <w:rFonts w:ascii="Times New Roman"/>
          <w:w w:val="105"/>
          <w:sz w:val="19"/>
        </w:rPr>
        <w:t>a</w:t>
      </w:r>
      <w:r w:rsidRPr="009F5C68">
        <w:rPr>
          <w:rFonts w:ascii="Times New Roman"/>
          <w:w w:val="105"/>
          <w:sz w:val="19"/>
        </w:rPr>
        <w:t xml:space="preserve"> </w:t>
      </w:r>
      <w:r w:rsidRPr="00DD781F">
        <w:rPr>
          <w:rFonts w:ascii="Times New Roman"/>
          <w:w w:val="105"/>
          <w:sz w:val="19"/>
        </w:rPr>
        <w:t>person</w:t>
      </w:r>
      <w:r w:rsidRPr="009F5C68">
        <w:rPr>
          <w:rFonts w:ascii="Times New Roman"/>
          <w:w w:val="105"/>
          <w:sz w:val="19"/>
        </w:rPr>
        <w:t xml:space="preserve"> </w:t>
      </w:r>
      <w:r w:rsidRPr="00DD781F">
        <w:rPr>
          <w:rFonts w:ascii="Times New Roman"/>
          <w:w w:val="105"/>
          <w:sz w:val="19"/>
        </w:rPr>
        <w:t>commits</w:t>
      </w:r>
      <w:r w:rsidRPr="009F5C68">
        <w:rPr>
          <w:rFonts w:ascii="Times New Roman"/>
          <w:w w:val="105"/>
          <w:sz w:val="19"/>
        </w:rPr>
        <w:t xml:space="preserve"> </w:t>
      </w:r>
      <w:r w:rsidRPr="00DD781F">
        <w:rPr>
          <w:rFonts w:ascii="Times New Roman"/>
          <w:w w:val="105"/>
          <w:sz w:val="19"/>
        </w:rPr>
        <w:t>an</w:t>
      </w:r>
      <w:r w:rsidRPr="009F5C68">
        <w:rPr>
          <w:rFonts w:ascii="Times New Roman"/>
          <w:w w:val="105"/>
          <w:sz w:val="19"/>
        </w:rPr>
        <w:t xml:space="preserve"> </w:t>
      </w:r>
      <w:r w:rsidRPr="00DD781F">
        <w:rPr>
          <w:rFonts w:ascii="Times New Roman"/>
          <w:w w:val="105"/>
          <w:sz w:val="19"/>
        </w:rPr>
        <w:t>offence</w:t>
      </w:r>
      <w:r w:rsidRPr="009F5C68">
        <w:rPr>
          <w:rFonts w:ascii="Times New Roman"/>
          <w:w w:val="105"/>
          <w:sz w:val="19"/>
        </w:rPr>
        <w:t xml:space="preserve"> </w:t>
      </w:r>
      <w:r w:rsidRPr="00DD781F">
        <w:rPr>
          <w:rFonts w:ascii="Times New Roman"/>
          <w:w w:val="105"/>
          <w:sz w:val="19"/>
        </w:rPr>
        <w:t>against</w:t>
      </w:r>
      <w:r w:rsidRPr="009F5C68">
        <w:rPr>
          <w:rFonts w:ascii="Times New Roman"/>
          <w:w w:val="105"/>
          <w:sz w:val="19"/>
        </w:rPr>
        <w:t xml:space="preserve"> </w:t>
      </w:r>
      <w:r w:rsidRPr="00DD781F">
        <w:rPr>
          <w:rFonts w:ascii="Times New Roman"/>
          <w:w w:val="105"/>
          <w:sz w:val="19"/>
        </w:rPr>
        <w:t>subsection</w:t>
      </w:r>
      <w:r w:rsidRPr="009F5C68">
        <w:rPr>
          <w:rFonts w:ascii="Times New Roman"/>
          <w:w w:val="105"/>
          <w:sz w:val="19"/>
        </w:rPr>
        <w:t xml:space="preserve"> 11</w:t>
      </w:r>
      <w:r w:rsidRPr="00DD781F">
        <w:rPr>
          <w:rFonts w:ascii="Times New Roman"/>
          <w:w w:val="105"/>
          <w:sz w:val="19"/>
        </w:rPr>
        <w:t>(3),</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person</w:t>
      </w:r>
      <w:r w:rsidRPr="009F5C68">
        <w:rPr>
          <w:rFonts w:ascii="Times New Roman"/>
          <w:w w:val="105"/>
          <w:sz w:val="19"/>
        </w:rPr>
        <w:t xml:space="preserve"> </w:t>
      </w:r>
      <w:r w:rsidRPr="00DD781F">
        <w:rPr>
          <w:rFonts w:ascii="Times New Roman"/>
          <w:w w:val="105"/>
          <w:sz w:val="19"/>
        </w:rPr>
        <w:t>is</w:t>
      </w:r>
      <w:r w:rsidRPr="009F5C68">
        <w:rPr>
          <w:rFonts w:ascii="Times New Roman"/>
          <w:w w:val="105"/>
          <w:sz w:val="19"/>
        </w:rPr>
        <w:t xml:space="preserve"> </w:t>
      </w:r>
      <w:r w:rsidRPr="00DD781F">
        <w:rPr>
          <w:rFonts w:ascii="Times New Roman"/>
          <w:w w:val="105"/>
          <w:sz w:val="19"/>
        </w:rPr>
        <w:t>guilty</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an</w:t>
      </w:r>
      <w:r w:rsidRPr="009F5C68">
        <w:rPr>
          <w:rFonts w:ascii="Times New Roman"/>
          <w:w w:val="105"/>
          <w:sz w:val="19"/>
        </w:rPr>
        <w:t xml:space="preserve"> </w:t>
      </w:r>
      <w:r w:rsidRPr="00DD781F">
        <w:rPr>
          <w:rFonts w:ascii="Times New Roman"/>
          <w:w w:val="105"/>
          <w:sz w:val="19"/>
        </w:rPr>
        <w:t>offence</w:t>
      </w:r>
      <w:r w:rsidRPr="009F5C68">
        <w:rPr>
          <w:rFonts w:ascii="Times New Roman"/>
          <w:w w:val="105"/>
          <w:sz w:val="19"/>
        </w:rPr>
        <w:t xml:space="preserve"> </w:t>
      </w:r>
      <w:r w:rsidRPr="00DD781F">
        <w:rPr>
          <w:rFonts w:ascii="Times New Roman"/>
          <w:w w:val="105"/>
          <w:sz w:val="19"/>
        </w:rPr>
        <w:t>against</w:t>
      </w:r>
      <w:r w:rsidRPr="009F5C68">
        <w:rPr>
          <w:rFonts w:ascii="Times New Roman"/>
          <w:w w:val="105"/>
          <w:sz w:val="19"/>
        </w:rPr>
        <w:t xml:space="preserve"> </w:t>
      </w:r>
      <w:r w:rsidRPr="00DD781F">
        <w:rPr>
          <w:rFonts w:ascii="Times New Roman"/>
          <w:w w:val="105"/>
          <w:sz w:val="19"/>
        </w:rPr>
        <w:t>that</w:t>
      </w:r>
      <w:r w:rsidRPr="009F5C68">
        <w:rPr>
          <w:rFonts w:ascii="Times New Roman"/>
          <w:w w:val="105"/>
          <w:sz w:val="19"/>
        </w:rPr>
        <w:t xml:space="preserve"> </w:t>
      </w:r>
      <w:r w:rsidRPr="00DD781F">
        <w:rPr>
          <w:rFonts w:ascii="Times New Roman"/>
          <w:w w:val="105"/>
          <w:sz w:val="19"/>
        </w:rPr>
        <w:t>subsection</w:t>
      </w:r>
      <w:r w:rsidRPr="009F5C68">
        <w:rPr>
          <w:rFonts w:ascii="Times New Roman"/>
          <w:w w:val="105"/>
          <w:sz w:val="19"/>
        </w:rPr>
        <w:t xml:space="preserve"> </w:t>
      </w:r>
      <w:r w:rsidRPr="00DD781F">
        <w:rPr>
          <w:rFonts w:ascii="Times New Roman"/>
          <w:w w:val="105"/>
          <w:sz w:val="19"/>
        </w:rPr>
        <w:t>in</w:t>
      </w:r>
      <w:r w:rsidRPr="009F5C68">
        <w:rPr>
          <w:rFonts w:ascii="Times New Roman"/>
          <w:w w:val="105"/>
          <w:sz w:val="19"/>
        </w:rPr>
        <w:t xml:space="preserve"> </w:t>
      </w:r>
      <w:r w:rsidRPr="00DD781F">
        <w:rPr>
          <w:rFonts w:ascii="Times New Roman"/>
          <w:w w:val="105"/>
          <w:sz w:val="19"/>
        </w:rPr>
        <w:t>respect</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first</w:t>
      </w:r>
      <w:r w:rsidRPr="009F5C68">
        <w:rPr>
          <w:rFonts w:ascii="Times New Roman"/>
          <w:w w:val="105"/>
          <w:sz w:val="19"/>
        </w:rPr>
        <w:t xml:space="preserve"> </w:t>
      </w:r>
      <w:r w:rsidRPr="00DD781F">
        <w:rPr>
          <w:rFonts w:ascii="Times New Roman"/>
          <w:w w:val="105"/>
          <w:sz w:val="19"/>
        </w:rPr>
        <w:t>day</w:t>
      </w:r>
      <w:r w:rsidRPr="009F5C68">
        <w:rPr>
          <w:rFonts w:ascii="Times New Roman"/>
          <w:w w:val="105"/>
          <w:sz w:val="19"/>
        </w:rPr>
        <w:t xml:space="preserve"> </w:t>
      </w:r>
      <w:r w:rsidRPr="00DD781F">
        <w:rPr>
          <w:rFonts w:ascii="Times New Roman"/>
          <w:w w:val="105"/>
          <w:sz w:val="19"/>
        </w:rPr>
        <w:t>on</w:t>
      </w:r>
      <w:r w:rsidRPr="009F5C68">
        <w:rPr>
          <w:rFonts w:ascii="Times New Roman"/>
          <w:w w:val="105"/>
          <w:sz w:val="19"/>
        </w:rPr>
        <w:t xml:space="preserve"> </w:t>
      </w:r>
      <w:r w:rsidRPr="00DD781F">
        <w:rPr>
          <w:rFonts w:ascii="Times New Roman"/>
          <w:w w:val="105"/>
          <w:sz w:val="19"/>
        </w:rPr>
        <w:t>which</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offence</w:t>
      </w:r>
      <w:r w:rsidRPr="009F5C68">
        <w:rPr>
          <w:rFonts w:ascii="Times New Roman"/>
          <w:w w:val="105"/>
          <w:sz w:val="19"/>
        </w:rPr>
        <w:t xml:space="preserve"> is </w:t>
      </w:r>
      <w:r w:rsidRPr="00DD781F">
        <w:rPr>
          <w:rFonts w:ascii="Times New Roman"/>
          <w:w w:val="105"/>
          <w:sz w:val="19"/>
        </w:rPr>
        <w:t>committed</w:t>
      </w:r>
      <w:r w:rsidRPr="009F5C68">
        <w:rPr>
          <w:rFonts w:ascii="Times New Roman"/>
          <w:w w:val="105"/>
          <w:sz w:val="19"/>
        </w:rPr>
        <w:t xml:space="preserve"> </w:t>
      </w:r>
      <w:r w:rsidRPr="00DD781F">
        <w:rPr>
          <w:rFonts w:ascii="Times New Roman"/>
          <w:w w:val="105"/>
          <w:sz w:val="19"/>
        </w:rPr>
        <w:t>and</w:t>
      </w:r>
      <w:r w:rsidRPr="009F5C68">
        <w:rPr>
          <w:rFonts w:ascii="Times New Roman"/>
          <w:w w:val="105"/>
          <w:sz w:val="19"/>
        </w:rPr>
        <w:t xml:space="preserve"> </w:t>
      </w:r>
      <w:r w:rsidRPr="00DD781F">
        <w:rPr>
          <w:rFonts w:ascii="Times New Roman"/>
          <w:w w:val="105"/>
          <w:sz w:val="19"/>
        </w:rPr>
        <w:t>each</w:t>
      </w:r>
      <w:r w:rsidRPr="009F5C68">
        <w:rPr>
          <w:rFonts w:ascii="Times New Roman"/>
          <w:w w:val="105"/>
          <w:sz w:val="19"/>
        </w:rPr>
        <w:t xml:space="preserve"> </w:t>
      </w:r>
      <w:r w:rsidRPr="00DD781F">
        <w:rPr>
          <w:rFonts w:ascii="Times New Roman"/>
          <w:w w:val="105"/>
          <w:sz w:val="19"/>
        </w:rPr>
        <w:t>subsequent</w:t>
      </w:r>
      <w:r w:rsidRPr="009F5C68">
        <w:rPr>
          <w:rFonts w:ascii="Times New Roman"/>
          <w:w w:val="105"/>
          <w:sz w:val="19"/>
        </w:rPr>
        <w:t xml:space="preserve"> </w:t>
      </w:r>
      <w:r w:rsidRPr="00DD781F">
        <w:rPr>
          <w:rFonts w:ascii="Times New Roman"/>
          <w:w w:val="105"/>
          <w:sz w:val="19"/>
        </w:rPr>
        <w:t>day</w:t>
      </w:r>
      <w:r w:rsidRPr="009F5C68">
        <w:rPr>
          <w:rFonts w:ascii="Times New Roman"/>
          <w:w w:val="105"/>
          <w:sz w:val="19"/>
        </w:rPr>
        <w:t xml:space="preserve"> </w:t>
      </w:r>
      <w:r w:rsidRPr="00DD781F">
        <w:rPr>
          <w:rFonts w:ascii="Times New Roman"/>
          <w:w w:val="105"/>
          <w:sz w:val="19"/>
        </w:rPr>
        <w:t>(if</w:t>
      </w:r>
      <w:r w:rsidRPr="009F5C68">
        <w:rPr>
          <w:rFonts w:ascii="Times New Roman"/>
          <w:w w:val="105"/>
          <w:sz w:val="19"/>
        </w:rPr>
        <w:t xml:space="preserve"> </w:t>
      </w:r>
      <w:r w:rsidRPr="00DD781F">
        <w:rPr>
          <w:rFonts w:ascii="Times New Roman"/>
          <w:w w:val="105"/>
          <w:sz w:val="19"/>
        </w:rPr>
        <w:t>any)</w:t>
      </w:r>
      <w:r w:rsidRPr="009F5C68">
        <w:rPr>
          <w:rFonts w:ascii="Times New Roman"/>
          <w:w w:val="105"/>
          <w:sz w:val="19"/>
        </w:rPr>
        <w:t xml:space="preserve"> </w:t>
      </w:r>
      <w:r w:rsidRPr="00DD781F">
        <w:rPr>
          <w:rFonts w:ascii="Times New Roman"/>
          <w:w w:val="105"/>
          <w:sz w:val="19"/>
        </w:rPr>
        <w:t>on</w:t>
      </w:r>
      <w:r w:rsidRPr="009F5C68">
        <w:rPr>
          <w:rFonts w:ascii="Times New Roman"/>
          <w:w w:val="105"/>
          <w:sz w:val="19"/>
        </w:rPr>
        <w:t xml:space="preserve"> </w:t>
      </w:r>
      <w:r w:rsidRPr="00DD781F">
        <w:rPr>
          <w:rFonts w:ascii="Times New Roman"/>
          <w:w w:val="105"/>
          <w:sz w:val="19"/>
        </w:rPr>
        <w:t>which</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circumstances</w:t>
      </w:r>
      <w:r w:rsidRPr="009F5C68">
        <w:rPr>
          <w:rFonts w:ascii="Times New Roman"/>
          <w:w w:val="105"/>
          <w:sz w:val="19"/>
        </w:rPr>
        <w:t xml:space="preserve"> </w:t>
      </w:r>
      <w:r w:rsidRPr="00DD781F">
        <w:rPr>
          <w:rFonts w:ascii="Times New Roman"/>
          <w:w w:val="105"/>
          <w:sz w:val="19"/>
        </w:rPr>
        <w:t>that</w:t>
      </w:r>
      <w:r w:rsidRPr="009F5C68">
        <w:rPr>
          <w:rFonts w:ascii="Times New Roman"/>
          <w:w w:val="105"/>
          <w:sz w:val="19"/>
        </w:rPr>
        <w:t xml:space="preserve"> </w:t>
      </w:r>
      <w:r w:rsidRPr="00DD781F">
        <w:rPr>
          <w:rFonts w:ascii="Times New Roman"/>
          <w:w w:val="105"/>
          <w:sz w:val="19"/>
        </w:rPr>
        <w:t>gave</w:t>
      </w:r>
      <w:r w:rsidRPr="009F5C68">
        <w:rPr>
          <w:rFonts w:ascii="Times New Roman"/>
          <w:w w:val="105"/>
          <w:sz w:val="19"/>
        </w:rPr>
        <w:t xml:space="preserve"> </w:t>
      </w:r>
      <w:r w:rsidRPr="00DD781F">
        <w:rPr>
          <w:rFonts w:ascii="Times New Roman"/>
          <w:w w:val="105"/>
          <w:sz w:val="19"/>
        </w:rPr>
        <w:t>rise</w:t>
      </w:r>
      <w:r w:rsidRPr="009F5C68">
        <w:rPr>
          <w:rFonts w:ascii="Times New Roman"/>
          <w:w w:val="105"/>
          <w:sz w:val="19"/>
        </w:rPr>
        <w:t xml:space="preserve"> </w:t>
      </w:r>
      <w:r w:rsidRPr="00DD781F">
        <w:rPr>
          <w:rFonts w:ascii="Times New Roman"/>
          <w:w w:val="105"/>
          <w:sz w:val="19"/>
        </w:rPr>
        <w:t>to</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person </w:t>
      </w:r>
      <w:r w:rsidRPr="00DD781F">
        <w:rPr>
          <w:rFonts w:ascii="Times New Roman"/>
          <w:w w:val="105"/>
          <w:sz w:val="19"/>
        </w:rPr>
        <w:t>committing</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offence</w:t>
      </w:r>
      <w:r w:rsidRPr="009F5C68">
        <w:rPr>
          <w:rFonts w:ascii="Times New Roman"/>
          <w:w w:val="105"/>
          <w:sz w:val="19"/>
        </w:rPr>
        <w:t xml:space="preserve"> </w:t>
      </w:r>
      <w:r w:rsidRPr="00DD781F">
        <w:rPr>
          <w:rFonts w:ascii="Times New Roman"/>
          <w:w w:val="105"/>
          <w:sz w:val="19"/>
        </w:rPr>
        <w:t>continue</w:t>
      </w:r>
      <w:r w:rsidRPr="009F5C68">
        <w:rPr>
          <w:rFonts w:ascii="Times New Roman"/>
          <w:w w:val="105"/>
          <w:sz w:val="19"/>
        </w:rPr>
        <w:t xml:space="preserve"> </w:t>
      </w:r>
      <w:r w:rsidRPr="00DD781F">
        <w:rPr>
          <w:rFonts w:ascii="Times New Roman"/>
          <w:w w:val="105"/>
          <w:sz w:val="19"/>
        </w:rPr>
        <w:t>(including</w:t>
      </w:r>
      <w:r w:rsidRPr="009F5C68">
        <w:rPr>
          <w:rFonts w:ascii="Times New Roman"/>
          <w:w w:val="105"/>
          <w:sz w:val="19"/>
        </w:rPr>
        <w:t xml:space="preserve"> </w:t>
      </w:r>
      <w:r w:rsidRPr="00DD781F">
        <w:rPr>
          <w:rFonts w:ascii="Times New Roman"/>
          <w:w w:val="105"/>
          <w:sz w:val="19"/>
        </w:rPr>
        <w:t>the</w:t>
      </w:r>
      <w:r w:rsidRPr="009F5C68">
        <w:rPr>
          <w:rFonts w:ascii="Times New Roman"/>
          <w:w w:val="105"/>
          <w:sz w:val="19"/>
        </w:rPr>
        <w:t xml:space="preserve"> </w:t>
      </w:r>
      <w:r w:rsidRPr="00DD781F">
        <w:rPr>
          <w:rFonts w:ascii="Times New Roman"/>
          <w:w w:val="105"/>
          <w:sz w:val="19"/>
        </w:rPr>
        <w:t>day</w:t>
      </w:r>
      <w:r w:rsidRPr="009F5C68">
        <w:rPr>
          <w:rFonts w:ascii="Times New Roman"/>
          <w:w w:val="105"/>
          <w:sz w:val="19"/>
        </w:rPr>
        <w:t xml:space="preserve"> </w:t>
      </w:r>
      <w:r w:rsidRPr="00DD781F">
        <w:rPr>
          <w:rFonts w:ascii="Times New Roman"/>
          <w:w w:val="105"/>
          <w:sz w:val="19"/>
        </w:rPr>
        <w:t>of</w:t>
      </w:r>
      <w:r w:rsidRPr="009F5C68">
        <w:rPr>
          <w:rFonts w:ascii="Times New Roman"/>
          <w:w w:val="105"/>
          <w:sz w:val="19"/>
        </w:rPr>
        <w:t xml:space="preserve"> </w:t>
      </w:r>
      <w:r w:rsidRPr="00DD781F">
        <w:rPr>
          <w:rFonts w:ascii="Times New Roman"/>
          <w:w w:val="105"/>
          <w:sz w:val="19"/>
        </w:rPr>
        <w:t>conviction</w:t>
      </w:r>
      <w:r w:rsidRPr="009F5C68">
        <w:rPr>
          <w:rFonts w:ascii="Times New Roman"/>
          <w:w w:val="105"/>
          <w:sz w:val="19"/>
        </w:rPr>
        <w:t xml:space="preserve"> </w:t>
      </w:r>
      <w:r w:rsidRPr="00DD781F">
        <w:rPr>
          <w:rFonts w:ascii="Times New Roman"/>
          <w:w w:val="105"/>
          <w:sz w:val="19"/>
        </w:rPr>
        <w:t>for</w:t>
      </w:r>
      <w:r w:rsidRPr="009F5C68">
        <w:rPr>
          <w:rFonts w:ascii="Times New Roman"/>
          <w:w w:val="105"/>
          <w:sz w:val="19"/>
        </w:rPr>
        <w:t xml:space="preserve"> </w:t>
      </w:r>
      <w:r w:rsidRPr="00DD781F">
        <w:rPr>
          <w:rFonts w:ascii="Times New Roman"/>
          <w:w w:val="105"/>
          <w:sz w:val="19"/>
        </w:rPr>
        <w:t>any</w:t>
      </w:r>
      <w:r w:rsidRPr="009F5C68">
        <w:rPr>
          <w:rFonts w:ascii="Times New Roman"/>
          <w:w w:val="105"/>
          <w:sz w:val="19"/>
        </w:rPr>
        <w:t xml:space="preserve"> </w:t>
      </w:r>
      <w:r w:rsidRPr="00DD781F">
        <w:rPr>
          <w:rFonts w:ascii="Times New Roman"/>
          <w:w w:val="105"/>
          <w:sz w:val="19"/>
        </w:rPr>
        <w:t>such</w:t>
      </w:r>
      <w:r w:rsidRPr="009F5C68">
        <w:rPr>
          <w:rFonts w:ascii="Times New Roman"/>
          <w:w w:val="105"/>
          <w:sz w:val="19"/>
        </w:rPr>
        <w:t xml:space="preserve"> </w:t>
      </w:r>
      <w:r w:rsidRPr="00DD781F">
        <w:rPr>
          <w:rFonts w:ascii="Times New Roman"/>
          <w:w w:val="105"/>
          <w:sz w:val="19"/>
        </w:rPr>
        <w:t>offence</w:t>
      </w:r>
      <w:r w:rsidRPr="009F5C68">
        <w:rPr>
          <w:rFonts w:ascii="Times New Roman"/>
          <w:w w:val="105"/>
          <w:sz w:val="19"/>
        </w:rPr>
        <w:t xml:space="preserve"> </w:t>
      </w:r>
      <w:r w:rsidRPr="00DD781F">
        <w:rPr>
          <w:rFonts w:ascii="Times New Roman"/>
          <w:w w:val="105"/>
          <w:sz w:val="19"/>
        </w:rPr>
        <w:t>or</w:t>
      </w:r>
      <w:r w:rsidRPr="009F5C68">
        <w:rPr>
          <w:rFonts w:ascii="Times New Roman"/>
          <w:w w:val="105"/>
          <w:sz w:val="19"/>
        </w:rPr>
        <w:t xml:space="preserve"> </w:t>
      </w:r>
      <w:r w:rsidRPr="00DD781F">
        <w:rPr>
          <w:rFonts w:ascii="Times New Roman"/>
          <w:w w:val="105"/>
          <w:sz w:val="19"/>
        </w:rPr>
        <w:t>any</w:t>
      </w:r>
      <w:r w:rsidRPr="009F5C68">
        <w:rPr>
          <w:rFonts w:ascii="Times New Roman"/>
          <w:w w:val="105"/>
          <w:sz w:val="19"/>
        </w:rPr>
        <w:t xml:space="preserve"> </w:t>
      </w:r>
      <w:r w:rsidRPr="00DD781F">
        <w:rPr>
          <w:rFonts w:ascii="Times New Roman"/>
          <w:w w:val="105"/>
          <w:sz w:val="19"/>
        </w:rPr>
        <w:t>later</w:t>
      </w:r>
      <w:r w:rsidRPr="009F5C68">
        <w:rPr>
          <w:rFonts w:ascii="Times New Roman"/>
          <w:w w:val="105"/>
          <w:sz w:val="19"/>
        </w:rPr>
        <w:t xml:space="preserve"> day).</w:t>
      </w:r>
    </w:p>
    <w:p w:rsidR="00B21132" w:rsidRPr="009F5C68" w:rsidRDefault="00B21132" w:rsidP="009F5C68">
      <w:pPr>
        <w:tabs>
          <w:tab w:val="left" w:pos="1134"/>
        </w:tabs>
        <w:spacing w:before="91"/>
        <w:ind w:left="143"/>
        <w:rPr>
          <w:rFonts w:ascii="Times New Roman"/>
          <w:i/>
          <w:w w:val="105"/>
          <w:sz w:val="19"/>
        </w:rPr>
        <w:sectPr w:rsidR="00B21132" w:rsidRPr="009F5C68" w:rsidSect="009F5C68">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34" w:right="1360" w:bottom="851" w:left="1340" w:header="720" w:footer="720" w:gutter="0"/>
          <w:cols w:space="720"/>
        </w:sectPr>
      </w:pPr>
    </w:p>
    <w:p w:rsidR="00665554" w:rsidRPr="009F5C68" w:rsidRDefault="00D064C4" w:rsidP="009F5C68">
      <w:pPr>
        <w:spacing w:before="219" w:line="404" w:lineRule="exact"/>
        <w:ind w:left="120" w:right="-3"/>
        <w:rPr>
          <w:rFonts w:ascii="Arial" w:eastAsia="Times New Roman" w:hAnsi="Arial" w:cs="Arial"/>
          <w:sz w:val="36"/>
          <w:szCs w:val="36"/>
        </w:rPr>
      </w:pPr>
      <w:r w:rsidRPr="009F5C68">
        <w:rPr>
          <w:rFonts w:ascii="Arial" w:hAnsi="Arial" w:cs="Arial"/>
          <w:b/>
          <w:spacing w:val="-1"/>
          <w:sz w:val="36"/>
        </w:rPr>
        <w:lastRenderedPageBreak/>
        <w:t>Schedule</w:t>
      </w:r>
      <w:r w:rsidRPr="009F5C68">
        <w:rPr>
          <w:rFonts w:ascii="Arial" w:hAnsi="Arial" w:cs="Arial"/>
          <w:b/>
          <w:spacing w:val="-2"/>
          <w:sz w:val="36"/>
        </w:rPr>
        <w:t xml:space="preserve"> </w:t>
      </w:r>
      <w:r w:rsidRPr="009F5C68">
        <w:rPr>
          <w:rFonts w:ascii="Arial" w:hAnsi="Arial" w:cs="Arial"/>
          <w:b/>
          <w:sz w:val="36"/>
        </w:rPr>
        <w:t>-</w:t>
      </w:r>
      <w:r w:rsidRPr="009F5C68">
        <w:rPr>
          <w:rFonts w:ascii="Arial" w:hAnsi="Arial" w:cs="Arial"/>
          <w:b/>
          <w:spacing w:val="-1"/>
          <w:sz w:val="36"/>
        </w:rPr>
        <w:t xml:space="preserve"> </w:t>
      </w:r>
      <w:r w:rsidRPr="009F5C68">
        <w:rPr>
          <w:rFonts w:ascii="Arial" w:hAnsi="Arial" w:cs="Arial"/>
          <w:b/>
          <w:spacing w:val="-2"/>
          <w:sz w:val="36"/>
        </w:rPr>
        <w:t>the</w:t>
      </w:r>
      <w:r w:rsidRPr="009F5C68">
        <w:rPr>
          <w:rFonts w:ascii="Arial" w:hAnsi="Arial" w:cs="Arial"/>
          <w:b/>
          <w:spacing w:val="2"/>
          <w:sz w:val="36"/>
        </w:rPr>
        <w:t xml:space="preserve"> </w:t>
      </w:r>
      <w:r w:rsidRPr="009F5C68">
        <w:rPr>
          <w:rFonts w:ascii="Arial" w:hAnsi="Arial" w:cs="Arial"/>
          <w:b/>
          <w:spacing w:val="-1"/>
          <w:sz w:val="36"/>
        </w:rPr>
        <w:t>class</w:t>
      </w:r>
      <w:r w:rsidRPr="009F5C68">
        <w:rPr>
          <w:rFonts w:ascii="Arial" w:hAnsi="Arial" w:cs="Arial"/>
          <w:b/>
          <w:spacing w:val="3"/>
          <w:sz w:val="36"/>
        </w:rPr>
        <w:t xml:space="preserve"> </w:t>
      </w:r>
      <w:r w:rsidRPr="009F5C68">
        <w:rPr>
          <w:rFonts w:ascii="Arial" w:hAnsi="Arial" w:cs="Arial"/>
          <w:b/>
          <w:spacing w:val="-2"/>
          <w:sz w:val="36"/>
        </w:rPr>
        <w:t>of</w:t>
      </w:r>
      <w:r w:rsidRPr="009F5C68">
        <w:rPr>
          <w:rFonts w:ascii="Arial" w:hAnsi="Arial" w:cs="Arial"/>
          <w:b/>
          <w:spacing w:val="-1"/>
          <w:sz w:val="36"/>
        </w:rPr>
        <w:t xml:space="preserve"> persons</w:t>
      </w:r>
      <w:r w:rsidRPr="009F5C68">
        <w:rPr>
          <w:rFonts w:ascii="Arial" w:hAnsi="Arial" w:cs="Arial"/>
          <w:b/>
          <w:spacing w:val="-2"/>
          <w:sz w:val="36"/>
        </w:rPr>
        <w:t xml:space="preserve"> </w:t>
      </w:r>
      <w:r w:rsidRPr="009F5C68">
        <w:rPr>
          <w:rFonts w:ascii="Arial" w:hAnsi="Arial" w:cs="Arial"/>
          <w:b/>
          <w:spacing w:val="-3"/>
          <w:sz w:val="36"/>
        </w:rPr>
        <w:t>to</w:t>
      </w:r>
      <w:r w:rsidRPr="009F5C68">
        <w:rPr>
          <w:rFonts w:ascii="Arial" w:hAnsi="Arial" w:cs="Arial"/>
          <w:b/>
          <w:spacing w:val="6"/>
          <w:sz w:val="36"/>
        </w:rPr>
        <w:t xml:space="preserve"> </w:t>
      </w:r>
      <w:r w:rsidRPr="009F5C68">
        <w:rPr>
          <w:rFonts w:ascii="Arial" w:hAnsi="Arial" w:cs="Arial"/>
          <w:b/>
          <w:spacing w:val="-1"/>
          <w:sz w:val="36"/>
        </w:rPr>
        <w:t>whom</w:t>
      </w:r>
      <w:r w:rsidRPr="009F5C68">
        <w:rPr>
          <w:rFonts w:ascii="Arial" w:hAnsi="Arial" w:cs="Arial"/>
          <w:b/>
          <w:spacing w:val="-2"/>
          <w:sz w:val="36"/>
        </w:rPr>
        <w:t xml:space="preserve"> </w:t>
      </w:r>
      <w:r w:rsidRPr="009F5C68">
        <w:rPr>
          <w:rFonts w:ascii="Arial" w:hAnsi="Arial" w:cs="Arial"/>
          <w:b/>
          <w:spacing w:val="-1"/>
          <w:sz w:val="36"/>
        </w:rPr>
        <w:t>this</w:t>
      </w:r>
      <w:r w:rsidRPr="009F5C68">
        <w:rPr>
          <w:rFonts w:ascii="Arial" w:hAnsi="Arial" w:cs="Arial"/>
          <w:b/>
          <w:spacing w:val="28"/>
          <w:sz w:val="36"/>
        </w:rPr>
        <w:t xml:space="preserve"> </w:t>
      </w:r>
      <w:r w:rsidRPr="009F5C68">
        <w:rPr>
          <w:rFonts w:ascii="Arial" w:hAnsi="Arial" w:cs="Arial"/>
          <w:b/>
          <w:spacing w:val="-1"/>
          <w:sz w:val="36"/>
        </w:rPr>
        <w:t>determination</w:t>
      </w:r>
      <w:r w:rsidRPr="009F5C68">
        <w:rPr>
          <w:rFonts w:ascii="Arial" w:hAnsi="Arial" w:cs="Arial"/>
          <w:b/>
          <w:spacing w:val="-30"/>
          <w:sz w:val="36"/>
        </w:rPr>
        <w:t xml:space="preserve"> </w:t>
      </w:r>
      <w:r w:rsidRPr="009F5C68">
        <w:rPr>
          <w:rFonts w:ascii="Arial" w:hAnsi="Arial" w:cs="Arial"/>
          <w:b/>
          <w:spacing w:val="-1"/>
          <w:sz w:val="36"/>
        </w:rPr>
        <w:t>applies</w:t>
      </w:r>
    </w:p>
    <w:p w:rsidR="00665554" w:rsidRDefault="00665554">
      <w:pPr>
        <w:rPr>
          <w:rFonts w:ascii="Times New Roman" w:eastAsia="Times New Roman" w:hAnsi="Times New Roman" w:cs="Times New Roman"/>
          <w:b/>
          <w:bCs/>
          <w:sz w:val="36"/>
          <w:szCs w:val="36"/>
        </w:rPr>
      </w:pPr>
    </w:p>
    <w:p w:rsidR="00665554" w:rsidRDefault="00D064C4" w:rsidP="009F5C68">
      <w:pPr>
        <w:pStyle w:val="BodyText"/>
        <w:numPr>
          <w:ilvl w:val="0"/>
          <w:numId w:val="4"/>
        </w:numPr>
        <w:tabs>
          <w:tab w:val="left" w:pos="567"/>
        </w:tabs>
        <w:spacing w:before="0" w:line="254" w:lineRule="exact"/>
        <w:ind w:left="567" w:right="-3" w:hanging="425"/>
      </w:pPr>
      <w:r>
        <w:t>Section</w:t>
      </w:r>
      <w:r w:rsidRPr="009F5C68">
        <w:t xml:space="preserve"> </w:t>
      </w:r>
      <w:r>
        <w:t>7</w:t>
      </w:r>
      <w:r w:rsidRPr="009F5C68">
        <w:t xml:space="preserve"> </w:t>
      </w:r>
      <w:r>
        <w:t>of</w:t>
      </w:r>
      <w:r w:rsidRPr="009F5C68">
        <w:t xml:space="preserve"> the </w:t>
      </w:r>
      <w:r w:rsidRPr="009F5C68">
        <w:rPr>
          <w:i/>
        </w:rPr>
        <w:t xml:space="preserve">Banking Act </w:t>
      </w:r>
      <w:r w:rsidRPr="00DD781F">
        <w:rPr>
          <w:i/>
        </w:rPr>
        <w:t>1959</w:t>
      </w:r>
      <w:r w:rsidRPr="009F5C68">
        <w:t xml:space="preserve"> does </w:t>
      </w:r>
      <w:r>
        <w:t>not</w:t>
      </w:r>
      <w:r w:rsidRPr="009F5C68">
        <w:t xml:space="preserve"> apply to </w:t>
      </w:r>
      <w:r>
        <w:t>a</w:t>
      </w:r>
      <w:r w:rsidRPr="009F5C68">
        <w:t xml:space="preserve"> person who is </w:t>
      </w:r>
      <w:r>
        <w:t>a</w:t>
      </w:r>
      <w:r w:rsidRPr="009F5C68">
        <w:t xml:space="preserve"> controlling entity </w:t>
      </w:r>
      <w:r>
        <w:t>of</w:t>
      </w:r>
      <w:r w:rsidRPr="009F5C68">
        <w:t xml:space="preserve"> </w:t>
      </w:r>
      <w:r>
        <w:t>a</w:t>
      </w:r>
      <w:r w:rsidRPr="009F5C68">
        <w:t xml:space="preserve"> fund in the list below; and</w:t>
      </w:r>
    </w:p>
    <w:p w:rsidR="00665554" w:rsidRDefault="00665554" w:rsidP="009F5C68">
      <w:pPr>
        <w:rPr>
          <w:rFonts w:ascii="Times New Roman" w:eastAsia="Times New Roman" w:hAnsi="Times New Roman" w:cs="Times New Roman"/>
          <w:sz w:val="23"/>
          <w:szCs w:val="23"/>
        </w:rPr>
      </w:pPr>
    </w:p>
    <w:p w:rsidR="00665554" w:rsidRDefault="00D064C4" w:rsidP="009F5C68">
      <w:pPr>
        <w:pStyle w:val="BodyText"/>
        <w:numPr>
          <w:ilvl w:val="0"/>
          <w:numId w:val="4"/>
        </w:numPr>
        <w:tabs>
          <w:tab w:val="left" w:pos="567"/>
        </w:tabs>
        <w:spacing w:before="0" w:line="254" w:lineRule="exact"/>
        <w:ind w:left="567" w:right="-3" w:hanging="425"/>
      </w:pPr>
      <w:r>
        <w:t>Section</w:t>
      </w:r>
      <w:r w:rsidRPr="009F5C68">
        <w:t xml:space="preserve"> </w:t>
      </w:r>
      <w:r>
        <w:t>8</w:t>
      </w:r>
      <w:r w:rsidRPr="009F5C68">
        <w:t xml:space="preserve"> </w:t>
      </w:r>
      <w:r>
        <w:t>of</w:t>
      </w:r>
      <w:r w:rsidRPr="009F5C68">
        <w:t xml:space="preserve"> the </w:t>
      </w:r>
      <w:r w:rsidRPr="009F5C68">
        <w:rPr>
          <w:i/>
        </w:rPr>
        <w:t>Banking Act 1959</w:t>
      </w:r>
      <w:r w:rsidRPr="009F5C68">
        <w:t xml:space="preserve"> does </w:t>
      </w:r>
      <w:r>
        <w:t>not</w:t>
      </w:r>
      <w:r w:rsidRPr="009F5C68">
        <w:t xml:space="preserve"> apply to </w:t>
      </w:r>
      <w:r>
        <w:t>a</w:t>
      </w:r>
      <w:r w:rsidRPr="009F5C68">
        <w:t xml:space="preserve"> fund that is </w:t>
      </w:r>
      <w:r>
        <w:t>a</w:t>
      </w:r>
      <w:r w:rsidRPr="009F5C68">
        <w:t xml:space="preserve"> </w:t>
      </w:r>
      <w:r>
        <w:t xml:space="preserve">body </w:t>
      </w:r>
      <w:r w:rsidRPr="009F5C68">
        <w:t xml:space="preserve">corporate, </w:t>
      </w:r>
      <w:r>
        <w:t>or</w:t>
      </w:r>
      <w:r w:rsidRPr="009F5C68">
        <w:t xml:space="preserve"> </w:t>
      </w:r>
      <w:r>
        <w:t>a</w:t>
      </w:r>
      <w:r w:rsidRPr="009F5C68">
        <w:t xml:space="preserve"> </w:t>
      </w:r>
      <w:r>
        <w:t>body</w:t>
      </w:r>
      <w:r w:rsidRPr="009F5C68">
        <w:t xml:space="preserve"> corporate that is </w:t>
      </w:r>
      <w:r>
        <w:t>a</w:t>
      </w:r>
      <w:r w:rsidRPr="009F5C68">
        <w:t xml:space="preserve"> controlling entity </w:t>
      </w:r>
      <w:r>
        <w:t>of</w:t>
      </w:r>
      <w:r w:rsidRPr="009F5C68">
        <w:t xml:space="preserve"> </w:t>
      </w:r>
      <w:r>
        <w:t>a</w:t>
      </w:r>
      <w:r w:rsidRPr="009F5C68">
        <w:t xml:space="preserve"> fund,</w:t>
      </w:r>
      <w:r>
        <w:t xml:space="preserve"> </w:t>
      </w:r>
      <w:r w:rsidRPr="009F5C68">
        <w:t>in the list below:</w:t>
      </w:r>
    </w:p>
    <w:p w:rsidR="00665554" w:rsidRPr="009F5C68" w:rsidRDefault="00665554" w:rsidP="009F5C68">
      <w:pPr>
        <w:rPr>
          <w:rFonts w:ascii="Times New Roman" w:eastAsia="Times New Roman" w:hAnsi="Times New Roman" w:cs="Times New Roman"/>
          <w:sz w:val="23"/>
          <w:szCs w:val="23"/>
        </w:rPr>
      </w:pP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 xml:space="preserve">Funds </w:t>
      </w:r>
      <w:r w:rsidRPr="009F5C68">
        <w:rPr>
          <w:spacing w:val="-1"/>
        </w:rPr>
        <w:t xml:space="preserve">– </w:t>
      </w:r>
      <w:r>
        <w:rPr>
          <w:spacing w:val="-1"/>
        </w:rPr>
        <w:t>South</w:t>
      </w:r>
      <w:r w:rsidRPr="009F5C68">
        <w:rPr>
          <w:spacing w:val="-1"/>
        </w:rPr>
        <w:t xml:space="preserve"> </w:t>
      </w:r>
      <w:r>
        <w:rPr>
          <w:spacing w:val="-1"/>
        </w:rPr>
        <w:t>Australia</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Community</w:t>
      </w:r>
      <w:r w:rsidRPr="009F5C68">
        <w:rPr>
          <w:spacing w:val="-1"/>
        </w:rPr>
        <w:t xml:space="preserve"> Fund </w:t>
      </w:r>
      <w:r>
        <w:rPr>
          <w:spacing w:val="-1"/>
        </w:rPr>
        <w:t>(Inc)</w:t>
      </w:r>
      <w:r w:rsidRPr="009F5C68">
        <w:rPr>
          <w:spacing w:val="-1"/>
        </w:rPr>
        <w:t xml:space="preserve"> </w:t>
      </w:r>
      <w:r>
        <w:rPr>
          <w:spacing w:val="-1"/>
        </w:rPr>
        <w:t>(previously</w:t>
      </w:r>
      <w:r w:rsidRPr="009F5C68">
        <w:rPr>
          <w:spacing w:val="-1"/>
        </w:rPr>
        <w:t xml:space="preserve"> </w:t>
      </w:r>
      <w:r>
        <w:rPr>
          <w:spacing w:val="-1"/>
        </w:rPr>
        <w:t>known</w:t>
      </w:r>
      <w:r w:rsidRPr="009F5C68">
        <w:rPr>
          <w:spacing w:val="-1"/>
        </w:rPr>
        <w:t xml:space="preserve"> </w:t>
      </w:r>
      <w:r>
        <w:rPr>
          <w:spacing w:val="-1"/>
        </w:rPr>
        <w:t>as</w:t>
      </w:r>
      <w:r w:rsidRPr="009F5C68">
        <w:rPr>
          <w:spacing w:val="-1"/>
        </w:rPr>
        <w:t xml:space="preserve"> </w:t>
      </w:r>
      <w:r>
        <w:rPr>
          <w:spacing w:val="-1"/>
        </w:rPr>
        <w:t>Anglican</w:t>
      </w:r>
      <w:r w:rsidRPr="009F5C68">
        <w:rPr>
          <w:spacing w:val="-1"/>
        </w:rPr>
        <w:t xml:space="preserve"> </w:t>
      </w:r>
      <w:r>
        <w:rPr>
          <w:spacing w:val="-1"/>
        </w:rPr>
        <w:t>Deposit</w:t>
      </w:r>
      <w:r w:rsidRPr="009F5C68">
        <w:rPr>
          <w:spacing w:val="-1"/>
        </w:rPr>
        <w:t xml:space="preserve"> Fund </w:t>
      </w:r>
      <w:r>
        <w:rPr>
          <w:spacing w:val="-1"/>
        </w:rPr>
        <w:t>Perth</w:t>
      </w:r>
      <w:r w:rsidRPr="009F5C68">
        <w:rPr>
          <w:spacing w:val="-1"/>
        </w:rPr>
        <w:t xml:space="preserve"> </w:t>
      </w:r>
      <w:r>
        <w:rPr>
          <w:spacing w:val="-1"/>
        </w:rPr>
        <w:t>(Inc))</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Development</w:t>
      </w:r>
      <w:r w:rsidRPr="009F5C68">
        <w:rPr>
          <w:spacing w:val="-1"/>
        </w:rPr>
        <w:t xml:space="preserve"> Fund – </w:t>
      </w:r>
      <w:r>
        <w:rPr>
          <w:spacing w:val="-1"/>
        </w:rPr>
        <w:t>Gippsland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Development</w:t>
      </w:r>
      <w:r w:rsidRPr="009F5C68">
        <w:rPr>
          <w:spacing w:val="-1"/>
        </w:rPr>
        <w:t xml:space="preserve"> Fund </w:t>
      </w:r>
      <w:r>
        <w:rPr>
          <w:spacing w:val="-1"/>
        </w:rPr>
        <w:t>(Diocese</w:t>
      </w:r>
      <w:r w:rsidRPr="009F5C68">
        <w:rPr>
          <w:spacing w:val="-1"/>
        </w:rPr>
        <w:t xml:space="preserve"> of </w:t>
      </w:r>
      <w:r>
        <w:rPr>
          <w:spacing w:val="-1"/>
        </w:rPr>
        <w:t>Melbourne)</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Development</w:t>
      </w:r>
      <w:r w:rsidRPr="009F5C68">
        <w:rPr>
          <w:spacing w:val="-1"/>
        </w:rPr>
        <w:t xml:space="preserve"> Fund </w:t>
      </w:r>
      <w:r>
        <w:rPr>
          <w:spacing w:val="-1"/>
        </w:rPr>
        <w:t>(Diocese</w:t>
      </w:r>
      <w:r w:rsidRPr="009F5C68">
        <w:rPr>
          <w:spacing w:val="-1"/>
        </w:rPr>
        <w:t xml:space="preserve"> of </w:t>
      </w:r>
      <w:r>
        <w:rPr>
          <w:spacing w:val="-1"/>
        </w:rPr>
        <w:t>Tasmania)</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Development</w:t>
      </w:r>
      <w:r w:rsidRPr="009F5C68">
        <w:rPr>
          <w:spacing w:val="-1"/>
        </w:rPr>
        <w:t xml:space="preserve"> Fund </w:t>
      </w:r>
      <w:r>
        <w:rPr>
          <w:spacing w:val="-1"/>
        </w:rPr>
        <w:t>Diocese</w:t>
      </w:r>
      <w:r w:rsidRPr="009F5C68">
        <w:rPr>
          <w:spacing w:val="-1"/>
        </w:rPr>
        <w:t xml:space="preserve"> of </w:t>
      </w:r>
      <w:r>
        <w:rPr>
          <w:spacing w:val="-1"/>
        </w:rPr>
        <w:t>Bathurst</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Financial</w:t>
      </w:r>
      <w:r w:rsidRPr="009F5C68">
        <w:rPr>
          <w:spacing w:val="-1"/>
        </w:rPr>
        <w:t xml:space="preserve"> </w:t>
      </w:r>
      <w:r>
        <w:rPr>
          <w:spacing w:val="-1"/>
        </w:rPr>
        <w:t>Services</w:t>
      </w:r>
      <w:r w:rsidRPr="009F5C68">
        <w:rPr>
          <w:spacing w:val="-1"/>
        </w:rPr>
        <w:t xml:space="preserve"> </w:t>
      </w:r>
      <w:r>
        <w:rPr>
          <w:spacing w:val="-1"/>
        </w:rPr>
        <w:t>(ANFIN)</w:t>
      </w:r>
      <w:r w:rsidRPr="009F5C68">
        <w:rPr>
          <w:spacing w:val="-1"/>
        </w:rPr>
        <w:t xml:space="preserve"> </w:t>
      </w:r>
      <w:r>
        <w:rPr>
          <w:spacing w:val="-1"/>
        </w:rPr>
        <w:t xml:space="preserve">(Diocese </w:t>
      </w:r>
      <w:r w:rsidRPr="009F5C68">
        <w:rPr>
          <w:spacing w:val="-1"/>
        </w:rPr>
        <w:t xml:space="preserve">of </w:t>
      </w:r>
      <w:r>
        <w:rPr>
          <w:spacing w:val="-1"/>
        </w:rPr>
        <w:t>Brisbane)</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Investment</w:t>
      </w:r>
      <w:r w:rsidRPr="009F5C68">
        <w:rPr>
          <w:spacing w:val="-1"/>
        </w:rPr>
        <w:t xml:space="preserve"> </w:t>
      </w:r>
      <w:r>
        <w:rPr>
          <w:spacing w:val="-1"/>
        </w:rPr>
        <w:t>and</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Managed</w:t>
      </w:r>
      <w:r w:rsidRPr="009F5C68">
        <w:rPr>
          <w:spacing w:val="-1"/>
        </w:rPr>
        <w:t xml:space="preserve"> </w:t>
      </w:r>
      <w:r>
        <w:rPr>
          <w:spacing w:val="-1"/>
        </w:rPr>
        <w:t>Investments</w:t>
      </w:r>
      <w:r w:rsidRPr="009F5C68">
        <w:rPr>
          <w:spacing w:val="-1"/>
        </w:rPr>
        <w:t xml:space="preserve"> Fund </w:t>
      </w:r>
      <w:r>
        <w:rPr>
          <w:spacing w:val="-1"/>
        </w:rPr>
        <w:t>Diocese</w:t>
      </w:r>
      <w:r w:rsidRPr="009F5C68">
        <w:rPr>
          <w:spacing w:val="-1"/>
        </w:rPr>
        <w:t xml:space="preserve"> of </w:t>
      </w:r>
      <w:r>
        <w:rPr>
          <w:spacing w:val="-1"/>
        </w:rPr>
        <w:t>Bathurst</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Anglican</w:t>
      </w:r>
      <w:r w:rsidRPr="009F5C68">
        <w:rPr>
          <w:spacing w:val="-1"/>
        </w:rPr>
        <w:t xml:space="preserve"> </w:t>
      </w:r>
      <w:r>
        <w:rPr>
          <w:spacing w:val="-1"/>
        </w:rPr>
        <w:t>Savings</w:t>
      </w:r>
      <w:r w:rsidRPr="009F5C68">
        <w:rPr>
          <w:spacing w:val="-1"/>
        </w:rPr>
        <w:t xml:space="preserve"> </w:t>
      </w:r>
      <w:r>
        <w:rPr>
          <w:spacing w:val="-1"/>
        </w:rPr>
        <w:t>and</w:t>
      </w:r>
      <w:r w:rsidRPr="009F5C68">
        <w:rPr>
          <w:spacing w:val="-1"/>
        </w:rPr>
        <w:t xml:space="preserve"> </w:t>
      </w:r>
      <w:r>
        <w:rPr>
          <w:spacing w:val="-1"/>
        </w:rPr>
        <w:t>Development</w:t>
      </w:r>
      <w:r w:rsidRPr="009F5C68">
        <w:rPr>
          <w:spacing w:val="-1"/>
        </w:rPr>
        <w:t xml:space="preserve"> Fund </w:t>
      </w:r>
      <w:r>
        <w:rPr>
          <w:spacing w:val="-1"/>
        </w:rPr>
        <w:t xml:space="preserve">Diocese </w:t>
      </w:r>
      <w:r w:rsidRPr="009F5C68">
        <w:rPr>
          <w:spacing w:val="-1"/>
        </w:rPr>
        <w:t xml:space="preserve">of </w:t>
      </w:r>
      <w:r>
        <w:rPr>
          <w:spacing w:val="-1"/>
        </w:rPr>
        <w:t>Newcastle</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Archdiocese</w:t>
      </w:r>
      <w:r w:rsidRPr="009F5C68">
        <w:rPr>
          <w:spacing w:val="-1"/>
        </w:rPr>
        <w:t xml:space="preserve"> of </w:t>
      </w:r>
      <w:r>
        <w:rPr>
          <w:spacing w:val="-1"/>
        </w:rPr>
        <w:t>Adelaide</w:t>
      </w:r>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 xml:space="preserve">Archdiocese </w:t>
      </w:r>
      <w:r w:rsidRPr="009F5C68">
        <w:rPr>
          <w:spacing w:val="-1"/>
        </w:rPr>
        <w:t xml:space="preserve">of </w:t>
      </w:r>
      <w:r>
        <w:rPr>
          <w:spacing w:val="-1"/>
        </w:rPr>
        <w:t>Brisbane</w:t>
      </w:r>
      <w:r w:rsidRPr="009F5C68">
        <w:rPr>
          <w:spacing w:val="-1"/>
        </w:rPr>
        <w:t xml:space="preserve"> – </w:t>
      </w:r>
      <w:r>
        <w:rPr>
          <w:spacing w:val="-1"/>
        </w:rPr>
        <w:t>Archdiocesan</w:t>
      </w:r>
      <w:r w:rsidRPr="009F5C68">
        <w:rPr>
          <w:spacing w:val="-1"/>
        </w:rPr>
        <w:t xml:space="preserve"> </w:t>
      </w:r>
      <w:r>
        <w:rPr>
          <w:spacing w:val="-1"/>
        </w:rPr>
        <w:t>Development</w:t>
      </w:r>
      <w:r w:rsidRPr="009F5C68">
        <w:rPr>
          <w:spacing w:val="-1"/>
        </w:rPr>
        <w:t xml:space="preserve"> Fund (or The </w:t>
      </w:r>
      <w:r>
        <w:rPr>
          <w:spacing w:val="-1"/>
        </w:rPr>
        <w:t>Corporation</w:t>
      </w:r>
      <w:r w:rsidRPr="009F5C68">
        <w:rPr>
          <w:spacing w:val="-1"/>
        </w:rPr>
        <w:t xml:space="preserve"> of the </w:t>
      </w:r>
      <w:r>
        <w:rPr>
          <w:spacing w:val="-1"/>
        </w:rPr>
        <w:t>Trustees</w:t>
      </w:r>
      <w:r w:rsidRPr="009F5C68">
        <w:rPr>
          <w:spacing w:val="-1"/>
        </w:rPr>
        <w:t xml:space="preserve"> of the </w:t>
      </w:r>
      <w:r>
        <w:rPr>
          <w:spacing w:val="-1"/>
        </w:rPr>
        <w:t>Roman</w:t>
      </w:r>
      <w:r w:rsidRPr="009F5C68">
        <w:rPr>
          <w:spacing w:val="-1"/>
        </w:rPr>
        <w:t xml:space="preserve"> </w:t>
      </w:r>
      <w:r>
        <w:rPr>
          <w:spacing w:val="-1"/>
        </w:rPr>
        <w:t>Catholic</w:t>
      </w:r>
      <w:r w:rsidRPr="009F5C68">
        <w:rPr>
          <w:spacing w:val="-1"/>
        </w:rPr>
        <w:t xml:space="preserve"> </w:t>
      </w:r>
      <w:r>
        <w:rPr>
          <w:spacing w:val="-1"/>
        </w:rPr>
        <w:t xml:space="preserve">Archdiocese </w:t>
      </w:r>
      <w:r w:rsidRPr="009F5C68">
        <w:rPr>
          <w:spacing w:val="-1"/>
        </w:rPr>
        <w:t xml:space="preserve">of </w:t>
      </w:r>
      <w:r>
        <w:rPr>
          <w:spacing w:val="-1"/>
        </w:rPr>
        <w:t>Brisbane)</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Archdiocese</w:t>
      </w:r>
      <w:r w:rsidRPr="009F5C68">
        <w:rPr>
          <w:spacing w:val="-1"/>
        </w:rPr>
        <w:t xml:space="preserve"> of Canberra </w:t>
      </w:r>
      <w:r>
        <w:rPr>
          <w:spacing w:val="-1"/>
        </w:rPr>
        <w:t>and</w:t>
      </w:r>
      <w:r w:rsidRPr="009F5C68">
        <w:rPr>
          <w:spacing w:val="-1"/>
        </w:rPr>
        <w:t xml:space="preserve"> </w:t>
      </w:r>
      <w:proofErr w:type="spellStart"/>
      <w:r>
        <w:rPr>
          <w:spacing w:val="-1"/>
        </w:rPr>
        <w:t>Goulburn</w:t>
      </w:r>
      <w:proofErr w:type="spellEnd"/>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 (or The </w:t>
      </w:r>
      <w:r>
        <w:rPr>
          <w:spacing w:val="-1"/>
        </w:rPr>
        <w:t xml:space="preserve">Trustees </w:t>
      </w:r>
      <w:r w:rsidRPr="009F5C68">
        <w:rPr>
          <w:spacing w:val="-1"/>
        </w:rPr>
        <w:t xml:space="preserve">of the </w:t>
      </w:r>
      <w:r>
        <w:rPr>
          <w:spacing w:val="-1"/>
        </w:rPr>
        <w:t>Roman</w:t>
      </w:r>
      <w:r w:rsidRPr="009F5C68">
        <w:rPr>
          <w:spacing w:val="-1"/>
        </w:rPr>
        <w:t xml:space="preserve"> </w:t>
      </w:r>
      <w:r>
        <w:rPr>
          <w:spacing w:val="-1"/>
        </w:rPr>
        <w:t>Catholic</w:t>
      </w:r>
      <w:r w:rsidRPr="009F5C68">
        <w:rPr>
          <w:spacing w:val="-1"/>
        </w:rPr>
        <w:t xml:space="preserve"> </w:t>
      </w:r>
      <w:r>
        <w:rPr>
          <w:spacing w:val="-1"/>
        </w:rPr>
        <w:t>Church</w:t>
      </w:r>
      <w:r w:rsidRPr="009F5C68">
        <w:rPr>
          <w:spacing w:val="-1"/>
        </w:rPr>
        <w:t xml:space="preserve"> for</w:t>
      </w:r>
      <w:r>
        <w:rPr>
          <w:spacing w:val="-1"/>
        </w:rPr>
        <w:t xml:space="preserve"> </w:t>
      </w:r>
      <w:r w:rsidRPr="009F5C68">
        <w:rPr>
          <w:spacing w:val="-1"/>
        </w:rPr>
        <w:t xml:space="preserve">the </w:t>
      </w:r>
      <w:r>
        <w:rPr>
          <w:spacing w:val="-1"/>
        </w:rPr>
        <w:t>Archdiocese</w:t>
      </w:r>
      <w:r w:rsidRPr="009F5C68">
        <w:rPr>
          <w:spacing w:val="-1"/>
        </w:rPr>
        <w:t xml:space="preserve"> of Canberra </w:t>
      </w:r>
      <w:r>
        <w:rPr>
          <w:spacing w:val="-1"/>
        </w:rPr>
        <w:t>and</w:t>
      </w:r>
      <w:r w:rsidRPr="009F5C68">
        <w:rPr>
          <w:spacing w:val="-1"/>
        </w:rPr>
        <w:t xml:space="preserve"> </w:t>
      </w:r>
      <w:proofErr w:type="spellStart"/>
      <w:r>
        <w:rPr>
          <w:spacing w:val="-1"/>
        </w:rPr>
        <w:t>Goulburn</w:t>
      </w:r>
      <w:proofErr w:type="spellEnd"/>
      <w:r w:rsidRPr="009F5C68">
        <w:rPr>
          <w:spacing w:val="-1"/>
        </w:rPr>
        <w:t xml:space="preserve"> </w:t>
      </w:r>
      <w:r>
        <w:rPr>
          <w:spacing w:val="-1"/>
        </w:rPr>
        <w:t>(ACT)</w:t>
      </w:r>
      <w:r w:rsidRPr="009F5C68">
        <w:rPr>
          <w:spacing w:val="-1"/>
        </w:rPr>
        <w:t xml:space="preserve"> &amp; </w:t>
      </w:r>
      <w:r>
        <w:rPr>
          <w:spacing w:val="-1"/>
        </w:rPr>
        <w:t>(NSW))</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 xml:space="preserve">Archdiocese </w:t>
      </w:r>
      <w:r w:rsidRPr="009F5C68">
        <w:rPr>
          <w:spacing w:val="-1"/>
        </w:rPr>
        <w:t xml:space="preserve">of </w:t>
      </w:r>
      <w:r>
        <w:rPr>
          <w:spacing w:val="-1"/>
        </w:rPr>
        <w:t>Hobart</w:t>
      </w:r>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Archdiocese</w:t>
      </w:r>
      <w:r w:rsidRPr="009F5C68">
        <w:rPr>
          <w:spacing w:val="-1"/>
        </w:rPr>
        <w:t xml:space="preserve"> of </w:t>
      </w:r>
      <w:r>
        <w:rPr>
          <w:spacing w:val="-1"/>
        </w:rPr>
        <w:t>Melbourne</w:t>
      </w:r>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 xml:space="preserve">Archdiocese </w:t>
      </w:r>
      <w:r w:rsidRPr="009F5C68">
        <w:rPr>
          <w:spacing w:val="-1"/>
        </w:rPr>
        <w:t xml:space="preserve">of </w:t>
      </w:r>
      <w:r>
        <w:rPr>
          <w:spacing w:val="-1"/>
        </w:rPr>
        <w:t>Perth</w:t>
      </w:r>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Archdiocese</w:t>
      </w:r>
      <w:r w:rsidRPr="009F5C68">
        <w:rPr>
          <w:spacing w:val="-1"/>
        </w:rPr>
        <w:t xml:space="preserve"> of </w:t>
      </w:r>
      <w:r>
        <w:rPr>
          <w:spacing w:val="-1"/>
        </w:rPr>
        <w:t>Sydney</w:t>
      </w:r>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 (or</w:t>
      </w:r>
      <w:r>
        <w:rPr>
          <w:spacing w:val="-1"/>
        </w:rPr>
        <w:t xml:space="preserve"> </w:t>
      </w:r>
      <w:r w:rsidRPr="009F5C68">
        <w:rPr>
          <w:spacing w:val="-1"/>
        </w:rPr>
        <w:t xml:space="preserve">The </w:t>
      </w:r>
      <w:r>
        <w:rPr>
          <w:spacing w:val="-1"/>
        </w:rPr>
        <w:t xml:space="preserve">Trustees </w:t>
      </w:r>
      <w:r w:rsidRPr="009F5C68">
        <w:rPr>
          <w:spacing w:val="-1"/>
        </w:rPr>
        <w:t xml:space="preserve">of the </w:t>
      </w:r>
      <w:r>
        <w:rPr>
          <w:spacing w:val="-1"/>
        </w:rPr>
        <w:t>Roman</w:t>
      </w:r>
      <w:r w:rsidRPr="009F5C68">
        <w:rPr>
          <w:spacing w:val="-1"/>
        </w:rPr>
        <w:t xml:space="preserve"> </w:t>
      </w:r>
      <w:r>
        <w:rPr>
          <w:spacing w:val="-1"/>
        </w:rPr>
        <w:t>Catholic</w:t>
      </w:r>
      <w:r w:rsidRPr="009F5C68">
        <w:rPr>
          <w:spacing w:val="-1"/>
        </w:rPr>
        <w:t xml:space="preserve"> </w:t>
      </w:r>
      <w:r>
        <w:rPr>
          <w:spacing w:val="-1"/>
        </w:rPr>
        <w:t>Church</w:t>
      </w:r>
      <w:r w:rsidRPr="009F5C68">
        <w:rPr>
          <w:spacing w:val="-1"/>
        </w:rPr>
        <w:t xml:space="preserve"> for the </w:t>
      </w:r>
      <w:r>
        <w:rPr>
          <w:spacing w:val="-1"/>
        </w:rPr>
        <w:t>Archdiocese</w:t>
      </w:r>
      <w:r w:rsidRPr="009F5C68">
        <w:rPr>
          <w:spacing w:val="-1"/>
        </w:rPr>
        <w:t xml:space="preserve"> of </w:t>
      </w:r>
      <w:r>
        <w:rPr>
          <w:spacing w:val="-1"/>
        </w:rPr>
        <w:t>Sydney)</w:t>
      </w:r>
    </w:p>
    <w:p w:rsidR="00665554" w:rsidRPr="009F5C68" w:rsidRDefault="00D064C4" w:rsidP="009F5C68">
      <w:pPr>
        <w:pStyle w:val="BodyText"/>
        <w:numPr>
          <w:ilvl w:val="0"/>
          <w:numId w:val="5"/>
        </w:numPr>
        <w:tabs>
          <w:tab w:val="left" w:pos="851"/>
        </w:tabs>
        <w:spacing w:before="60" w:after="60"/>
        <w:ind w:left="851" w:hanging="284"/>
        <w:rPr>
          <w:spacing w:val="-1"/>
        </w:rPr>
      </w:pPr>
      <w:proofErr w:type="spellStart"/>
      <w:r>
        <w:rPr>
          <w:spacing w:val="-1"/>
        </w:rPr>
        <w:t>Armidale</w:t>
      </w:r>
      <w:proofErr w:type="spellEnd"/>
      <w:r w:rsidRPr="009F5C68">
        <w:rPr>
          <w:spacing w:val="-1"/>
        </w:rPr>
        <w:t xml:space="preserve"> </w:t>
      </w:r>
      <w:r>
        <w:rPr>
          <w:spacing w:val="-1"/>
        </w:rPr>
        <w:t>Diocesan</w:t>
      </w:r>
      <w:r w:rsidRPr="009F5C68">
        <w:rPr>
          <w:spacing w:val="-1"/>
        </w:rPr>
        <w:t xml:space="preserve"> </w:t>
      </w:r>
      <w:r>
        <w:rPr>
          <w:spacing w:val="-1"/>
        </w:rPr>
        <w:t>Investment</w:t>
      </w:r>
      <w:r w:rsidRPr="009F5C68">
        <w:rPr>
          <w:spacing w:val="-1"/>
        </w:rPr>
        <w:t xml:space="preserve"> </w:t>
      </w:r>
      <w:r>
        <w:rPr>
          <w:spacing w:val="-1"/>
        </w:rPr>
        <w:t>Group</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Assemblies</w:t>
      </w:r>
      <w:r w:rsidRPr="009F5C68">
        <w:rPr>
          <w:spacing w:val="-1"/>
        </w:rPr>
        <w:t xml:space="preserve"> of </w:t>
      </w:r>
      <w:r>
        <w:rPr>
          <w:spacing w:val="-1"/>
        </w:rPr>
        <w:t>God</w:t>
      </w:r>
      <w:r w:rsidRPr="009F5C68">
        <w:rPr>
          <w:spacing w:val="-1"/>
        </w:rPr>
        <w:t xml:space="preserve"> in </w:t>
      </w:r>
      <w:r>
        <w:rPr>
          <w:spacing w:val="-1"/>
        </w:rPr>
        <w:t>Australia</w:t>
      </w:r>
      <w:r w:rsidRPr="009F5C68">
        <w:rPr>
          <w:spacing w:val="-1"/>
        </w:rPr>
        <w:t xml:space="preserve"> </w:t>
      </w:r>
      <w:r>
        <w:rPr>
          <w:spacing w:val="-1"/>
        </w:rPr>
        <w:t>Ltd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Baptist</w:t>
      </w:r>
      <w:r w:rsidRPr="009F5C68">
        <w:rPr>
          <w:spacing w:val="-1"/>
        </w:rPr>
        <w:t xml:space="preserve"> </w:t>
      </w:r>
      <w:r>
        <w:rPr>
          <w:spacing w:val="-1"/>
        </w:rPr>
        <w:t>Financial</w:t>
      </w:r>
      <w:r w:rsidRPr="009F5C68">
        <w:rPr>
          <w:spacing w:val="-1"/>
        </w:rPr>
        <w:t xml:space="preserve"> </w:t>
      </w:r>
      <w:r>
        <w:rPr>
          <w:spacing w:val="-1"/>
        </w:rPr>
        <w:t>Services</w:t>
      </w:r>
      <w:r w:rsidRPr="009F5C68">
        <w:rPr>
          <w:spacing w:val="-1"/>
        </w:rPr>
        <w:t xml:space="preserve"> </w:t>
      </w:r>
      <w:r>
        <w:rPr>
          <w:spacing w:val="-1"/>
        </w:rPr>
        <w:t>Australia</w:t>
      </w:r>
      <w:r w:rsidRPr="009F5C68">
        <w:rPr>
          <w:spacing w:val="-1"/>
        </w:rPr>
        <w:t xml:space="preserve"> </w:t>
      </w:r>
      <w:r>
        <w:rPr>
          <w:spacing w:val="-1"/>
        </w:rPr>
        <w:t>Limited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Catholic</w:t>
      </w:r>
      <w:r w:rsidRPr="009F5C68">
        <w:rPr>
          <w:spacing w:val="-1"/>
        </w:rPr>
        <w:t xml:space="preserve"> </w:t>
      </w:r>
      <w:r>
        <w:rPr>
          <w:spacing w:val="-1"/>
        </w:rPr>
        <w:t>Development</w:t>
      </w:r>
      <w:r w:rsidRPr="009F5C68">
        <w:rPr>
          <w:spacing w:val="-1"/>
        </w:rPr>
        <w:t xml:space="preserve"> Fund </w:t>
      </w:r>
      <w:r>
        <w:rPr>
          <w:spacing w:val="-1"/>
        </w:rPr>
        <w:t>Diocese</w:t>
      </w:r>
      <w:r w:rsidRPr="009F5C68">
        <w:rPr>
          <w:spacing w:val="-1"/>
        </w:rPr>
        <w:t xml:space="preserve"> of </w:t>
      </w:r>
      <w:r>
        <w:rPr>
          <w:spacing w:val="-1"/>
        </w:rPr>
        <w:t>Port</w:t>
      </w:r>
      <w:r w:rsidRPr="009F5C68">
        <w:rPr>
          <w:spacing w:val="-1"/>
        </w:rPr>
        <w:t xml:space="preserve"> </w:t>
      </w:r>
      <w:r>
        <w:rPr>
          <w:spacing w:val="-1"/>
        </w:rPr>
        <w:t>Pirie</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Centenary</w:t>
      </w:r>
      <w:r w:rsidRPr="009F5C68">
        <w:rPr>
          <w:spacing w:val="-1"/>
        </w:rPr>
        <w:t xml:space="preserve"> </w:t>
      </w:r>
      <w:r>
        <w:rPr>
          <w:spacing w:val="-1"/>
        </w:rPr>
        <w:t>Development</w:t>
      </w:r>
      <w:r w:rsidRPr="009F5C68">
        <w:rPr>
          <w:spacing w:val="-1"/>
        </w:rPr>
        <w:t xml:space="preserve"> </w:t>
      </w:r>
      <w:r>
        <w:rPr>
          <w:spacing w:val="-1"/>
        </w:rPr>
        <w:t>Foundation</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Christian</w:t>
      </w:r>
      <w:r w:rsidRPr="009F5C68">
        <w:rPr>
          <w:spacing w:val="-1"/>
        </w:rPr>
        <w:t xml:space="preserve"> </w:t>
      </w:r>
      <w:r>
        <w:rPr>
          <w:spacing w:val="-1"/>
        </w:rPr>
        <w:t>Outreach</w:t>
      </w:r>
      <w:r w:rsidRPr="009F5C68">
        <w:rPr>
          <w:spacing w:val="-1"/>
        </w:rPr>
        <w:t xml:space="preserve"> </w:t>
      </w:r>
      <w:r>
        <w:rPr>
          <w:spacing w:val="-1"/>
        </w:rPr>
        <w:t>Centre</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Churches</w:t>
      </w:r>
      <w:r w:rsidRPr="009F5C68">
        <w:rPr>
          <w:spacing w:val="-1"/>
        </w:rPr>
        <w:t xml:space="preserve"> of </w:t>
      </w:r>
      <w:r>
        <w:rPr>
          <w:spacing w:val="-1"/>
        </w:rPr>
        <w:t>Christ</w:t>
      </w:r>
      <w:r w:rsidRPr="009F5C68">
        <w:rPr>
          <w:spacing w:val="-1"/>
        </w:rPr>
        <w:t xml:space="preserve"> Building Extension </w:t>
      </w:r>
      <w:r>
        <w:rPr>
          <w:spacing w:val="-1"/>
        </w:rPr>
        <w:t>Mutual</w:t>
      </w:r>
      <w:r w:rsidRPr="009F5C68">
        <w:rPr>
          <w:spacing w:val="-1"/>
        </w:rPr>
        <w:t xml:space="preserve"> Fund </w:t>
      </w:r>
      <w:r>
        <w:rPr>
          <w:spacing w:val="-1"/>
        </w:rPr>
        <w:t>Incorporated</w:t>
      </w:r>
    </w:p>
    <w:p w:rsidR="00215407" w:rsidRPr="00AC4D06" w:rsidRDefault="00D064C4" w:rsidP="009F5C68">
      <w:pPr>
        <w:pStyle w:val="BodyText"/>
        <w:numPr>
          <w:ilvl w:val="0"/>
          <w:numId w:val="5"/>
        </w:numPr>
        <w:tabs>
          <w:tab w:val="left" w:pos="851"/>
        </w:tabs>
        <w:spacing w:before="60" w:after="60"/>
        <w:ind w:left="851" w:hanging="284"/>
        <w:rPr>
          <w:spacing w:val="-1"/>
        </w:rPr>
      </w:pPr>
      <w:r w:rsidRPr="00AC4D06">
        <w:rPr>
          <w:spacing w:val="-1"/>
        </w:rPr>
        <w:t>Diocesan</w:t>
      </w:r>
      <w:r w:rsidRPr="009F5C68">
        <w:rPr>
          <w:spacing w:val="-1"/>
        </w:rPr>
        <w:t xml:space="preserve"> </w:t>
      </w:r>
      <w:r w:rsidRPr="00AC4D06">
        <w:rPr>
          <w:spacing w:val="-1"/>
        </w:rPr>
        <w:t>Development</w:t>
      </w:r>
      <w:r w:rsidRPr="009F5C68">
        <w:rPr>
          <w:spacing w:val="-1"/>
        </w:rPr>
        <w:t xml:space="preserve"> Fund – </w:t>
      </w:r>
      <w:r w:rsidRPr="00AC4D06">
        <w:rPr>
          <w:spacing w:val="-1"/>
        </w:rPr>
        <w:t>Anglican</w:t>
      </w:r>
      <w:r w:rsidRPr="009F5C68">
        <w:rPr>
          <w:spacing w:val="-1"/>
        </w:rPr>
        <w:t xml:space="preserve"> </w:t>
      </w:r>
      <w:r w:rsidRPr="00AC4D06">
        <w:rPr>
          <w:spacing w:val="-1"/>
        </w:rPr>
        <w:t>Diocese</w:t>
      </w:r>
      <w:r w:rsidRPr="009F5C68">
        <w:rPr>
          <w:spacing w:val="-1"/>
        </w:rPr>
        <w:t xml:space="preserve"> of </w:t>
      </w:r>
      <w:proofErr w:type="spellStart"/>
      <w:r w:rsidRPr="00AC4D06">
        <w:rPr>
          <w:spacing w:val="-1"/>
        </w:rPr>
        <w:t>Bendigo</w:t>
      </w:r>
      <w:proofErr w:type="spellEnd"/>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Diocesan</w:t>
      </w:r>
      <w:r w:rsidRPr="009F5C68">
        <w:rPr>
          <w:spacing w:val="-1"/>
        </w:rPr>
        <w:t xml:space="preserve"> </w:t>
      </w:r>
      <w:r>
        <w:rPr>
          <w:spacing w:val="-1"/>
        </w:rPr>
        <w:t>Development</w:t>
      </w:r>
      <w:r w:rsidRPr="009F5C68">
        <w:rPr>
          <w:spacing w:val="-1"/>
        </w:rPr>
        <w:t xml:space="preserve"> Fund </w:t>
      </w:r>
      <w:r>
        <w:rPr>
          <w:spacing w:val="-1"/>
        </w:rPr>
        <w:t>(Diocese</w:t>
      </w:r>
      <w:r w:rsidRPr="009F5C68">
        <w:rPr>
          <w:spacing w:val="-1"/>
        </w:rPr>
        <w:t xml:space="preserve"> of </w:t>
      </w:r>
      <w:proofErr w:type="spellStart"/>
      <w:r>
        <w:rPr>
          <w:spacing w:val="-1"/>
        </w:rPr>
        <w:t>Armidale</w:t>
      </w:r>
      <w:proofErr w:type="spellEnd"/>
      <w:r>
        <w:rPr>
          <w:spacing w:val="-1"/>
        </w:rPr>
        <w:t>)</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 xml:space="preserve">Diocese </w:t>
      </w:r>
      <w:r w:rsidRPr="009F5C68">
        <w:rPr>
          <w:spacing w:val="-1"/>
        </w:rPr>
        <w:t xml:space="preserve">of </w:t>
      </w:r>
      <w:proofErr w:type="spellStart"/>
      <w:r>
        <w:rPr>
          <w:spacing w:val="-1"/>
        </w:rPr>
        <w:t>Ballarat</w:t>
      </w:r>
      <w:proofErr w:type="spellEnd"/>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 xml:space="preserve">Diocese </w:t>
      </w:r>
      <w:r w:rsidRPr="009F5C68">
        <w:rPr>
          <w:spacing w:val="-1"/>
        </w:rPr>
        <w:t xml:space="preserve">of </w:t>
      </w:r>
      <w:r>
        <w:rPr>
          <w:spacing w:val="-1"/>
        </w:rPr>
        <w:t>Bathurst</w:t>
      </w:r>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Broken</w:t>
      </w:r>
      <w:r w:rsidRPr="009F5C68">
        <w:rPr>
          <w:spacing w:val="-1"/>
        </w:rPr>
        <w:t xml:space="preserve"> Bay – </w:t>
      </w:r>
      <w:r>
        <w:rPr>
          <w:spacing w:val="-1"/>
        </w:rPr>
        <w:t>Catholic</w:t>
      </w:r>
      <w:r w:rsidRPr="009F5C68">
        <w:rPr>
          <w:spacing w:val="-1"/>
        </w:rPr>
        <w:t xml:space="preserve"> </w:t>
      </w:r>
      <w:r>
        <w:rPr>
          <w:spacing w:val="-1"/>
        </w:rPr>
        <w:t>Development</w:t>
      </w:r>
      <w:r w:rsidRPr="009F5C68">
        <w:rPr>
          <w:spacing w:val="-1"/>
        </w:rPr>
        <w:t xml:space="preserve"> Fund (or </w:t>
      </w:r>
      <w:r>
        <w:rPr>
          <w:spacing w:val="-1"/>
        </w:rPr>
        <w:t xml:space="preserve">Trustees </w:t>
      </w:r>
      <w:r w:rsidRPr="009F5C68">
        <w:rPr>
          <w:spacing w:val="-1"/>
        </w:rPr>
        <w:t xml:space="preserve">of the </w:t>
      </w:r>
      <w:r>
        <w:rPr>
          <w:spacing w:val="-1"/>
        </w:rPr>
        <w:t>Roman</w:t>
      </w:r>
      <w:r w:rsidRPr="009F5C68">
        <w:rPr>
          <w:spacing w:val="-1"/>
        </w:rPr>
        <w:t xml:space="preserve"> </w:t>
      </w:r>
      <w:r>
        <w:rPr>
          <w:spacing w:val="-1"/>
        </w:rPr>
        <w:t>Catholic</w:t>
      </w:r>
      <w:r w:rsidRPr="009F5C68">
        <w:rPr>
          <w:spacing w:val="-1"/>
        </w:rPr>
        <w:t xml:space="preserve"> </w:t>
      </w:r>
      <w:r>
        <w:rPr>
          <w:spacing w:val="-1"/>
        </w:rPr>
        <w:t>Church</w:t>
      </w:r>
      <w:r w:rsidRPr="009F5C68">
        <w:rPr>
          <w:spacing w:val="-1"/>
        </w:rPr>
        <w:t xml:space="preserve"> for the </w:t>
      </w:r>
      <w:r>
        <w:rPr>
          <w:spacing w:val="-1"/>
        </w:rPr>
        <w:t>Diocese</w:t>
      </w:r>
      <w:r w:rsidRPr="009F5C68">
        <w:rPr>
          <w:spacing w:val="-1"/>
        </w:rPr>
        <w:t xml:space="preserve"> of </w:t>
      </w:r>
      <w:r>
        <w:rPr>
          <w:spacing w:val="-1"/>
        </w:rPr>
        <w:t>Broken</w:t>
      </w:r>
      <w:r w:rsidRPr="009F5C68">
        <w:rPr>
          <w:spacing w:val="-1"/>
        </w:rPr>
        <w:t xml:space="preserve"> </w:t>
      </w:r>
      <w:r>
        <w:rPr>
          <w:spacing w:val="-1"/>
        </w:rPr>
        <w:t>Bay)</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lastRenderedPageBreak/>
        <w:t>Diocese</w:t>
      </w:r>
      <w:r w:rsidRPr="009F5C68">
        <w:rPr>
          <w:spacing w:val="-1"/>
        </w:rPr>
        <w:t xml:space="preserve"> of </w:t>
      </w:r>
      <w:proofErr w:type="spellStart"/>
      <w:r w:rsidRPr="009F5C68">
        <w:rPr>
          <w:spacing w:val="-1"/>
        </w:rPr>
        <w:t>Bunbury</w:t>
      </w:r>
      <w:proofErr w:type="spellEnd"/>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Cairns</w:t>
      </w:r>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 (or</w:t>
      </w:r>
      <w:r>
        <w:rPr>
          <w:spacing w:val="-1"/>
        </w:rPr>
        <w:t xml:space="preserve"> </w:t>
      </w:r>
      <w:r w:rsidRPr="009F5C68">
        <w:rPr>
          <w:spacing w:val="-1"/>
        </w:rPr>
        <w:t xml:space="preserve">The </w:t>
      </w:r>
      <w:r>
        <w:rPr>
          <w:spacing w:val="-1"/>
        </w:rPr>
        <w:t>Roman</w:t>
      </w:r>
      <w:r w:rsidRPr="009F5C68">
        <w:rPr>
          <w:spacing w:val="-1"/>
        </w:rPr>
        <w:t xml:space="preserve"> </w:t>
      </w:r>
      <w:r>
        <w:rPr>
          <w:spacing w:val="-1"/>
        </w:rPr>
        <w:t>Catholic</w:t>
      </w:r>
      <w:r w:rsidRPr="009F5C68">
        <w:rPr>
          <w:spacing w:val="-1"/>
        </w:rPr>
        <w:t xml:space="preserve"> </w:t>
      </w:r>
      <w:r>
        <w:rPr>
          <w:spacing w:val="-1"/>
        </w:rPr>
        <w:t>Trust</w:t>
      </w:r>
      <w:r w:rsidRPr="009F5C68">
        <w:rPr>
          <w:spacing w:val="-1"/>
        </w:rPr>
        <w:t xml:space="preserve"> </w:t>
      </w:r>
      <w:r>
        <w:rPr>
          <w:spacing w:val="-1"/>
        </w:rPr>
        <w:t>Corporation</w:t>
      </w:r>
      <w:r w:rsidRPr="009F5C68">
        <w:rPr>
          <w:spacing w:val="-1"/>
        </w:rPr>
        <w:t xml:space="preserve"> for the </w:t>
      </w:r>
      <w:r>
        <w:rPr>
          <w:spacing w:val="-1"/>
        </w:rPr>
        <w:t>Diocese</w:t>
      </w:r>
      <w:r w:rsidRPr="009F5C68">
        <w:rPr>
          <w:spacing w:val="-1"/>
        </w:rPr>
        <w:t xml:space="preserve"> of </w:t>
      </w:r>
      <w:r>
        <w:rPr>
          <w:spacing w:val="-1"/>
        </w:rPr>
        <w:t>Cairns)</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Darwin</w:t>
      </w:r>
      <w:r w:rsidRPr="009F5C68">
        <w:rPr>
          <w:spacing w:val="-1"/>
        </w:rPr>
        <w:t xml:space="preserve"> – </w:t>
      </w:r>
      <w:r>
        <w:rPr>
          <w:spacing w:val="-1"/>
        </w:rPr>
        <w:t>Diocesan</w:t>
      </w:r>
      <w:r w:rsidRPr="009F5C68">
        <w:rPr>
          <w:spacing w:val="-1"/>
        </w:rPr>
        <w:t xml:space="preserve"> </w:t>
      </w:r>
      <w:r>
        <w:rPr>
          <w:spacing w:val="-1"/>
        </w:rPr>
        <w:t xml:space="preserve">Development </w:t>
      </w:r>
      <w:r w:rsidRPr="009F5C68">
        <w:rPr>
          <w:spacing w:val="-1"/>
        </w:rPr>
        <w:t>Fund (or</w:t>
      </w:r>
      <w:r>
        <w:rPr>
          <w:spacing w:val="-1"/>
        </w:rPr>
        <w:t xml:space="preserve"> Catholic</w:t>
      </w:r>
      <w:r w:rsidRPr="009F5C68">
        <w:rPr>
          <w:spacing w:val="-1"/>
        </w:rPr>
        <w:t xml:space="preserve"> </w:t>
      </w:r>
      <w:r>
        <w:rPr>
          <w:spacing w:val="-1"/>
        </w:rPr>
        <w:t>Church</w:t>
      </w:r>
      <w:r w:rsidRPr="009F5C68">
        <w:rPr>
          <w:spacing w:val="-1"/>
        </w:rPr>
        <w:t xml:space="preserve"> of the </w:t>
      </w:r>
      <w:r>
        <w:rPr>
          <w:spacing w:val="-1"/>
        </w:rPr>
        <w:t>Diocese</w:t>
      </w:r>
      <w:r w:rsidRPr="009F5C68">
        <w:rPr>
          <w:spacing w:val="-1"/>
        </w:rPr>
        <w:t xml:space="preserve"> </w:t>
      </w:r>
      <w:r>
        <w:rPr>
          <w:spacing w:val="-1"/>
        </w:rPr>
        <w:t>of</w:t>
      </w:r>
      <w:r w:rsidRPr="009F5C68">
        <w:rPr>
          <w:spacing w:val="-1"/>
        </w:rPr>
        <w:t xml:space="preserve"> </w:t>
      </w:r>
      <w:r>
        <w:rPr>
          <w:spacing w:val="-1"/>
        </w:rPr>
        <w:t>Darwin</w:t>
      </w:r>
      <w:r w:rsidRPr="009F5C68">
        <w:rPr>
          <w:spacing w:val="-1"/>
        </w:rPr>
        <w:t xml:space="preserve"> </w:t>
      </w:r>
      <w:r>
        <w:rPr>
          <w:spacing w:val="-1"/>
        </w:rPr>
        <w:t>Property</w:t>
      </w:r>
      <w:r w:rsidRPr="009F5C68">
        <w:rPr>
          <w:spacing w:val="-1"/>
        </w:rPr>
        <w:t xml:space="preserve"> </w:t>
      </w:r>
      <w:r>
        <w:rPr>
          <w:spacing w:val="-1"/>
        </w:rPr>
        <w:t>Trust</w:t>
      </w:r>
      <w:r w:rsidRPr="009F5C68">
        <w:rPr>
          <w:spacing w:val="-1"/>
        </w:rPr>
        <w:t xml:space="preserve"> – </w:t>
      </w:r>
      <w:r>
        <w:rPr>
          <w:spacing w:val="-1"/>
        </w:rPr>
        <w:t>Darwin</w:t>
      </w:r>
      <w:r w:rsidRPr="009F5C68">
        <w:rPr>
          <w:spacing w:val="-1"/>
        </w:rPr>
        <w:t xml:space="preserve"> </w:t>
      </w:r>
      <w:r>
        <w:rPr>
          <w:spacing w:val="-1"/>
        </w:rPr>
        <w:t>Diocesan</w:t>
      </w:r>
      <w:r w:rsidRPr="009F5C68">
        <w:rPr>
          <w:spacing w:val="-1"/>
        </w:rPr>
        <w:t xml:space="preserve"> </w:t>
      </w:r>
      <w:r>
        <w:rPr>
          <w:spacing w:val="-1"/>
        </w:rPr>
        <w:t>Development</w:t>
      </w:r>
      <w:r w:rsidRPr="009F5C68">
        <w:rPr>
          <w:spacing w:val="-1"/>
        </w:rPr>
        <w:t xml:space="preserve"> </w:t>
      </w:r>
      <w:r>
        <w:rPr>
          <w:spacing w:val="-1"/>
        </w:rPr>
        <w:t>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Lismore</w:t>
      </w:r>
      <w:r w:rsidRPr="009F5C68">
        <w:rPr>
          <w:spacing w:val="-1"/>
        </w:rPr>
        <w:t xml:space="preserve"> – </w:t>
      </w:r>
      <w:r>
        <w:rPr>
          <w:spacing w:val="-1"/>
        </w:rPr>
        <w:t>Diocesan</w:t>
      </w:r>
      <w:r w:rsidRPr="009F5C68">
        <w:rPr>
          <w:spacing w:val="-1"/>
        </w:rPr>
        <w:t xml:space="preserve"> </w:t>
      </w:r>
      <w:r>
        <w:rPr>
          <w:spacing w:val="-1"/>
        </w:rPr>
        <w:t>Investment</w:t>
      </w:r>
      <w:r w:rsidRPr="009F5C68">
        <w:rPr>
          <w:spacing w:val="-1"/>
        </w:rPr>
        <w:t xml:space="preserve"> Fund (or The </w:t>
      </w:r>
      <w:r>
        <w:rPr>
          <w:spacing w:val="-1"/>
        </w:rPr>
        <w:t xml:space="preserve">Trustees </w:t>
      </w:r>
      <w:r w:rsidRPr="009F5C68">
        <w:rPr>
          <w:spacing w:val="-1"/>
        </w:rPr>
        <w:t xml:space="preserve">of the </w:t>
      </w:r>
      <w:r>
        <w:rPr>
          <w:spacing w:val="-1"/>
        </w:rPr>
        <w:t>Roman</w:t>
      </w:r>
      <w:r w:rsidRPr="009F5C68">
        <w:rPr>
          <w:spacing w:val="-1"/>
        </w:rPr>
        <w:t xml:space="preserve"> </w:t>
      </w:r>
      <w:r>
        <w:rPr>
          <w:spacing w:val="-1"/>
        </w:rPr>
        <w:t>Catholic</w:t>
      </w:r>
      <w:r w:rsidRPr="009F5C68">
        <w:rPr>
          <w:spacing w:val="-1"/>
        </w:rPr>
        <w:t xml:space="preserve"> </w:t>
      </w:r>
      <w:r>
        <w:rPr>
          <w:spacing w:val="-1"/>
        </w:rPr>
        <w:t>Church</w:t>
      </w:r>
      <w:r w:rsidRPr="009F5C68">
        <w:rPr>
          <w:spacing w:val="-1"/>
        </w:rPr>
        <w:t xml:space="preserve"> for the </w:t>
      </w:r>
      <w:r>
        <w:rPr>
          <w:spacing w:val="-1"/>
        </w:rPr>
        <w:t>Diocese</w:t>
      </w:r>
      <w:r w:rsidRPr="009F5C68">
        <w:rPr>
          <w:spacing w:val="-1"/>
        </w:rPr>
        <w:t xml:space="preserve"> of </w:t>
      </w:r>
      <w:r>
        <w:rPr>
          <w:spacing w:val="-1"/>
        </w:rPr>
        <w:t>Lismore)</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Maitland</w:t>
      </w:r>
      <w:r w:rsidRPr="009F5C68">
        <w:rPr>
          <w:spacing w:val="-1"/>
        </w:rPr>
        <w:t xml:space="preserve"> – </w:t>
      </w:r>
      <w:r>
        <w:rPr>
          <w:spacing w:val="-1"/>
        </w:rPr>
        <w:t>Newcastle</w:t>
      </w:r>
      <w:r w:rsidRPr="009F5C68">
        <w:rPr>
          <w:spacing w:val="-1"/>
        </w:rPr>
        <w:t xml:space="preserve"> – </w:t>
      </w:r>
      <w:r>
        <w:rPr>
          <w:spacing w:val="-1"/>
        </w:rPr>
        <w:t>Catholic</w:t>
      </w:r>
      <w:r w:rsidRPr="009F5C68">
        <w:rPr>
          <w:spacing w:val="-1"/>
        </w:rPr>
        <w:t xml:space="preserve"> </w:t>
      </w:r>
      <w:r>
        <w:rPr>
          <w:spacing w:val="-1"/>
        </w:rPr>
        <w:t>Development</w:t>
      </w:r>
      <w:r w:rsidRPr="009F5C68">
        <w:rPr>
          <w:spacing w:val="-1"/>
        </w:rPr>
        <w:t xml:space="preserve"> Fund (or</w:t>
      </w:r>
      <w:r>
        <w:rPr>
          <w:spacing w:val="-1"/>
        </w:rPr>
        <w:t xml:space="preserve"> </w:t>
      </w:r>
      <w:r w:rsidRPr="009F5C68">
        <w:rPr>
          <w:spacing w:val="-1"/>
        </w:rPr>
        <w:t xml:space="preserve">The </w:t>
      </w:r>
      <w:r>
        <w:rPr>
          <w:spacing w:val="-1"/>
        </w:rPr>
        <w:t>Trustees</w:t>
      </w:r>
      <w:r w:rsidRPr="009F5C68">
        <w:rPr>
          <w:spacing w:val="-1"/>
        </w:rPr>
        <w:t xml:space="preserve"> of </w:t>
      </w:r>
      <w:r>
        <w:rPr>
          <w:spacing w:val="-1"/>
        </w:rPr>
        <w:t>Church</w:t>
      </w:r>
      <w:r w:rsidRPr="009F5C68">
        <w:rPr>
          <w:spacing w:val="-1"/>
        </w:rPr>
        <w:t xml:space="preserve"> </w:t>
      </w:r>
      <w:r>
        <w:rPr>
          <w:spacing w:val="-1"/>
        </w:rPr>
        <w:t>Property</w:t>
      </w:r>
      <w:r w:rsidRPr="009F5C68">
        <w:rPr>
          <w:spacing w:val="-1"/>
        </w:rPr>
        <w:t xml:space="preserve"> for the </w:t>
      </w:r>
      <w:r>
        <w:rPr>
          <w:spacing w:val="-1"/>
        </w:rPr>
        <w:t>Diocese</w:t>
      </w:r>
      <w:r w:rsidRPr="009F5C68">
        <w:rPr>
          <w:spacing w:val="-1"/>
        </w:rPr>
        <w:t xml:space="preserve"> of </w:t>
      </w:r>
      <w:r>
        <w:rPr>
          <w:spacing w:val="-1"/>
        </w:rPr>
        <w:t>Newcastle)</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Parramatta</w:t>
      </w:r>
      <w:r w:rsidRPr="009F5C68">
        <w:rPr>
          <w:spacing w:val="-1"/>
        </w:rPr>
        <w:t xml:space="preserve"> – </w:t>
      </w:r>
      <w:r>
        <w:rPr>
          <w:spacing w:val="-1"/>
        </w:rPr>
        <w:t>Diocesan</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proofErr w:type="spellStart"/>
      <w:r>
        <w:rPr>
          <w:spacing w:val="-1"/>
        </w:rPr>
        <w:t>Rockhampton</w:t>
      </w:r>
      <w:proofErr w:type="spellEnd"/>
      <w:r w:rsidRPr="009F5C68">
        <w:rPr>
          <w:spacing w:val="-1"/>
        </w:rPr>
        <w:t xml:space="preserve"> – </w:t>
      </w:r>
      <w:r>
        <w:rPr>
          <w:spacing w:val="-1"/>
        </w:rPr>
        <w:t>Diocesan</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Sale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proofErr w:type="spellStart"/>
      <w:r>
        <w:rPr>
          <w:spacing w:val="-1"/>
        </w:rPr>
        <w:t>Sandhurst</w:t>
      </w:r>
      <w:proofErr w:type="spellEnd"/>
      <w:r w:rsidRPr="009F5C68">
        <w:rPr>
          <w:spacing w:val="-1"/>
        </w:rPr>
        <w:t xml:space="preserve"> – </w:t>
      </w:r>
      <w:r>
        <w:rPr>
          <w:spacing w:val="-1"/>
        </w:rPr>
        <w:t>Diocesan</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Toowoomba</w:t>
      </w:r>
      <w:r w:rsidRPr="009F5C68">
        <w:rPr>
          <w:spacing w:val="-1"/>
        </w:rPr>
        <w:t xml:space="preserve"> – </w:t>
      </w:r>
      <w:r>
        <w:rPr>
          <w:spacing w:val="-1"/>
        </w:rPr>
        <w:t>Diocesan</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Townsville</w:t>
      </w:r>
      <w:r w:rsidRPr="009F5C68">
        <w:rPr>
          <w:spacing w:val="-1"/>
        </w:rPr>
        <w:t xml:space="preserve"> – </w:t>
      </w:r>
      <w:r>
        <w:rPr>
          <w:spacing w:val="-1"/>
        </w:rPr>
        <w:t>Diocesan</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t>
      </w:r>
      <w:r>
        <w:rPr>
          <w:spacing w:val="-1"/>
        </w:rPr>
        <w:t>Wagga</w:t>
      </w:r>
      <w:r w:rsidRPr="009F5C68">
        <w:rPr>
          <w:spacing w:val="-1"/>
        </w:rPr>
        <w:t xml:space="preserve"> </w:t>
      </w:r>
      <w:r>
        <w:rPr>
          <w:spacing w:val="-1"/>
        </w:rPr>
        <w:t>Wagga</w:t>
      </w:r>
      <w:r w:rsidRPr="009F5C68">
        <w:rPr>
          <w:spacing w:val="-1"/>
        </w:rPr>
        <w:t xml:space="preserve"> – </w:t>
      </w:r>
      <w:r>
        <w:rPr>
          <w:spacing w:val="-1"/>
        </w:rPr>
        <w:t>Diocesan</w:t>
      </w:r>
      <w:r w:rsidRPr="009F5C68">
        <w:rPr>
          <w:spacing w:val="-1"/>
        </w:rPr>
        <w:t xml:space="preserve"> </w:t>
      </w:r>
      <w:r>
        <w:rPr>
          <w:spacing w:val="-1"/>
        </w:rPr>
        <w:t xml:space="preserve">Provident </w:t>
      </w:r>
      <w:r w:rsidRPr="009F5C68">
        <w:rPr>
          <w:spacing w:val="-1"/>
        </w:rPr>
        <w:t>Fund (or</w:t>
      </w:r>
      <w:r>
        <w:rPr>
          <w:spacing w:val="-1"/>
        </w:rPr>
        <w:t xml:space="preserve"> </w:t>
      </w:r>
      <w:r w:rsidRPr="009F5C68">
        <w:rPr>
          <w:spacing w:val="-1"/>
        </w:rPr>
        <w:t xml:space="preserve">The </w:t>
      </w:r>
      <w:r>
        <w:rPr>
          <w:spacing w:val="-1"/>
        </w:rPr>
        <w:t xml:space="preserve">Trustees </w:t>
      </w:r>
      <w:r w:rsidRPr="009F5C68">
        <w:rPr>
          <w:spacing w:val="-1"/>
        </w:rPr>
        <w:t xml:space="preserve">of the </w:t>
      </w:r>
      <w:r>
        <w:rPr>
          <w:spacing w:val="-1"/>
        </w:rPr>
        <w:t>Roman</w:t>
      </w:r>
      <w:r w:rsidRPr="009F5C68">
        <w:rPr>
          <w:spacing w:val="-1"/>
        </w:rPr>
        <w:t xml:space="preserve"> </w:t>
      </w:r>
      <w:r>
        <w:rPr>
          <w:spacing w:val="-1"/>
        </w:rPr>
        <w:t>Catholic</w:t>
      </w:r>
      <w:r w:rsidRPr="009F5C68">
        <w:rPr>
          <w:spacing w:val="-1"/>
        </w:rPr>
        <w:t xml:space="preserve"> </w:t>
      </w:r>
      <w:r>
        <w:rPr>
          <w:spacing w:val="-1"/>
        </w:rPr>
        <w:t>Church</w:t>
      </w:r>
      <w:r w:rsidRPr="009F5C68">
        <w:rPr>
          <w:spacing w:val="-1"/>
        </w:rPr>
        <w:t xml:space="preserve"> for the </w:t>
      </w:r>
      <w:r>
        <w:rPr>
          <w:spacing w:val="-1"/>
        </w:rPr>
        <w:t xml:space="preserve">Diocese </w:t>
      </w:r>
      <w:r w:rsidRPr="009F5C68">
        <w:rPr>
          <w:spacing w:val="-1"/>
        </w:rPr>
        <w:t xml:space="preserve">of </w:t>
      </w:r>
      <w:r>
        <w:rPr>
          <w:spacing w:val="-1"/>
        </w:rPr>
        <w:t>Wagga</w:t>
      </w:r>
      <w:r w:rsidRPr="009F5C68">
        <w:rPr>
          <w:spacing w:val="-1"/>
        </w:rPr>
        <w:t xml:space="preserve"> </w:t>
      </w:r>
      <w:r>
        <w:rPr>
          <w:spacing w:val="-1"/>
        </w:rPr>
        <w:t>Wagga)</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Diocese</w:t>
      </w:r>
      <w:r w:rsidRPr="009F5C68">
        <w:rPr>
          <w:spacing w:val="-1"/>
        </w:rPr>
        <w:t xml:space="preserve"> of Wollongong – </w:t>
      </w:r>
      <w:r>
        <w:rPr>
          <w:spacing w:val="-1"/>
        </w:rPr>
        <w:t>Catholic</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EFKS</w:t>
      </w:r>
      <w:r w:rsidRPr="009F5C68">
        <w:rPr>
          <w:spacing w:val="-1"/>
        </w:rPr>
        <w:t xml:space="preserve"> </w:t>
      </w:r>
      <w:r>
        <w:rPr>
          <w:spacing w:val="-1"/>
        </w:rPr>
        <w:t>Financial</w:t>
      </w:r>
      <w:r w:rsidRPr="009F5C68">
        <w:rPr>
          <w:spacing w:val="-1"/>
        </w:rPr>
        <w:t xml:space="preserve"> </w:t>
      </w:r>
      <w:r>
        <w:rPr>
          <w:spacing w:val="-1"/>
        </w:rPr>
        <w:t>and</w:t>
      </w:r>
      <w:r w:rsidRPr="009F5C68">
        <w:rPr>
          <w:spacing w:val="-1"/>
        </w:rPr>
        <w:t xml:space="preserve"> </w:t>
      </w:r>
      <w:r>
        <w:rPr>
          <w:spacing w:val="-1"/>
        </w:rPr>
        <w:t>Investment</w:t>
      </w:r>
      <w:r w:rsidRPr="009F5C68">
        <w:rPr>
          <w:spacing w:val="-1"/>
        </w:rPr>
        <w:t xml:space="preserve"> </w:t>
      </w:r>
      <w:r>
        <w:rPr>
          <w:spacing w:val="-1"/>
        </w:rPr>
        <w:t>Services</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Glebe</w:t>
      </w:r>
      <w:r w:rsidRPr="009F5C68">
        <w:rPr>
          <w:spacing w:val="-1"/>
        </w:rPr>
        <w:t xml:space="preserve"> </w:t>
      </w:r>
      <w:r>
        <w:rPr>
          <w:spacing w:val="-1"/>
        </w:rPr>
        <w:t>Income Accounts</w:t>
      </w:r>
      <w:r w:rsidRPr="009F5C68">
        <w:rPr>
          <w:spacing w:val="-1"/>
        </w:rPr>
        <w:t xml:space="preserve"> </w:t>
      </w:r>
      <w:r>
        <w:rPr>
          <w:spacing w:val="-1"/>
        </w:rPr>
        <w:t>(Anglican Church</w:t>
      </w:r>
      <w:r w:rsidRPr="009F5C68">
        <w:rPr>
          <w:spacing w:val="-1"/>
        </w:rPr>
        <w:t xml:space="preserve"> </w:t>
      </w:r>
      <w:r>
        <w:rPr>
          <w:spacing w:val="-1"/>
        </w:rPr>
        <w:t xml:space="preserve">Diocese </w:t>
      </w:r>
      <w:r w:rsidRPr="009F5C68">
        <w:rPr>
          <w:spacing w:val="-1"/>
        </w:rPr>
        <w:t xml:space="preserve">of </w:t>
      </w:r>
      <w:r>
        <w:rPr>
          <w:spacing w:val="-1"/>
        </w:rPr>
        <w:t>Sydney)</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Lutheran</w:t>
      </w:r>
      <w:r w:rsidRPr="009F5C68">
        <w:rPr>
          <w:spacing w:val="-1"/>
        </w:rPr>
        <w:t xml:space="preserve"> Lay </w:t>
      </w:r>
      <w:r>
        <w:rPr>
          <w:spacing w:val="-1"/>
        </w:rPr>
        <w:t>People’s</w:t>
      </w:r>
      <w:r w:rsidRPr="009F5C68">
        <w:rPr>
          <w:spacing w:val="-1"/>
        </w:rPr>
        <w:t xml:space="preserve"> </w:t>
      </w:r>
      <w:r>
        <w:rPr>
          <w:spacing w:val="-1"/>
        </w:rPr>
        <w:t>League</w:t>
      </w:r>
      <w:r w:rsidRPr="009F5C68">
        <w:rPr>
          <w:spacing w:val="-1"/>
        </w:rPr>
        <w:t xml:space="preserve"> of </w:t>
      </w:r>
      <w:r>
        <w:rPr>
          <w:spacing w:val="-1"/>
        </w:rPr>
        <w:t>Australia</w:t>
      </w:r>
      <w:r w:rsidRPr="009F5C68">
        <w:rPr>
          <w:spacing w:val="-1"/>
        </w:rPr>
        <w:t xml:space="preserve"> </w:t>
      </w:r>
      <w:r>
        <w:rPr>
          <w:spacing w:val="-1"/>
        </w:rPr>
        <w:t>Incorporated</w:t>
      </w:r>
    </w:p>
    <w:p w:rsidR="00F05361" w:rsidRPr="009F5C68" w:rsidRDefault="00F05361" w:rsidP="00F05361">
      <w:pPr>
        <w:pStyle w:val="BodyText"/>
        <w:numPr>
          <w:ilvl w:val="0"/>
          <w:numId w:val="5"/>
        </w:numPr>
        <w:tabs>
          <w:tab w:val="left" w:pos="851"/>
        </w:tabs>
        <w:spacing w:before="60" w:after="60"/>
        <w:ind w:left="851" w:hanging="284"/>
        <w:rPr>
          <w:spacing w:val="-1"/>
        </w:rPr>
      </w:pPr>
      <w:r w:rsidRPr="00F05361">
        <w:rPr>
          <w:spacing w:val="-1"/>
        </w:rPr>
        <w:t>National Spiritual Assembly of the Baha’is of Australia Incorporated</w:t>
      </w:r>
      <w:r>
        <w:rPr>
          <w:spacing w:val="-1"/>
        </w:rPr>
        <w:t xml:space="preserve"> – </w:t>
      </w:r>
      <w:r w:rsidRPr="009F5C68">
        <w:rPr>
          <w:spacing w:val="-1"/>
        </w:rPr>
        <w:t xml:space="preserve">Baha’i </w:t>
      </w:r>
      <w:r>
        <w:rPr>
          <w:spacing w:val="-1"/>
        </w:rPr>
        <w:t>Investment</w:t>
      </w:r>
      <w:r w:rsidRPr="009F5C68">
        <w:rPr>
          <w:spacing w:val="-1"/>
        </w:rPr>
        <w:t xml:space="preserve"> </w:t>
      </w:r>
      <w:r>
        <w:rPr>
          <w:spacing w:val="-1"/>
        </w:rPr>
        <w:t>Fund</w:t>
      </w:r>
    </w:p>
    <w:p w:rsidR="00665554" w:rsidRPr="009F5C68" w:rsidRDefault="00D064C4" w:rsidP="009F5C68">
      <w:pPr>
        <w:pStyle w:val="BodyText"/>
        <w:numPr>
          <w:ilvl w:val="0"/>
          <w:numId w:val="5"/>
        </w:numPr>
        <w:tabs>
          <w:tab w:val="left" w:pos="851"/>
        </w:tabs>
        <w:spacing w:before="60" w:after="60"/>
        <w:ind w:left="851" w:hanging="284"/>
        <w:rPr>
          <w:spacing w:val="-1"/>
        </w:rPr>
      </w:pPr>
      <w:proofErr w:type="spellStart"/>
      <w:r w:rsidRPr="009F5C68">
        <w:rPr>
          <w:spacing w:val="-1"/>
        </w:rPr>
        <w:t>Riverina</w:t>
      </w:r>
      <w:proofErr w:type="spellEnd"/>
      <w:r w:rsidRPr="009F5C68">
        <w:rPr>
          <w:spacing w:val="-1"/>
        </w:rPr>
        <w:t xml:space="preserve"> </w:t>
      </w:r>
      <w:r>
        <w:rPr>
          <w:spacing w:val="-1"/>
        </w:rPr>
        <w:t>Anglican</w:t>
      </w:r>
      <w:r w:rsidRPr="009F5C68">
        <w:rPr>
          <w:spacing w:val="-1"/>
        </w:rPr>
        <w:t xml:space="preserve"> </w:t>
      </w:r>
      <w:r>
        <w:rPr>
          <w:spacing w:val="-1"/>
        </w:rPr>
        <w:t>Development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sidRPr="009F5C68">
        <w:rPr>
          <w:spacing w:val="-1"/>
        </w:rPr>
        <w:t xml:space="preserve">Stewards’ </w:t>
      </w:r>
      <w:r>
        <w:rPr>
          <w:spacing w:val="-1"/>
        </w:rPr>
        <w:t>Foundation</w:t>
      </w:r>
      <w:r w:rsidRPr="009F5C68">
        <w:rPr>
          <w:spacing w:val="-1"/>
        </w:rPr>
        <w:t xml:space="preserve"> of </w:t>
      </w:r>
      <w:r>
        <w:rPr>
          <w:spacing w:val="-1"/>
        </w:rPr>
        <w:t>Christian</w:t>
      </w:r>
      <w:r w:rsidRPr="009F5C68">
        <w:rPr>
          <w:spacing w:val="-1"/>
        </w:rPr>
        <w:t xml:space="preserve"> </w:t>
      </w:r>
      <w:r>
        <w:rPr>
          <w:spacing w:val="-1"/>
        </w:rPr>
        <w:t>Brethren</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Temple</w:t>
      </w:r>
      <w:r w:rsidRPr="009F5C68">
        <w:rPr>
          <w:spacing w:val="-1"/>
        </w:rPr>
        <w:t xml:space="preserve"> Society </w:t>
      </w:r>
      <w:r>
        <w:rPr>
          <w:spacing w:val="-1"/>
        </w:rPr>
        <w:t>Australia</w:t>
      </w:r>
    </w:p>
    <w:p w:rsidR="00665554" w:rsidRPr="009F5C68" w:rsidRDefault="00D064C4" w:rsidP="009F5C68">
      <w:pPr>
        <w:pStyle w:val="BodyText"/>
        <w:numPr>
          <w:ilvl w:val="0"/>
          <w:numId w:val="5"/>
        </w:numPr>
        <w:tabs>
          <w:tab w:val="left" w:pos="851"/>
        </w:tabs>
        <w:spacing w:before="60" w:after="60"/>
        <w:ind w:left="851" w:hanging="284"/>
        <w:rPr>
          <w:spacing w:val="-1"/>
        </w:rPr>
      </w:pPr>
      <w:r w:rsidRPr="009F5C68">
        <w:rPr>
          <w:spacing w:val="-1"/>
        </w:rPr>
        <w:t xml:space="preserve">The </w:t>
      </w:r>
      <w:r>
        <w:rPr>
          <w:spacing w:val="-1"/>
        </w:rPr>
        <w:t>Baptist</w:t>
      </w:r>
      <w:r w:rsidRPr="009F5C68">
        <w:rPr>
          <w:spacing w:val="-1"/>
        </w:rPr>
        <w:t xml:space="preserve"> </w:t>
      </w:r>
      <w:r>
        <w:rPr>
          <w:spacing w:val="-1"/>
        </w:rPr>
        <w:t>Union</w:t>
      </w:r>
      <w:r w:rsidRPr="009F5C68">
        <w:rPr>
          <w:spacing w:val="-1"/>
        </w:rPr>
        <w:t xml:space="preserve"> of </w:t>
      </w:r>
      <w:r>
        <w:rPr>
          <w:spacing w:val="-1"/>
        </w:rPr>
        <w:t>Queensland</w:t>
      </w:r>
    </w:p>
    <w:p w:rsidR="00665554" w:rsidRPr="009F5C68" w:rsidRDefault="00D064C4" w:rsidP="009F5C68">
      <w:pPr>
        <w:pStyle w:val="BodyText"/>
        <w:numPr>
          <w:ilvl w:val="0"/>
          <w:numId w:val="5"/>
        </w:numPr>
        <w:tabs>
          <w:tab w:val="left" w:pos="851"/>
        </w:tabs>
        <w:spacing w:before="60" w:after="60"/>
        <w:ind w:left="851" w:hanging="284"/>
        <w:rPr>
          <w:spacing w:val="-1"/>
        </w:rPr>
      </w:pPr>
      <w:r w:rsidRPr="009F5C68">
        <w:rPr>
          <w:spacing w:val="-1"/>
        </w:rPr>
        <w:t>The</w:t>
      </w:r>
      <w:r>
        <w:rPr>
          <w:spacing w:val="-1"/>
        </w:rPr>
        <w:t xml:space="preserve"> Churches</w:t>
      </w:r>
      <w:r w:rsidRPr="009F5C68">
        <w:rPr>
          <w:spacing w:val="-1"/>
        </w:rPr>
        <w:t xml:space="preserve"> of </w:t>
      </w:r>
      <w:r>
        <w:rPr>
          <w:spacing w:val="-1"/>
        </w:rPr>
        <w:t>Christ</w:t>
      </w:r>
      <w:r w:rsidRPr="009F5C68">
        <w:rPr>
          <w:spacing w:val="-1"/>
        </w:rPr>
        <w:t xml:space="preserve"> </w:t>
      </w:r>
      <w:r>
        <w:rPr>
          <w:spacing w:val="-1"/>
        </w:rPr>
        <w:t>Property</w:t>
      </w:r>
      <w:r w:rsidRPr="009F5C68">
        <w:rPr>
          <w:spacing w:val="-1"/>
        </w:rPr>
        <w:t xml:space="preserve"> </w:t>
      </w:r>
      <w:r>
        <w:rPr>
          <w:spacing w:val="-1"/>
        </w:rPr>
        <w:t>Trust</w:t>
      </w:r>
    </w:p>
    <w:p w:rsidR="00665554" w:rsidRPr="009F5C68" w:rsidRDefault="00D064C4" w:rsidP="009F5C68">
      <w:pPr>
        <w:pStyle w:val="BodyText"/>
        <w:numPr>
          <w:ilvl w:val="0"/>
          <w:numId w:val="5"/>
        </w:numPr>
        <w:tabs>
          <w:tab w:val="left" w:pos="851"/>
        </w:tabs>
        <w:spacing w:before="60" w:after="60"/>
        <w:ind w:left="851" w:hanging="284"/>
        <w:rPr>
          <w:spacing w:val="-1"/>
        </w:rPr>
      </w:pPr>
      <w:r w:rsidRPr="009F5C68">
        <w:rPr>
          <w:spacing w:val="-1"/>
        </w:rPr>
        <w:t xml:space="preserve">The </w:t>
      </w:r>
      <w:r>
        <w:rPr>
          <w:spacing w:val="-1"/>
        </w:rPr>
        <w:t>Corporate</w:t>
      </w:r>
      <w:r w:rsidRPr="009F5C68">
        <w:rPr>
          <w:spacing w:val="-1"/>
        </w:rPr>
        <w:t xml:space="preserve"> </w:t>
      </w:r>
      <w:r>
        <w:rPr>
          <w:spacing w:val="-1"/>
        </w:rPr>
        <w:t xml:space="preserve">Trustees </w:t>
      </w:r>
      <w:r w:rsidRPr="009F5C68">
        <w:rPr>
          <w:spacing w:val="-1"/>
        </w:rPr>
        <w:t xml:space="preserve">of the </w:t>
      </w:r>
      <w:r>
        <w:rPr>
          <w:spacing w:val="-1"/>
        </w:rPr>
        <w:t>Diocese</w:t>
      </w:r>
      <w:r w:rsidRPr="009F5C68">
        <w:rPr>
          <w:spacing w:val="-1"/>
        </w:rPr>
        <w:t xml:space="preserve"> of</w:t>
      </w:r>
      <w:r>
        <w:rPr>
          <w:spacing w:val="-1"/>
        </w:rPr>
        <w:t xml:space="preserve"> Grafton</w:t>
      </w:r>
      <w:r w:rsidRPr="009F5C68">
        <w:rPr>
          <w:spacing w:val="-1"/>
        </w:rPr>
        <w:t xml:space="preserve"> – </w:t>
      </w:r>
      <w:r>
        <w:rPr>
          <w:spacing w:val="-1"/>
        </w:rPr>
        <w:t>Grafton</w:t>
      </w:r>
      <w:r w:rsidRPr="009F5C68">
        <w:rPr>
          <w:spacing w:val="-1"/>
        </w:rPr>
        <w:t xml:space="preserve"> </w:t>
      </w:r>
      <w:r>
        <w:rPr>
          <w:spacing w:val="-1"/>
        </w:rPr>
        <w:t>Diocese</w:t>
      </w:r>
      <w:r w:rsidRPr="009F5C68">
        <w:rPr>
          <w:spacing w:val="-1"/>
        </w:rPr>
        <w:t xml:space="preserve"> </w:t>
      </w:r>
      <w:r>
        <w:rPr>
          <w:spacing w:val="-1"/>
        </w:rPr>
        <w:t>Investment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sidRPr="009F5C68">
        <w:rPr>
          <w:spacing w:val="-1"/>
        </w:rPr>
        <w:t>The</w:t>
      </w:r>
      <w:r>
        <w:rPr>
          <w:spacing w:val="-1"/>
        </w:rPr>
        <w:t xml:space="preserve"> Properties</w:t>
      </w:r>
      <w:r w:rsidRPr="009F5C68">
        <w:rPr>
          <w:spacing w:val="-1"/>
        </w:rPr>
        <w:t xml:space="preserve"> </w:t>
      </w:r>
      <w:r>
        <w:rPr>
          <w:spacing w:val="-1"/>
        </w:rPr>
        <w:t>Corporation</w:t>
      </w:r>
      <w:r w:rsidRPr="009F5C68">
        <w:rPr>
          <w:spacing w:val="-1"/>
        </w:rPr>
        <w:t xml:space="preserve"> of the </w:t>
      </w:r>
      <w:r>
        <w:rPr>
          <w:spacing w:val="-1"/>
        </w:rPr>
        <w:t>Churches</w:t>
      </w:r>
      <w:r w:rsidRPr="009F5C68">
        <w:rPr>
          <w:spacing w:val="-1"/>
        </w:rPr>
        <w:t xml:space="preserve"> of </w:t>
      </w:r>
      <w:r>
        <w:rPr>
          <w:spacing w:val="-1"/>
        </w:rPr>
        <w:t>Christ</w:t>
      </w:r>
    </w:p>
    <w:p w:rsidR="00665554" w:rsidRPr="009F5C68" w:rsidRDefault="00D064C4" w:rsidP="009F5C68">
      <w:pPr>
        <w:pStyle w:val="BodyText"/>
        <w:numPr>
          <w:ilvl w:val="0"/>
          <w:numId w:val="5"/>
        </w:numPr>
        <w:tabs>
          <w:tab w:val="left" w:pos="851"/>
        </w:tabs>
        <w:spacing w:before="60" w:after="60"/>
        <w:ind w:left="851" w:hanging="284"/>
        <w:rPr>
          <w:spacing w:val="-1"/>
        </w:rPr>
      </w:pPr>
      <w:r w:rsidRPr="009F5C68">
        <w:rPr>
          <w:spacing w:val="-1"/>
        </w:rPr>
        <w:t>The</w:t>
      </w:r>
      <w:r>
        <w:rPr>
          <w:spacing w:val="-1"/>
        </w:rPr>
        <w:t xml:space="preserve"> Uniting</w:t>
      </w:r>
      <w:r w:rsidRPr="009F5C68">
        <w:rPr>
          <w:spacing w:val="-1"/>
        </w:rPr>
        <w:t xml:space="preserve"> </w:t>
      </w:r>
      <w:r>
        <w:rPr>
          <w:spacing w:val="-1"/>
        </w:rPr>
        <w:t>Church</w:t>
      </w:r>
      <w:r w:rsidRPr="009F5C68">
        <w:rPr>
          <w:spacing w:val="-1"/>
        </w:rPr>
        <w:t xml:space="preserve"> in </w:t>
      </w:r>
      <w:r>
        <w:rPr>
          <w:spacing w:val="-1"/>
        </w:rPr>
        <w:t>Australia</w:t>
      </w:r>
      <w:r w:rsidRPr="009F5C68">
        <w:rPr>
          <w:spacing w:val="-1"/>
        </w:rPr>
        <w:t xml:space="preserve"> </w:t>
      </w:r>
      <w:r>
        <w:rPr>
          <w:spacing w:val="-1"/>
        </w:rPr>
        <w:t>Property</w:t>
      </w:r>
      <w:r w:rsidRPr="009F5C68">
        <w:rPr>
          <w:spacing w:val="-1"/>
        </w:rPr>
        <w:t xml:space="preserve"> </w:t>
      </w:r>
      <w:r>
        <w:rPr>
          <w:spacing w:val="-1"/>
        </w:rPr>
        <w:t>Trust</w:t>
      </w:r>
      <w:r w:rsidRPr="009F5C68">
        <w:rPr>
          <w:spacing w:val="-1"/>
        </w:rPr>
        <w:t xml:space="preserve"> </w:t>
      </w:r>
      <w:r>
        <w:rPr>
          <w:spacing w:val="-1"/>
        </w:rPr>
        <w:t>(SA)</w:t>
      </w:r>
    </w:p>
    <w:p w:rsidR="00665554" w:rsidRPr="009F5C68" w:rsidRDefault="00D064C4" w:rsidP="009F5C68">
      <w:pPr>
        <w:pStyle w:val="BodyText"/>
        <w:numPr>
          <w:ilvl w:val="0"/>
          <w:numId w:val="5"/>
        </w:numPr>
        <w:tabs>
          <w:tab w:val="left" w:pos="851"/>
        </w:tabs>
        <w:spacing w:before="60" w:after="60"/>
        <w:ind w:left="851" w:hanging="284"/>
        <w:rPr>
          <w:spacing w:val="-1"/>
        </w:rPr>
      </w:pPr>
      <w:r w:rsidRPr="009F5C68">
        <w:rPr>
          <w:spacing w:val="-1"/>
        </w:rPr>
        <w:t xml:space="preserve">The </w:t>
      </w:r>
      <w:r>
        <w:rPr>
          <w:spacing w:val="-1"/>
        </w:rPr>
        <w:t>Uniting</w:t>
      </w:r>
      <w:r w:rsidRPr="009F5C68">
        <w:rPr>
          <w:spacing w:val="-1"/>
        </w:rPr>
        <w:t xml:space="preserve"> </w:t>
      </w:r>
      <w:r>
        <w:rPr>
          <w:spacing w:val="-1"/>
        </w:rPr>
        <w:t>Church</w:t>
      </w:r>
      <w:r w:rsidRPr="009F5C68">
        <w:rPr>
          <w:spacing w:val="-1"/>
        </w:rPr>
        <w:t xml:space="preserve"> </w:t>
      </w:r>
      <w:r>
        <w:rPr>
          <w:spacing w:val="-1"/>
        </w:rPr>
        <w:t>Investment</w:t>
      </w:r>
      <w:r w:rsidRPr="009F5C68">
        <w:rPr>
          <w:spacing w:val="-1"/>
        </w:rPr>
        <w:t xml:space="preserve"> </w:t>
      </w:r>
      <w:r>
        <w:rPr>
          <w:spacing w:val="-1"/>
        </w:rPr>
        <w:t>Service</w:t>
      </w:r>
    </w:p>
    <w:p w:rsidR="00665554" w:rsidRPr="009F5C68" w:rsidRDefault="00D064C4" w:rsidP="009F5C68">
      <w:pPr>
        <w:pStyle w:val="BodyText"/>
        <w:numPr>
          <w:ilvl w:val="0"/>
          <w:numId w:val="5"/>
        </w:numPr>
        <w:tabs>
          <w:tab w:val="left" w:pos="851"/>
        </w:tabs>
        <w:spacing w:before="60" w:after="60"/>
        <w:ind w:left="851" w:hanging="284"/>
        <w:rPr>
          <w:spacing w:val="-1"/>
        </w:rPr>
      </w:pPr>
      <w:r w:rsidRPr="009F5C68">
        <w:rPr>
          <w:spacing w:val="-1"/>
        </w:rPr>
        <w:t xml:space="preserve">UCA </w:t>
      </w:r>
      <w:r>
        <w:rPr>
          <w:spacing w:val="-1"/>
        </w:rPr>
        <w:t>Funds</w:t>
      </w:r>
      <w:r w:rsidRPr="009F5C68">
        <w:rPr>
          <w:spacing w:val="-1"/>
        </w:rPr>
        <w:t xml:space="preserve"> (incorporating UCA Cash </w:t>
      </w:r>
      <w:r>
        <w:rPr>
          <w:spacing w:val="-1"/>
        </w:rPr>
        <w:t>Management</w:t>
      </w:r>
      <w:r w:rsidRPr="009F5C68">
        <w:rPr>
          <w:spacing w:val="-1"/>
        </w:rPr>
        <w:t xml:space="preserve"> Fund </w:t>
      </w:r>
      <w:r>
        <w:rPr>
          <w:spacing w:val="-1"/>
        </w:rPr>
        <w:t>Limited,</w:t>
      </w:r>
      <w:r w:rsidRPr="009F5C68">
        <w:rPr>
          <w:spacing w:val="-1"/>
        </w:rPr>
        <w:t xml:space="preserve"> UCA </w:t>
      </w:r>
      <w:r>
        <w:rPr>
          <w:spacing w:val="-1"/>
        </w:rPr>
        <w:t>Growth</w:t>
      </w:r>
      <w:r w:rsidRPr="009F5C68">
        <w:rPr>
          <w:spacing w:val="-1"/>
        </w:rPr>
        <w:t xml:space="preserve"> Fund </w:t>
      </w:r>
      <w:r>
        <w:rPr>
          <w:spacing w:val="-1"/>
        </w:rPr>
        <w:t xml:space="preserve">Limited, </w:t>
      </w:r>
      <w:r w:rsidRPr="009F5C68">
        <w:rPr>
          <w:spacing w:val="-1"/>
        </w:rPr>
        <w:t xml:space="preserve">UCA </w:t>
      </w:r>
      <w:r>
        <w:rPr>
          <w:spacing w:val="-1"/>
        </w:rPr>
        <w:t>Funds</w:t>
      </w:r>
      <w:r w:rsidRPr="009F5C68">
        <w:rPr>
          <w:spacing w:val="-1"/>
        </w:rPr>
        <w:t xml:space="preserve"> </w:t>
      </w:r>
      <w:r>
        <w:rPr>
          <w:spacing w:val="-1"/>
        </w:rPr>
        <w:t>Management</w:t>
      </w:r>
      <w:r w:rsidRPr="009F5C68">
        <w:rPr>
          <w:spacing w:val="-1"/>
        </w:rPr>
        <w:t xml:space="preserve"> </w:t>
      </w:r>
      <w:r>
        <w:rPr>
          <w:spacing w:val="-1"/>
        </w:rPr>
        <w:t>Limited,</w:t>
      </w:r>
      <w:r w:rsidRPr="009F5C68">
        <w:rPr>
          <w:spacing w:val="-1"/>
        </w:rPr>
        <w:t xml:space="preserve"> the </w:t>
      </w:r>
      <w:r>
        <w:rPr>
          <w:spacing w:val="-1"/>
        </w:rPr>
        <w:t>Development</w:t>
      </w:r>
      <w:r w:rsidRPr="009F5C68">
        <w:rPr>
          <w:spacing w:val="-1"/>
        </w:rPr>
        <w:t xml:space="preserve"> </w:t>
      </w:r>
      <w:r>
        <w:rPr>
          <w:spacing w:val="-1"/>
        </w:rPr>
        <w:t>Fund,</w:t>
      </w:r>
      <w:r w:rsidRPr="009F5C68">
        <w:rPr>
          <w:spacing w:val="-1"/>
        </w:rPr>
        <w:t xml:space="preserve"> The </w:t>
      </w:r>
      <w:r>
        <w:rPr>
          <w:spacing w:val="-1"/>
        </w:rPr>
        <w:t>Uniting</w:t>
      </w:r>
      <w:r w:rsidRPr="009F5C68">
        <w:rPr>
          <w:spacing w:val="-1"/>
        </w:rPr>
        <w:t xml:space="preserve"> </w:t>
      </w:r>
      <w:r>
        <w:rPr>
          <w:spacing w:val="-1"/>
        </w:rPr>
        <w:t>Church</w:t>
      </w:r>
      <w:r w:rsidRPr="009F5C68">
        <w:rPr>
          <w:spacing w:val="-1"/>
        </w:rPr>
        <w:t xml:space="preserve"> in </w:t>
      </w:r>
      <w:r>
        <w:rPr>
          <w:spacing w:val="-1"/>
        </w:rPr>
        <w:t>Australia</w:t>
      </w:r>
      <w:r w:rsidRPr="009F5C68">
        <w:rPr>
          <w:spacing w:val="-1"/>
        </w:rPr>
        <w:t xml:space="preserve"> </w:t>
      </w:r>
      <w:r>
        <w:rPr>
          <w:spacing w:val="-1"/>
        </w:rPr>
        <w:t>Property</w:t>
      </w:r>
      <w:r w:rsidRPr="009F5C68">
        <w:rPr>
          <w:spacing w:val="-1"/>
        </w:rPr>
        <w:t xml:space="preserve"> </w:t>
      </w:r>
      <w:r>
        <w:rPr>
          <w:spacing w:val="-1"/>
        </w:rPr>
        <w:t>Trust</w:t>
      </w:r>
      <w:r w:rsidRPr="009F5C68">
        <w:rPr>
          <w:spacing w:val="-1"/>
        </w:rPr>
        <w:t xml:space="preserve"> </w:t>
      </w:r>
      <w:r>
        <w:rPr>
          <w:spacing w:val="-1"/>
        </w:rPr>
        <w:t>(Victoria)</w:t>
      </w:r>
      <w:r w:rsidRPr="009F5C68">
        <w:rPr>
          <w:spacing w:val="-1"/>
        </w:rPr>
        <w:t xml:space="preserve"> </w:t>
      </w:r>
      <w:r>
        <w:rPr>
          <w:spacing w:val="-1"/>
        </w:rPr>
        <w:t>and</w:t>
      </w:r>
      <w:r w:rsidRPr="009F5C68">
        <w:rPr>
          <w:spacing w:val="-1"/>
        </w:rPr>
        <w:t xml:space="preserve"> the</w:t>
      </w:r>
      <w:r>
        <w:rPr>
          <w:spacing w:val="-1"/>
        </w:rPr>
        <w:t xml:space="preserve"> Funeral</w:t>
      </w:r>
      <w:r w:rsidRPr="009F5C68">
        <w:rPr>
          <w:spacing w:val="-1"/>
        </w:rPr>
        <w:t xml:space="preserve"> </w:t>
      </w:r>
      <w:r>
        <w:rPr>
          <w:spacing w:val="-1"/>
        </w:rPr>
        <w:t>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Uniting Church</w:t>
      </w:r>
      <w:r w:rsidRPr="009F5C68">
        <w:rPr>
          <w:spacing w:val="-1"/>
        </w:rPr>
        <w:t xml:space="preserve"> in </w:t>
      </w:r>
      <w:r>
        <w:rPr>
          <w:spacing w:val="-1"/>
        </w:rPr>
        <w:t>Australia</w:t>
      </w:r>
      <w:r w:rsidRPr="009F5C68">
        <w:rPr>
          <w:spacing w:val="-1"/>
        </w:rPr>
        <w:t xml:space="preserve"> </w:t>
      </w:r>
      <w:r>
        <w:rPr>
          <w:spacing w:val="-1"/>
        </w:rPr>
        <w:t>Synod</w:t>
      </w:r>
      <w:r w:rsidRPr="009F5C68">
        <w:rPr>
          <w:spacing w:val="-1"/>
        </w:rPr>
        <w:t xml:space="preserve"> of </w:t>
      </w:r>
      <w:r>
        <w:rPr>
          <w:spacing w:val="-1"/>
        </w:rPr>
        <w:t>Western</w:t>
      </w:r>
      <w:r w:rsidRPr="009F5C68">
        <w:rPr>
          <w:spacing w:val="-1"/>
        </w:rPr>
        <w:t xml:space="preserve"> </w:t>
      </w:r>
      <w:r>
        <w:rPr>
          <w:spacing w:val="-1"/>
        </w:rPr>
        <w:t>Australia</w:t>
      </w:r>
      <w:r w:rsidRPr="009F5C68">
        <w:rPr>
          <w:spacing w:val="-1"/>
        </w:rPr>
        <w:t xml:space="preserve"> </w:t>
      </w:r>
      <w:r>
        <w:rPr>
          <w:spacing w:val="-1"/>
        </w:rPr>
        <w:t>Uniting</w:t>
      </w:r>
      <w:r w:rsidRPr="009F5C68">
        <w:rPr>
          <w:spacing w:val="-1"/>
        </w:rPr>
        <w:t xml:space="preserve"> </w:t>
      </w:r>
      <w:r>
        <w:rPr>
          <w:spacing w:val="-1"/>
        </w:rPr>
        <w:t>Church</w:t>
      </w:r>
      <w:r w:rsidRPr="009F5C68">
        <w:rPr>
          <w:spacing w:val="-1"/>
        </w:rPr>
        <w:t xml:space="preserve"> </w:t>
      </w:r>
      <w:r>
        <w:rPr>
          <w:spacing w:val="-1"/>
        </w:rPr>
        <w:t>Investment</w:t>
      </w:r>
      <w:r w:rsidRPr="009F5C68">
        <w:rPr>
          <w:spacing w:val="-1"/>
        </w:rPr>
        <w:t xml:space="preserve"> Fund</w:t>
      </w:r>
    </w:p>
    <w:p w:rsidR="00665554" w:rsidRPr="009F5C68" w:rsidRDefault="00D064C4" w:rsidP="009F5C68">
      <w:pPr>
        <w:pStyle w:val="BodyText"/>
        <w:numPr>
          <w:ilvl w:val="0"/>
          <w:numId w:val="5"/>
        </w:numPr>
        <w:tabs>
          <w:tab w:val="left" w:pos="851"/>
        </w:tabs>
        <w:spacing w:before="60" w:after="60"/>
        <w:ind w:left="851" w:hanging="284"/>
        <w:rPr>
          <w:spacing w:val="-1"/>
        </w:rPr>
      </w:pPr>
      <w:r>
        <w:rPr>
          <w:spacing w:val="-1"/>
        </w:rPr>
        <w:t>Uniting</w:t>
      </w:r>
      <w:r w:rsidRPr="009F5C68">
        <w:rPr>
          <w:spacing w:val="-1"/>
        </w:rPr>
        <w:t xml:space="preserve"> </w:t>
      </w:r>
      <w:r>
        <w:rPr>
          <w:spacing w:val="-1"/>
        </w:rPr>
        <w:t>Financial</w:t>
      </w:r>
      <w:r w:rsidRPr="009F5C68">
        <w:rPr>
          <w:spacing w:val="-1"/>
        </w:rPr>
        <w:t xml:space="preserve"> </w:t>
      </w:r>
      <w:r>
        <w:rPr>
          <w:spacing w:val="-1"/>
        </w:rPr>
        <w:t>Services</w:t>
      </w:r>
      <w:r w:rsidRPr="009F5C68">
        <w:rPr>
          <w:spacing w:val="-1"/>
        </w:rPr>
        <w:t xml:space="preserve"> (incorporating The </w:t>
      </w:r>
      <w:r>
        <w:rPr>
          <w:spacing w:val="-1"/>
        </w:rPr>
        <w:t>Uniting Church</w:t>
      </w:r>
      <w:r w:rsidRPr="009F5C68">
        <w:rPr>
          <w:spacing w:val="-1"/>
        </w:rPr>
        <w:t xml:space="preserve"> </w:t>
      </w:r>
      <w:r>
        <w:rPr>
          <w:spacing w:val="-1"/>
        </w:rPr>
        <w:t>(NSW)</w:t>
      </w:r>
      <w:r w:rsidRPr="009F5C68">
        <w:rPr>
          <w:spacing w:val="-1"/>
        </w:rPr>
        <w:t xml:space="preserve"> </w:t>
      </w:r>
      <w:r>
        <w:rPr>
          <w:spacing w:val="-1"/>
        </w:rPr>
        <w:t>Trust</w:t>
      </w:r>
      <w:r w:rsidRPr="009F5C68">
        <w:rPr>
          <w:spacing w:val="-1"/>
        </w:rPr>
        <w:t xml:space="preserve"> </w:t>
      </w:r>
      <w:r>
        <w:rPr>
          <w:spacing w:val="-1"/>
        </w:rPr>
        <w:t>Association</w:t>
      </w:r>
      <w:r w:rsidRPr="009F5C68">
        <w:rPr>
          <w:spacing w:val="-1"/>
        </w:rPr>
        <w:t xml:space="preserve"> </w:t>
      </w:r>
      <w:r>
        <w:rPr>
          <w:spacing w:val="-1"/>
        </w:rPr>
        <w:t>Limited,</w:t>
      </w:r>
      <w:r w:rsidRPr="009F5C68">
        <w:rPr>
          <w:spacing w:val="-1"/>
        </w:rPr>
        <w:t xml:space="preserve"> The </w:t>
      </w:r>
      <w:r>
        <w:rPr>
          <w:spacing w:val="-1"/>
        </w:rPr>
        <w:t>Uniting</w:t>
      </w:r>
      <w:r w:rsidRPr="009F5C68">
        <w:rPr>
          <w:spacing w:val="-1"/>
        </w:rPr>
        <w:t xml:space="preserve"> </w:t>
      </w:r>
      <w:r>
        <w:rPr>
          <w:spacing w:val="-1"/>
        </w:rPr>
        <w:t>Church</w:t>
      </w:r>
      <w:r w:rsidRPr="009F5C68">
        <w:rPr>
          <w:spacing w:val="-1"/>
        </w:rPr>
        <w:t xml:space="preserve"> in </w:t>
      </w:r>
      <w:r>
        <w:rPr>
          <w:spacing w:val="-1"/>
        </w:rPr>
        <w:t>Australia</w:t>
      </w:r>
      <w:r w:rsidRPr="009F5C68">
        <w:rPr>
          <w:spacing w:val="-1"/>
        </w:rPr>
        <w:t xml:space="preserve"> </w:t>
      </w:r>
      <w:r>
        <w:rPr>
          <w:spacing w:val="-1"/>
        </w:rPr>
        <w:t>Property</w:t>
      </w:r>
      <w:r w:rsidRPr="009F5C68">
        <w:rPr>
          <w:spacing w:val="-1"/>
        </w:rPr>
        <w:t xml:space="preserve"> </w:t>
      </w:r>
      <w:r>
        <w:rPr>
          <w:spacing w:val="-1"/>
        </w:rPr>
        <w:t>Trust</w:t>
      </w:r>
      <w:r w:rsidRPr="009F5C68">
        <w:rPr>
          <w:spacing w:val="-1"/>
        </w:rPr>
        <w:t xml:space="preserve"> </w:t>
      </w:r>
      <w:r>
        <w:rPr>
          <w:spacing w:val="-1"/>
        </w:rPr>
        <w:t>(NSW),</w:t>
      </w:r>
      <w:r w:rsidRPr="009F5C68">
        <w:rPr>
          <w:spacing w:val="-1"/>
        </w:rPr>
        <w:t xml:space="preserve"> the </w:t>
      </w:r>
      <w:r>
        <w:rPr>
          <w:spacing w:val="-1"/>
        </w:rPr>
        <w:t xml:space="preserve">Funeral </w:t>
      </w:r>
      <w:r w:rsidRPr="009F5C68">
        <w:rPr>
          <w:spacing w:val="-1"/>
        </w:rPr>
        <w:t xml:space="preserve">Fund </w:t>
      </w:r>
      <w:r>
        <w:rPr>
          <w:spacing w:val="-1"/>
        </w:rPr>
        <w:t>and</w:t>
      </w:r>
      <w:r w:rsidRPr="009F5C68">
        <w:rPr>
          <w:spacing w:val="-1"/>
        </w:rPr>
        <w:t xml:space="preserve"> the Self– </w:t>
      </w:r>
      <w:r>
        <w:rPr>
          <w:spacing w:val="-1"/>
        </w:rPr>
        <w:t>Help</w:t>
      </w:r>
      <w:r w:rsidRPr="009F5C68">
        <w:rPr>
          <w:spacing w:val="-1"/>
        </w:rPr>
        <w:t xml:space="preserve"> </w:t>
      </w:r>
      <w:r>
        <w:rPr>
          <w:spacing w:val="-1"/>
        </w:rPr>
        <w:t>Fund)</w:t>
      </w:r>
    </w:p>
    <w:p w:rsidR="00665554" w:rsidRPr="009F5C68" w:rsidRDefault="00D064C4" w:rsidP="009F5C68">
      <w:pPr>
        <w:pStyle w:val="BodyText"/>
        <w:numPr>
          <w:ilvl w:val="0"/>
          <w:numId w:val="5"/>
        </w:numPr>
        <w:tabs>
          <w:tab w:val="left" w:pos="851"/>
        </w:tabs>
        <w:spacing w:before="60" w:after="60"/>
        <w:ind w:left="851" w:hanging="284"/>
        <w:rPr>
          <w:spacing w:val="-1"/>
        </w:rPr>
      </w:pPr>
      <w:proofErr w:type="spellStart"/>
      <w:r>
        <w:rPr>
          <w:spacing w:val="-1"/>
        </w:rPr>
        <w:t>Wangaratta</w:t>
      </w:r>
      <w:proofErr w:type="spellEnd"/>
      <w:r w:rsidRPr="009F5C68">
        <w:rPr>
          <w:spacing w:val="-1"/>
        </w:rPr>
        <w:t xml:space="preserve"> </w:t>
      </w:r>
      <w:r>
        <w:rPr>
          <w:spacing w:val="-1"/>
        </w:rPr>
        <w:t>Anglican</w:t>
      </w:r>
      <w:r w:rsidRPr="009F5C68">
        <w:rPr>
          <w:spacing w:val="-1"/>
        </w:rPr>
        <w:t xml:space="preserve"> </w:t>
      </w:r>
      <w:r>
        <w:rPr>
          <w:spacing w:val="-1"/>
        </w:rPr>
        <w:t>Development</w:t>
      </w:r>
      <w:r w:rsidRPr="009F5C68">
        <w:rPr>
          <w:spacing w:val="-1"/>
        </w:rPr>
        <w:t xml:space="preserve"> Fund</w:t>
      </w:r>
    </w:p>
    <w:p w:rsidR="00D064C4" w:rsidRPr="009F5C68" w:rsidRDefault="00D064C4" w:rsidP="009F5C68">
      <w:pPr>
        <w:spacing w:before="6"/>
        <w:rPr>
          <w:rFonts w:ascii="Times New Roman" w:eastAsia="Times New Roman" w:hAnsi="Times New Roman" w:cs="Times New Roman"/>
        </w:rPr>
      </w:pPr>
    </w:p>
    <w:p w:rsidR="00665554" w:rsidRDefault="00D064C4" w:rsidP="009F5C68">
      <w:pPr>
        <w:ind w:left="142"/>
        <w:rPr>
          <w:rFonts w:ascii="Times New Roman" w:eastAsia="Times New Roman" w:hAnsi="Times New Roman" w:cs="Times New Roman"/>
          <w:sz w:val="24"/>
          <w:szCs w:val="24"/>
        </w:rPr>
      </w:pPr>
      <w:r>
        <w:rPr>
          <w:rFonts w:ascii="Times New Roman"/>
          <w:b/>
          <w:spacing w:val="-1"/>
          <w:sz w:val="24"/>
        </w:rPr>
        <w:t>Definitions</w:t>
      </w:r>
    </w:p>
    <w:p w:rsidR="00665554" w:rsidRDefault="00D064C4" w:rsidP="009F5C68">
      <w:pPr>
        <w:pStyle w:val="BodyText"/>
        <w:spacing w:before="47"/>
        <w:ind w:left="142" w:firstLine="0"/>
      </w:pPr>
      <w:r>
        <w:rPr>
          <w:spacing w:val="-2"/>
        </w:rPr>
        <w:t>In</w:t>
      </w:r>
      <w:r>
        <w:rPr>
          <w:spacing w:val="-5"/>
        </w:rPr>
        <w:t xml:space="preserve"> </w:t>
      </w:r>
      <w:r>
        <w:rPr>
          <w:spacing w:val="-2"/>
        </w:rPr>
        <w:t xml:space="preserve">this </w:t>
      </w:r>
      <w:r>
        <w:rPr>
          <w:spacing w:val="-1"/>
        </w:rPr>
        <w:t>Schedule:</w:t>
      </w:r>
    </w:p>
    <w:p w:rsidR="00665554" w:rsidRPr="009F5C68" w:rsidRDefault="00665554" w:rsidP="009F5C68">
      <w:pPr>
        <w:spacing w:before="6"/>
        <w:rPr>
          <w:rFonts w:ascii="Times New Roman" w:eastAsia="Times New Roman" w:hAnsi="Times New Roman" w:cs="Times New Roman"/>
        </w:rPr>
      </w:pPr>
    </w:p>
    <w:p w:rsidR="00665554" w:rsidRDefault="00D064C4" w:rsidP="009F5C68">
      <w:pPr>
        <w:pStyle w:val="BodyText"/>
        <w:spacing w:before="0" w:line="236" w:lineRule="exact"/>
        <w:ind w:left="142" w:right="-3" w:firstLine="0"/>
      </w:pPr>
      <w:proofErr w:type="gramStart"/>
      <w:r>
        <w:rPr>
          <w:b/>
          <w:i/>
          <w:spacing w:val="-1"/>
        </w:rPr>
        <w:t>controlling</w:t>
      </w:r>
      <w:proofErr w:type="gramEnd"/>
      <w:r>
        <w:rPr>
          <w:b/>
          <w:i/>
          <w:spacing w:val="-3"/>
        </w:rPr>
        <w:t xml:space="preserve"> </w:t>
      </w:r>
      <w:r>
        <w:rPr>
          <w:b/>
          <w:i/>
          <w:spacing w:val="-1"/>
        </w:rPr>
        <w:t>entity</w:t>
      </w:r>
      <w:r>
        <w:rPr>
          <w:b/>
          <w:i/>
          <w:spacing w:val="3"/>
        </w:rPr>
        <w:t xml:space="preserve"> </w:t>
      </w:r>
      <w:r>
        <w:rPr>
          <w:spacing w:val="-1"/>
        </w:rPr>
        <w:t>means</w:t>
      </w:r>
      <w:r>
        <w:rPr>
          <w:spacing w:val="-3"/>
        </w:rPr>
        <w:t xml:space="preserve"> </w:t>
      </w:r>
      <w:r>
        <w:t>a</w:t>
      </w:r>
      <w:r>
        <w:rPr>
          <w:spacing w:val="-2"/>
        </w:rPr>
        <w:t xml:space="preserve"> </w:t>
      </w:r>
      <w:r>
        <w:rPr>
          <w:spacing w:val="-1"/>
        </w:rPr>
        <w:t>person</w:t>
      </w:r>
      <w:r>
        <w:rPr>
          <w:spacing w:val="-2"/>
        </w:rPr>
        <w:t xml:space="preserve"> </w:t>
      </w:r>
      <w:r>
        <w:t>or</w:t>
      </w:r>
      <w:r>
        <w:rPr>
          <w:spacing w:val="-4"/>
        </w:rPr>
        <w:t xml:space="preserve"> </w:t>
      </w:r>
      <w:r>
        <w:t>body</w:t>
      </w:r>
      <w:r>
        <w:rPr>
          <w:spacing w:val="-6"/>
        </w:rPr>
        <w:t xml:space="preserve"> </w:t>
      </w:r>
      <w:r>
        <w:rPr>
          <w:spacing w:val="-1"/>
        </w:rPr>
        <w:t>corporate</w:t>
      </w:r>
      <w:r>
        <w:rPr>
          <w:spacing w:val="2"/>
        </w:rPr>
        <w:t xml:space="preserve"> </w:t>
      </w:r>
      <w:r>
        <w:rPr>
          <w:spacing w:val="-1"/>
        </w:rPr>
        <w:t>who</w:t>
      </w:r>
      <w:r>
        <w:rPr>
          <w:spacing w:val="-6"/>
        </w:rPr>
        <w:t xml:space="preserve"> </w:t>
      </w:r>
      <w:r>
        <w:t>or</w:t>
      </w:r>
      <w:r>
        <w:rPr>
          <w:spacing w:val="-4"/>
        </w:rPr>
        <w:t xml:space="preserve"> </w:t>
      </w:r>
      <w:r>
        <w:rPr>
          <w:spacing w:val="-1"/>
        </w:rPr>
        <w:t xml:space="preserve">which </w:t>
      </w:r>
      <w:r>
        <w:rPr>
          <w:spacing w:val="-3"/>
        </w:rPr>
        <w:t>is</w:t>
      </w:r>
      <w:r>
        <w:t xml:space="preserve"> a</w:t>
      </w:r>
      <w:r>
        <w:rPr>
          <w:spacing w:val="-2"/>
        </w:rPr>
        <w:t xml:space="preserve"> </w:t>
      </w:r>
      <w:r>
        <w:t>trustee</w:t>
      </w:r>
      <w:r>
        <w:rPr>
          <w:spacing w:val="-2"/>
        </w:rPr>
        <w:t xml:space="preserve"> of,</w:t>
      </w:r>
      <w:r>
        <w:rPr>
          <w:spacing w:val="-3"/>
        </w:rPr>
        <w:t xml:space="preserve"> </w:t>
      </w:r>
      <w:r>
        <w:t>or</w:t>
      </w:r>
      <w:r>
        <w:rPr>
          <w:spacing w:val="21"/>
        </w:rPr>
        <w:t xml:space="preserve"> </w:t>
      </w:r>
      <w:r>
        <w:rPr>
          <w:spacing w:val="-1"/>
        </w:rPr>
        <w:t>otherwise</w:t>
      </w:r>
      <w:r>
        <w:rPr>
          <w:spacing w:val="-5"/>
        </w:rPr>
        <w:t xml:space="preserve"> </w:t>
      </w:r>
      <w:r>
        <w:rPr>
          <w:spacing w:val="-1"/>
        </w:rPr>
        <w:t>concerned</w:t>
      </w:r>
      <w:r>
        <w:rPr>
          <w:spacing w:val="-3"/>
        </w:rPr>
        <w:t xml:space="preserve"> in </w:t>
      </w:r>
      <w:r>
        <w:rPr>
          <w:spacing w:val="-2"/>
        </w:rPr>
        <w:t>the</w:t>
      </w:r>
      <w:r>
        <w:t xml:space="preserve"> </w:t>
      </w:r>
      <w:r>
        <w:rPr>
          <w:spacing w:val="-1"/>
        </w:rPr>
        <w:t>management</w:t>
      </w:r>
      <w:r>
        <w:rPr>
          <w:spacing w:val="-3"/>
        </w:rPr>
        <w:t xml:space="preserve"> </w:t>
      </w:r>
      <w:r>
        <w:rPr>
          <w:spacing w:val="-2"/>
        </w:rPr>
        <w:t xml:space="preserve">of, </w:t>
      </w:r>
      <w:r>
        <w:t>a</w:t>
      </w:r>
      <w:r>
        <w:rPr>
          <w:spacing w:val="-9"/>
        </w:rPr>
        <w:t xml:space="preserve"> </w:t>
      </w:r>
      <w:r>
        <w:rPr>
          <w:spacing w:val="-1"/>
        </w:rPr>
        <w:t>fund.</w:t>
      </w:r>
    </w:p>
    <w:p w:rsidR="00665554" w:rsidRDefault="00665554" w:rsidP="009F5C68">
      <w:pPr>
        <w:spacing w:line="236" w:lineRule="exact"/>
        <w:ind w:left="142" w:right="-3"/>
        <w:sectPr w:rsidR="00665554" w:rsidSect="009F5C68">
          <w:pgSz w:w="11910" w:h="16840"/>
          <w:pgMar w:top="1134" w:right="1355" w:bottom="851" w:left="1344" w:header="720" w:footer="720" w:gutter="0"/>
          <w:cols w:space="720"/>
        </w:sectPr>
      </w:pPr>
    </w:p>
    <w:p w:rsidR="00665554" w:rsidRPr="009F5C68" w:rsidRDefault="00D064C4" w:rsidP="009F5C68">
      <w:pPr>
        <w:spacing w:before="219" w:line="404" w:lineRule="exact"/>
        <w:ind w:left="120" w:right="-3"/>
        <w:rPr>
          <w:rFonts w:cs="Arial"/>
          <w:b/>
          <w:bCs/>
          <w:spacing w:val="-1"/>
          <w:sz w:val="36"/>
        </w:rPr>
      </w:pPr>
      <w:r w:rsidRPr="009F5C68">
        <w:rPr>
          <w:rFonts w:ascii="Arial" w:hAnsi="Arial" w:cs="Arial"/>
          <w:b/>
          <w:spacing w:val="-1"/>
          <w:sz w:val="36"/>
        </w:rPr>
        <w:lastRenderedPageBreak/>
        <w:t>Schedule of conditions</w:t>
      </w:r>
    </w:p>
    <w:p w:rsidR="00665554" w:rsidRPr="009F5C68" w:rsidRDefault="00665554">
      <w:pPr>
        <w:rPr>
          <w:rFonts w:ascii="Times New Roman" w:eastAsia="Times New Roman" w:hAnsi="Times New Roman" w:cs="Times New Roman"/>
          <w:b/>
          <w:bCs/>
          <w:sz w:val="36"/>
          <w:szCs w:val="36"/>
        </w:rPr>
      </w:pPr>
    </w:p>
    <w:p w:rsidR="00665554" w:rsidRPr="00B178AD" w:rsidRDefault="00D064C4" w:rsidP="009F5C68">
      <w:pPr>
        <w:pStyle w:val="BodyText"/>
        <w:numPr>
          <w:ilvl w:val="0"/>
          <w:numId w:val="6"/>
        </w:numPr>
        <w:tabs>
          <w:tab w:val="left" w:pos="567"/>
        </w:tabs>
        <w:spacing w:before="0" w:line="264" w:lineRule="exact"/>
        <w:ind w:left="567" w:right="-24" w:hanging="425"/>
        <w:rPr>
          <w:spacing w:val="-1"/>
        </w:rPr>
      </w:pPr>
      <w:r w:rsidRPr="00B178AD">
        <w:rPr>
          <w:spacing w:val="-1"/>
        </w:rPr>
        <w:t>The Fund must be and continue to be:</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4913B5">
      <w:pPr>
        <w:pStyle w:val="BodyText"/>
        <w:numPr>
          <w:ilvl w:val="1"/>
          <w:numId w:val="1"/>
        </w:numPr>
        <w:spacing w:before="0" w:line="225" w:lineRule="auto"/>
        <w:ind w:left="1134" w:right="-24" w:hanging="567"/>
      </w:pPr>
      <w:r w:rsidRPr="00B178AD">
        <w:rPr>
          <w:spacing w:val="-1"/>
        </w:rPr>
        <w:t>recognised</w:t>
      </w:r>
      <w:r w:rsidRPr="00B178AD">
        <w:rPr>
          <w:spacing w:val="-2"/>
        </w:rPr>
        <w:t xml:space="preserve"> </w:t>
      </w:r>
      <w:r w:rsidRPr="00B178AD">
        <w:rPr>
          <w:spacing w:val="-1"/>
        </w:rPr>
        <w:t>at</w:t>
      </w:r>
      <w:r w:rsidRPr="00B178AD">
        <w:rPr>
          <w:spacing w:val="-6"/>
        </w:rPr>
        <w:t xml:space="preserve"> </w:t>
      </w:r>
      <w:r w:rsidRPr="00B178AD">
        <w:rPr>
          <w:spacing w:val="-1"/>
        </w:rPr>
        <w:t>law</w:t>
      </w:r>
      <w:r w:rsidRPr="00B178AD">
        <w:rPr>
          <w:spacing w:val="-3"/>
        </w:rPr>
        <w:t xml:space="preserve"> </w:t>
      </w:r>
      <w:r w:rsidRPr="00B178AD">
        <w:rPr>
          <w:spacing w:val="-1"/>
        </w:rPr>
        <w:t>as</w:t>
      </w:r>
      <w:r w:rsidRPr="00B178AD">
        <w:rPr>
          <w:spacing w:val="-4"/>
        </w:rPr>
        <w:t xml:space="preserve"> </w:t>
      </w:r>
      <w:r w:rsidRPr="00B178AD">
        <w:rPr>
          <w:spacing w:val="-1"/>
        </w:rPr>
        <w:t>being</w:t>
      </w:r>
      <w:r w:rsidRPr="00B178AD">
        <w:rPr>
          <w:spacing w:val="-2"/>
        </w:rPr>
        <w:t xml:space="preserve"> </w:t>
      </w:r>
      <w:r w:rsidRPr="00B178AD">
        <w:rPr>
          <w:spacing w:val="-1"/>
        </w:rPr>
        <w:t>formed</w:t>
      </w:r>
      <w:r w:rsidRPr="00B178AD">
        <w:rPr>
          <w:spacing w:val="-2"/>
        </w:rPr>
        <w:t xml:space="preserve"> for</w:t>
      </w:r>
      <w:r w:rsidRPr="00B178AD">
        <w:t xml:space="preserve"> </w:t>
      </w:r>
      <w:r w:rsidRPr="00B178AD">
        <w:rPr>
          <w:spacing w:val="-1"/>
        </w:rPr>
        <w:t>religious</w:t>
      </w:r>
      <w:r w:rsidRPr="00B178AD">
        <w:rPr>
          <w:spacing w:val="-4"/>
        </w:rPr>
        <w:t xml:space="preserve"> </w:t>
      </w:r>
      <w:r w:rsidRPr="00B178AD">
        <w:rPr>
          <w:spacing w:val="-1"/>
        </w:rPr>
        <w:t>and</w:t>
      </w:r>
      <w:r w:rsidRPr="00B178AD">
        <w:rPr>
          <w:spacing w:val="-2"/>
        </w:rPr>
        <w:t xml:space="preserve"> </w:t>
      </w:r>
      <w:r w:rsidRPr="00B178AD">
        <w:rPr>
          <w:spacing w:val="-1"/>
        </w:rPr>
        <w:t>charitable</w:t>
      </w:r>
      <w:r w:rsidRPr="00B178AD">
        <w:rPr>
          <w:spacing w:val="1"/>
        </w:rPr>
        <w:t xml:space="preserve"> </w:t>
      </w:r>
      <w:r w:rsidRPr="00B178AD">
        <w:rPr>
          <w:spacing w:val="-1"/>
        </w:rPr>
        <w:t>purposes</w:t>
      </w:r>
      <w:r w:rsidRPr="00B178AD">
        <w:rPr>
          <w:spacing w:val="-4"/>
        </w:rPr>
        <w:t xml:space="preserve"> </w:t>
      </w:r>
      <w:r w:rsidRPr="00B178AD">
        <w:rPr>
          <w:spacing w:val="-1"/>
        </w:rPr>
        <w:t>stated</w:t>
      </w:r>
      <w:r w:rsidRPr="00B178AD">
        <w:rPr>
          <w:spacing w:val="-2"/>
        </w:rPr>
        <w:t xml:space="preserve"> </w:t>
      </w:r>
      <w:r w:rsidRPr="00B178AD">
        <w:rPr>
          <w:spacing w:val="-6"/>
        </w:rPr>
        <w:t>in</w:t>
      </w:r>
      <w:r w:rsidRPr="00B178AD">
        <w:rPr>
          <w:spacing w:val="22"/>
          <w:w w:val="99"/>
        </w:rPr>
        <w:t xml:space="preserve"> </w:t>
      </w:r>
      <w:r w:rsidRPr="00B178AD">
        <w:t>a</w:t>
      </w:r>
      <w:r w:rsidRPr="00B178AD">
        <w:rPr>
          <w:spacing w:val="-8"/>
        </w:rPr>
        <w:t xml:space="preserve"> </w:t>
      </w:r>
      <w:r w:rsidRPr="00B178AD">
        <w:t>trust</w:t>
      </w:r>
      <w:r w:rsidRPr="00B178AD">
        <w:rPr>
          <w:spacing w:val="-3"/>
        </w:rPr>
        <w:t xml:space="preserve"> </w:t>
      </w:r>
      <w:r w:rsidRPr="00B178AD">
        <w:rPr>
          <w:spacing w:val="-1"/>
        </w:rPr>
        <w:t>deed,</w:t>
      </w:r>
      <w:r w:rsidRPr="00B178AD">
        <w:rPr>
          <w:spacing w:val="-5"/>
        </w:rPr>
        <w:t xml:space="preserve"> </w:t>
      </w:r>
      <w:r w:rsidRPr="00B178AD">
        <w:rPr>
          <w:spacing w:val="-1"/>
        </w:rPr>
        <w:t>ordinance</w:t>
      </w:r>
      <w:r w:rsidRPr="00B178AD">
        <w:rPr>
          <w:spacing w:val="2"/>
        </w:rPr>
        <w:t xml:space="preserve"> </w:t>
      </w:r>
      <w:r w:rsidRPr="00B178AD">
        <w:t>or</w:t>
      </w:r>
      <w:r w:rsidRPr="00B178AD">
        <w:rPr>
          <w:spacing w:val="-5"/>
        </w:rPr>
        <w:t xml:space="preserve"> </w:t>
      </w:r>
      <w:r w:rsidRPr="00B178AD">
        <w:rPr>
          <w:spacing w:val="-1"/>
        </w:rPr>
        <w:t>other</w:t>
      </w:r>
      <w:r w:rsidRPr="00B178AD">
        <w:rPr>
          <w:spacing w:val="-6"/>
        </w:rPr>
        <w:t xml:space="preserve"> </w:t>
      </w:r>
      <w:r w:rsidRPr="00B178AD">
        <w:rPr>
          <w:spacing w:val="-1"/>
        </w:rPr>
        <w:t>foundation</w:t>
      </w:r>
      <w:r w:rsidRPr="00B178AD">
        <w:rPr>
          <w:spacing w:val="-2"/>
        </w:rPr>
        <w:t xml:space="preserve"> </w:t>
      </w:r>
      <w:r w:rsidRPr="00B178AD">
        <w:rPr>
          <w:spacing w:val="-1"/>
        </w:rPr>
        <w:t>document</w:t>
      </w:r>
      <w:r w:rsidRPr="00B178AD">
        <w:rPr>
          <w:spacing w:val="-2"/>
        </w:rPr>
        <w:t xml:space="preserve"> </w:t>
      </w:r>
      <w:r w:rsidRPr="00B178AD">
        <w:rPr>
          <w:spacing w:val="-1"/>
        </w:rPr>
        <w:t>governing</w:t>
      </w:r>
      <w:r w:rsidRPr="00B178AD">
        <w:rPr>
          <w:spacing w:val="-2"/>
        </w:rPr>
        <w:t xml:space="preserve"> the</w:t>
      </w:r>
      <w:r w:rsidRPr="00B178AD">
        <w:rPr>
          <w:spacing w:val="1"/>
        </w:rPr>
        <w:t xml:space="preserve"> </w:t>
      </w:r>
      <w:r w:rsidRPr="00B178AD">
        <w:rPr>
          <w:spacing w:val="-2"/>
        </w:rPr>
        <w:t xml:space="preserve">Fund </w:t>
      </w:r>
      <w:r w:rsidRPr="00B178AD">
        <w:rPr>
          <w:spacing w:val="-1"/>
        </w:rPr>
        <w:t>(Fund</w:t>
      </w:r>
      <w:r w:rsidRPr="00B178AD">
        <w:rPr>
          <w:spacing w:val="28"/>
        </w:rPr>
        <w:t xml:space="preserve"> </w:t>
      </w:r>
      <w:r w:rsidRPr="00B178AD">
        <w:rPr>
          <w:spacing w:val="-1"/>
        </w:rPr>
        <w:t>constitution);</w:t>
      </w:r>
      <w:r w:rsidRPr="00B178AD">
        <w:rPr>
          <w:spacing w:val="-15"/>
        </w:rPr>
        <w:t xml:space="preserve"> </w:t>
      </w:r>
      <w:r w:rsidRPr="00B178AD">
        <w:rPr>
          <w:spacing w:val="-1"/>
        </w:rPr>
        <w:t>and</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4913B5">
      <w:pPr>
        <w:pStyle w:val="BodyText"/>
        <w:numPr>
          <w:ilvl w:val="1"/>
          <w:numId w:val="1"/>
        </w:numPr>
        <w:spacing w:before="0" w:line="225" w:lineRule="auto"/>
        <w:ind w:left="1134" w:right="-24" w:hanging="567"/>
        <w:rPr>
          <w:spacing w:val="-1"/>
        </w:rPr>
      </w:pPr>
      <w:r w:rsidRPr="00B178AD">
        <w:rPr>
          <w:spacing w:val="-1"/>
        </w:rPr>
        <w:t>limited to the purposes stated in the Fund constitution; and</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4913B5">
      <w:pPr>
        <w:pStyle w:val="BodyText"/>
        <w:numPr>
          <w:ilvl w:val="1"/>
          <w:numId w:val="1"/>
        </w:numPr>
        <w:spacing w:before="0" w:line="225" w:lineRule="auto"/>
        <w:ind w:left="1134" w:right="-24" w:hanging="567"/>
        <w:rPr>
          <w:spacing w:val="-1"/>
        </w:rPr>
      </w:pPr>
      <w:proofErr w:type="gramStart"/>
      <w:r w:rsidRPr="00B178AD">
        <w:rPr>
          <w:spacing w:val="-1"/>
        </w:rPr>
        <w:t>operated</w:t>
      </w:r>
      <w:proofErr w:type="gramEnd"/>
      <w:r w:rsidRPr="00B178AD">
        <w:rPr>
          <w:spacing w:val="-1"/>
        </w:rPr>
        <w:t xml:space="preserve"> not-for-profit.</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0"/>
          <w:numId w:val="6"/>
        </w:numPr>
        <w:tabs>
          <w:tab w:val="left" w:pos="567"/>
        </w:tabs>
        <w:spacing w:before="0" w:line="264" w:lineRule="exact"/>
        <w:ind w:left="567" w:right="-24" w:hanging="425"/>
        <w:rPr>
          <w:spacing w:val="-1"/>
        </w:rPr>
      </w:pPr>
      <w:r w:rsidRPr="00B178AD">
        <w:rPr>
          <w:spacing w:val="-1"/>
        </w:rPr>
        <w:t>The Fund’s financial products must have the sole or dominant intention of furthering the religious and charitable purposes of the Fund.</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0"/>
          <w:numId w:val="6"/>
        </w:numPr>
        <w:tabs>
          <w:tab w:val="left" w:pos="567"/>
        </w:tabs>
        <w:spacing w:before="0" w:line="264" w:lineRule="exact"/>
        <w:ind w:left="567" w:right="-24" w:hanging="425"/>
        <w:rPr>
          <w:spacing w:val="-1"/>
        </w:rPr>
      </w:pPr>
      <w:r w:rsidRPr="00B178AD">
        <w:rPr>
          <w:spacing w:val="-1"/>
        </w:rPr>
        <w:t>A copy of the Fund constitution setting out the Fund’s religious and/or charitable purpose/s must be available for inspection on request by APRA.</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0"/>
          <w:numId w:val="6"/>
        </w:numPr>
        <w:tabs>
          <w:tab w:val="left" w:pos="567"/>
        </w:tabs>
        <w:spacing w:before="0" w:line="264" w:lineRule="exact"/>
        <w:ind w:left="567" w:right="-24" w:hanging="425"/>
        <w:rPr>
          <w:spacing w:val="-1"/>
        </w:rPr>
      </w:pPr>
      <w:r w:rsidRPr="00B178AD">
        <w:rPr>
          <w:spacing w:val="-1"/>
        </w:rPr>
        <w:t>The Fund or its controlling entity must not offer via the Fund:</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1"/>
          <w:numId w:val="6"/>
        </w:numPr>
        <w:tabs>
          <w:tab w:val="left" w:pos="1134"/>
        </w:tabs>
        <w:spacing w:before="0"/>
        <w:ind w:left="1134" w:right="-24" w:hanging="567"/>
      </w:pPr>
      <w:r w:rsidRPr="00B178AD">
        <w:t>cheque</w:t>
      </w:r>
      <w:r w:rsidRPr="00B178AD">
        <w:rPr>
          <w:spacing w:val="-6"/>
        </w:rPr>
        <w:t xml:space="preserve"> </w:t>
      </w:r>
      <w:r w:rsidRPr="00B178AD">
        <w:t>account</w:t>
      </w:r>
      <w:r w:rsidRPr="00B178AD">
        <w:rPr>
          <w:spacing w:val="-7"/>
        </w:rPr>
        <w:t xml:space="preserve"> </w:t>
      </w:r>
      <w:r w:rsidRPr="00B178AD">
        <w:rPr>
          <w:spacing w:val="-1"/>
        </w:rPr>
        <w:t>facilities</w:t>
      </w:r>
      <w:r w:rsidRPr="00B178AD">
        <w:rPr>
          <w:spacing w:val="-6"/>
        </w:rPr>
        <w:t xml:space="preserve"> </w:t>
      </w:r>
      <w:r w:rsidRPr="00B178AD">
        <w:rPr>
          <w:spacing w:val="-1"/>
        </w:rPr>
        <w:t>unless</w:t>
      </w:r>
      <w:r w:rsidRPr="00B178AD">
        <w:rPr>
          <w:spacing w:val="-6"/>
        </w:rPr>
        <w:t xml:space="preserve"> </w:t>
      </w:r>
      <w:r w:rsidRPr="00B178AD">
        <w:t>the</w:t>
      </w:r>
      <w:r w:rsidRPr="00B178AD">
        <w:rPr>
          <w:spacing w:val="-6"/>
        </w:rPr>
        <w:t xml:space="preserve"> </w:t>
      </w:r>
      <w:r w:rsidRPr="00B178AD">
        <w:t>account</w:t>
      </w:r>
      <w:r w:rsidRPr="00B178AD">
        <w:rPr>
          <w:spacing w:val="-7"/>
        </w:rPr>
        <w:t xml:space="preserve"> </w:t>
      </w:r>
      <w:r w:rsidRPr="00B178AD">
        <w:rPr>
          <w:spacing w:val="-1"/>
        </w:rPr>
        <w:t>holder</w:t>
      </w:r>
      <w:r w:rsidRPr="00B178AD">
        <w:rPr>
          <w:spacing w:val="-6"/>
        </w:rPr>
        <w:t xml:space="preserve"> </w:t>
      </w:r>
      <w:r w:rsidRPr="00B178AD">
        <w:rPr>
          <w:spacing w:val="-1"/>
        </w:rPr>
        <w:t>is:</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2"/>
          <w:numId w:val="6"/>
        </w:numPr>
        <w:tabs>
          <w:tab w:val="left" w:pos="1701"/>
        </w:tabs>
        <w:spacing w:before="0" w:line="260" w:lineRule="exact"/>
        <w:ind w:left="1701" w:right="118"/>
      </w:pPr>
      <w:r w:rsidRPr="00B178AD">
        <w:t>a</w:t>
      </w:r>
      <w:r w:rsidRPr="00B178AD">
        <w:rPr>
          <w:spacing w:val="-8"/>
        </w:rPr>
        <w:t xml:space="preserve"> </w:t>
      </w:r>
      <w:r w:rsidRPr="00B178AD">
        <w:t>body</w:t>
      </w:r>
      <w:r w:rsidRPr="00B178AD">
        <w:rPr>
          <w:spacing w:val="-2"/>
        </w:rPr>
        <w:t xml:space="preserve"> </w:t>
      </w:r>
      <w:r w:rsidRPr="00B178AD">
        <w:rPr>
          <w:spacing w:val="-1"/>
        </w:rPr>
        <w:t>constituted</w:t>
      </w:r>
      <w:r w:rsidRPr="00B178AD">
        <w:rPr>
          <w:spacing w:val="-2"/>
        </w:rPr>
        <w:t xml:space="preserve"> </w:t>
      </w:r>
      <w:r w:rsidRPr="00B178AD">
        <w:t>by</w:t>
      </w:r>
      <w:r w:rsidRPr="00B178AD">
        <w:rPr>
          <w:spacing w:val="-7"/>
        </w:rPr>
        <w:t xml:space="preserve"> </w:t>
      </w:r>
      <w:r w:rsidRPr="00B178AD">
        <w:t>or</w:t>
      </w:r>
      <w:r w:rsidRPr="00B178AD">
        <w:rPr>
          <w:spacing w:val="1"/>
        </w:rPr>
        <w:t xml:space="preserve"> </w:t>
      </w:r>
      <w:r w:rsidRPr="00B178AD">
        <w:rPr>
          <w:spacing w:val="-1"/>
        </w:rPr>
        <w:t>under</w:t>
      </w:r>
      <w:r w:rsidRPr="00B178AD">
        <w:rPr>
          <w:spacing w:val="-5"/>
        </w:rPr>
        <w:t xml:space="preserve"> </w:t>
      </w:r>
      <w:r w:rsidRPr="00B178AD">
        <w:rPr>
          <w:spacing w:val="-2"/>
        </w:rPr>
        <w:t>the</w:t>
      </w:r>
      <w:r w:rsidRPr="00B178AD">
        <w:rPr>
          <w:spacing w:val="2"/>
        </w:rPr>
        <w:t xml:space="preserve"> </w:t>
      </w:r>
      <w:r w:rsidRPr="00B178AD">
        <w:rPr>
          <w:spacing w:val="-1"/>
        </w:rPr>
        <w:t>authority</w:t>
      </w:r>
      <w:r w:rsidRPr="00B178AD">
        <w:rPr>
          <w:spacing w:val="-2"/>
        </w:rPr>
        <w:t xml:space="preserve"> </w:t>
      </w:r>
      <w:r w:rsidRPr="00B178AD">
        <w:t>of</w:t>
      </w:r>
      <w:r w:rsidRPr="00B178AD">
        <w:rPr>
          <w:spacing w:val="-4"/>
        </w:rPr>
        <w:t xml:space="preserve"> </w:t>
      </w:r>
      <w:r w:rsidRPr="00B178AD">
        <w:t>a</w:t>
      </w:r>
      <w:r w:rsidRPr="00B178AD">
        <w:rPr>
          <w:spacing w:val="-3"/>
        </w:rPr>
        <w:t xml:space="preserve"> </w:t>
      </w:r>
      <w:r w:rsidRPr="00B178AD">
        <w:rPr>
          <w:spacing w:val="-1"/>
        </w:rPr>
        <w:t xml:space="preserve">decision </w:t>
      </w:r>
      <w:r w:rsidRPr="00B178AD">
        <w:t>of</w:t>
      </w:r>
      <w:r w:rsidRPr="00B178AD">
        <w:rPr>
          <w:spacing w:val="-5"/>
        </w:rPr>
        <w:t xml:space="preserve"> </w:t>
      </w:r>
      <w:r w:rsidRPr="00B178AD">
        <w:rPr>
          <w:spacing w:val="-2"/>
        </w:rPr>
        <w:t>the</w:t>
      </w:r>
      <w:r w:rsidRPr="00B178AD">
        <w:rPr>
          <w:spacing w:val="-3"/>
        </w:rPr>
        <w:t xml:space="preserve"> </w:t>
      </w:r>
      <w:r w:rsidRPr="00B178AD">
        <w:rPr>
          <w:spacing w:val="-1"/>
        </w:rPr>
        <w:t>central</w:t>
      </w:r>
      <w:r w:rsidRPr="00B178AD">
        <w:rPr>
          <w:spacing w:val="24"/>
          <w:w w:val="99"/>
        </w:rPr>
        <w:t xml:space="preserve"> </w:t>
      </w:r>
      <w:r w:rsidRPr="00B178AD">
        <w:rPr>
          <w:spacing w:val="-1"/>
        </w:rPr>
        <w:t>governing</w:t>
      </w:r>
      <w:r w:rsidRPr="00B178AD">
        <w:rPr>
          <w:spacing w:val="-4"/>
        </w:rPr>
        <w:t xml:space="preserve"> </w:t>
      </w:r>
      <w:r w:rsidRPr="00B178AD">
        <w:t>body</w:t>
      </w:r>
      <w:r w:rsidRPr="00B178AD">
        <w:rPr>
          <w:spacing w:val="-4"/>
        </w:rPr>
        <w:t xml:space="preserve"> </w:t>
      </w:r>
      <w:r w:rsidRPr="00B178AD">
        <w:t>of</w:t>
      </w:r>
      <w:r w:rsidRPr="00B178AD">
        <w:rPr>
          <w:spacing w:val="-6"/>
        </w:rPr>
        <w:t xml:space="preserve"> </w:t>
      </w:r>
      <w:r w:rsidRPr="00B178AD">
        <w:t>a</w:t>
      </w:r>
      <w:r w:rsidRPr="00B178AD">
        <w:rPr>
          <w:spacing w:val="-4"/>
        </w:rPr>
        <w:t xml:space="preserve"> </w:t>
      </w:r>
      <w:r w:rsidRPr="00B178AD">
        <w:t>related</w:t>
      </w:r>
      <w:r w:rsidRPr="00B178AD">
        <w:rPr>
          <w:spacing w:val="-8"/>
        </w:rPr>
        <w:t xml:space="preserve"> </w:t>
      </w:r>
      <w:r w:rsidRPr="00B178AD">
        <w:rPr>
          <w:spacing w:val="-1"/>
        </w:rPr>
        <w:t>religious</w:t>
      </w:r>
      <w:r w:rsidRPr="00B178AD">
        <w:rPr>
          <w:spacing w:val="-2"/>
        </w:rPr>
        <w:t xml:space="preserve"> </w:t>
      </w:r>
      <w:r w:rsidRPr="00B178AD">
        <w:rPr>
          <w:spacing w:val="-1"/>
        </w:rPr>
        <w:t>organisation;</w:t>
      </w:r>
      <w:r w:rsidRPr="00B178AD">
        <w:rPr>
          <w:spacing w:val="-4"/>
        </w:rPr>
        <w:t xml:space="preserve"> </w:t>
      </w:r>
      <w:r w:rsidRPr="00B178AD">
        <w:t>or</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2"/>
          <w:numId w:val="6"/>
        </w:numPr>
        <w:tabs>
          <w:tab w:val="left" w:pos="1701"/>
        </w:tabs>
        <w:spacing w:before="0" w:line="260" w:lineRule="exact"/>
        <w:ind w:left="1701" w:right="118"/>
      </w:pPr>
      <w:r w:rsidRPr="00B178AD">
        <w:t>a body in relation to which the central governing body of a related religious organisation is empowered to make ordinances or other binding rules; or</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2"/>
          <w:numId w:val="6"/>
        </w:numPr>
        <w:tabs>
          <w:tab w:val="left" w:pos="1701"/>
        </w:tabs>
        <w:spacing w:before="0" w:line="260" w:lineRule="exact"/>
        <w:ind w:left="1701" w:right="118"/>
      </w:pPr>
      <w:r w:rsidRPr="00B178AD">
        <w:t>a person acting as a trustee of a trust for or for the use, benefit or purposes of a related religious organisation; or</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2"/>
          <w:numId w:val="6"/>
        </w:numPr>
        <w:tabs>
          <w:tab w:val="left" w:pos="1701"/>
        </w:tabs>
        <w:spacing w:before="0" w:line="260" w:lineRule="exact"/>
        <w:ind w:left="1701" w:right="118"/>
      </w:pPr>
      <w:r w:rsidRPr="00B178AD">
        <w:t>an employee of a body mentioned in subparagraphs (</w:t>
      </w:r>
      <w:proofErr w:type="spellStart"/>
      <w:r w:rsidRPr="00B178AD">
        <w:t>i</w:t>
      </w:r>
      <w:proofErr w:type="spellEnd"/>
      <w:r w:rsidRPr="00B178AD">
        <w:t>) to (iii) above who receives their stipend or remuneration via an account of the Fund; or</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1"/>
          <w:numId w:val="6"/>
        </w:numPr>
        <w:tabs>
          <w:tab w:val="left" w:pos="1134"/>
        </w:tabs>
        <w:spacing w:before="0"/>
        <w:ind w:left="1134" w:right="-24" w:hanging="567"/>
      </w:pPr>
      <w:r w:rsidRPr="00B178AD">
        <w:t>Electronic Funds Transfer at Point Of Sale (EFTPOS) facilities; or</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1"/>
          <w:numId w:val="6"/>
        </w:numPr>
        <w:tabs>
          <w:tab w:val="left" w:pos="1134"/>
        </w:tabs>
        <w:spacing w:before="0"/>
        <w:ind w:left="1134" w:right="-24" w:hanging="567"/>
      </w:pPr>
      <w:r w:rsidRPr="00B178AD">
        <w:t>Automatic Teller Machine (ATM) facilities.</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0"/>
          <w:numId w:val="6"/>
        </w:numPr>
        <w:tabs>
          <w:tab w:val="left" w:pos="567"/>
        </w:tabs>
        <w:spacing w:before="0" w:line="264" w:lineRule="exact"/>
        <w:ind w:left="567" w:right="-24" w:hanging="425"/>
        <w:rPr>
          <w:spacing w:val="-1"/>
        </w:rPr>
      </w:pPr>
      <w:r w:rsidRPr="00B178AD">
        <w:rPr>
          <w:spacing w:val="-1"/>
        </w:rPr>
        <w:t>The Fund or its controlling entity must in all cases ensure that advertising and marketing material of the Fund contains clear and prominent disclosures (the required disclosures) to the effect that:</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9F5C68">
      <w:pPr>
        <w:pStyle w:val="BodyText"/>
        <w:numPr>
          <w:ilvl w:val="1"/>
          <w:numId w:val="6"/>
        </w:numPr>
        <w:tabs>
          <w:tab w:val="left" w:pos="1134"/>
        </w:tabs>
        <w:spacing w:before="0" w:line="260" w:lineRule="exact"/>
        <w:ind w:left="1134" w:right="-24" w:hanging="567"/>
      </w:pPr>
      <w:r w:rsidRPr="00B178AD">
        <w:t>neither</w:t>
      </w:r>
      <w:r w:rsidRPr="00B178AD">
        <w:rPr>
          <w:spacing w:val="-6"/>
        </w:rPr>
        <w:t xml:space="preserve"> </w:t>
      </w:r>
      <w:r w:rsidRPr="00B178AD">
        <w:t>the</w:t>
      </w:r>
      <w:r w:rsidRPr="00B178AD">
        <w:rPr>
          <w:spacing w:val="-6"/>
        </w:rPr>
        <w:t xml:space="preserve"> </w:t>
      </w:r>
      <w:r w:rsidRPr="00B178AD">
        <w:t>controlling</w:t>
      </w:r>
      <w:r w:rsidRPr="00B178AD">
        <w:rPr>
          <w:spacing w:val="-7"/>
        </w:rPr>
        <w:t xml:space="preserve"> </w:t>
      </w:r>
      <w:r w:rsidRPr="00B178AD">
        <w:t>entity</w:t>
      </w:r>
      <w:r w:rsidRPr="00B178AD">
        <w:rPr>
          <w:spacing w:val="-5"/>
        </w:rPr>
        <w:t xml:space="preserve"> </w:t>
      </w:r>
      <w:r w:rsidRPr="00B178AD">
        <w:t>nor</w:t>
      </w:r>
      <w:r w:rsidRPr="00B178AD">
        <w:rPr>
          <w:spacing w:val="-6"/>
        </w:rPr>
        <w:t xml:space="preserve"> </w:t>
      </w:r>
      <w:r w:rsidRPr="00B178AD">
        <w:t>the</w:t>
      </w:r>
      <w:r w:rsidRPr="00B178AD">
        <w:rPr>
          <w:spacing w:val="-6"/>
        </w:rPr>
        <w:t xml:space="preserve"> </w:t>
      </w:r>
      <w:r w:rsidRPr="00B178AD">
        <w:t>Fund</w:t>
      </w:r>
      <w:r w:rsidRPr="00B178AD">
        <w:rPr>
          <w:spacing w:val="-5"/>
        </w:rPr>
        <w:t xml:space="preserve"> </w:t>
      </w:r>
      <w:r w:rsidRPr="00B178AD">
        <w:t>is</w:t>
      </w:r>
      <w:r w:rsidRPr="00B178AD">
        <w:rPr>
          <w:spacing w:val="-6"/>
        </w:rPr>
        <w:t xml:space="preserve"> </w:t>
      </w:r>
      <w:r w:rsidRPr="00B178AD">
        <w:t>prudentially</w:t>
      </w:r>
      <w:r w:rsidRPr="00B178AD">
        <w:rPr>
          <w:spacing w:val="-6"/>
        </w:rPr>
        <w:t xml:space="preserve"> </w:t>
      </w:r>
      <w:r w:rsidRPr="00B178AD">
        <w:t>supervised</w:t>
      </w:r>
      <w:r w:rsidRPr="00B178AD">
        <w:rPr>
          <w:spacing w:val="-5"/>
        </w:rPr>
        <w:t xml:space="preserve"> </w:t>
      </w:r>
      <w:r w:rsidRPr="00B178AD">
        <w:t>by</w:t>
      </w:r>
      <w:r w:rsidRPr="00B178AD">
        <w:rPr>
          <w:spacing w:val="-5"/>
        </w:rPr>
        <w:t xml:space="preserve"> </w:t>
      </w:r>
      <w:r w:rsidRPr="00B178AD">
        <w:t xml:space="preserve">APRA; </w:t>
      </w:r>
      <w:r w:rsidRPr="00B178AD">
        <w:rPr>
          <w:spacing w:val="-1"/>
        </w:rPr>
        <w:t>and</w:t>
      </w:r>
    </w:p>
    <w:p w:rsidR="00665554" w:rsidRPr="00B178AD" w:rsidRDefault="00665554" w:rsidP="009F5C68">
      <w:pPr>
        <w:rPr>
          <w:rFonts w:ascii="Times New Roman" w:eastAsia="Times New Roman" w:hAnsi="Times New Roman" w:cs="Times New Roman"/>
          <w:sz w:val="24"/>
          <w:szCs w:val="24"/>
        </w:rPr>
      </w:pPr>
    </w:p>
    <w:p w:rsidR="00DD781F" w:rsidRPr="00B178AD" w:rsidRDefault="00D064C4" w:rsidP="009F5C68">
      <w:pPr>
        <w:pStyle w:val="BodyText"/>
        <w:numPr>
          <w:ilvl w:val="1"/>
          <w:numId w:val="6"/>
        </w:numPr>
        <w:tabs>
          <w:tab w:val="left" w:pos="1134"/>
        </w:tabs>
        <w:spacing w:before="0" w:line="260" w:lineRule="exact"/>
        <w:ind w:left="1134" w:right="-24" w:hanging="567"/>
      </w:pPr>
      <w:r w:rsidRPr="00B178AD">
        <w:t xml:space="preserve">contributions to the Fund do not obtain the benefit of the depositor protection provisions of the </w:t>
      </w:r>
      <w:r w:rsidRPr="00B178AD">
        <w:rPr>
          <w:i/>
        </w:rPr>
        <w:t>Banking Act 1959</w:t>
      </w:r>
      <w:r w:rsidRPr="00B178AD">
        <w:t>; and</w:t>
      </w:r>
    </w:p>
    <w:p w:rsidR="00DD781F" w:rsidRPr="00B178AD" w:rsidRDefault="00DD781F" w:rsidP="009F5C68">
      <w:pPr>
        <w:rPr>
          <w:rFonts w:cs="Times New Roman"/>
          <w:sz w:val="24"/>
          <w:szCs w:val="24"/>
        </w:rPr>
      </w:pPr>
    </w:p>
    <w:p w:rsidR="00665554" w:rsidRPr="00B178AD" w:rsidRDefault="00D064C4" w:rsidP="009F5C68">
      <w:pPr>
        <w:pStyle w:val="BodyText"/>
        <w:numPr>
          <w:ilvl w:val="1"/>
          <w:numId w:val="6"/>
        </w:numPr>
        <w:tabs>
          <w:tab w:val="left" w:pos="1134"/>
        </w:tabs>
        <w:spacing w:before="0" w:line="260" w:lineRule="exact"/>
        <w:ind w:left="1134" w:right="-24" w:hanging="567"/>
      </w:pPr>
      <w:proofErr w:type="gramStart"/>
      <w:r w:rsidRPr="00B178AD">
        <w:t>the</w:t>
      </w:r>
      <w:proofErr w:type="gramEnd"/>
      <w:r w:rsidRPr="00B178AD">
        <w:t xml:space="preserve"> Fund is designed for investors who wish to promote the charitable purposes of the Fund.</w:t>
      </w:r>
    </w:p>
    <w:p w:rsidR="00665554" w:rsidRPr="00B178AD" w:rsidRDefault="00665554" w:rsidP="009F5C68">
      <w:pPr>
        <w:rPr>
          <w:rFonts w:ascii="Times New Roman" w:eastAsia="Times New Roman" w:hAnsi="Times New Roman" w:cs="Times New Roman"/>
          <w:sz w:val="24"/>
          <w:szCs w:val="24"/>
        </w:rPr>
      </w:pPr>
    </w:p>
    <w:p w:rsidR="00665554" w:rsidRPr="00B178AD" w:rsidRDefault="00D064C4" w:rsidP="00B178AD">
      <w:pPr>
        <w:pStyle w:val="BodyText"/>
        <w:keepNext/>
        <w:widowControl/>
        <w:numPr>
          <w:ilvl w:val="0"/>
          <w:numId w:val="6"/>
        </w:numPr>
        <w:tabs>
          <w:tab w:val="left" w:pos="567"/>
        </w:tabs>
        <w:spacing w:before="0" w:line="264" w:lineRule="exact"/>
        <w:ind w:left="567" w:right="-23" w:hanging="425"/>
        <w:rPr>
          <w:spacing w:val="-1"/>
        </w:rPr>
      </w:pPr>
      <w:r w:rsidRPr="00B178AD">
        <w:rPr>
          <w:spacing w:val="-1"/>
        </w:rPr>
        <w:t xml:space="preserve">The Fund or its controlling entity may advertise and market the Fund on-line or in print produced by or under the auspices of the controlling entity (or the religious institution that </w:t>
      </w:r>
      <w:r w:rsidRPr="00B178AD">
        <w:rPr>
          <w:spacing w:val="-1"/>
        </w:rPr>
        <w:lastRenderedPageBreak/>
        <w:t>established the Fund). All advertising and marketing material of the Fund must contain the required disclosures outlined in condition 5.</w:t>
      </w:r>
    </w:p>
    <w:sectPr w:rsidR="00665554" w:rsidRPr="00B178AD" w:rsidSect="009F5C68">
      <w:pgSz w:w="11910" w:h="16840"/>
      <w:pgMar w:top="1134" w:right="1380" w:bottom="851"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C9" w:rsidRDefault="00397AC9" w:rsidP="00397AC9">
      <w:r>
        <w:separator/>
      </w:r>
    </w:p>
  </w:endnote>
  <w:endnote w:type="continuationSeparator" w:id="0">
    <w:p w:rsidR="00397AC9" w:rsidRDefault="00397AC9" w:rsidP="0039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9" w:rsidRDefault="00397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9" w:rsidRDefault="00397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9" w:rsidRDefault="00397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C9" w:rsidRDefault="00397AC9" w:rsidP="00397AC9">
      <w:r>
        <w:separator/>
      </w:r>
    </w:p>
  </w:footnote>
  <w:footnote w:type="continuationSeparator" w:id="0">
    <w:p w:rsidR="00397AC9" w:rsidRDefault="00397AC9" w:rsidP="00397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9" w:rsidRDefault="00397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9" w:rsidRDefault="00397A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C9" w:rsidRDefault="00397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29E"/>
    <w:multiLevelType w:val="hybridMultilevel"/>
    <w:tmpl w:val="EC74A6DA"/>
    <w:lvl w:ilvl="0" w:tplc="9C6676AA">
      <w:start w:val="1"/>
      <w:numFmt w:val="bullet"/>
      <w:lvlText w:val="•"/>
      <w:lvlJc w:val="left"/>
      <w:pPr>
        <w:ind w:left="825" w:hanging="82"/>
      </w:pPr>
      <w:rPr>
        <w:rFonts w:ascii="Times New Roman" w:eastAsia="Times New Roman" w:hAnsi="Times New Roman" w:hint="default"/>
        <w:w w:val="99"/>
        <w:sz w:val="24"/>
        <w:szCs w:val="24"/>
      </w:rPr>
    </w:lvl>
    <w:lvl w:ilvl="1" w:tplc="022233FC">
      <w:start w:val="1"/>
      <w:numFmt w:val="bullet"/>
      <w:lvlText w:val="•"/>
      <w:lvlJc w:val="left"/>
      <w:pPr>
        <w:ind w:left="1641" w:hanging="82"/>
      </w:pPr>
      <w:rPr>
        <w:rFonts w:hint="default"/>
      </w:rPr>
    </w:lvl>
    <w:lvl w:ilvl="2" w:tplc="B492E0B2">
      <w:start w:val="1"/>
      <w:numFmt w:val="bullet"/>
      <w:lvlText w:val="•"/>
      <w:lvlJc w:val="left"/>
      <w:pPr>
        <w:ind w:left="2457" w:hanging="82"/>
      </w:pPr>
      <w:rPr>
        <w:rFonts w:hint="default"/>
      </w:rPr>
    </w:lvl>
    <w:lvl w:ilvl="3" w:tplc="C1FA4E48">
      <w:start w:val="1"/>
      <w:numFmt w:val="bullet"/>
      <w:lvlText w:val="•"/>
      <w:lvlJc w:val="left"/>
      <w:pPr>
        <w:ind w:left="3273" w:hanging="82"/>
      </w:pPr>
      <w:rPr>
        <w:rFonts w:hint="default"/>
      </w:rPr>
    </w:lvl>
    <w:lvl w:ilvl="4" w:tplc="99B4008E">
      <w:start w:val="1"/>
      <w:numFmt w:val="bullet"/>
      <w:lvlText w:val="•"/>
      <w:lvlJc w:val="left"/>
      <w:pPr>
        <w:ind w:left="4089" w:hanging="82"/>
      </w:pPr>
      <w:rPr>
        <w:rFonts w:hint="default"/>
      </w:rPr>
    </w:lvl>
    <w:lvl w:ilvl="5" w:tplc="C05C056A">
      <w:start w:val="1"/>
      <w:numFmt w:val="bullet"/>
      <w:lvlText w:val="•"/>
      <w:lvlJc w:val="left"/>
      <w:pPr>
        <w:ind w:left="4905" w:hanging="82"/>
      </w:pPr>
      <w:rPr>
        <w:rFonts w:hint="default"/>
      </w:rPr>
    </w:lvl>
    <w:lvl w:ilvl="6" w:tplc="FE70B3BE">
      <w:start w:val="1"/>
      <w:numFmt w:val="bullet"/>
      <w:lvlText w:val="•"/>
      <w:lvlJc w:val="left"/>
      <w:pPr>
        <w:ind w:left="5721" w:hanging="82"/>
      </w:pPr>
      <w:rPr>
        <w:rFonts w:hint="default"/>
      </w:rPr>
    </w:lvl>
    <w:lvl w:ilvl="7" w:tplc="1520DABC">
      <w:start w:val="1"/>
      <w:numFmt w:val="bullet"/>
      <w:lvlText w:val="•"/>
      <w:lvlJc w:val="left"/>
      <w:pPr>
        <w:ind w:left="6537" w:hanging="82"/>
      </w:pPr>
      <w:rPr>
        <w:rFonts w:hint="default"/>
      </w:rPr>
    </w:lvl>
    <w:lvl w:ilvl="8" w:tplc="F446C482">
      <w:start w:val="1"/>
      <w:numFmt w:val="bullet"/>
      <w:lvlText w:val="•"/>
      <w:lvlJc w:val="left"/>
      <w:pPr>
        <w:ind w:left="7353" w:hanging="82"/>
      </w:pPr>
      <w:rPr>
        <w:rFonts w:hint="default"/>
      </w:rPr>
    </w:lvl>
  </w:abstractNum>
  <w:abstractNum w:abstractNumId="1">
    <w:nsid w:val="192B3BC5"/>
    <w:multiLevelType w:val="hybridMultilevel"/>
    <w:tmpl w:val="6A3AB9CE"/>
    <w:lvl w:ilvl="0" w:tplc="9DEE346A">
      <w:start w:val="1"/>
      <w:numFmt w:val="bullet"/>
      <w:lvlText w:val="•"/>
      <w:lvlJc w:val="left"/>
      <w:pPr>
        <w:ind w:left="685" w:hanging="82"/>
      </w:pPr>
      <w:rPr>
        <w:rFonts w:ascii="Times New Roman" w:eastAsia="Times New Roman" w:hAnsi="Times New Roman" w:hint="default"/>
        <w:w w:val="99"/>
        <w:sz w:val="14"/>
        <w:szCs w:val="14"/>
      </w:rPr>
    </w:lvl>
    <w:lvl w:ilvl="1" w:tplc="2CD09886">
      <w:start w:val="1"/>
      <w:numFmt w:val="bullet"/>
      <w:lvlText w:val="•"/>
      <w:lvlJc w:val="left"/>
      <w:pPr>
        <w:ind w:left="1509" w:hanging="82"/>
      </w:pPr>
      <w:rPr>
        <w:rFonts w:hint="default"/>
      </w:rPr>
    </w:lvl>
    <w:lvl w:ilvl="2" w:tplc="F796BEF2">
      <w:start w:val="1"/>
      <w:numFmt w:val="bullet"/>
      <w:lvlText w:val="•"/>
      <w:lvlJc w:val="left"/>
      <w:pPr>
        <w:ind w:left="2333" w:hanging="82"/>
      </w:pPr>
      <w:rPr>
        <w:rFonts w:hint="default"/>
      </w:rPr>
    </w:lvl>
    <w:lvl w:ilvl="3" w:tplc="BA12D3DC">
      <w:start w:val="1"/>
      <w:numFmt w:val="bullet"/>
      <w:lvlText w:val="•"/>
      <w:lvlJc w:val="left"/>
      <w:pPr>
        <w:ind w:left="3157" w:hanging="82"/>
      </w:pPr>
      <w:rPr>
        <w:rFonts w:hint="default"/>
      </w:rPr>
    </w:lvl>
    <w:lvl w:ilvl="4" w:tplc="5A189DCE">
      <w:start w:val="1"/>
      <w:numFmt w:val="bullet"/>
      <w:lvlText w:val="•"/>
      <w:lvlJc w:val="left"/>
      <w:pPr>
        <w:ind w:left="3981" w:hanging="82"/>
      </w:pPr>
      <w:rPr>
        <w:rFonts w:hint="default"/>
      </w:rPr>
    </w:lvl>
    <w:lvl w:ilvl="5" w:tplc="5DCE32F8">
      <w:start w:val="1"/>
      <w:numFmt w:val="bullet"/>
      <w:lvlText w:val="•"/>
      <w:lvlJc w:val="left"/>
      <w:pPr>
        <w:ind w:left="4805" w:hanging="82"/>
      </w:pPr>
      <w:rPr>
        <w:rFonts w:hint="default"/>
      </w:rPr>
    </w:lvl>
    <w:lvl w:ilvl="6" w:tplc="E55A2D00">
      <w:start w:val="1"/>
      <w:numFmt w:val="bullet"/>
      <w:lvlText w:val="•"/>
      <w:lvlJc w:val="left"/>
      <w:pPr>
        <w:ind w:left="5629" w:hanging="82"/>
      </w:pPr>
      <w:rPr>
        <w:rFonts w:hint="default"/>
      </w:rPr>
    </w:lvl>
    <w:lvl w:ilvl="7" w:tplc="A652387A">
      <w:start w:val="1"/>
      <w:numFmt w:val="bullet"/>
      <w:lvlText w:val="•"/>
      <w:lvlJc w:val="left"/>
      <w:pPr>
        <w:ind w:left="6453" w:hanging="82"/>
      </w:pPr>
      <w:rPr>
        <w:rFonts w:hint="default"/>
      </w:rPr>
    </w:lvl>
    <w:lvl w:ilvl="8" w:tplc="0128B9B4">
      <w:start w:val="1"/>
      <w:numFmt w:val="bullet"/>
      <w:lvlText w:val="•"/>
      <w:lvlJc w:val="left"/>
      <w:pPr>
        <w:ind w:left="7277" w:hanging="82"/>
      </w:pPr>
      <w:rPr>
        <w:rFonts w:hint="default"/>
      </w:rPr>
    </w:lvl>
  </w:abstractNum>
  <w:abstractNum w:abstractNumId="2">
    <w:nsid w:val="2C1717A1"/>
    <w:multiLevelType w:val="hybridMultilevel"/>
    <w:tmpl w:val="6F7EC2B2"/>
    <w:lvl w:ilvl="0" w:tplc="CC14B6A8">
      <w:start w:val="1"/>
      <w:numFmt w:val="decimal"/>
      <w:lvlText w:val="%1."/>
      <w:lvlJc w:val="left"/>
      <w:pPr>
        <w:ind w:left="825" w:hanging="216"/>
        <w:jc w:val="left"/>
      </w:pPr>
      <w:rPr>
        <w:rFonts w:ascii="Times New Roman" w:eastAsia="Times New Roman" w:hAnsi="Times New Roman" w:hint="default"/>
        <w:sz w:val="24"/>
        <w:szCs w:val="24"/>
      </w:rPr>
    </w:lvl>
    <w:lvl w:ilvl="1" w:tplc="FC1A0304">
      <w:start w:val="1"/>
      <w:numFmt w:val="bullet"/>
      <w:lvlText w:val="•"/>
      <w:lvlJc w:val="left"/>
      <w:pPr>
        <w:ind w:left="1641" w:hanging="216"/>
      </w:pPr>
      <w:rPr>
        <w:rFonts w:hint="default"/>
      </w:rPr>
    </w:lvl>
    <w:lvl w:ilvl="2" w:tplc="0464D588">
      <w:start w:val="1"/>
      <w:numFmt w:val="bullet"/>
      <w:lvlText w:val="•"/>
      <w:lvlJc w:val="left"/>
      <w:pPr>
        <w:ind w:left="2457" w:hanging="216"/>
      </w:pPr>
      <w:rPr>
        <w:rFonts w:hint="default"/>
      </w:rPr>
    </w:lvl>
    <w:lvl w:ilvl="3" w:tplc="69D2300E">
      <w:start w:val="1"/>
      <w:numFmt w:val="bullet"/>
      <w:lvlText w:val="•"/>
      <w:lvlJc w:val="left"/>
      <w:pPr>
        <w:ind w:left="3273" w:hanging="216"/>
      </w:pPr>
      <w:rPr>
        <w:rFonts w:hint="default"/>
      </w:rPr>
    </w:lvl>
    <w:lvl w:ilvl="4" w:tplc="18909B1A">
      <w:start w:val="1"/>
      <w:numFmt w:val="bullet"/>
      <w:lvlText w:val="•"/>
      <w:lvlJc w:val="left"/>
      <w:pPr>
        <w:ind w:left="4089" w:hanging="216"/>
      </w:pPr>
      <w:rPr>
        <w:rFonts w:hint="default"/>
      </w:rPr>
    </w:lvl>
    <w:lvl w:ilvl="5" w:tplc="BACA66AA">
      <w:start w:val="1"/>
      <w:numFmt w:val="bullet"/>
      <w:lvlText w:val="•"/>
      <w:lvlJc w:val="left"/>
      <w:pPr>
        <w:ind w:left="4905" w:hanging="216"/>
      </w:pPr>
      <w:rPr>
        <w:rFonts w:hint="default"/>
      </w:rPr>
    </w:lvl>
    <w:lvl w:ilvl="6" w:tplc="0D2A7AF8">
      <w:start w:val="1"/>
      <w:numFmt w:val="bullet"/>
      <w:lvlText w:val="•"/>
      <w:lvlJc w:val="left"/>
      <w:pPr>
        <w:ind w:left="5721" w:hanging="216"/>
      </w:pPr>
      <w:rPr>
        <w:rFonts w:hint="default"/>
      </w:rPr>
    </w:lvl>
    <w:lvl w:ilvl="7" w:tplc="21E2670E">
      <w:start w:val="1"/>
      <w:numFmt w:val="bullet"/>
      <w:lvlText w:val="•"/>
      <w:lvlJc w:val="left"/>
      <w:pPr>
        <w:ind w:left="6537" w:hanging="216"/>
      </w:pPr>
      <w:rPr>
        <w:rFonts w:hint="default"/>
      </w:rPr>
    </w:lvl>
    <w:lvl w:ilvl="8" w:tplc="DED08098">
      <w:start w:val="1"/>
      <w:numFmt w:val="bullet"/>
      <w:lvlText w:val="•"/>
      <w:lvlJc w:val="left"/>
      <w:pPr>
        <w:ind w:left="7353" w:hanging="216"/>
      </w:pPr>
      <w:rPr>
        <w:rFonts w:hint="default"/>
      </w:rPr>
    </w:lvl>
  </w:abstractNum>
  <w:abstractNum w:abstractNumId="3">
    <w:nsid w:val="35890C9D"/>
    <w:multiLevelType w:val="hybridMultilevel"/>
    <w:tmpl w:val="D97E34A4"/>
    <w:lvl w:ilvl="0" w:tplc="CED0A120">
      <w:start w:val="1"/>
      <w:numFmt w:val="decimal"/>
      <w:lvlText w:val="%1."/>
      <w:lvlJc w:val="left"/>
      <w:pPr>
        <w:ind w:left="671" w:hanging="576"/>
        <w:jc w:val="left"/>
      </w:pPr>
      <w:rPr>
        <w:rFonts w:ascii="Times New Roman" w:eastAsia="Times New Roman" w:hAnsi="Times New Roman" w:hint="default"/>
        <w:sz w:val="24"/>
        <w:szCs w:val="24"/>
      </w:rPr>
    </w:lvl>
    <w:lvl w:ilvl="1" w:tplc="E202266E">
      <w:start w:val="1"/>
      <w:numFmt w:val="lowerLetter"/>
      <w:lvlText w:val="(%2)"/>
      <w:lvlJc w:val="left"/>
      <w:pPr>
        <w:ind w:left="1242" w:hanging="572"/>
        <w:jc w:val="left"/>
      </w:pPr>
      <w:rPr>
        <w:rFonts w:ascii="Times New Roman" w:eastAsia="Times New Roman" w:hAnsi="Times New Roman" w:hint="default"/>
        <w:spacing w:val="-3"/>
        <w:w w:val="99"/>
        <w:sz w:val="24"/>
        <w:szCs w:val="24"/>
      </w:rPr>
    </w:lvl>
    <w:lvl w:ilvl="2" w:tplc="9886F478">
      <w:start w:val="1"/>
      <w:numFmt w:val="lowerRoman"/>
      <w:lvlText w:val="(%3)"/>
      <w:lvlJc w:val="left"/>
      <w:pPr>
        <w:ind w:left="1794" w:hanging="567"/>
        <w:jc w:val="left"/>
      </w:pPr>
      <w:rPr>
        <w:rFonts w:ascii="Times New Roman" w:eastAsia="Times New Roman" w:hAnsi="Times New Roman" w:hint="default"/>
        <w:spacing w:val="-1"/>
        <w:w w:val="103"/>
        <w:sz w:val="20"/>
        <w:szCs w:val="20"/>
      </w:rPr>
    </w:lvl>
    <w:lvl w:ilvl="3" w:tplc="4602194A">
      <w:start w:val="1"/>
      <w:numFmt w:val="bullet"/>
      <w:lvlText w:val="•"/>
      <w:lvlJc w:val="left"/>
      <w:pPr>
        <w:ind w:left="1242" w:hanging="567"/>
      </w:pPr>
      <w:rPr>
        <w:rFonts w:hint="default"/>
      </w:rPr>
    </w:lvl>
    <w:lvl w:ilvl="4" w:tplc="B216A938">
      <w:start w:val="1"/>
      <w:numFmt w:val="bullet"/>
      <w:lvlText w:val="•"/>
      <w:lvlJc w:val="left"/>
      <w:pPr>
        <w:ind w:left="1794" w:hanging="567"/>
      </w:pPr>
      <w:rPr>
        <w:rFonts w:hint="default"/>
      </w:rPr>
    </w:lvl>
    <w:lvl w:ilvl="5" w:tplc="75D2751E">
      <w:start w:val="1"/>
      <w:numFmt w:val="bullet"/>
      <w:lvlText w:val="•"/>
      <w:lvlJc w:val="left"/>
      <w:pPr>
        <w:ind w:left="3026" w:hanging="567"/>
      </w:pPr>
      <w:rPr>
        <w:rFonts w:hint="default"/>
      </w:rPr>
    </w:lvl>
    <w:lvl w:ilvl="6" w:tplc="7A242C38">
      <w:start w:val="1"/>
      <w:numFmt w:val="bullet"/>
      <w:lvlText w:val="•"/>
      <w:lvlJc w:val="left"/>
      <w:pPr>
        <w:ind w:left="4258" w:hanging="567"/>
      </w:pPr>
      <w:rPr>
        <w:rFonts w:hint="default"/>
      </w:rPr>
    </w:lvl>
    <w:lvl w:ilvl="7" w:tplc="DE723964">
      <w:start w:val="1"/>
      <w:numFmt w:val="bullet"/>
      <w:lvlText w:val="•"/>
      <w:lvlJc w:val="left"/>
      <w:pPr>
        <w:ind w:left="5489" w:hanging="567"/>
      </w:pPr>
      <w:rPr>
        <w:rFonts w:hint="default"/>
      </w:rPr>
    </w:lvl>
    <w:lvl w:ilvl="8" w:tplc="287ED8D6">
      <w:start w:val="1"/>
      <w:numFmt w:val="bullet"/>
      <w:lvlText w:val="•"/>
      <w:lvlJc w:val="left"/>
      <w:pPr>
        <w:ind w:left="6721" w:hanging="567"/>
      </w:pPr>
      <w:rPr>
        <w:rFonts w:hint="default"/>
      </w:rPr>
    </w:lvl>
  </w:abstractNum>
  <w:abstractNum w:abstractNumId="4">
    <w:nsid w:val="37A56DF0"/>
    <w:multiLevelType w:val="hybridMultilevel"/>
    <w:tmpl w:val="D97E34A4"/>
    <w:lvl w:ilvl="0" w:tplc="CED0A120">
      <w:start w:val="1"/>
      <w:numFmt w:val="decimal"/>
      <w:lvlText w:val="%1."/>
      <w:lvlJc w:val="left"/>
      <w:pPr>
        <w:ind w:left="671" w:hanging="576"/>
        <w:jc w:val="left"/>
      </w:pPr>
      <w:rPr>
        <w:rFonts w:ascii="Times New Roman" w:eastAsia="Times New Roman" w:hAnsi="Times New Roman" w:hint="default"/>
        <w:sz w:val="24"/>
        <w:szCs w:val="24"/>
      </w:rPr>
    </w:lvl>
    <w:lvl w:ilvl="1" w:tplc="E202266E">
      <w:start w:val="1"/>
      <w:numFmt w:val="lowerLetter"/>
      <w:lvlText w:val="(%2)"/>
      <w:lvlJc w:val="left"/>
      <w:pPr>
        <w:ind w:left="1242" w:hanging="572"/>
        <w:jc w:val="left"/>
      </w:pPr>
      <w:rPr>
        <w:rFonts w:ascii="Times New Roman" w:eastAsia="Times New Roman" w:hAnsi="Times New Roman" w:hint="default"/>
        <w:spacing w:val="-3"/>
        <w:w w:val="99"/>
        <w:sz w:val="24"/>
        <w:szCs w:val="24"/>
      </w:rPr>
    </w:lvl>
    <w:lvl w:ilvl="2" w:tplc="9886F478">
      <w:start w:val="1"/>
      <w:numFmt w:val="lowerRoman"/>
      <w:lvlText w:val="(%3)"/>
      <w:lvlJc w:val="left"/>
      <w:pPr>
        <w:ind w:left="1794" w:hanging="567"/>
        <w:jc w:val="left"/>
      </w:pPr>
      <w:rPr>
        <w:rFonts w:ascii="Times New Roman" w:eastAsia="Times New Roman" w:hAnsi="Times New Roman" w:hint="default"/>
        <w:spacing w:val="-1"/>
        <w:w w:val="103"/>
        <w:sz w:val="20"/>
        <w:szCs w:val="20"/>
      </w:rPr>
    </w:lvl>
    <w:lvl w:ilvl="3" w:tplc="4602194A">
      <w:start w:val="1"/>
      <w:numFmt w:val="bullet"/>
      <w:lvlText w:val="•"/>
      <w:lvlJc w:val="left"/>
      <w:pPr>
        <w:ind w:left="1242" w:hanging="567"/>
      </w:pPr>
      <w:rPr>
        <w:rFonts w:hint="default"/>
      </w:rPr>
    </w:lvl>
    <w:lvl w:ilvl="4" w:tplc="B216A938">
      <w:start w:val="1"/>
      <w:numFmt w:val="bullet"/>
      <w:lvlText w:val="•"/>
      <w:lvlJc w:val="left"/>
      <w:pPr>
        <w:ind w:left="1794" w:hanging="567"/>
      </w:pPr>
      <w:rPr>
        <w:rFonts w:hint="default"/>
      </w:rPr>
    </w:lvl>
    <w:lvl w:ilvl="5" w:tplc="75D2751E">
      <w:start w:val="1"/>
      <w:numFmt w:val="bullet"/>
      <w:lvlText w:val="•"/>
      <w:lvlJc w:val="left"/>
      <w:pPr>
        <w:ind w:left="3026" w:hanging="567"/>
      </w:pPr>
      <w:rPr>
        <w:rFonts w:hint="default"/>
      </w:rPr>
    </w:lvl>
    <w:lvl w:ilvl="6" w:tplc="7A242C38">
      <w:start w:val="1"/>
      <w:numFmt w:val="bullet"/>
      <w:lvlText w:val="•"/>
      <w:lvlJc w:val="left"/>
      <w:pPr>
        <w:ind w:left="4258" w:hanging="567"/>
      </w:pPr>
      <w:rPr>
        <w:rFonts w:hint="default"/>
      </w:rPr>
    </w:lvl>
    <w:lvl w:ilvl="7" w:tplc="DE723964">
      <w:start w:val="1"/>
      <w:numFmt w:val="bullet"/>
      <w:lvlText w:val="•"/>
      <w:lvlJc w:val="left"/>
      <w:pPr>
        <w:ind w:left="5489" w:hanging="567"/>
      </w:pPr>
      <w:rPr>
        <w:rFonts w:hint="default"/>
      </w:rPr>
    </w:lvl>
    <w:lvl w:ilvl="8" w:tplc="287ED8D6">
      <w:start w:val="1"/>
      <w:numFmt w:val="bullet"/>
      <w:lvlText w:val="•"/>
      <w:lvlJc w:val="left"/>
      <w:pPr>
        <w:ind w:left="6721" w:hanging="567"/>
      </w:pPr>
      <w:rPr>
        <w:rFonts w:hint="default"/>
      </w:rPr>
    </w:lvl>
  </w:abstractNum>
  <w:abstractNum w:abstractNumId="5">
    <w:nsid w:val="62D84073"/>
    <w:multiLevelType w:val="hybridMultilevel"/>
    <w:tmpl w:val="B044971C"/>
    <w:lvl w:ilvl="0" w:tplc="0316CC02">
      <w:start w:val="1"/>
      <w:numFmt w:val="bullet"/>
      <w:lvlText w:val="•"/>
      <w:lvlJc w:val="left"/>
      <w:pPr>
        <w:ind w:left="825" w:hanging="82"/>
      </w:pPr>
      <w:rPr>
        <w:rFonts w:ascii="Times New Roman" w:eastAsia="Times New Roman" w:hAnsi="Times New Roman" w:hint="default"/>
        <w:w w:val="99"/>
        <w:sz w:val="14"/>
        <w:szCs w:val="14"/>
      </w:rPr>
    </w:lvl>
    <w:lvl w:ilvl="1" w:tplc="022233FC">
      <w:start w:val="1"/>
      <w:numFmt w:val="bullet"/>
      <w:lvlText w:val="•"/>
      <w:lvlJc w:val="left"/>
      <w:pPr>
        <w:ind w:left="1641" w:hanging="82"/>
      </w:pPr>
      <w:rPr>
        <w:rFonts w:hint="default"/>
      </w:rPr>
    </w:lvl>
    <w:lvl w:ilvl="2" w:tplc="B492E0B2">
      <w:start w:val="1"/>
      <w:numFmt w:val="bullet"/>
      <w:lvlText w:val="•"/>
      <w:lvlJc w:val="left"/>
      <w:pPr>
        <w:ind w:left="2457" w:hanging="82"/>
      </w:pPr>
      <w:rPr>
        <w:rFonts w:hint="default"/>
      </w:rPr>
    </w:lvl>
    <w:lvl w:ilvl="3" w:tplc="C1FA4E48">
      <w:start w:val="1"/>
      <w:numFmt w:val="bullet"/>
      <w:lvlText w:val="•"/>
      <w:lvlJc w:val="left"/>
      <w:pPr>
        <w:ind w:left="3273" w:hanging="82"/>
      </w:pPr>
      <w:rPr>
        <w:rFonts w:hint="default"/>
      </w:rPr>
    </w:lvl>
    <w:lvl w:ilvl="4" w:tplc="99B4008E">
      <w:start w:val="1"/>
      <w:numFmt w:val="bullet"/>
      <w:lvlText w:val="•"/>
      <w:lvlJc w:val="left"/>
      <w:pPr>
        <w:ind w:left="4089" w:hanging="82"/>
      </w:pPr>
      <w:rPr>
        <w:rFonts w:hint="default"/>
      </w:rPr>
    </w:lvl>
    <w:lvl w:ilvl="5" w:tplc="C05C056A">
      <w:start w:val="1"/>
      <w:numFmt w:val="bullet"/>
      <w:lvlText w:val="•"/>
      <w:lvlJc w:val="left"/>
      <w:pPr>
        <w:ind w:left="4905" w:hanging="82"/>
      </w:pPr>
      <w:rPr>
        <w:rFonts w:hint="default"/>
      </w:rPr>
    </w:lvl>
    <w:lvl w:ilvl="6" w:tplc="FE70B3BE">
      <w:start w:val="1"/>
      <w:numFmt w:val="bullet"/>
      <w:lvlText w:val="•"/>
      <w:lvlJc w:val="left"/>
      <w:pPr>
        <w:ind w:left="5721" w:hanging="82"/>
      </w:pPr>
      <w:rPr>
        <w:rFonts w:hint="default"/>
      </w:rPr>
    </w:lvl>
    <w:lvl w:ilvl="7" w:tplc="1520DABC">
      <w:start w:val="1"/>
      <w:numFmt w:val="bullet"/>
      <w:lvlText w:val="•"/>
      <w:lvlJc w:val="left"/>
      <w:pPr>
        <w:ind w:left="6537" w:hanging="82"/>
      </w:pPr>
      <w:rPr>
        <w:rFonts w:hint="default"/>
      </w:rPr>
    </w:lvl>
    <w:lvl w:ilvl="8" w:tplc="F446C482">
      <w:start w:val="1"/>
      <w:numFmt w:val="bullet"/>
      <w:lvlText w:val="•"/>
      <w:lvlJc w:val="left"/>
      <w:pPr>
        <w:ind w:left="7353" w:hanging="82"/>
      </w:pPr>
      <w:rPr>
        <w:rFont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54"/>
    <w:rsid w:val="000516A9"/>
    <w:rsid w:val="000B4FE4"/>
    <w:rsid w:val="001E4A5A"/>
    <w:rsid w:val="00215407"/>
    <w:rsid w:val="00267706"/>
    <w:rsid w:val="0027487F"/>
    <w:rsid w:val="00397AC9"/>
    <w:rsid w:val="003C3508"/>
    <w:rsid w:val="004913B5"/>
    <w:rsid w:val="00574E87"/>
    <w:rsid w:val="005E49CF"/>
    <w:rsid w:val="006075CA"/>
    <w:rsid w:val="00665554"/>
    <w:rsid w:val="00675D8E"/>
    <w:rsid w:val="007345C6"/>
    <w:rsid w:val="00734E99"/>
    <w:rsid w:val="008511BD"/>
    <w:rsid w:val="008553E7"/>
    <w:rsid w:val="0086462B"/>
    <w:rsid w:val="009F5C68"/>
    <w:rsid w:val="00A56B7E"/>
    <w:rsid w:val="00AC4D06"/>
    <w:rsid w:val="00B178AD"/>
    <w:rsid w:val="00B21132"/>
    <w:rsid w:val="00C166F1"/>
    <w:rsid w:val="00C56CE0"/>
    <w:rsid w:val="00C73EBB"/>
    <w:rsid w:val="00D064C4"/>
    <w:rsid w:val="00D523B1"/>
    <w:rsid w:val="00D86CEB"/>
    <w:rsid w:val="00DD781F"/>
    <w:rsid w:val="00E908B9"/>
    <w:rsid w:val="00F05361"/>
    <w:rsid w:val="00FB0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3"/>
      <w:ind w:left="100"/>
      <w:outlineLvl w:val="0"/>
    </w:pPr>
    <w:rPr>
      <w:rFonts w:ascii="Arial" w:eastAsia="Arial" w:hAnsi="Arial"/>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6"/>
      <w:ind w:left="667" w:hanging="8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64C4"/>
    <w:rPr>
      <w:rFonts w:ascii="Tahoma" w:hAnsi="Tahoma" w:cs="Tahoma"/>
      <w:sz w:val="16"/>
      <w:szCs w:val="16"/>
    </w:rPr>
  </w:style>
  <w:style w:type="character" w:customStyle="1" w:styleId="BalloonTextChar">
    <w:name w:val="Balloon Text Char"/>
    <w:basedOn w:val="DefaultParagraphFont"/>
    <w:link w:val="BalloonText"/>
    <w:uiPriority w:val="99"/>
    <w:semiHidden/>
    <w:rsid w:val="00D064C4"/>
    <w:rPr>
      <w:rFonts w:ascii="Tahoma" w:hAnsi="Tahoma" w:cs="Tahoma"/>
      <w:sz w:val="16"/>
      <w:szCs w:val="16"/>
    </w:rPr>
  </w:style>
  <w:style w:type="paragraph" w:styleId="Revision">
    <w:name w:val="Revision"/>
    <w:hidden/>
    <w:uiPriority w:val="99"/>
    <w:semiHidden/>
    <w:rsid w:val="00AC4D06"/>
    <w:pPr>
      <w:widowControl/>
    </w:pPr>
  </w:style>
  <w:style w:type="paragraph" w:styleId="Header">
    <w:name w:val="header"/>
    <w:basedOn w:val="Normal"/>
    <w:link w:val="HeaderChar"/>
    <w:uiPriority w:val="99"/>
    <w:unhideWhenUsed/>
    <w:rsid w:val="00397AC9"/>
    <w:pPr>
      <w:tabs>
        <w:tab w:val="center" w:pos="4513"/>
        <w:tab w:val="right" w:pos="9026"/>
      </w:tabs>
    </w:pPr>
  </w:style>
  <w:style w:type="character" w:customStyle="1" w:styleId="HeaderChar">
    <w:name w:val="Header Char"/>
    <w:basedOn w:val="DefaultParagraphFont"/>
    <w:link w:val="Header"/>
    <w:uiPriority w:val="99"/>
    <w:rsid w:val="00397AC9"/>
  </w:style>
  <w:style w:type="paragraph" w:styleId="Footer">
    <w:name w:val="footer"/>
    <w:basedOn w:val="Normal"/>
    <w:link w:val="FooterChar"/>
    <w:uiPriority w:val="99"/>
    <w:unhideWhenUsed/>
    <w:rsid w:val="00397AC9"/>
    <w:pPr>
      <w:tabs>
        <w:tab w:val="center" w:pos="4513"/>
        <w:tab w:val="right" w:pos="9026"/>
      </w:tabs>
    </w:pPr>
  </w:style>
  <w:style w:type="character" w:customStyle="1" w:styleId="FooterChar">
    <w:name w:val="Footer Char"/>
    <w:basedOn w:val="DefaultParagraphFont"/>
    <w:link w:val="Footer"/>
    <w:uiPriority w:val="99"/>
    <w:rsid w:val="00397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3"/>
      <w:ind w:left="100"/>
      <w:outlineLvl w:val="0"/>
    </w:pPr>
    <w:rPr>
      <w:rFonts w:ascii="Arial" w:eastAsia="Arial" w:hAnsi="Arial"/>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6"/>
      <w:ind w:left="667" w:hanging="8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64C4"/>
    <w:rPr>
      <w:rFonts w:ascii="Tahoma" w:hAnsi="Tahoma" w:cs="Tahoma"/>
      <w:sz w:val="16"/>
      <w:szCs w:val="16"/>
    </w:rPr>
  </w:style>
  <w:style w:type="character" w:customStyle="1" w:styleId="BalloonTextChar">
    <w:name w:val="Balloon Text Char"/>
    <w:basedOn w:val="DefaultParagraphFont"/>
    <w:link w:val="BalloonText"/>
    <w:uiPriority w:val="99"/>
    <w:semiHidden/>
    <w:rsid w:val="00D064C4"/>
    <w:rPr>
      <w:rFonts w:ascii="Tahoma" w:hAnsi="Tahoma" w:cs="Tahoma"/>
      <w:sz w:val="16"/>
      <w:szCs w:val="16"/>
    </w:rPr>
  </w:style>
  <w:style w:type="paragraph" w:styleId="Revision">
    <w:name w:val="Revision"/>
    <w:hidden/>
    <w:uiPriority w:val="99"/>
    <w:semiHidden/>
    <w:rsid w:val="00AC4D06"/>
    <w:pPr>
      <w:widowControl/>
    </w:pPr>
  </w:style>
  <w:style w:type="paragraph" w:styleId="Header">
    <w:name w:val="header"/>
    <w:basedOn w:val="Normal"/>
    <w:link w:val="HeaderChar"/>
    <w:uiPriority w:val="99"/>
    <w:unhideWhenUsed/>
    <w:rsid w:val="00397AC9"/>
    <w:pPr>
      <w:tabs>
        <w:tab w:val="center" w:pos="4513"/>
        <w:tab w:val="right" w:pos="9026"/>
      </w:tabs>
    </w:pPr>
  </w:style>
  <w:style w:type="character" w:customStyle="1" w:styleId="HeaderChar">
    <w:name w:val="Header Char"/>
    <w:basedOn w:val="DefaultParagraphFont"/>
    <w:link w:val="Header"/>
    <w:uiPriority w:val="99"/>
    <w:rsid w:val="00397AC9"/>
  </w:style>
  <w:style w:type="paragraph" w:styleId="Footer">
    <w:name w:val="footer"/>
    <w:basedOn w:val="Normal"/>
    <w:link w:val="FooterChar"/>
    <w:uiPriority w:val="99"/>
    <w:unhideWhenUsed/>
    <w:rsid w:val="00397AC9"/>
    <w:pPr>
      <w:tabs>
        <w:tab w:val="center" w:pos="4513"/>
        <w:tab w:val="right" w:pos="9026"/>
      </w:tabs>
    </w:pPr>
  </w:style>
  <w:style w:type="character" w:customStyle="1" w:styleId="FooterChar">
    <w:name w:val="Footer Char"/>
    <w:basedOn w:val="DefaultParagraphFont"/>
    <w:link w:val="Footer"/>
    <w:uiPriority w:val="99"/>
    <w:rsid w:val="0039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7489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2014-12-01T19:43:00Z</dcterms:created>
  <dcterms:modified xsi:type="dcterms:W3CDTF">2014-12-01T19:43:00Z</dcterms:modified>
</cp:coreProperties>
</file>