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06F5A" w:rsidRDefault="00193461" w:rsidP="00C63713">
      <w:pPr>
        <w:rPr>
          <w:sz w:val="28"/>
        </w:rPr>
      </w:pPr>
      <w:bookmarkStart w:id="0" w:name="_GoBack"/>
      <w:bookmarkEnd w:id="0"/>
      <w:r w:rsidRPr="00906F5A">
        <w:rPr>
          <w:noProof/>
          <w:lang w:eastAsia="en-AU"/>
        </w:rPr>
        <w:drawing>
          <wp:inline distT="0" distB="0" distL="0" distR="0" wp14:anchorId="671A2912" wp14:editId="71A6781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06F5A" w:rsidRDefault="0048364F" w:rsidP="0048364F">
      <w:pPr>
        <w:rPr>
          <w:sz w:val="19"/>
        </w:rPr>
      </w:pPr>
    </w:p>
    <w:p w:rsidR="0048364F" w:rsidRPr="00906F5A" w:rsidRDefault="00FD1188" w:rsidP="0048364F">
      <w:pPr>
        <w:pStyle w:val="ShortT"/>
      </w:pPr>
      <w:r w:rsidRPr="00906F5A">
        <w:t xml:space="preserve">Clean Energy </w:t>
      </w:r>
      <w:r w:rsidR="001B4897" w:rsidRPr="00906F5A">
        <w:t xml:space="preserve">Legislation </w:t>
      </w:r>
      <w:r w:rsidRPr="00906F5A">
        <w:t>Amendment (2014 Measures No.</w:t>
      </w:r>
      <w:r w:rsidR="00906F5A" w:rsidRPr="00906F5A">
        <w:t> </w:t>
      </w:r>
      <w:r w:rsidRPr="00906F5A">
        <w:t>1) Regulation</w:t>
      </w:r>
      <w:r w:rsidR="00906F5A" w:rsidRPr="00906F5A">
        <w:t> </w:t>
      </w:r>
      <w:r w:rsidRPr="00906F5A">
        <w:t>2014</w:t>
      </w:r>
    </w:p>
    <w:p w:rsidR="0048364F" w:rsidRPr="00906F5A" w:rsidRDefault="0048364F" w:rsidP="0048364F"/>
    <w:p w:rsidR="0048364F" w:rsidRPr="00906F5A" w:rsidRDefault="00A4361F" w:rsidP="00680F17">
      <w:pPr>
        <w:pStyle w:val="InstNo"/>
      </w:pPr>
      <w:r w:rsidRPr="00906F5A">
        <w:t>Select Legislative Instrument</w:t>
      </w:r>
      <w:r w:rsidR="00154EAC" w:rsidRPr="00906F5A">
        <w:t xml:space="preserve"> </w:t>
      </w:r>
      <w:bookmarkStart w:id="1" w:name="BKCheck15B_1"/>
      <w:bookmarkEnd w:id="1"/>
      <w:r w:rsidR="00D0104A" w:rsidRPr="00906F5A">
        <w:fldChar w:fldCharType="begin"/>
      </w:r>
      <w:r w:rsidR="00D0104A" w:rsidRPr="00906F5A">
        <w:instrText xml:space="preserve"> DOCPROPERTY  ActNo </w:instrText>
      </w:r>
      <w:r w:rsidR="00D0104A" w:rsidRPr="00906F5A">
        <w:fldChar w:fldCharType="separate"/>
      </w:r>
      <w:r w:rsidR="00D1394E">
        <w:t>No. 179, 2014</w:t>
      </w:r>
      <w:r w:rsidR="00D0104A" w:rsidRPr="00906F5A">
        <w:fldChar w:fldCharType="end"/>
      </w:r>
    </w:p>
    <w:p w:rsidR="007F57B0" w:rsidRPr="00906F5A" w:rsidRDefault="007F57B0" w:rsidP="00537758">
      <w:pPr>
        <w:pStyle w:val="SignCoverPageStart"/>
        <w:spacing w:before="240"/>
        <w:rPr>
          <w:szCs w:val="22"/>
        </w:rPr>
      </w:pPr>
      <w:r w:rsidRPr="00906F5A">
        <w:rPr>
          <w:szCs w:val="22"/>
        </w:rPr>
        <w:t>I, General the Honourable Sir Peter Cosgrove AK MC (</w:t>
      </w:r>
      <w:proofErr w:type="spellStart"/>
      <w:r w:rsidRPr="00906F5A">
        <w:rPr>
          <w:szCs w:val="22"/>
        </w:rPr>
        <w:t>Ret’d</w:t>
      </w:r>
      <w:proofErr w:type="spellEnd"/>
      <w:r w:rsidRPr="00906F5A">
        <w:rPr>
          <w:szCs w:val="22"/>
        </w:rPr>
        <w:t xml:space="preserve">), </w:t>
      </w:r>
      <w:r w:rsidR="00906F5A" w:rsidRPr="00906F5A">
        <w:rPr>
          <w:szCs w:val="22"/>
        </w:rPr>
        <w:t>Governor</w:t>
      </w:r>
      <w:r w:rsidR="00906F5A">
        <w:rPr>
          <w:szCs w:val="22"/>
        </w:rPr>
        <w:noBreakHyphen/>
      </w:r>
      <w:r w:rsidR="00906F5A" w:rsidRPr="00906F5A">
        <w:rPr>
          <w:szCs w:val="22"/>
        </w:rPr>
        <w:t>General</w:t>
      </w:r>
      <w:r w:rsidRPr="00906F5A">
        <w:rPr>
          <w:szCs w:val="22"/>
        </w:rPr>
        <w:t xml:space="preserve"> of the Commonwealth of Australia, acting with the advice of the Federal Executive Council, make the following </w:t>
      </w:r>
      <w:r w:rsidR="003D1757" w:rsidRPr="00906F5A">
        <w:rPr>
          <w:szCs w:val="22"/>
        </w:rPr>
        <w:t>regulation</w:t>
      </w:r>
      <w:r w:rsidRPr="00906F5A">
        <w:rPr>
          <w:szCs w:val="22"/>
        </w:rPr>
        <w:t>.</w:t>
      </w:r>
    </w:p>
    <w:p w:rsidR="007F57B0" w:rsidRPr="00906F5A" w:rsidRDefault="007F57B0" w:rsidP="00537758">
      <w:pPr>
        <w:keepNext/>
        <w:spacing w:before="720" w:line="240" w:lineRule="atLeast"/>
        <w:ind w:right="397"/>
        <w:jc w:val="both"/>
        <w:rPr>
          <w:szCs w:val="22"/>
        </w:rPr>
      </w:pPr>
      <w:r w:rsidRPr="00906F5A">
        <w:rPr>
          <w:szCs w:val="22"/>
        </w:rPr>
        <w:t xml:space="preserve">Dated </w:t>
      </w:r>
      <w:bookmarkStart w:id="2" w:name="BKCheck15B_2"/>
      <w:bookmarkEnd w:id="2"/>
      <w:r w:rsidRPr="00906F5A">
        <w:rPr>
          <w:szCs w:val="22"/>
        </w:rPr>
        <w:fldChar w:fldCharType="begin"/>
      </w:r>
      <w:r w:rsidRPr="00906F5A">
        <w:rPr>
          <w:szCs w:val="22"/>
        </w:rPr>
        <w:instrText xml:space="preserve"> DOCPROPERTY  DateMade </w:instrText>
      </w:r>
      <w:r w:rsidRPr="00906F5A">
        <w:rPr>
          <w:szCs w:val="22"/>
        </w:rPr>
        <w:fldChar w:fldCharType="separate"/>
      </w:r>
      <w:r w:rsidR="00D1394E">
        <w:rPr>
          <w:szCs w:val="22"/>
        </w:rPr>
        <w:t>27 November 2014</w:t>
      </w:r>
      <w:r w:rsidRPr="00906F5A">
        <w:rPr>
          <w:szCs w:val="22"/>
        </w:rPr>
        <w:fldChar w:fldCharType="end"/>
      </w:r>
    </w:p>
    <w:p w:rsidR="007F57B0" w:rsidRPr="00906F5A" w:rsidRDefault="007F57B0" w:rsidP="0053775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06F5A">
        <w:rPr>
          <w:szCs w:val="22"/>
        </w:rPr>
        <w:t>Peter Cosgrove</w:t>
      </w:r>
    </w:p>
    <w:p w:rsidR="007F57B0" w:rsidRPr="00906F5A" w:rsidRDefault="00906F5A" w:rsidP="0053775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06F5A">
        <w:rPr>
          <w:szCs w:val="22"/>
        </w:rPr>
        <w:t>Governor</w:t>
      </w:r>
      <w:r>
        <w:rPr>
          <w:szCs w:val="22"/>
        </w:rPr>
        <w:noBreakHyphen/>
      </w:r>
      <w:r w:rsidRPr="00906F5A">
        <w:rPr>
          <w:szCs w:val="22"/>
        </w:rPr>
        <w:t>General</w:t>
      </w:r>
    </w:p>
    <w:p w:rsidR="007F57B0" w:rsidRPr="00906F5A" w:rsidRDefault="007F57B0" w:rsidP="0053775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06F5A">
        <w:rPr>
          <w:szCs w:val="22"/>
        </w:rPr>
        <w:t>By His Excellency’s Command</w:t>
      </w:r>
    </w:p>
    <w:p w:rsidR="007F57B0" w:rsidRPr="00906F5A" w:rsidRDefault="000200DE" w:rsidP="00537758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906F5A">
        <w:rPr>
          <w:szCs w:val="22"/>
        </w:rPr>
        <w:t>Greg Hunt</w:t>
      </w:r>
    </w:p>
    <w:p w:rsidR="007F57B0" w:rsidRPr="00906F5A" w:rsidRDefault="007F57B0" w:rsidP="00537758">
      <w:pPr>
        <w:pStyle w:val="SignCoverPageEnd"/>
        <w:rPr>
          <w:szCs w:val="22"/>
        </w:rPr>
      </w:pPr>
      <w:r w:rsidRPr="00906F5A">
        <w:rPr>
          <w:szCs w:val="22"/>
        </w:rPr>
        <w:t>Minister for the Environment</w:t>
      </w:r>
    </w:p>
    <w:p w:rsidR="007F57B0" w:rsidRPr="00906F5A" w:rsidRDefault="007F57B0" w:rsidP="007F57B0"/>
    <w:p w:rsidR="0048364F" w:rsidRPr="00906F5A" w:rsidRDefault="0048364F" w:rsidP="0048364F">
      <w:pPr>
        <w:pStyle w:val="Header"/>
        <w:tabs>
          <w:tab w:val="clear" w:pos="4150"/>
          <w:tab w:val="clear" w:pos="8307"/>
        </w:tabs>
      </w:pPr>
      <w:r w:rsidRPr="00906F5A">
        <w:rPr>
          <w:rStyle w:val="CharAmSchNo"/>
        </w:rPr>
        <w:t xml:space="preserve"> </w:t>
      </w:r>
      <w:r w:rsidRPr="00906F5A">
        <w:rPr>
          <w:rStyle w:val="CharAmSchText"/>
        </w:rPr>
        <w:t xml:space="preserve"> </w:t>
      </w:r>
    </w:p>
    <w:p w:rsidR="0048364F" w:rsidRPr="00906F5A" w:rsidRDefault="0048364F" w:rsidP="0048364F">
      <w:pPr>
        <w:pStyle w:val="Header"/>
        <w:tabs>
          <w:tab w:val="clear" w:pos="4150"/>
          <w:tab w:val="clear" w:pos="8307"/>
        </w:tabs>
      </w:pPr>
      <w:r w:rsidRPr="00906F5A">
        <w:rPr>
          <w:rStyle w:val="CharAmPartNo"/>
        </w:rPr>
        <w:t xml:space="preserve"> </w:t>
      </w:r>
      <w:r w:rsidRPr="00906F5A">
        <w:rPr>
          <w:rStyle w:val="CharAmPartText"/>
        </w:rPr>
        <w:t xml:space="preserve"> </w:t>
      </w:r>
    </w:p>
    <w:p w:rsidR="0048364F" w:rsidRPr="00906F5A" w:rsidRDefault="0048364F" w:rsidP="0048364F">
      <w:pPr>
        <w:sectPr w:rsidR="0048364F" w:rsidRPr="00906F5A" w:rsidSect="00EC1F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906F5A" w:rsidRDefault="0048364F" w:rsidP="002768C0">
      <w:pPr>
        <w:rPr>
          <w:sz w:val="36"/>
        </w:rPr>
      </w:pPr>
      <w:r w:rsidRPr="00906F5A">
        <w:rPr>
          <w:sz w:val="36"/>
        </w:rPr>
        <w:lastRenderedPageBreak/>
        <w:t>Contents</w:t>
      </w:r>
    </w:p>
    <w:bookmarkStart w:id="3" w:name="BKCheck15B_3"/>
    <w:bookmarkEnd w:id="3"/>
    <w:p w:rsidR="00930490" w:rsidRPr="00906F5A" w:rsidRDefault="009304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F5A">
        <w:fldChar w:fldCharType="begin"/>
      </w:r>
      <w:r w:rsidRPr="00906F5A">
        <w:instrText xml:space="preserve"> TOC \o "1-9" </w:instrText>
      </w:r>
      <w:r w:rsidRPr="00906F5A">
        <w:fldChar w:fldCharType="separate"/>
      </w:r>
      <w:r w:rsidRPr="00906F5A">
        <w:rPr>
          <w:noProof/>
        </w:rPr>
        <w:t>1</w:t>
      </w:r>
      <w:r w:rsidRPr="00906F5A">
        <w:rPr>
          <w:noProof/>
        </w:rPr>
        <w:tab/>
        <w:t>Name</w:t>
      </w:r>
      <w:r w:rsidRPr="00906F5A">
        <w:rPr>
          <w:noProof/>
        </w:rPr>
        <w:tab/>
      </w:r>
      <w:r w:rsidRPr="00906F5A">
        <w:rPr>
          <w:noProof/>
        </w:rPr>
        <w:fldChar w:fldCharType="begin"/>
      </w:r>
      <w:r w:rsidRPr="00906F5A">
        <w:rPr>
          <w:noProof/>
        </w:rPr>
        <w:instrText xml:space="preserve"> PAGEREF _Toc403737154 \h </w:instrText>
      </w:r>
      <w:r w:rsidRPr="00906F5A">
        <w:rPr>
          <w:noProof/>
        </w:rPr>
      </w:r>
      <w:r w:rsidRPr="00906F5A">
        <w:rPr>
          <w:noProof/>
        </w:rPr>
        <w:fldChar w:fldCharType="separate"/>
      </w:r>
      <w:r w:rsidR="00D1394E">
        <w:rPr>
          <w:noProof/>
        </w:rPr>
        <w:t>1</w:t>
      </w:r>
      <w:r w:rsidRPr="00906F5A">
        <w:rPr>
          <w:noProof/>
        </w:rPr>
        <w:fldChar w:fldCharType="end"/>
      </w:r>
    </w:p>
    <w:p w:rsidR="00930490" w:rsidRPr="00906F5A" w:rsidRDefault="009304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F5A">
        <w:rPr>
          <w:noProof/>
        </w:rPr>
        <w:t>2</w:t>
      </w:r>
      <w:r w:rsidRPr="00906F5A">
        <w:rPr>
          <w:noProof/>
        </w:rPr>
        <w:tab/>
        <w:t>Commencement</w:t>
      </w:r>
      <w:r w:rsidRPr="00906F5A">
        <w:rPr>
          <w:noProof/>
        </w:rPr>
        <w:tab/>
      </w:r>
      <w:r w:rsidRPr="00906F5A">
        <w:rPr>
          <w:noProof/>
        </w:rPr>
        <w:fldChar w:fldCharType="begin"/>
      </w:r>
      <w:r w:rsidRPr="00906F5A">
        <w:rPr>
          <w:noProof/>
        </w:rPr>
        <w:instrText xml:space="preserve"> PAGEREF _Toc403737155 \h </w:instrText>
      </w:r>
      <w:r w:rsidRPr="00906F5A">
        <w:rPr>
          <w:noProof/>
        </w:rPr>
      </w:r>
      <w:r w:rsidRPr="00906F5A">
        <w:rPr>
          <w:noProof/>
        </w:rPr>
        <w:fldChar w:fldCharType="separate"/>
      </w:r>
      <w:r w:rsidR="00D1394E">
        <w:rPr>
          <w:noProof/>
        </w:rPr>
        <w:t>1</w:t>
      </w:r>
      <w:r w:rsidRPr="00906F5A">
        <w:rPr>
          <w:noProof/>
        </w:rPr>
        <w:fldChar w:fldCharType="end"/>
      </w:r>
    </w:p>
    <w:p w:rsidR="00930490" w:rsidRPr="00906F5A" w:rsidRDefault="009304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F5A">
        <w:rPr>
          <w:noProof/>
        </w:rPr>
        <w:t>3</w:t>
      </w:r>
      <w:r w:rsidRPr="00906F5A">
        <w:rPr>
          <w:noProof/>
        </w:rPr>
        <w:tab/>
        <w:t>Authority</w:t>
      </w:r>
      <w:r w:rsidRPr="00906F5A">
        <w:rPr>
          <w:noProof/>
        </w:rPr>
        <w:tab/>
      </w:r>
      <w:r w:rsidRPr="00906F5A">
        <w:rPr>
          <w:noProof/>
        </w:rPr>
        <w:fldChar w:fldCharType="begin"/>
      </w:r>
      <w:r w:rsidRPr="00906F5A">
        <w:rPr>
          <w:noProof/>
        </w:rPr>
        <w:instrText xml:space="preserve"> PAGEREF _Toc403737156 \h </w:instrText>
      </w:r>
      <w:r w:rsidRPr="00906F5A">
        <w:rPr>
          <w:noProof/>
        </w:rPr>
      </w:r>
      <w:r w:rsidRPr="00906F5A">
        <w:rPr>
          <w:noProof/>
        </w:rPr>
        <w:fldChar w:fldCharType="separate"/>
      </w:r>
      <w:r w:rsidR="00D1394E">
        <w:rPr>
          <w:noProof/>
        </w:rPr>
        <w:t>1</w:t>
      </w:r>
      <w:r w:rsidRPr="00906F5A">
        <w:rPr>
          <w:noProof/>
        </w:rPr>
        <w:fldChar w:fldCharType="end"/>
      </w:r>
    </w:p>
    <w:p w:rsidR="00930490" w:rsidRPr="00906F5A" w:rsidRDefault="009304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F5A">
        <w:rPr>
          <w:noProof/>
        </w:rPr>
        <w:t>4</w:t>
      </w:r>
      <w:r w:rsidRPr="00906F5A">
        <w:rPr>
          <w:noProof/>
        </w:rPr>
        <w:tab/>
        <w:t>Schedules</w:t>
      </w:r>
      <w:r w:rsidRPr="00906F5A">
        <w:rPr>
          <w:noProof/>
        </w:rPr>
        <w:tab/>
      </w:r>
      <w:r w:rsidRPr="00906F5A">
        <w:rPr>
          <w:noProof/>
        </w:rPr>
        <w:fldChar w:fldCharType="begin"/>
      </w:r>
      <w:r w:rsidRPr="00906F5A">
        <w:rPr>
          <w:noProof/>
        </w:rPr>
        <w:instrText xml:space="preserve"> PAGEREF _Toc403737157 \h </w:instrText>
      </w:r>
      <w:r w:rsidRPr="00906F5A">
        <w:rPr>
          <w:noProof/>
        </w:rPr>
      </w:r>
      <w:r w:rsidRPr="00906F5A">
        <w:rPr>
          <w:noProof/>
        </w:rPr>
        <w:fldChar w:fldCharType="separate"/>
      </w:r>
      <w:r w:rsidR="00D1394E">
        <w:rPr>
          <w:noProof/>
        </w:rPr>
        <w:t>1</w:t>
      </w:r>
      <w:r w:rsidRPr="00906F5A">
        <w:rPr>
          <w:noProof/>
        </w:rPr>
        <w:fldChar w:fldCharType="end"/>
      </w:r>
    </w:p>
    <w:p w:rsidR="00930490" w:rsidRPr="00906F5A" w:rsidRDefault="0093049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06F5A">
        <w:rPr>
          <w:noProof/>
        </w:rPr>
        <w:t>Schedule</w:t>
      </w:r>
      <w:r w:rsidR="00906F5A" w:rsidRPr="00906F5A">
        <w:rPr>
          <w:noProof/>
        </w:rPr>
        <w:t> </w:t>
      </w:r>
      <w:r w:rsidRPr="00906F5A">
        <w:rPr>
          <w:noProof/>
        </w:rPr>
        <w:t>1—Amendments</w:t>
      </w:r>
      <w:r w:rsidRPr="00906F5A">
        <w:rPr>
          <w:b w:val="0"/>
          <w:noProof/>
          <w:sz w:val="18"/>
        </w:rPr>
        <w:tab/>
      </w:r>
      <w:r w:rsidRPr="00906F5A">
        <w:rPr>
          <w:b w:val="0"/>
          <w:noProof/>
          <w:sz w:val="18"/>
        </w:rPr>
        <w:fldChar w:fldCharType="begin"/>
      </w:r>
      <w:r w:rsidRPr="00906F5A">
        <w:rPr>
          <w:b w:val="0"/>
          <w:noProof/>
          <w:sz w:val="18"/>
        </w:rPr>
        <w:instrText xml:space="preserve"> PAGEREF _Toc403737158 \h </w:instrText>
      </w:r>
      <w:r w:rsidRPr="00906F5A">
        <w:rPr>
          <w:b w:val="0"/>
          <w:noProof/>
          <w:sz w:val="18"/>
        </w:rPr>
      </w:r>
      <w:r w:rsidRPr="00906F5A">
        <w:rPr>
          <w:b w:val="0"/>
          <w:noProof/>
          <w:sz w:val="18"/>
        </w:rPr>
        <w:fldChar w:fldCharType="separate"/>
      </w:r>
      <w:r w:rsidR="00D1394E">
        <w:rPr>
          <w:b w:val="0"/>
          <w:noProof/>
          <w:sz w:val="18"/>
        </w:rPr>
        <w:t>2</w:t>
      </w:r>
      <w:r w:rsidRPr="00906F5A">
        <w:rPr>
          <w:b w:val="0"/>
          <w:noProof/>
          <w:sz w:val="18"/>
        </w:rPr>
        <w:fldChar w:fldCharType="end"/>
      </w:r>
    </w:p>
    <w:p w:rsidR="00930490" w:rsidRPr="00906F5A" w:rsidRDefault="0093049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F5A">
        <w:rPr>
          <w:noProof/>
        </w:rPr>
        <w:t>Part</w:t>
      </w:r>
      <w:r w:rsidR="00906F5A" w:rsidRPr="00906F5A">
        <w:rPr>
          <w:noProof/>
        </w:rPr>
        <w:t> </w:t>
      </w:r>
      <w:r w:rsidRPr="00906F5A">
        <w:rPr>
          <w:noProof/>
        </w:rPr>
        <w:t>1—Main Amendments</w:t>
      </w:r>
      <w:r w:rsidRPr="00906F5A">
        <w:rPr>
          <w:noProof/>
          <w:sz w:val="18"/>
        </w:rPr>
        <w:tab/>
      </w:r>
      <w:r w:rsidRPr="00906F5A">
        <w:rPr>
          <w:noProof/>
          <w:sz w:val="18"/>
        </w:rPr>
        <w:fldChar w:fldCharType="begin"/>
      </w:r>
      <w:r w:rsidRPr="00906F5A">
        <w:rPr>
          <w:noProof/>
          <w:sz w:val="18"/>
        </w:rPr>
        <w:instrText xml:space="preserve"> PAGEREF _Toc403737159 \h </w:instrText>
      </w:r>
      <w:r w:rsidRPr="00906F5A">
        <w:rPr>
          <w:noProof/>
          <w:sz w:val="18"/>
        </w:rPr>
      </w:r>
      <w:r w:rsidRPr="00906F5A">
        <w:rPr>
          <w:noProof/>
          <w:sz w:val="18"/>
        </w:rPr>
        <w:fldChar w:fldCharType="separate"/>
      </w:r>
      <w:r w:rsidR="00D1394E">
        <w:rPr>
          <w:noProof/>
          <w:sz w:val="18"/>
        </w:rPr>
        <w:t>2</w:t>
      </w:r>
      <w:r w:rsidRPr="00906F5A">
        <w:rPr>
          <w:noProof/>
          <w:sz w:val="18"/>
        </w:rPr>
        <w:fldChar w:fldCharType="end"/>
      </w:r>
    </w:p>
    <w:p w:rsidR="00930490" w:rsidRPr="00906F5A" w:rsidRDefault="009304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6F5A">
        <w:rPr>
          <w:noProof/>
        </w:rPr>
        <w:t>Clean Energy Regulations</w:t>
      </w:r>
      <w:r w:rsidR="00906F5A" w:rsidRPr="00906F5A">
        <w:rPr>
          <w:noProof/>
        </w:rPr>
        <w:t> </w:t>
      </w:r>
      <w:r w:rsidRPr="00906F5A">
        <w:rPr>
          <w:noProof/>
        </w:rPr>
        <w:t>2011</w:t>
      </w:r>
      <w:r w:rsidRPr="00906F5A">
        <w:rPr>
          <w:i w:val="0"/>
          <w:noProof/>
          <w:sz w:val="18"/>
        </w:rPr>
        <w:tab/>
      </w:r>
      <w:r w:rsidRPr="00906F5A">
        <w:rPr>
          <w:i w:val="0"/>
          <w:noProof/>
          <w:sz w:val="18"/>
        </w:rPr>
        <w:fldChar w:fldCharType="begin"/>
      </w:r>
      <w:r w:rsidRPr="00906F5A">
        <w:rPr>
          <w:i w:val="0"/>
          <w:noProof/>
          <w:sz w:val="18"/>
        </w:rPr>
        <w:instrText xml:space="preserve"> PAGEREF _Toc403737160 \h </w:instrText>
      </w:r>
      <w:r w:rsidRPr="00906F5A">
        <w:rPr>
          <w:i w:val="0"/>
          <w:noProof/>
          <w:sz w:val="18"/>
        </w:rPr>
      </w:r>
      <w:r w:rsidRPr="00906F5A">
        <w:rPr>
          <w:i w:val="0"/>
          <w:noProof/>
          <w:sz w:val="18"/>
        </w:rPr>
        <w:fldChar w:fldCharType="separate"/>
      </w:r>
      <w:r w:rsidR="00D1394E">
        <w:rPr>
          <w:i w:val="0"/>
          <w:noProof/>
          <w:sz w:val="18"/>
        </w:rPr>
        <w:t>2</w:t>
      </w:r>
      <w:r w:rsidRPr="00906F5A">
        <w:rPr>
          <w:i w:val="0"/>
          <w:noProof/>
          <w:sz w:val="18"/>
        </w:rPr>
        <w:fldChar w:fldCharType="end"/>
      </w:r>
    </w:p>
    <w:p w:rsidR="00930490" w:rsidRPr="00906F5A" w:rsidRDefault="009304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6F5A">
        <w:rPr>
          <w:noProof/>
        </w:rPr>
        <w:t>Renewable Energy (Electricity) Regulations</w:t>
      </w:r>
      <w:r w:rsidR="00906F5A" w:rsidRPr="00906F5A">
        <w:rPr>
          <w:noProof/>
        </w:rPr>
        <w:t> </w:t>
      </w:r>
      <w:r w:rsidRPr="00906F5A">
        <w:rPr>
          <w:noProof/>
        </w:rPr>
        <w:t>2001</w:t>
      </w:r>
      <w:r w:rsidRPr="00906F5A">
        <w:rPr>
          <w:i w:val="0"/>
          <w:noProof/>
          <w:sz w:val="18"/>
        </w:rPr>
        <w:tab/>
      </w:r>
      <w:r w:rsidRPr="00906F5A">
        <w:rPr>
          <w:i w:val="0"/>
          <w:noProof/>
          <w:sz w:val="18"/>
        </w:rPr>
        <w:fldChar w:fldCharType="begin"/>
      </w:r>
      <w:r w:rsidRPr="00906F5A">
        <w:rPr>
          <w:i w:val="0"/>
          <w:noProof/>
          <w:sz w:val="18"/>
        </w:rPr>
        <w:instrText xml:space="preserve"> PAGEREF _Toc403737164 \h </w:instrText>
      </w:r>
      <w:r w:rsidRPr="00906F5A">
        <w:rPr>
          <w:i w:val="0"/>
          <w:noProof/>
          <w:sz w:val="18"/>
        </w:rPr>
      </w:r>
      <w:r w:rsidRPr="00906F5A">
        <w:rPr>
          <w:i w:val="0"/>
          <w:noProof/>
          <w:sz w:val="18"/>
        </w:rPr>
        <w:fldChar w:fldCharType="separate"/>
      </w:r>
      <w:r w:rsidR="00D1394E">
        <w:rPr>
          <w:i w:val="0"/>
          <w:noProof/>
          <w:sz w:val="18"/>
        </w:rPr>
        <w:t>6</w:t>
      </w:r>
      <w:r w:rsidRPr="00906F5A">
        <w:rPr>
          <w:i w:val="0"/>
          <w:noProof/>
          <w:sz w:val="18"/>
        </w:rPr>
        <w:fldChar w:fldCharType="end"/>
      </w:r>
    </w:p>
    <w:p w:rsidR="00930490" w:rsidRPr="00906F5A" w:rsidRDefault="0093049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F5A">
        <w:rPr>
          <w:noProof/>
        </w:rPr>
        <w:t>Part</w:t>
      </w:r>
      <w:r w:rsidR="00906F5A" w:rsidRPr="00906F5A">
        <w:rPr>
          <w:noProof/>
        </w:rPr>
        <w:t> </w:t>
      </w:r>
      <w:r w:rsidRPr="00906F5A">
        <w:rPr>
          <w:noProof/>
        </w:rPr>
        <w:t>2—Application and transitional provisions</w:t>
      </w:r>
      <w:r w:rsidRPr="00906F5A">
        <w:rPr>
          <w:noProof/>
          <w:sz w:val="18"/>
        </w:rPr>
        <w:tab/>
      </w:r>
      <w:r w:rsidRPr="00906F5A">
        <w:rPr>
          <w:noProof/>
          <w:sz w:val="18"/>
        </w:rPr>
        <w:fldChar w:fldCharType="begin"/>
      </w:r>
      <w:r w:rsidRPr="00906F5A">
        <w:rPr>
          <w:noProof/>
          <w:sz w:val="18"/>
        </w:rPr>
        <w:instrText xml:space="preserve"> PAGEREF _Toc403737179 \h </w:instrText>
      </w:r>
      <w:r w:rsidRPr="00906F5A">
        <w:rPr>
          <w:noProof/>
          <w:sz w:val="18"/>
        </w:rPr>
      </w:r>
      <w:r w:rsidRPr="00906F5A">
        <w:rPr>
          <w:noProof/>
          <w:sz w:val="18"/>
        </w:rPr>
        <w:fldChar w:fldCharType="separate"/>
      </w:r>
      <w:r w:rsidR="00D1394E">
        <w:rPr>
          <w:noProof/>
          <w:sz w:val="18"/>
        </w:rPr>
        <w:t>10</w:t>
      </w:r>
      <w:r w:rsidRPr="00906F5A">
        <w:rPr>
          <w:noProof/>
          <w:sz w:val="18"/>
        </w:rPr>
        <w:fldChar w:fldCharType="end"/>
      </w:r>
    </w:p>
    <w:p w:rsidR="00930490" w:rsidRPr="00906F5A" w:rsidRDefault="009304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6F5A">
        <w:rPr>
          <w:noProof/>
        </w:rPr>
        <w:t>Clean Energy Regulations</w:t>
      </w:r>
      <w:r w:rsidR="00906F5A" w:rsidRPr="00906F5A">
        <w:rPr>
          <w:noProof/>
        </w:rPr>
        <w:t> </w:t>
      </w:r>
      <w:r w:rsidRPr="00906F5A">
        <w:rPr>
          <w:noProof/>
        </w:rPr>
        <w:t>2011</w:t>
      </w:r>
      <w:r w:rsidRPr="00906F5A">
        <w:rPr>
          <w:i w:val="0"/>
          <w:noProof/>
          <w:sz w:val="18"/>
        </w:rPr>
        <w:tab/>
      </w:r>
      <w:r w:rsidRPr="00906F5A">
        <w:rPr>
          <w:i w:val="0"/>
          <w:noProof/>
          <w:sz w:val="18"/>
        </w:rPr>
        <w:fldChar w:fldCharType="begin"/>
      </w:r>
      <w:r w:rsidRPr="00906F5A">
        <w:rPr>
          <w:i w:val="0"/>
          <w:noProof/>
          <w:sz w:val="18"/>
        </w:rPr>
        <w:instrText xml:space="preserve"> PAGEREF _Toc403737180 \h </w:instrText>
      </w:r>
      <w:r w:rsidRPr="00906F5A">
        <w:rPr>
          <w:i w:val="0"/>
          <w:noProof/>
          <w:sz w:val="18"/>
        </w:rPr>
      </w:r>
      <w:r w:rsidRPr="00906F5A">
        <w:rPr>
          <w:i w:val="0"/>
          <w:noProof/>
          <w:sz w:val="18"/>
        </w:rPr>
        <w:fldChar w:fldCharType="separate"/>
      </w:r>
      <w:r w:rsidR="00D1394E">
        <w:rPr>
          <w:i w:val="0"/>
          <w:noProof/>
          <w:sz w:val="18"/>
        </w:rPr>
        <w:t>10</w:t>
      </w:r>
      <w:r w:rsidRPr="00906F5A">
        <w:rPr>
          <w:i w:val="0"/>
          <w:noProof/>
          <w:sz w:val="18"/>
        </w:rPr>
        <w:fldChar w:fldCharType="end"/>
      </w:r>
    </w:p>
    <w:p w:rsidR="00930490" w:rsidRPr="00906F5A" w:rsidRDefault="009304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6F5A">
        <w:rPr>
          <w:noProof/>
        </w:rPr>
        <w:t>Renewable Energy (Electricity) Regulations</w:t>
      </w:r>
      <w:r w:rsidR="00906F5A" w:rsidRPr="00906F5A">
        <w:rPr>
          <w:noProof/>
        </w:rPr>
        <w:t> </w:t>
      </w:r>
      <w:r w:rsidRPr="00906F5A">
        <w:rPr>
          <w:noProof/>
        </w:rPr>
        <w:t>2001</w:t>
      </w:r>
      <w:r w:rsidRPr="00906F5A">
        <w:rPr>
          <w:i w:val="0"/>
          <w:noProof/>
          <w:sz w:val="18"/>
        </w:rPr>
        <w:tab/>
      </w:r>
      <w:r w:rsidRPr="00906F5A">
        <w:rPr>
          <w:i w:val="0"/>
          <w:noProof/>
          <w:sz w:val="18"/>
        </w:rPr>
        <w:fldChar w:fldCharType="begin"/>
      </w:r>
      <w:r w:rsidRPr="00906F5A">
        <w:rPr>
          <w:i w:val="0"/>
          <w:noProof/>
          <w:sz w:val="18"/>
        </w:rPr>
        <w:instrText xml:space="preserve"> PAGEREF _Toc403737183 \h </w:instrText>
      </w:r>
      <w:r w:rsidRPr="00906F5A">
        <w:rPr>
          <w:i w:val="0"/>
          <w:noProof/>
          <w:sz w:val="18"/>
        </w:rPr>
      </w:r>
      <w:r w:rsidRPr="00906F5A">
        <w:rPr>
          <w:i w:val="0"/>
          <w:noProof/>
          <w:sz w:val="18"/>
        </w:rPr>
        <w:fldChar w:fldCharType="separate"/>
      </w:r>
      <w:r w:rsidR="00D1394E">
        <w:rPr>
          <w:i w:val="0"/>
          <w:noProof/>
          <w:sz w:val="18"/>
        </w:rPr>
        <w:t>10</w:t>
      </w:r>
      <w:r w:rsidRPr="00906F5A">
        <w:rPr>
          <w:i w:val="0"/>
          <w:noProof/>
          <w:sz w:val="18"/>
        </w:rPr>
        <w:fldChar w:fldCharType="end"/>
      </w:r>
    </w:p>
    <w:p w:rsidR="00833416" w:rsidRPr="00906F5A" w:rsidRDefault="00930490" w:rsidP="0048364F">
      <w:r w:rsidRPr="00906F5A">
        <w:fldChar w:fldCharType="end"/>
      </w:r>
    </w:p>
    <w:p w:rsidR="00722023" w:rsidRPr="00906F5A" w:rsidRDefault="00722023" w:rsidP="0048364F">
      <w:pPr>
        <w:sectPr w:rsidR="00722023" w:rsidRPr="00906F5A" w:rsidSect="00EC1F2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906F5A" w:rsidRDefault="0048364F" w:rsidP="0048364F">
      <w:pPr>
        <w:pStyle w:val="ActHead5"/>
      </w:pPr>
      <w:bookmarkStart w:id="4" w:name="_Toc403737154"/>
      <w:r w:rsidRPr="00906F5A">
        <w:rPr>
          <w:rStyle w:val="CharSectno"/>
        </w:rPr>
        <w:lastRenderedPageBreak/>
        <w:t>1</w:t>
      </w:r>
      <w:r w:rsidRPr="00906F5A">
        <w:t xml:space="preserve">  </w:t>
      </w:r>
      <w:r w:rsidR="004F676E" w:rsidRPr="00906F5A">
        <w:t>Name</w:t>
      </w:r>
      <w:bookmarkEnd w:id="4"/>
    </w:p>
    <w:p w:rsidR="0048364F" w:rsidRPr="00906F5A" w:rsidRDefault="0048364F" w:rsidP="0048364F">
      <w:pPr>
        <w:pStyle w:val="subsection"/>
      </w:pPr>
      <w:r w:rsidRPr="00906F5A">
        <w:tab/>
      </w:r>
      <w:r w:rsidRPr="00906F5A">
        <w:tab/>
        <w:t>Th</w:t>
      </w:r>
      <w:r w:rsidR="00F24C35" w:rsidRPr="00906F5A">
        <w:t>is</w:t>
      </w:r>
      <w:r w:rsidRPr="00906F5A">
        <w:t xml:space="preserve"> </w:t>
      </w:r>
      <w:r w:rsidR="00F24C35" w:rsidRPr="00906F5A">
        <w:t>is</w:t>
      </w:r>
      <w:r w:rsidR="003801D0" w:rsidRPr="00906F5A">
        <w:t xml:space="preserve"> the</w:t>
      </w:r>
      <w:r w:rsidRPr="00906F5A">
        <w:t xml:space="preserve"> </w:t>
      </w:r>
      <w:bookmarkStart w:id="5" w:name="BKCheck15B_4"/>
      <w:bookmarkEnd w:id="5"/>
      <w:r w:rsidR="00CB0180" w:rsidRPr="00906F5A">
        <w:rPr>
          <w:i/>
        </w:rPr>
        <w:fldChar w:fldCharType="begin"/>
      </w:r>
      <w:r w:rsidR="00CB0180" w:rsidRPr="00906F5A">
        <w:rPr>
          <w:i/>
        </w:rPr>
        <w:instrText xml:space="preserve"> STYLEREF  ShortT </w:instrText>
      </w:r>
      <w:r w:rsidR="00CB0180" w:rsidRPr="00906F5A">
        <w:rPr>
          <w:i/>
        </w:rPr>
        <w:fldChar w:fldCharType="separate"/>
      </w:r>
      <w:r w:rsidR="00D1394E">
        <w:rPr>
          <w:i/>
          <w:noProof/>
        </w:rPr>
        <w:t>Clean Energy Legislation Amendment (2014 Measures No. 1) Regulation 2014</w:t>
      </w:r>
      <w:r w:rsidR="00CB0180" w:rsidRPr="00906F5A">
        <w:rPr>
          <w:i/>
        </w:rPr>
        <w:fldChar w:fldCharType="end"/>
      </w:r>
      <w:r w:rsidRPr="00906F5A">
        <w:t>.</w:t>
      </w:r>
    </w:p>
    <w:p w:rsidR="0048364F" w:rsidRPr="00906F5A" w:rsidRDefault="0048364F" w:rsidP="0048364F">
      <w:pPr>
        <w:pStyle w:val="ActHead5"/>
      </w:pPr>
      <w:bookmarkStart w:id="6" w:name="_Toc403737155"/>
      <w:r w:rsidRPr="00906F5A">
        <w:rPr>
          <w:rStyle w:val="CharSectno"/>
        </w:rPr>
        <w:t>2</w:t>
      </w:r>
      <w:r w:rsidRPr="00906F5A">
        <w:t xml:space="preserve">  Commencement</w:t>
      </w:r>
      <w:bookmarkEnd w:id="6"/>
    </w:p>
    <w:p w:rsidR="004F676E" w:rsidRPr="00906F5A" w:rsidRDefault="004F676E" w:rsidP="004F676E">
      <w:pPr>
        <w:pStyle w:val="subsection"/>
      </w:pPr>
      <w:r w:rsidRPr="00906F5A">
        <w:tab/>
      </w:r>
      <w:r w:rsidRPr="00906F5A">
        <w:tab/>
        <w:t>Th</w:t>
      </w:r>
      <w:r w:rsidR="00F24C35" w:rsidRPr="00906F5A">
        <w:t>is</w:t>
      </w:r>
      <w:r w:rsidRPr="00906F5A">
        <w:t xml:space="preserve"> </w:t>
      </w:r>
      <w:r w:rsidR="00011222" w:rsidRPr="00906F5A">
        <w:t>instrument</w:t>
      </w:r>
      <w:r w:rsidRPr="00906F5A">
        <w:t xml:space="preserve"> commence</w:t>
      </w:r>
      <w:r w:rsidR="00D17B17" w:rsidRPr="00906F5A">
        <w:t>s</w:t>
      </w:r>
      <w:r w:rsidR="00E1425B" w:rsidRPr="00906F5A">
        <w:t xml:space="preserve"> </w:t>
      </w:r>
      <w:r w:rsidRPr="00906F5A">
        <w:t xml:space="preserve">on </w:t>
      </w:r>
      <w:r w:rsidR="00EF5D0B" w:rsidRPr="00906F5A">
        <w:t xml:space="preserve">the day after </w:t>
      </w:r>
      <w:r w:rsidR="001F3185" w:rsidRPr="00906F5A">
        <w:t>it is registered</w:t>
      </w:r>
      <w:r w:rsidRPr="00906F5A">
        <w:t>.</w:t>
      </w:r>
    </w:p>
    <w:p w:rsidR="007769D4" w:rsidRPr="00906F5A" w:rsidRDefault="007769D4" w:rsidP="007769D4">
      <w:pPr>
        <w:pStyle w:val="ActHead5"/>
      </w:pPr>
      <w:bookmarkStart w:id="7" w:name="_Toc403737156"/>
      <w:r w:rsidRPr="00906F5A">
        <w:rPr>
          <w:rStyle w:val="CharSectno"/>
        </w:rPr>
        <w:t>3</w:t>
      </w:r>
      <w:r w:rsidRPr="00906F5A">
        <w:t xml:space="preserve">  Authority</w:t>
      </w:r>
      <w:bookmarkEnd w:id="7"/>
    </w:p>
    <w:p w:rsidR="00EC24DF" w:rsidRPr="00906F5A" w:rsidRDefault="007769D4" w:rsidP="007769D4">
      <w:pPr>
        <w:pStyle w:val="subsection"/>
      </w:pPr>
      <w:r w:rsidRPr="00906F5A">
        <w:tab/>
      </w:r>
      <w:r w:rsidRPr="00906F5A">
        <w:tab/>
      </w:r>
      <w:r w:rsidR="00AF0336" w:rsidRPr="00906F5A">
        <w:t xml:space="preserve">This </w:t>
      </w:r>
      <w:r w:rsidR="00011222" w:rsidRPr="00906F5A">
        <w:t>instrument</w:t>
      </w:r>
      <w:r w:rsidR="00AF0336" w:rsidRPr="00906F5A">
        <w:t xml:space="preserve"> is made under </w:t>
      </w:r>
      <w:r w:rsidR="00EC24DF" w:rsidRPr="00906F5A">
        <w:t>the following</w:t>
      </w:r>
      <w:r w:rsidR="008255B2" w:rsidRPr="00906F5A">
        <w:t xml:space="preserve"> Acts</w:t>
      </w:r>
      <w:r w:rsidR="00EC24DF" w:rsidRPr="00906F5A">
        <w:t>:</w:t>
      </w:r>
    </w:p>
    <w:p w:rsidR="007769D4" w:rsidRPr="00906F5A" w:rsidRDefault="00EC24DF" w:rsidP="00EC24DF">
      <w:pPr>
        <w:pStyle w:val="paragraph"/>
      </w:pPr>
      <w:r w:rsidRPr="00906F5A">
        <w:tab/>
        <w:t>(a)</w:t>
      </w:r>
      <w:r w:rsidRPr="00906F5A">
        <w:tab/>
      </w:r>
      <w:r w:rsidR="00AF0336" w:rsidRPr="00906F5A">
        <w:t xml:space="preserve">the </w:t>
      </w:r>
      <w:r w:rsidRPr="00906F5A">
        <w:rPr>
          <w:i/>
        </w:rPr>
        <w:t>Clean Energy Act 2011</w:t>
      </w:r>
      <w:r w:rsidRPr="00906F5A">
        <w:t>;</w:t>
      </w:r>
    </w:p>
    <w:p w:rsidR="00EC24DF" w:rsidRPr="00906F5A" w:rsidRDefault="00EC24DF" w:rsidP="00EC24DF">
      <w:pPr>
        <w:pStyle w:val="paragraph"/>
      </w:pPr>
      <w:r w:rsidRPr="00906F5A">
        <w:tab/>
        <w:t>(b)</w:t>
      </w:r>
      <w:r w:rsidRPr="00906F5A">
        <w:tab/>
        <w:t xml:space="preserve">the </w:t>
      </w:r>
      <w:r w:rsidRPr="00906F5A">
        <w:rPr>
          <w:i/>
        </w:rPr>
        <w:t>Renewable Energy (Electricity) Act 2000</w:t>
      </w:r>
      <w:r w:rsidRPr="00906F5A">
        <w:t>.</w:t>
      </w:r>
    </w:p>
    <w:p w:rsidR="00557C7A" w:rsidRPr="00906F5A" w:rsidRDefault="007769D4" w:rsidP="00557C7A">
      <w:pPr>
        <w:pStyle w:val="ActHead5"/>
      </w:pPr>
      <w:bookmarkStart w:id="8" w:name="_Toc403737157"/>
      <w:r w:rsidRPr="00906F5A">
        <w:rPr>
          <w:rStyle w:val="CharSectno"/>
        </w:rPr>
        <w:t>4</w:t>
      </w:r>
      <w:r w:rsidR="00557C7A" w:rsidRPr="00906F5A">
        <w:t xml:space="preserve">  </w:t>
      </w:r>
      <w:r w:rsidR="00B332B8" w:rsidRPr="00906F5A">
        <w:t>Schedules</w:t>
      </w:r>
      <w:bookmarkEnd w:id="8"/>
    </w:p>
    <w:p w:rsidR="00557C7A" w:rsidRPr="00906F5A" w:rsidRDefault="00557C7A" w:rsidP="00557C7A">
      <w:pPr>
        <w:pStyle w:val="subsection"/>
      </w:pPr>
      <w:r w:rsidRPr="00906F5A">
        <w:tab/>
      </w:r>
      <w:r w:rsidRPr="00906F5A">
        <w:tab/>
      </w:r>
      <w:r w:rsidR="00CD7ECB" w:rsidRPr="00906F5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906F5A" w:rsidRDefault="0048364F" w:rsidP="00FF3089">
      <w:pPr>
        <w:pStyle w:val="ActHead6"/>
        <w:pageBreakBefore/>
      </w:pPr>
      <w:bookmarkStart w:id="9" w:name="_Toc403737158"/>
      <w:bookmarkStart w:id="10" w:name="opcAmSched"/>
      <w:bookmarkStart w:id="11" w:name="opcCurrentFind"/>
      <w:r w:rsidRPr="00906F5A">
        <w:rPr>
          <w:rStyle w:val="CharAmSchNo"/>
        </w:rPr>
        <w:lastRenderedPageBreak/>
        <w:t>Schedule</w:t>
      </w:r>
      <w:r w:rsidR="00906F5A" w:rsidRPr="00906F5A">
        <w:rPr>
          <w:rStyle w:val="CharAmSchNo"/>
        </w:rPr>
        <w:t> </w:t>
      </w:r>
      <w:r w:rsidRPr="00906F5A">
        <w:rPr>
          <w:rStyle w:val="CharAmSchNo"/>
        </w:rPr>
        <w:t>1</w:t>
      </w:r>
      <w:r w:rsidRPr="00906F5A">
        <w:t>—</w:t>
      </w:r>
      <w:r w:rsidR="00460499" w:rsidRPr="00906F5A">
        <w:rPr>
          <w:rStyle w:val="CharAmSchText"/>
        </w:rPr>
        <w:t>Amendments</w:t>
      </w:r>
      <w:bookmarkEnd w:id="9"/>
    </w:p>
    <w:p w:rsidR="005A664D" w:rsidRPr="00906F5A" w:rsidRDefault="005A664D" w:rsidP="002768C0">
      <w:pPr>
        <w:pStyle w:val="ActHead7"/>
      </w:pPr>
      <w:bookmarkStart w:id="12" w:name="_Toc403737159"/>
      <w:bookmarkEnd w:id="10"/>
      <w:bookmarkEnd w:id="11"/>
      <w:r w:rsidRPr="00906F5A">
        <w:rPr>
          <w:rStyle w:val="CharAmPartNo"/>
        </w:rPr>
        <w:t>Part</w:t>
      </w:r>
      <w:r w:rsidR="00906F5A" w:rsidRPr="00906F5A">
        <w:rPr>
          <w:rStyle w:val="CharAmPartNo"/>
        </w:rPr>
        <w:t> </w:t>
      </w:r>
      <w:r w:rsidRPr="00906F5A">
        <w:rPr>
          <w:rStyle w:val="CharAmPartNo"/>
        </w:rPr>
        <w:t>1</w:t>
      </w:r>
      <w:r w:rsidRPr="00906F5A">
        <w:t>—</w:t>
      </w:r>
      <w:r w:rsidR="00524393" w:rsidRPr="00906F5A">
        <w:rPr>
          <w:rStyle w:val="CharAmPartText"/>
        </w:rPr>
        <w:t>Main</w:t>
      </w:r>
      <w:r w:rsidR="00EB4C86" w:rsidRPr="00906F5A">
        <w:rPr>
          <w:rStyle w:val="CharAmPartText"/>
        </w:rPr>
        <w:t xml:space="preserve"> Amendments</w:t>
      </w:r>
      <w:bookmarkEnd w:id="12"/>
    </w:p>
    <w:p w:rsidR="005A664D" w:rsidRPr="00906F5A" w:rsidRDefault="005A664D" w:rsidP="005A664D">
      <w:pPr>
        <w:pStyle w:val="ActHead9"/>
      </w:pPr>
      <w:bookmarkStart w:id="13" w:name="_Toc403737160"/>
      <w:r w:rsidRPr="00906F5A">
        <w:t>Clean Energy Regulations</w:t>
      </w:r>
      <w:r w:rsidR="00906F5A" w:rsidRPr="00906F5A">
        <w:t> </w:t>
      </w:r>
      <w:r w:rsidRPr="00906F5A">
        <w:t>2011</w:t>
      </w:r>
      <w:bookmarkEnd w:id="13"/>
    </w:p>
    <w:p w:rsidR="00EB4C86" w:rsidRPr="00906F5A" w:rsidRDefault="001264BA" w:rsidP="00EB4C86">
      <w:pPr>
        <w:pStyle w:val="ItemHead"/>
      </w:pPr>
      <w:r w:rsidRPr="00906F5A">
        <w:t>1</w:t>
      </w:r>
      <w:r w:rsidR="00EB4C86" w:rsidRPr="00906F5A">
        <w:t xml:space="preserve">  At the end of Part</w:t>
      </w:r>
      <w:r w:rsidR="00906F5A" w:rsidRPr="00906F5A">
        <w:t> </w:t>
      </w:r>
      <w:r w:rsidR="00EB4C86" w:rsidRPr="00906F5A">
        <w:t>14</w:t>
      </w:r>
    </w:p>
    <w:p w:rsidR="00EB4C86" w:rsidRPr="00906F5A" w:rsidRDefault="00EB4C86" w:rsidP="00EB4C86">
      <w:pPr>
        <w:pStyle w:val="Item"/>
      </w:pPr>
      <w:r w:rsidRPr="00906F5A">
        <w:t>Add:</w:t>
      </w:r>
    </w:p>
    <w:p w:rsidR="00EB4C86" w:rsidRPr="00906F5A" w:rsidRDefault="00EB4C86" w:rsidP="00EB4C86">
      <w:pPr>
        <w:pStyle w:val="ActHead5"/>
      </w:pPr>
      <w:bookmarkStart w:id="14" w:name="_Toc403737161"/>
      <w:r w:rsidRPr="00906F5A">
        <w:rPr>
          <w:rStyle w:val="CharSectno"/>
        </w:rPr>
        <w:t>14.5</w:t>
      </w:r>
      <w:r w:rsidRPr="00906F5A">
        <w:t xml:space="preserve">  Record keeping—true</w:t>
      </w:r>
      <w:r w:rsidR="00906F5A">
        <w:noBreakHyphen/>
      </w:r>
      <w:r w:rsidRPr="00906F5A">
        <w:t>up shortfalls</w:t>
      </w:r>
      <w:bookmarkEnd w:id="14"/>
    </w:p>
    <w:p w:rsidR="00EB4C86" w:rsidRPr="00906F5A" w:rsidRDefault="00EB4C86" w:rsidP="00EB4C86">
      <w:pPr>
        <w:pStyle w:val="subsection"/>
      </w:pPr>
      <w:r w:rsidRPr="00906F5A">
        <w:tab/>
        <w:t>(1)</w:t>
      </w:r>
      <w:r w:rsidRPr="00906F5A">
        <w:tab/>
        <w:t>For subsection</w:t>
      </w:r>
      <w:r w:rsidR="00906F5A" w:rsidRPr="00906F5A">
        <w:t> </w:t>
      </w:r>
      <w:r w:rsidRPr="00906F5A">
        <w:t>227(1) of the Act, this regulation applies if a designated person for item</w:t>
      </w:r>
      <w:r w:rsidR="00906F5A" w:rsidRPr="00906F5A">
        <w:t> </w:t>
      </w:r>
      <w:r w:rsidRPr="00906F5A">
        <w:t>351 of Schedule</w:t>
      </w:r>
      <w:r w:rsidR="00906F5A" w:rsidRPr="00906F5A">
        <w:t> </w:t>
      </w:r>
      <w:r w:rsidRPr="00906F5A">
        <w:t xml:space="preserve">1 to the </w:t>
      </w:r>
      <w:r w:rsidRPr="00906F5A">
        <w:rPr>
          <w:i/>
        </w:rPr>
        <w:t>Clean Energy Legislation (Carbon Tax Repeal) Act 2014</w:t>
      </w:r>
      <w:r w:rsidRPr="00906F5A">
        <w:t xml:space="preserve"> (the </w:t>
      </w:r>
      <w:r w:rsidRPr="00906F5A">
        <w:rPr>
          <w:b/>
          <w:i/>
        </w:rPr>
        <w:t>Repeal Act</w:t>
      </w:r>
      <w:r w:rsidRPr="00906F5A">
        <w:t>):</w:t>
      </w:r>
    </w:p>
    <w:p w:rsidR="00EB4C86" w:rsidRPr="00906F5A" w:rsidRDefault="00EB4C86" w:rsidP="00EB4C86">
      <w:pPr>
        <w:pStyle w:val="paragraph"/>
      </w:pPr>
      <w:r w:rsidRPr="00906F5A">
        <w:tab/>
        <w:t>(a)</w:t>
      </w:r>
      <w:r w:rsidRPr="00906F5A">
        <w:tab/>
        <w:t>gives a written report to the Regulator for the purposes of Part</w:t>
      </w:r>
      <w:r w:rsidR="00906F5A" w:rsidRPr="00906F5A">
        <w:t> </w:t>
      </w:r>
      <w:r w:rsidRPr="00906F5A">
        <w:t>4 of Schedule</w:t>
      </w:r>
      <w:r w:rsidR="00906F5A" w:rsidRPr="00906F5A">
        <w:t> </w:t>
      </w:r>
      <w:r w:rsidRPr="00906F5A">
        <w:t>1 to the Repeal Act; or</w:t>
      </w:r>
    </w:p>
    <w:p w:rsidR="00EB4C86" w:rsidRPr="00906F5A" w:rsidRDefault="00EB4C86" w:rsidP="00EB4C86">
      <w:pPr>
        <w:pStyle w:val="paragraph"/>
      </w:pPr>
      <w:r w:rsidRPr="00906F5A">
        <w:tab/>
        <w:t>(b)</w:t>
      </w:r>
      <w:r w:rsidRPr="00906F5A">
        <w:tab/>
        <w:t>in connection with the written report, gives further information to the Regulator in accordance with the rules made under item</w:t>
      </w:r>
      <w:r w:rsidR="00906F5A" w:rsidRPr="00906F5A">
        <w:t> </w:t>
      </w:r>
      <w:r w:rsidRPr="00906F5A">
        <w:t>359 of the Repeal Act.</w:t>
      </w:r>
    </w:p>
    <w:p w:rsidR="00EB4C86" w:rsidRPr="00906F5A" w:rsidRDefault="00EB4C86" w:rsidP="00EB4C86">
      <w:pPr>
        <w:pStyle w:val="subsection"/>
      </w:pPr>
      <w:r w:rsidRPr="00906F5A">
        <w:tab/>
        <w:t>(2)</w:t>
      </w:r>
      <w:r w:rsidRPr="00906F5A">
        <w:tab/>
        <w:t>When the person gives the report or the further information to the Regulator, the person must make a record of every source document</w:t>
      </w:r>
      <w:r w:rsidR="00F676BD" w:rsidRPr="00906F5A">
        <w:t xml:space="preserve"> for the report or information</w:t>
      </w:r>
      <w:r w:rsidRPr="00906F5A">
        <w:t>.</w:t>
      </w:r>
    </w:p>
    <w:p w:rsidR="003B4EF5" w:rsidRPr="00906F5A" w:rsidRDefault="003B4EF5" w:rsidP="003B4EF5">
      <w:pPr>
        <w:pStyle w:val="subsection"/>
      </w:pPr>
      <w:r w:rsidRPr="00906F5A">
        <w:tab/>
        <w:t>(3)</w:t>
      </w:r>
      <w:r w:rsidRPr="00906F5A">
        <w:tab/>
        <w:t xml:space="preserve">For </w:t>
      </w:r>
      <w:proofErr w:type="spellStart"/>
      <w:r w:rsidRPr="00906F5A">
        <w:t>subregulation</w:t>
      </w:r>
      <w:proofErr w:type="spellEnd"/>
      <w:r w:rsidR="00906F5A" w:rsidRPr="00906F5A">
        <w:t> </w:t>
      </w:r>
      <w:r w:rsidRPr="00906F5A">
        <w:t xml:space="preserve">(2), a </w:t>
      </w:r>
      <w:r w:rsidRPr="00906F5A">
        <w:rPr>
          <w:b/>
          <w:i/>
        </w:rPr>
        <w:t>source document</w:t>
      </w:r>
      <w:r w:rsidRPr="00906F5A">
        <w:t xml:space="preserve"> is a document that verifies the information given to the Regulator in, or in connection with, the report or the further information.</w:t>
      </w:r>
    </w:p>
    <w:p w:rsidR="00EB4C86" w:rsidRPr="00906F5A" w:rsidRDefault="00EB4C86" w:rsidP="00EB4C86">
      <w:pPr>
        <w:pStyle w:val="subsection"/>
      </w:pPr>
      <w:r w:rsidRPr="00906F5A">
        <w:tab/>
        <w:t>(4)</w:t>
      </w:r>
      <w:r w:rsidRPr="00906F5A">
        <w:tab/>
        <w:t>The person must keep each record for 5 years after the record is made.</w:t>
      </w:r>
    </w:p>
    <w:p w:rsidR="00EB4C86" w:rsidRPr="00906F5A" w:rsidRDefault="00EB4C86" w:rsidP="00EB4C86">
      <w:pPr>
        <w:pStyle w:val="notetext"/>
      </w:pPr>
      <w:r w:rsidRPr="00906F5A">
        <w:t>Note:</w:t>
      </w:r>
      <w:r w:rsidRPr="00906F5A">
        <w:tab/>
        <w:t>See section</w:t>
      </w:r>
      <w:r w:rsidR="00906F5A" w:rsidRPr="00906F5A">
        <w:t> </w:t>
      </w:r>
      <w:r w:rsidRPr="00906F5A">
        <w:t>227 of the Act for the penalty that applies to a person who contravenes this regulation.</w:t>
      </w:r>
    </w:p>
    <w:p w:rsidR="00EB4C86" w:rsidRPr="00906F5A" w:rsidRDefault="001264BA" w:rsidP="00EB4C86">
      <w:pPr>
        <w:pStyle w:val="ItemHead"/>
      </w:pPr>
      <w:r w:rsidRPr="00906F5A">
        <w:t>2</w:t>
      </w:r>
      <w:r w:rsidR="00EB4C86" w:rsidRPr="00906F5A">
        <w:t xml:space="preserve">  After paragraph</w:t>
      </w:r>
      <w:r w:rsidR="00906F5A" w:rsidRPr="00906F5A">
        <w:t> </w:t>
      </w:r>
      <w:r w:rsidR="00EB4C86" w:rsidRPr="00906F5A">
        <w:t>337(4)(c) of Schedule</w:t>
      </w:r>
      <w:r w:rsidR="00906F5A" w:rsidRPr="00906F5A">
        <w:t> </w:t>
      </w:r>
      <w:r w:rsidR="00EB4C86" w:rsidRPr="00906F5A">
        <w:t>1</w:t>
      </w:r>
    </w:p>
    <w:p w:rsidR="00EB4C86" w:rsidRPr="00906F5A" w:rsidRDefault="00EB4C86" w:rsidP="00EB4C86">
      <w:pPr>
        <w:pStyle w:val="Item"/>
      </w:pPr>
      <w:r w:rsidRPr="00906F5A">
        <w:t>Insert:</w:t>
      </w:r>
    </w:p>
    <w:p w:rsidR="00EB4C86" w:rsidRPr="00906F5A" w:rsidRDefault="00EB4C86" w:rsidP="00EB4C86">
      <w:pPr>
        <w:pStyle w:val="paragraph"/>
      </w:pPr>
      <w:r w:rsidRPr="00906F5A">
        <w:tab/>
        <w:t>(</w:t>
      </w:r>
      <w:proofErr w:type="spellStart"/>
      <w:r w:rsidRPr="00906F5A">
        <w:t>ca</w:t>
      </w:r>
      <w:proofErr w:type="spellEnd"/>
      <w:r w:rsidRPr="00906F5A">
        <w:t>)</w:t>
      </w:r>
      <w:r w:rsidRPr="00906F5A">
        <w:tab/>
        <w:t>is not a relevant product for the emissions</w:t>
      </w:r>
      <w:r w:rsidR="00906F5A">
        <w:noBreakHyphen/>
      </w:r>
      <w:r w:rsidRPr="00906F5A">
        <w:t>intensive trade</w:t>
      </w:r>
      <w:r w:rsidR="00906F5A">
        <w:noBreakHyphen/>
      </w:r>
      <w:r w:rsidRPr="00906F5A">
        <w:t>exposed activity of the production of ferrovanadium; and</w:t>
      </w:r>
    </w:p>
    <w:p w:rsidR="006D3667" w:rsidRPr="00906F5A" w:rsidRDefault="001264BA" w:rsidP="006C2C12">
      <w:pPr>
        <w:pStyle w:val="ItemHead"/>
        <w:tabs>
          <w:tab w:val="left" w:pos="6663"/>
        </w:tabs>
      </w:pPr>
      <w:r w:rsidRPr="00906F5A">
        <w:lastRenderedPageBreak/>
        <w:t>3</w:t>
      </w:r>
      <w:r w:rsidR="005A664D" w:rsidRPr="00906F5A">
        <w:t xml:space="preserve">  </w:t>
      </w:r>
      <w:r w:rsidR="007F57B0" w:rsidRPr="00906F5A">
        <w:t>Paragraph 352(1)(b)</w:t>
      </w:r>
      <w:r w:rsidR="00452C3B" w:rsidRPr="00906F5A">
        <w:t xml:space="preserve"> </w:t>
      </w:r>
      <w:r w:rsidR="007F57B0" w:rsidRPr="00906F5A">
        <w:t>of Schedule</w:t>
      </w:r>
      <w:r w:rsidR="00906F5A" w:rsidRPr="00906F5A">
        <w:t> </w:t>
      </w:r>
      <w:r w:rsidR="007F57B0" w:rsidRPr="00906F5A">
        <w:t>1</w:t>
      </w:r>
    </w:p>
    <w:p w:rsidR="00452C3B" w:rsidRPr="00906F5A" w:rsidRDefault="00452C3B" w:rsidP="00452C3B">
      <w:pPr>
        <w:pStyle w:val="Item"/>
      </w:pPr>
      <w:r w:rsidRPr="00906F5A">
        <w:t>Repeal the paragraph, substitute:</w:t>
      </w:r>
    </w:p>
    <w:p w:rsidR="00452C3B" w:rsidRPr="00906F5A" w:rsidRDefault="00452C3B" w:rsidP="00452C3B">
      <w:pPr>
        <w:pStyle w:val="paragraph"/>
      </w:pPr>
      <w:r w:rsidRPr="00906F5A">
        <w:tab/>
        <w:t>(b)</w:t>
      </w:r>
      <w:r w:rsidRPr="00906F5A">
        <w:tab/>
        <w:t xml:space="preserve">has a fixed carbon content </w:t>
      </w:r>
      <w:r w:rsidR="00F676BD" w:rsidRPr="00906F5A">
        <w:t>equal to or more than</w:t>
      </w:r>
      <w:r w:rsidR="00E1425B" w:rsidRPr="00906F5A">
        <w:t xml:space="preserve"> 92% after production</w:t>
      </w:r>
      <w:r w:rsidRPr="00906F5A">
        <w:t>.</w:t>
      </w:r>
    </w:p>
    <w:p w:rsidR="00452C3B" w:rsidRPr="00906F5A" w:rsidRDefault="001264BA" w:rsidP="00452C3B">
      <w:pPr>
        <w:pStyle w:val="ItemHead"/>
      </w:pPr>
      <w:r w:rsidRPr="00906F5A">
        <w:t>4</w:t>
      </w:r>
      <w:r w:rsidR="00452C3B" w:rsidRPr="00906F5A">
        <w:t xml:space="preserve">  Paragraph 352(4)(b) of Schedule</w:t>
      </w:r>
      <w:r w:rsidR="00906F5A" w:rsidRPr="00906F5A">
        <w:t> </w:t>
      </w:r>
      <w:r w:rsidR="00452C3B" w:rsidRPr="00906F5A">
        <w:t>1</w:t>
      </w:r>
    </w:p>
    <w:p w:rsidR="00452C3B" w:rsidRPr="00906F5A" w:rsidRDefault="00452C3B" w:rsidP="00452C3B">
      <w:pPr>
        <w:pStyle w:val="Item"/>
      </w:pPr>
      <w:r w:rsidRPr="00906F5A">
        <w:t>Repeal the paragraph, substitute:</w:t>
      </w:r>
    </w:p>
    <w:p w:rsidR="00452C3B" w:rsidRPr="00906F5A" w:rsidRDefault="00452C3B" w:rsidP="00452C3B">
      <w:pPr>
        <w:pStyle w:val="paragraph"/>
      </w:pPr>
      <w:r w:rsidRPr="00906F5A">
        <w:tab/>
        <w:t>(b)</w:t>
      </w:r>
      <w:r w:rsidRPr="00906F5A">
        <w:tab/>
        <w:t xml:space="preserve">has a fixed carbon content </w:t>
      </w:r>
      <w:r w:rsidR="00F676BD" w:rsidRPr="00906F5A">
        <w:t>equal to or more than</w:t>
      </w:r>
      <w:r w:rsidR="00E1425B" w:rsidRPr="00906F5A">
        <w:t xml:space="preserve"> 92% after production; and</w:t>
      </w:r>
    </w:p>
    <w:p w:rsidR="00EB4C86" w:rsidRPr="00906F5A" w:rsidRDefault="001264BA" w:rsidP="00EB4C86">
      <w:pPr>
        <w:pStyle w:val="ItemHead"/>
      </w:pPr>
      <w:r w:rsidRPr="00906F5A">
        <w:t>5</w:t>
      </w:r>
      <w:r w:rsidR="00EB4C86" w:rsidRPr="00906F5A">
        <w:t xml:space="preserve">  At the end of Part</w:t>
      </w:r>
      <w:r w:rsidR="00906F5A" w:rsidRPr="00906F5A">
        <w:t> </w:t>
      </w:r>
      <w:r w:rsidR="00EB4C86" w:rsidRPr="00906F5A">
        <w:t>3 of Schedule</w:t>
      </w:r>
      <w:r w:rsidR="00906F5A" w:rsidRPr="00906F5A">
        <w:t> </w:t>
      </w:r>
      <w:r w:rsidR="00EB4C86" w:rsidRPr="00906F5A">
        <w:t>1</w:t>
      </w:r>
    </w:p>
    <w:p w:rsidR="00EB4C86" w:rsidRPr="00906F5A" w:rsidRDefault="00EB4C86" w:rsidP="00EB4C86">
      <w:pPr>
        <w:pStyle w:val="Item"/>
      </w:pPr>
      <w:r w:rsidRPr="00906F5A">
        <w:t>Add:</w:t>
      </w:r>
    </w:p>
    <w:p w:rsidR="00EB4C86" w:rsidRPr="00906F5A" w:rsidRDefault="00EB4C86" w:rsidP="00EB4C86">
      <w:pPr>
        <w:pStyle w:val="ActHead3"/>
      </w:pPr>
      <w:bookmarkStart w:id="15" w:name="_Toc403737162"/>
      <w:r w:rsidRPr="00906F5A">
        <w:rPr>
          <w:rStyle w:val="CharDivNo"/>
        </w:rPr>
        <w:t>Division</w:t>
      </w:r>
      <w:r w:rsidR="00906F5A" w:rsidRPr="00906F5A">
        <w:rPr>
          <w:rStyle w:val="CharDivNo"/>
        </w:rPr>
        <w:t> </w:t>
      </w:r>
      <w:r w:rsidRPr="00906F5A">
        <w:rPr>
          <w:rStyle w:val="CharDivNo"/>
        </w:rPr>
        <w:t>53</w:t>
      </w:r>
      <w:r w:rsidRPr="00906F5A">
        <w:t>—</w:t>
      </w:r>
      <w:r w:rsidRPr="00906F5A">
        <w:rPr>
          <w:rStyle w:val="CharDivText"/>
        </w:rPr>
        <w:t>Production of ferrovanadium</w:t>
      </w:r>
      <w:bookmarkEnd w:id="15"/>
    </w:p>
    <w:p w:rsidR="00EB4C86" w:rsidRPr="00906F5A" w:rsidRDefault="00EB4C86" w:rsidP="00EB4C86">
      <w:pPr>
        <w:pStyle w:val="subsection"/>
      </w:pPr>
      <w:r w:rsidRPr="00906F5A">
        <w:t>353</w:t>
      </w:r>
      <w:r w:rsidRPr="00906F5A">
        <w:tab/>
        <w:t>(1)</w:t>
      </w:r>
      <w:r w:rsidRPr="00906F5A">
        <w:tab/>
        <w:t>The production of ferrovanadium is the chemical and physical transformation of magnetite ore, combined with soda ash and other chemicals, to produce saleable ferrovanadium with a vanadium content equal to or more than 75%.</w:t>
      </w:r>
    </w:p>
    <w:p w:rsidR="00EB4C86" w:rsidRPr="00906F5A" w:rsidRDefault="00EB4C86" w:rsidP="00EB4C86">
      <w:pPr>
        <w:pStyle w:val="subsection"/>
      </w:pPr>
      <w:r w:rsidRPr="00906F5A">
        <w:tab/>
        <w:t>(2)</w:t>
      </w:r>
      <w:r w:rsidRPr="00906F5A">
        <w:tab/>
        <w:t>The production of ferrovanadium is specified as an emissions</w:t>
      </w:r>
      <w:r w:rsidR="00906F5A">
        <w:noBreakHyphen/>
      </w:r>
      <w:r w:rsidRPr="00906F5A">
        <w:t>intensive trade</w:t>
      </w:r>
      <w:r w:rsidR="00906F5A">
        <w:noBreakHyphen/>
      </w:r>
      <w:r w:rsidRPr="00906F5A">
        <w:t>exposed activity.</w:t>
      </w:r>
    </w:p>
    <w:p w:rsidR="00EB4C86" w:rsidRPr="00906F5A" w:rsidRDefault="00EB4C86" w:rsidP="00EB4C86">
      <w:pPr>
        <w:pStyle w:val="subsection"/>
      </w:pPr>
      <w:r w:rsidRPr="00906F5A">
        <w:tab/>
        <w:t>(3)</w:t>
      </w:r>
      <w:r w:rsidRPr="00906F5A">
        <w:tab/>
        <w:t>The production of ferrovanadium is a highly</w:t>
      </w:r>
      <w:r w:rsidR="00FC2D37" w:rsidRPr="00906F5A">
        <w:t xml:space="preserve"> emissions</w:t>
      </w:r>
      <w:r w:rsidR="00906F5A">
        <w:noBreakHyphen/>
      </w:r>
      <w:r w:rsidRPr="00906F5A">
        <w:t>intensive activity.</w:t>
      </w:r>
    </w:p>
    <w:p w:rsidR="00EB4C86" w:rsidRPr="00906F5A" w:rsidRDefault="00EB4C86" w:rsidP="00EB4C86">
      <w:pPr>
        <w:pStyle w:val="subsection"/>
      </w:pPr>
      <w:r w:rsidRPr="00906F5A">
        <w:tab/>
        <w:t>(4)</w:t>
      </w:r>
      <w:r w:rsidRPr="00906F5A">
        <w:tab/>
        <w:t>The basis for the issue of free carbon units for the production of ferrovanadium is by a tonne of 100% equivalent vanadium concentrate contained within ferrovanadium, in which the concentration of vanadium is</w:t>
      </w:r>
      <w:r w:rsidR="00F676BD" w:rsidRPr="00906F5A">
        <w:t xml:space="preserve"> equal to or</w:t>
      </w:r>
      <w:r w:rsidRPr="00906F5A">
        <w:t xml:space="preserve"> more than 75%, which:</w:t>
      </w:r>
    </w:p>
    <w:p w:rsidR="00EB4C86" w:rsidRPr="00906F5A" w:rsidRDefault="00EB4C86" w:rsidP="00EB4C86">
      <w:pPr>
        <w:pStyle w:val="paragraph"/>
      </w:pPr>
      <w:r w:rsidRPr="00906F5A">
        <w:tab/>
        <w:t>(a)</w:t>
      </w:r>
      <w:r w:rsidRPr="00906F5A">
        <w:tab/>
        <w:t>is produced by carrying on the emissions</w:t>
      </w:r>
      <w:r w:rsidR="00906F5A">
        <w:noBreakHyphen/>
      </w:r>
      <w:r w:rsidRPr="00906F5A">
        <w:t>intensive trade</w:t>
      </w:r>
      <w:r w:rsidR="00906F5A">
        <w:noBreakHyphen/>
      </w:r>
      <w:r w:rsidRPr="00906F5A">
        <w:t>exposed activity; and</w:t>
      </w:r>
    </w:p>
    <w:p w:rsidR="00EB4C86" w:rsidRPr="00906F5A" w:rsidRDefault="00EB4C86" w:rsidP="00EB4C86">
      <w:pPr>
        <w:pStyle w:val="paragraph"/>
      </w:pPr>
      <w:r w:rsidRPr="00906F5A">
        <w:tab/>
        <w:t>(b)</w:t>
      </w:r>
      <w:r w:rsidRPr="00906F5A">
        <w:tab/>
        <w:t>is not a relevant product for the emissions</w:t>
      </w:r>
      <w:r w:rsidR="00906F5A">
        <w:noBreakHyphen/>
      </w:r>
      <w:r w:rsidRPr="00906F5A">
        <w:t>intensive trade</w:t>
      </w:r>
      <w:r w:rsidR="00906F5A">
        <w:noBreakHyphen/>
      </w:r>
      <w:r w:rsidRPr="00906F5A">
        <w:t>exposed activity of the production of magnetite concentrate; and</w:t>
      </w:r>
    </w:p>
    <w:p w:rsidR="00EB4C86" w:rsidRPr="00906F5A" w:rsidRDefault="00EB4C86" w:rsidP="00EB4C86">
      <w:pPr>
        <w:pStyle w:val="paragraph"/>
      </w:pPr>
      <w:r w:rsidRPr="00906F5A">
        <w:tab/>
        <w:t>(c)</w:t>
      </w:r>
      <w:r w:rsidRPr="00906F5A">
        <w:tab/>
        <w:t>is of saleable quality.</w:t>
      </w:r>
    </w:p>
    <w:p w:rsidR="00EB4C86" w:rsidRPr="00906F5A" w:rsidRDefault="00EB4C86" w:rsidP="00EB4C86">
      <w:pPr>
        <w:pStyle w:val="notetext"/>
      </w:pPr>
      <w:r w:rsidRPr="00906F5A">
        <w:t>Note:</w:t>
      </w:r>
      <w:r w:rsidRPr="00906F5A">
        <w:tab/>
      </w:r>
      <w:r w:rsidRPr="00906F5A">
        <w:rPr>
          <w:b/>
          <w:i/>
        </w:rPr>
        <w:t>Saleable quality</w:t>
      </w:r>
      <w:r w:rsidRPr="00906F5A">
        <w:t xml:space="preserve"> is explained in Part</w:t>
      </w:r>
      <w:r w:rsidR="00906F5A" w:rsidRPr="00906F5A">
        <w:t> </w:t>
      </w:r>
      <w:r w:rsidRPr="00906F5A">
        <w:t>2.</w:t>
      </w:r>
    </w:p>
    <w:p w:rsidR="00EB4C86" w:rsidRPr="00906F5A" w:rsidRDefault="00EB4C86" w:rsidP="00EB4C86">
      <w:pPr>
        <w:pStyle w:val="subsection"/>
      </w:pPr>
      <w:r w:rsidRPr="00906F5A">
        <w:tab/>
        <w:t>(5)</w:t>
      </w:r>
      <w:r w:rsidRPr="00906F5A">
        <w:tab/>
        <w:t>In this Division:</w:t>
      </w:r>
    </w:p>
    <w:p w:rsidR="00EB4C86" w:rsidRPr="00906F5A" w:rsidRDefault="00EB4C86" w:rsidP="00EB4C86">
      <w:pPr>
        <w:pStyle w:val="Definition"/>
      </w:pPr>
      <w:r w:rsidRPr="00906F5A">
        <w:rPr>
          <w:b/>
          <w:i/>
        </w:rPr>
        <w:lastRenderedPageBreak/>
        <w:t>magnetite ore</w:t>
      </w:r>
      <w:r w:rsidRPr="00906F5A">
        <w:t xml:space="preserve"> means ore containing Fe</w:t>
      </w:r>
      <w:r w:rsidRPr="00906F5A">
        <w:rPr>
          <w:vertAlign w:val="subscript"/>
        </w:rPr>
        <w:t>3</w:t>
      </w:r>
      <w:r w:rsidRPr="00906F5A">
        <w:t>O</w:t>
      </w:r>
      <w:r w:rsidRPr="00906F5A">
        <w:rPr>
          <w:vertAlign w:val="subscript"/>
        </w:rPr>
        <w:t>4</w:t>
      </w:r>
      <w:r w:rsidRPr="00906F5A">
        <w:t xml:space="preserve"> and mineralised vanadium compounds.</w:t>
      </w:r>
    </w:p>
    <w:p w:rsidR="00E43BFF" w:rsidRPr="00906F5A" w:rsidRDefault="00E43BFF" w:rsidP="00E43BFF">
      <w:pPr>
        <w:pStyle w:val="ActHead3"/>
      </w:pPr>
      <w:bookmarkStart w:id="16" w:name="_Toc403737163"/>
      <w:r w:rsidRPr="00906F5A">
        <w:rPr>
          <w:rStyle w:val="CharDivNo"/>
        </w:rPr>
        <w:t>Division</w:t>
      </w:r>
      <w:r w:rsidR="00906F5A" w:rsidRPr="00906F5A">
        <w:rPr>
          <w:rStyle w:val="CharDivNo"/>
        </w:rPr>
        <w:t> </w:t>
      </w:r>
      <w:r w:rsidRPr="00906F5A">
        <w:rPr>
          <w:rStyle w:val="CharDivNo"/>
        </w:rPr>
        <w:t>54</w:t>
      </w:r>
      <w:r w:rsidRPr="00906F5A">
        <w:t>—</w:t>
      </w:r>
      <w:r w:rsidRPr="00906F5A">
        <w:rPr>
          <w:rStyle w:val="CharDivText"/>
        </w:rPr>
        <w:t>Rend</w:t>
      </w:r>
      <w:r w:rsidR="007905B7" w:rsidRPr="00906F5A">
        <w:rPr>
          <w:rStyle w:val="CharDivText"/>
        </w:rPr>
        <w:t>er</w:t>
      </w:r>
      <w:r w:rsidRPr="00906F5A">
        <w:rPr>
          <w:rStyle w:val="CharDivText"/>
        </w:rPr>
        <w:t>ing of animal by</w:t>
      </w:r>
      <w:r w:rsidR="00906F5A" w:rsidRPr="00906F5A">
        <w:rPr>
          <w:rStyle w:val="CharDivText"/>
        </w:rPr>
        <w:noBreakHyphen/>
      </w:r>
      <w:r w:rsidRPr="00906F5A">
        <w:rPr>
          <w:rStyle w:val="CharDivText"/>
        </w:rPr>
        <w:t>products</w:t>
      </w:r>
      <w:bookmarkEnd w:id="16"/>
    </w:p>
    <w:p w:rsidR="00E43BFF" w:rsidRPr="00906F5A" w:rsidRDefault="00E43BFF" w:rsidP="00E43BFF">
      <w:pPr>
        <w:pStyle w:val="subsection"/>
      </w:pPr>
      <w:r w:rsidRPr="00906F5A">
        <w:t>354</w:t>
      </w:r>
      <w:r w:rsidRPr="00906F5A">
        <w:tab/>
        <w:t>(1)</w:t>
      </w:r>
      <w:r w:rsidRPr="00906F5A">
        <w:tab/>
        <w:t>The rendering of animal by</w:t>
      </w:r>
      <w:r w:rsidR="00906F5A">
        <w:noBreakHyphen/>
      </w:r>
      <w:r w:rsidRPr="00906F5A">
        <w:t xml:space="preserve">products is the </w:t>
      </w:r>
      <w:r w:rsidR="00295A58" w:rsidRPr="00906F5A">
        <w:t>chemical</w:t>
      </w:r>
      <w:r w:rsidRPr="00906F5A">
        <w:t xml:space="preserve"> and </w:t>
      </w:r>
      <w:r w:rsidR="00295A58" w:rsidRPr="00906F5A">
        <w:t>physical</w:t>
      </w:r>
      <w:r w:rsidRPr="00906F5A">
        <w:t xml:space="preserve"> transformation of raw livestock</w:t>
      </w:r>
      <w:r w:rsidR="00906F5A">
        <w:noBreakHyphen/>
      </w:r>
      <w:r w:rsidRPr="00906F5A">
        <w:t>derived animal material</w:t>
      </w:r>
      <w:r w:rsidR="00524F92" w:rsidRPr="00906F5A">
        <w:t xml:space="preserve"> into processed animal protein </w:t>
      </w:r>
      <w:r w:rsidR="00A91371" w:rsidRPr="00906F5A">
        <w:t xml:space="preserve">meal </w:t>
      </w:r>
      <w:r w:rsidR="00524F92" w:rsidRPr="00906F5A">
        <w:t xml:space="preserve">with </w:t>
      </w:r>
      <w:r w:rsidR="003F0AE4" w:rsidRPr="00906F5A">
        <w:t>a moisture content that does not exceed 10% by weight and tallow with a moisture content that does not exceed 4% by weight.</w:t>
      </w:r>
    </w:p>
    <w:p w:rsidR="00524F92" w:rsidRPr="00906F5A" w:rsidRDefault="007905B7" w:rsidP="00524F92">
      <w:pPr>
        <w:pStyle w:val="notetext"/>
      </w:pPr>
      <w:r w:rsidRPr="00906F5A">
        <w:t>Note</w:t>
      </w:r>
      <w:r w:rsidR="00524F92" w:rsidRPr="00906F5A">
        <w:t>:</w:t>
      </w:r>
      <w:r w:rsidR="00524F92" w:rsidRPr="00906F5A">
        <w:tab/>
      </w:r>
      <w:r w:rsidRPr="00906F5A">
        <w:t>Examples of processed animal protein</w:t>
      </w:r>
      <w:r w:rsidR="00A91371" w:rsidRPr="00906F5A">
        <w:t xml:space="preserve"> meal</w:t>
      </w:r>
      <w:r w:rsidRPr="00906F5A">
        <w:t xml:space="preserve"> include meat and bone meal, dried blood meal and feather meal.</w:t>
      </w:r>
    </w:p>
    <w:p w:rsidR="00E43BFF" w:rsidRPr="00906F5A" w:rsidRDefault="00E43BFF" w:rsidP="00295A58">
      <w:pPr>
        <w:pStyle w:val="subsection"/>
      </w:pPr>
      <w:r w:rsidRPr="00906F5A">
        <w:tab/>
        <w:t>(2)</w:t>
      </w:r>
      <w:r w:rsidRPr="00906F5A">
        <w:tab/>
        <w:t>The rendering of animal by</w:t>
      </w:r>
      <w:r w:rsidR="00906F5A">
        <w:noBreakHyphen/>
      </w:r>
      <w:r w:rsidRPr="00906F5A">
        <w:t xml:space="preserve">products is specified </w:t>
      </w:r>
      <w:r w:rsidR="00295A58" w:rsidRPr="00906F5A">
        <w:t>a</w:t>
      </w:r>
      <w:r w:rsidR="00180516" w:rsidRPr="00906F5A">
        <w:t>s an emissions</w:t>
      </w:r>
      <w:r w:rsidR="00906F5A">
        <w:noBreakHyphen/>
      </w:r>
      <w:r w:rsidR="00180516" w:rsidRPr="00906F5A">
        <w:t>intensive trade</w:t>
      </w:r>
      <w:r w:rsidR="00906F5A">
        <w:noBreakHyphen/>
      </w:r>
      <w:r w:rsidRPr="00906F5A">
        <w:t>exposed activity.</w:t>
      </w:r>
    </w:p>
    <w:p w:rsidR="00E43BFF" w:rsidRPr="00906F5A" w:rsidRDefault="00E43BFF" w:rsidP="00E43BFF">
      <w:pPr>
        <w:pStyle w:val="subsection"/>
      </w:pPr>
      <w:r w:rsidRPr="00906F5A">
        <w:tab/>
        <w:t>(3)</w:t>
      </w:r>
      <w:r w:rsidRPr="00906F5A">
        <w:tab/>
        <w:t>The rendering of animal by</w:t>
      </w:r>
      <w:r w:rsidR="00906F5A">
        <w:noBreakHyphen/>
      </w:r>
      <w:r w:rsidRPr="00906F5A">
        <w:t>products is a moderately emissions</w:t>
      </w:r>
      <w:r w:rsidR="00906F5A">
        <w:noBreakHyphen/>
      </w:r>
      <w:r w:rsidRPr="00906F5A">
        <w:t>intensive activity.</w:t>
      </w:r>
    </w:p>
    <w:p w:rsidR="00E43BFF" w:rsidRPr="00906F5A" w:rsidRDefault="00E43BFF" w:rsidP="00E43BFF">
      <w:pPr>
        <w:pStyle w:val="subsection"/>
      </w:pPr>
      <w:r w:rsidRPr="00906F5A">
        <w:tab/>
        <w:t>(4)</w:t>
      </w:r>
      <w:r w:rsidRPr="00906F5A">
        <w:tab/>
      </w:r>
      <w:r w:rsidR="00621152" w:rsidRPr="00906F5A">
        <w:t>T</w:t>
      </w:r>
      <w:r w:rsidR="00014AB6" w:rsidRPr="00906F5A">
        <w:t>he basis for the issue of free carbon units</w:t>
      </w:r>
      <w:r w:rsidR="00621152" w:rsidRPr="00906F5A">
        <w:t xml:space="preserve"> for the rendering of animal by</w:t>
      </w:r>
      <w:r w:rsidR="00906F5A">
        <w:noBreakHyphen/>
      </w:r>
      <w:r w:rsidR="00621152" w:rsidRPr="00906F5A">
        <w:t>products</w:t>
      </w:r>
      <w:r w:rsidR="00014AB6" w:rsidRPr="00906F5A">
        <w:t xml:space="preserve"> </w:t>
      </w:r>
      <w:r w:rsidR="002F1D96" w:rsidRPr="00906F5A">
        <w:t xml:space="preserve">is by a tonne of </w:t>
      </w:r>
      <w:r w:rsidR="00081732" w:rsidRPr="00906F5A">
        <w:t xml:space="preserve">processed </w:t>
      </w:r>
      <w:r w:rsidR="002F1D96" w:rsidRPr="00906F5A">
        <w:t>animal protein</w:t>
      </w:r>
      <w:r w:rsidR="00A91371" w:rsidRPr="00906F5A">
        <w:t xml:space="preserve"> meal</w:t>
      </w:r>
      <w:r w:rsidR="002F1D96" w:rsidRPr="00906F5A">
        <w:t xml:space="preserve"> with a moisture content th</w:t>
      </w:r>
      <w:r w:rsidR="00621152" w:rsidRPr="00906F5A">
        <w:t>at does not exceed 10% by weight, which:</w:t>
      </w:r>
    </w:p>
    <w:p w:rsidR="00621152" w:rsidRPr="00906F5A" w:rsidRDefault="00621152" w:rsidP="00621152">
      <w:pPr>
        <w:pStyle w:val="paragraph"/>
      </w:pPr>
      <w:r w:rsidRPr="00906F5A">
        <w:tab/>
        <w:t>(a)</w:t>
      </w:r>
      <w:r w:rsidRPr="00906F5A">
        <w:tab/>
        <w:t>is produced by carrying on the emissions</w:t>
      </w:r>
      <w:r w:rsidR="00906F5A">
        <w:noBreakHyphen/>
      </w:r>
      <w:r w:rsidRPr="00906F5A">
        <w:t>intensive trade</w:t>
      </w:r>
      <w:r w:rsidR="00906F5A">
        <w:noBreakHyphen/>
      </w:r>
      <w:r w:rsidRPr="00906F5A">
        <w:t>exposed activity; and</w:t>
      </w:r>
    </w:p>
    <w:p w:rsidR="00621152" w:rsidRPr="00906F5A" w:rsidRDefault="00621152" w:rsidP="00621152">
      <w:pPr>
        <w:pStyle w:val="paragraph"/>
      </w:pPr>
      <w:r w:rsidRPr="00906F5A">
        <w:tab/>
        <w:t>(b)</w:t>
      </w:r>
      <w:r w:rsidRPr="00906F5A">
        <w:tab/>
        <w:t>is of saleable quality.</w:t>
      </w:r>
    </w:p>
    <w:p w:rsidR="00621152" w:rsidRPr="00906F5A" w:rsidRDefault="00621152" w:rsidP="00621152">
      <w:pPr>
        <w:pStyle w:val="notetext"/>
      </w:pPr>
      <w:r w:rsidRPr="00906F5A">
        <w:t>Note:</w:t>
      </w:r>
      <w:r w:rsidRPr="00906F5A">
        <w:tab/>
      </w:r>
      <w:r w:rsidRPr="00906F5A">
        <w:rPr>
          <w:b/>
          <w:i/>
        </w:rPr>
        <w:t>Saleable quality</w:t>
      </w:r>
      <w:r w:rsidRPr="00906F5A">
        <w:t xml:space="preserve"> is explained in Part</w:t>
      </w:r>
      <w:r w:rsidR="00906F5A" w:rsidRPr="00906F5A">
        <w:t> </w:t>
      </w:r>
      <w:r w:rsidRPr="00906F5A">
        <w:t>2.</w:t>
      </w:r>
    </w:p>
    <w:p w:rsidR="00EB4C86" w:rsidRPr="00906F5A" w:rsidRDefault="001264BA" w:rsidP="00EB4C86">
      <w:pPr>
        <w:pStyle w:val="ItemHead"/>
      </w:pPr>
      <w:r w:rsidRPr="00906F5A">
        <w:t>6</w:t>
      </w:r>
      <w:r w:rsidR="00EB4C86" w:rsidRPr="00906F5A">
        <w:t xml:space="preserve">  Subclause</w:t>
      </w:r>
      <w:r w:rsidR="00906F5A" w:rsidRPr="00906F5A">
        <w:t> </w:t>
      </w:r>
      <w:r w:rsidR="00EB4C86" w:rsidRPr="00906F5A">
        <w:t>401(1) of Schedule</w:t>
      </w:r>
      <w:r w:rsidR="00906F5A" w:rsidRPr="00906F5A">
        <w:t> </w:t>
      </w:r>
      <w:r w:rsidR="00EB4C86" w:rsidRPr="00906F5A">
        <w:t>1 (</w:t>
      </w:r>
      <w:r w:rsidR="00180516" w:rsidRPr="00906F5A">
        <w:t>after</w:t>
      </w:r>
      <w:r w:rsidR="00EB4C86" w:rsidRPr="00906F5A">
        <w:t xml:space="preserve"> </w:t>
      </w:r>
      <w:r w:rsidR="00D53588" w:rsidRPr="00906F5A">
        <w:t xml:space="preserve">table </w:t>
      </w:r>
      <w:r w:rsidR="00EB4C86" w:rsidRPr="00906F5A">
        <w:t>item</w:t>
      </w:r>
      <w:r w:rsidR="00906F5A" w:rsidRPr="00906F5A">
        <w:t> </w:t>
      </w:r>
      <w:r w:rsidR="00180516" w:rsidRPr="00906F5A">
        <w:t>1.35</w:t>
      </w:r>
      <w:r w:rsidR="00EB4C86" w:rsidRPr="00906F5A">
        <w:t>)</w:t>
      </w:r>
    </w:p>
    <w:p w:rsidR="00EB4C86" w:rsidRPr="00906F5A" w:rsidRDefault="00180516" w:rsidP="00EB4C86">
      <w:pPr>
        <w:pStyle w:val="Item"/>
      </w:pPr>
      <w:r w:rsidRPr="00906F5A">
        <w:t>Insert</w:t>
      </w:r>
      <w:r w:rsidR="00EB4C86" w:rsidRPr="00906F5A">
        <w:t>:</w:t>
      </w:r>
    </w:p>
    <w:p w:rsidR="00EB4C86" w:rsidRPr="00906F5A" w:rsidRDefault="00EB4C86" w:rsidP="00EB4C86">
      <w:pPr>
        <w:pStyle w:val="Tabletext"/>
      </w:pPr>
    </w:p>
    <w:tbl>
      <w:tblPr>
        <w:tblW w:w="7313" w:type="dxa"/>
        <w:tblLayout w:type="fixed"/>
        <w:tblLook w:val="04A0" w:firstRow="1" w:lastRow="0" w:firstColumn="1" w:lastColumn="0" w:noHBand="0" w:noVBand="1"/>
      </w:tblPr>
      <w:tblGrid>
        <w:gridCol w:w="633"/>
        <w:gridCol w:w="1460"/>
        <w:gridCol w:w="2268"/>
        <w:gridCol w:w="1134"/>
        <w:gridCol w:w="992"/>
        <w:gridCol w:w="826"/>
      </w:tblGrid>
      <w:tr w:rsidR="00EB4C86" w:rsidRPr="00906F5A" w:rsidTr="002E6FBD">
        <w:trPr>
          <w:cantSplit/>
        </w:trPr>
        <w:tc>
          <w:tcPr>
            <w:tcW w:w="633" w:type="dxa"/>
          </w:tcPr>
          <w:p w:rsidR="00EB4C86" w:rsidRPr="00906F5A" w:rsidRDefault="00EB4C86" w:rsidP="005E0FC4">
            <w:pPr>
              <w:pStyle w:val="Tabletext"/>
            </w:pPr>
            <w:r w:rsidRPr="00906F5A">
              <w:t>1.36</w:t>
            </w:r>
          </w:p>
        </w:tc>
        <w:tc>
          <w:tcPr>
            <w:tcW w:w="1460" w:type="dxa"/>
          </w:tcPr>
          <w:p w:rsidR="00EB4C86" w:rsidRPr="00906F5A" w:rsidRDefault="00EB4C86" w:rsidP="005E0FC4">
            <w:pPr>
              <w:pStyle w:val="Tabletext"/>
            </w:pPr>
            <w:r w:rsidRPr="00906F5A">
              <w:t>Production of ferrovanadium</w:t>
            </w:r>
          </w:p>
        </w:tc>
        <w:tc>
          <w:tcPr>
            <w:tcW w:w="2268" w:type="dxa"/>
          </w:tcPr>
          <w:p w:rsidR="00EB4C86" w:rsidRPr="00906F5A" w:rsidRDefault="00EB4C86" w:rsidP="005E0FC4">
            <w:pPr>
              <w:pStyle w:val="Tabletext"/>
            </w:pPr>
            <w:r w:rsidRPr="00906F5A">
              <w:t>100% equivalent vanadium concentrate contained within saleable ferrovanadium</w:t>
            </w:r>
          </w:p>
        </w:tc>
        <w:tc>
          <w:tcPr>
            <w:tcW w:w="1134" w:type="dxa"/>
          </w:tcPr>
          <w:p w:rsidR="00EB4C86" w:rsidRPr="00906F5A" w:rsidRDefault="00EB4C86" w:rsidP="005E0FC4">
            <w:pPr>
              <w:pStyle w:val="Tabletext"/>
            </w:pPr>
            <w:r w:rsidRPr="00906F5A">
              <w:t>49.3</w:t>
            </w:r>
          </w:p>
        </w:tc>
        <w:tc>
          <w:tcPr>
            <w:tcW w:w="992" w:type="dxa"/>
          </w:tcPr>
          <w:p w:rsidR="00EB4C86" w:rsidRPr="00906F5A" w:rsidRDefault="00EB4C86" w:rsidP="005E0FC4">
            <w:pPr>
              <w:pStyle w:val="Tabletext"/>
            </w:pPr>
            <w:r w:rsidRPr="00906F5A">
              <w:t>58.7</w:t>
            </w:r>
          </w:p>
        </w:tc>
        <w:tc>
          <w:tcPr>
            <w:tcW w:w="826" w:type="dxa"/>
          </w:tcPr>
          <w:p w:rsidR="00EB4C86" w:rsidRPr="00906F5A" w:rsidRDefault="00EB4C86" w:rsidP="005E0FC4">
            <w:pPr>
              <w:pStyle w:val="Tabletext"/>
            </w:pPr>
            <w:r w:rsidRPr="00906F5A">
              <w:t>n/a</w:t>
            </w:r>
          </w:p>
        </w:tc>
      </w:tr>
    </w:tbl>
    <w:p w:rsidR="00EB4C86" w:rsidRPr="00906F5A" w:rsidRDefault="00EB4C86" w:rsidP="00EB4C86">
      <w:pPr>
        <w:pStyle w:val="Tabletext"/>
      </w:pPr>
    </w:p>
    <w:p w:rsidR="002E6FBD" w:rsidRPr="00906F5A" w:rsidRDefault="001264BA" w:rsidP="00B35FDF">
      <w:pPr>
        <w:pStyle w:val="ItemHead"/>
      </w:pPr>
      <w:r w:rsidRPr="00906F5A">
        <w:t>7</w:t>
      </w:r>
      <w:r w:rsidR="002E6FBD" w:rsidRPr="00906F5A">
        <w:t xml:space="preserve">  Subclause</w:t>
      </w:r>
      <w:r w:rsidR="00906F5A" w:rsidRPr="00906F5A">
        <w:t> </w:t>
      </w:r>
      <w:r w:rsidR="002E6FBD" w:rsidRPr="00906F5A">
        <w:t>401(1) of Schedule</w:t>
      </w:r>
      <w:r w:rsidR="00906F5A" w:rsidRPr="00906F5A">
        <w:t> </w:t>
      </w:r>
      <w:r w:rsidR="002E6FBD" w:rsidRPr="00906F5A">
        <w:t>1 (after table item</w:t>
      </w:r>
      <w:r w:rsidR="00906F5A" w:rsidRPr="00906F5A">
        <w:t> </w:t>
      </w:r>
      <w:r w:rsidR="002E6FBD" w:rsidRPr="00906F5A">
        <w:t>2.16)</w:t>
      </w:r>
    </w:p>
    <w:p w:rsidR="002E6FBD" w:rsidRPr="00906F5A" w:rsidRDefault="002E6FBD" w:rsidP="002E6FBD">
      <w:pPr>
        <w:pStyle w:val="Item"/>
      </w:pPr>
      <w:r w:rsidRPr="00906F5A">
        <w:t>Insert:</w:t>
      </w:r>
    </w:p>
    <w:p w:rsidR="002E6FBD" w:rsidRPr="00906F5A" w:rsidRDefault="002E6FBD" w:rsidP="002E6FBD">
      <w:pPr>
        <w:pStyle w:val="Tabletext"/>
      </w:pPr>
    </w:p>
    <w:tbl>
      <w:tblPr>
        <w:tblW w:w="7313" w:type="dxa"/>
        <w:tblLayout w:type="fixed"/>
        <w:tblLook w:val="04A0" w:firstRow="1" w:lastRow="0" w:firstColumn="1" w:lastColumn="0" w:noHBand="0" w:noVBand="1"/>
      </w:tblPr>
      <w:tblGrid>
        <w:gridCol w:w="633"/>
        <w:gridCol w:w="1460"/>
        <w:gridCol w:w="2268"/>
        <w:gridCol w:w="1134"/>
        <w:gridCol w:w="992"/>
        <w:gridCol w:w="826"/>
      </w:tblGrid>
      <w:tr w:rsidR="002E6FBD" w:rsidRPr="00906F5A" w:rsidTr="002E6FBD">
        <w:trPr>
          <w:cantSplit/>
        </w:trPr>
        <w:tc>
          <w:tcPr>
            <w:tcW w:w="633" w:type="dxa"/>
          </w:tcPr>
          <w:p w:rsidR="002E6FBD" w:rsidRPr="00906F5A" w:rsidRDefault="00A91371" w:rsidP="009057AB">
            <w:pPr>
              <w:pStyle w:val="Tabletext"/>
            </w:pPr>
            <w:r w:rsidRPr="00906F5A">
              <w:lastRenderedPageBreak/>
              <w:t>2.17</w:t>
            </w:r>
          </w:p>
        </w:tc>
        <w:tc>
          <w:tcPr>
            <w:tcW w:w="1460" w:type="dxa"/>
          </w:tcPr>
          <w:p w:rsidR="002E6FBD" w:rsidRPr="00906F5A" w:rsidRDefault="002E6FBD" w:rsidP="009057AB">
            <w:pPr>
              <w:pStyle w:val="Tabletext"/>
            </w:pPr>
            <w:r w:rsidRPr="00906F5A">
              <w:t>Rendering of animal by</w:t>
            </w:r>
            <w:r w:rsidR="00906F5A">
              <w:noBreakHyphen/>
            </w:r>
            <w:r w:rsidRPr="00906F5A">
              <w:t>products</w:t>
            </w:r>
          </w:p>
        </w:tc>
        <w:tc>
          <w:tcPr>
            <w:tcW w:w="2268" w:type="dxa"/>
          </w:tcPr>
          <w:p w:rsidR="002E6FBD" w:rsidRPr="00906F5A" w:rsidRDefault="002E6FBD" w:rsidP="009057AB">
            <w:pPr>
              <w:pStyle w:val="Tabletext"/>
            </w:pPr>
            <w:r w:rsidRPr="00906F5A">
              <w:t xml:space="preserve">Processed animal protein </w:t>
            </w:r>
            <w:r w:rsidR="00A91371" w:rsidRPr="00906F5A">
              <w:t xml:space="preserve">meal </w:t>
            </w:r>
            <w:r w:rsidRPr="00906F5A">
              <w:t>of saleable quality</w:t>
            </w:r>
          </w:p>
        </w:tc>
        <w:tc>
          <w:tcPr>
            <w:tcW w:w="1134" w:type="dxa"/>
          </w:tcPr>
          <w:p w:rsidR="002E6FBD" w:rsidRPr="00906F5A" w:rsidRDefault="002E6FBD" w:rsidP="009057AB">
            <w:pPr>
              <w:pStyle w:val="Tabletext"/>
            </w:pPr>
            <w:r w:rsidRPr="00906F5A">
              <w:t>0.440</w:t>
            </w:r>
          </w:p>
        </w:tc>
        <w:tc>
          <w:tcPr>
            <w:tcW w:w="992" w:type="dxa"/>
          </w:tcPr>
          <w:p w:rsidR="002E6FBD" w:rsidRPr="00906F5A" w:rsidRDefault="002E6FBD" w:rsidP="009057AB">
            <w:pPr>
              <w:pStyle w:val="Tabletext"/>
            </w:pPr>
            <w:r w:rsidRPr="00906F5A">
              <w:t>0.248</w:t>
            </w:r>
          </w:p>
        </w:tc>
        <w:tc>
          <w:tcPr>
            <w:tcW w:w="826" w:type="dxa"/>
          </w:tcPr>
          <w:p w:rsidR="002E6FBD" w:rsidRPr="00906F5A" w:rsidRDefault="002E6FBD" w:rsidP="009057AB">
            <w:pPr>
              <w:pStyle w:val="Tabletext"/>
            </w:pPr>
            <w:r w:rsidRPr="00906F5A">
              <w:t>n/a</w:t>
            </w:r>
          </w:p>
        </w:tc>
      </w:tr>
    </w:tbl>
    <w:p w:rsidR="002E6FBD" w:rsidRPr="00906F5A" w:rsidRDefault="002E6FBD" w:rsidP="002E6FBD">
      <w:pPr>
        <w:pStyle w:val="Tabletext"/>
      </w:pPr>
    </w:p>
    <w:p w:rsidR="00B35FDF" w:rsidRPr="00906F5A" w:rsidRDefault="001264BA" w:rsidP="00B35FDF">
      <w:pPr>
        <w:pStyle w:val="ItemHead"/>
      </w:pPr>
      <w:r w:rsidRPr="00906F5A">
        <w:t>8</w:t>
      </w:r>
      <w:r w:rsidR="00B35FDF" w:rsidRPr="00906F5A">
        <w:t xml:space="preserve">  After subclause</w:t>
      </w:r>
      <w:r w:rsidR="00906F5A" w:rsidRPr="00906F5A">
        <w:t> </w:t>
      </w:r>
      <w:r w:rsidR="00B35FDF" w:rsidRPr="00906F5A">
        <w:t>702(1C) of Schedule</w:t>
      </w:r>
      <w:r w:rsidR="00906F5A" w:rsidRPr="00906F5A">
        <w:t> </w:t>
      </w:r>
      <w:r w:rsidR="00B35FDF" w:rsidRPr="00906F5A">
        <w:t>1</w:t>
      </w:r>
    </w:p>
    <w:p w:rsidR="00B35FDF" w:rsidRPr="00906F5A" w:rsidRDefault="00B35FDF" w:rsidP="00B35FDF">
      <w:pPr>
        <w:pStyle w:val="Item"/>
      </w:pPr>
      <w:r w:rsidRPr="00906F5A">
        <w:t>Insert:</w:t>
      </w:r>
    </w:p>
    <w:p w:rsidR="002F42C6" w:rsidRPr="00906F5A" w:rsidRDefault="002F42C6" w:rsidP="002F42C6">
      <w:pPr>
        <w:pStyle w:val="subsection"/>
      </w:pPr>
      <w:r w:rsidRPr="00906F5A">
        <w:tab/>
        <w:t>(1D)</w:t>
      </w:r>
      <w:r w:rsidRPr="00906F5A">
        <w:tab/>
        <w:t xml:space="preserve">Despite </w:t>
      </w:r>
      <w:r w:rsidR="00906F5A" w:rsidRPr="00906F5A">
        <w:t>paragraph (</w:t>
      </w:r>
      <w:r w:rsidRPr="00906F5A">
        <w:t>1)(c), applications for the years ending 30</w:t>
      </w:r>
      <w:r w:rsidR="00906F5A" w:rsidRPr="00906F5A">
        <w:t> </w:t>
      </w:r>
      <w:r w:rsidRPr="00906F5A">
        <w:t>June 2013 and 30</w:t>
      </w:r>
      <w:r w:rsidR="00906F5A" w:rsidRPr="00906F5A">
        <w:t> </w:t>
      </w:r>
      <w:r w:rsidRPr="00906F5A">
        <w:t>June 2014 relating to an activity mentioned in the following must be given to the Regulator not later than 3</w:t>
      </w:r>
      <w:r w:rsidR="002E6FBD" w:rsidRPr="00906F5A">
        <w:t>1</w:t>
      </w:r>
      <w:r w:rsidR="00906F5A" w:rsidRPr="00906F5A">
        <w:t> </w:t>
      </w:r>
      <w:r w:rsidR="002E6FBD" w:rsidRPr="00906F5A">
        <w:t>December</w:t>
      </w:r>
      <w:r w:rsidRPr="00906F5A">
        <w:t xml:space="preserve"> 2014:</w:t>
      </w:r>
    </w:p>
    <w:p w:rsidR="002F42C6" w:rsidRPr="00906F5A" w:rsidRDefault="002F42C6" w:rsidP="002F42C6">
      <w:pPr>
        <w:pStyle w:val="paragraph"/>
      </w:pPr>
      <w:r w:rsidRPr="00906F5A">
        <w:tab/>
        <w:t>(a)</w:t>
      </w:r>
      <w:r w:rsidRPr="00906F5A">
        <w:tab/>
        <w:t>Division</w:t>
      </w:r>
      <w:r w:rsidR="00906F5A" w:rsidRPr="00906F5A">
        <w:t> </w:t>
      </w:r>
      <w:r w:rsidRPr="00906F5A">
        <w:t>53 of Part</w:t>
      </w:r>
      <w:r w:rsidR="00906F5A" w:rsidRPr="00906F5A">
        <w:t> </w:t>
      </w:r>
      <w:r w:rsidRPr="00906F5A">
        <w:t>3 (production of ferrovanadium);</w:t>
      </w:r>
    </w:p>
    <w:p w:rsidR="002F42C6" w:rsidRPr="00906F5A" w:rsidRDefault="002F42C6" w:rsidP="002F42C6">
      <w:pPr>
        <w:pStyle w:val="paragraph"/>
      </w:pPr>
      <w:r w:rsidRPr="00906F5A">
        <w:tab/>
        <w:t>(b)</w:t>
      </w:r>
      <w:r w:rsidRPr="00906F5A">
        <w:tab/>
        <w:t>Division</w:t>
      </w:r>
      <w:r w:rsidR="00906F5A" w:rsidRPr="00906F5A">
        <w:t> </w:t>
      </w:r>
      <w:r w:rsidRPr="00906F5A">
        <w:t>54 of Part</w:t>
      </w:r>
      <w:r w:rsidR="00906F5A" w:rsidRPr="00906F5A">
        <w:t> </w:t>
      </w:r>
      <w:r w:rsidRPr="00906F5A">
        <w:t>3 (rendering of animal by</w:t>
      </w:r>
      <w:r w:rsidR="00906F5A">
        <w:noBreakHyphen/>
      </w:r>
      <w:r w:rsidRPr="00906F5A">
        <w:t>products).</w:t>
      </w:r>
    </w:p>
    <w:p w:rsidR="00EA7B00" w:rsidRPr="00906F5A" w:rsidRDefault="001264BA" w:rsidP="00EA7B00">
      <w:pPr>
        <w:pStyle w:val="ItemHead"/>
      </w:pPr>
      <w:r w:rsidRPr="00906F5A">
        <w:t>9</w:t>
      </w:r>
      <w:r w:rsidR="00EA7B00" w:rsidRPr="00906F5A">
        <w:t xml:space="preserve">  After subclause</w:t>
      </w:r>
      <w:r w:rsidR="00906F5A" w:rsidRPr="00906F5A">
        <w:t> </w:t>
      </w:r>
      <w:r w:rsidR="00EA7B00" w:rsidRPr="00906F5A">
        <w:t>902(</w:t>
      </w:r>
      <w:r w:rsidRPr="00906F5A">
        <w:t>2</w:t>
      </w:r>
      <w:r w:rsidR="00EA7B00" w:rsidRPr="00906F5A">
        <w:t>) of Schedule</w:t>
      </w:r>
      <w:r w:rsidR="00906F5A" w:rsidRPr="00906F5A">
        <w:t> </w:t>
      </w:r>
      <w:r w:rsidR="00EA7B00" w:rsidRPr="00906F5A">
        <w:t>1</w:t>
      </w:r>
    </w:p>
    <w:p w:rsidR="00EA7B00" w:rsidRPr="00906F5A" w:rsidRDefault="00EA7B00" w:rsidP="00EA7B00">
      <w:pPr>
        <w:pStyle w:val="Item"/>
      </w:pPr>
      <w:r w:rsidRPr="00906F5A">
        <w:t>Insert:</w:t>
      </w:r>
    </w:p>
    <w:p w:rsidR="00850B9F" w:rsidRPr="00906F5A" w:rsidRDefault="00EA7B00" w:rsidP="00850B9F">
      <w:pPr>
        <w:pStyle w:val="subsection"/>
      </w:pPr>
      <w:r w:rsidRPr="00906F5A">
        <w:tab/>
        <w:t>(</w:t>
      </w:r>
      <w:r w:rsidR="001264BA" w:rsidRPr="00906F5A">
        <w:t>2</w:t>
      </w:r>
      <w:r w:rsidRPr="00906F5A">
        <w:t>A)</w:t>
      </w:r>
      <w:r w:rsidRPr="00906F5A">
        <w:tab/>
      </w:r>
      <w:r w:rsidR="001264BA" w:rsidRPr="00906F5A">
        <w:t>However, f</w:t>
      </w:r>
      <w:r w:rsidR="00C201DD" w:rsidRPr="00906F5A">
        <w:t>or an application for the year</w:t>
      </w:r>
      <w:r w:rsidRPr="00906F5A">
        <w:t xml:space="preserve"> ending 30</w:t>
      </w:r>
      <w:r w:rsidR="00906F5A" w:rsidRPr="00906F5A">
        <w:t> </w:t>
      </w:r>
      <w:r w:rsidRPr="00906F5A">
        <w:t xml:space="preserve">June 2014 relating to </w:t>
      </w:r>
      <w:r w:rsidR="00850B9F" w:rsidRPr="00906F5A">
        <w:t>an activity mentioned in Division</w:t>
      </w:r>
      <w:r w:rsidR="00906F5A" w:rsidRPr="00906F5A">
        <w:t> </w:t>
      </w:r>
      <w:r w:rsidR="00850B9F" w:rsidRPr="00906F5A">
        <w:t>53 or 54 of Part</w:t>
      </w:r>
      <w:r w:rsidR="00906F5A" w:rsidRPr="00906F5A">
        <w:t> </w:t>
      </w:r>
      <w:r w:rsidR="00850B9F" w:rsidRPr="00906F5A">
        <w:t xml:space="preserve">3, the adjustments mentioned in </w:t>
      </w:r>
      <w:r w:rsidR="00906F5A" w:rsidRPr="00906F5A">
        <w:t>sub</w:t>
      </w:r>
      <w:r w:rsidR="00906F5A">
        <w:noBreakHyphen/>
      </w:r>
      <w:r w:rsidR="00906F5A" w:rsidRPr="00906F5A">
        <w:t>subparagraphs (</w:t>
      </w:r>
      <w:r w:rsidR="00850B9F" w:rsidRPr="00906F5A">
        <w:t>2)(a)(</w:t>
      </w:r>
      <w:proofErr w:type="spellStart"/>
      <w:r w:rsidR="00850B9F" w:rsidRPr="00906F5A">
        <w:t>i</w:t>
      </w:r>
      <w:proofErr w:type="spellEnd"/>
      <w:r w:rsidR="00850B9F" w:rsidRPr="00906F5A">
        <w:t>)(C) and (D) that would be made if there were an application</w:t>
      </w:r>
      <w:r w:rsidR="001264BA" w:rsidRPr="00906F5A">
        <w:t xml:space="preserve"> in respect of the same activity and the same facility or facilities for the financial year 2014</w:t>
      </w:r>
      <w:r w:rsidR="00906F5A">
        <w:noBreakHyphen/>
      </w:r>
      <w:r w:rsidR="001264BA" w:rsidRPr="00906F5A">
        <w:t>15, must be made in relation to the financial year 2013</w:t>
      </w:r>
      <w:r w:rsidR="00906F5A">
        <w:noBreakHyphen/>
      </w:r>
      <w:r w:rsidR="001264BA" w:rsidRPr="00906F5A">
        <w:t>14</w:t>
      </w:r>
      <w:r w:rsidR="00850B9F" w:rsidRPr="00906F5A">
        <w:t>.</w:t>
      </w:r>
    </w:p>
    <w:p w:rsidR="00850B9F" w:rsidRPr="00906F5A" w:rsidRDefault="00850B9F" w:rsidP="00850B9F">
      <w:pPr>
        <w:pStyle w:val="notetext"/>
      </w:pPr>
      <w:r w:rsidRPr="00906F5A">
        <w:t>Note:</w:t>
      </w:r>
      <w:r w:rsidRPr="00906F5A">
        <w:tab/>
        <w:t>The activities mentioned in Division</w:t>
      </w:r>
      <w:r w:rsidR="001F3185" w:rsidRPr="00906F5A">
        <w:t>s</w:t>
      </w:r>
      <w:r w:rsidR="00906F5A" w:rsidRPr="00906F5A">
        <w:t> </w:t>
      </w:r>
      <w:r w:rsidRPr="00906F5A">
        <w:t>53 and 54 of Part</w:t>
      </w:r>
      <w:r w:rsidR="00906F5A" w:rsidRPr="00906F5A">
        <w:t> </w:t>
      </w:r>
      <w:r w:rsidRPr="00906F5A">
        <w:t>3 are the production of ferrovanadium and the rendering of animal by</w:t>
      </w:r>
      <w:r w:rsidR="00906F5A">
        <w:noBreakHyphen/>
      </w:r>
      <w:r w:rsidRPr="00906F5A">
        <w:t>products.</w:t>
      </w:r>
    </w:p>
    <w:p w:rsidR="005E5FD3" w:rsidRPr="00906F5A" w:rsidRDefault="001264BA" w:rsidP="00850B9F">
      <w:pPr>
        <w:pStyle w:val="ItemHead"/>
      </w:pPr>
      <w:r w:rsidRPr="00906F5A">
        <w:t>10</w:t>
      </w:r>
      <w:r w:rsidR="00B35FDF" w:rsidRPr="00906F5A">
        <w:t xml:space="preserve">  </w:t>
      </w:r>
      <w:r w:rsidR="005E5FD3" w:rsidRPr="00906F5A">
        <w:t>Subclause</w:t>
      </w:r>
      <w:r w:rsidR="00906F5A" w:rsidRPr="00906F5A">
        <w:t> </w:t>
      </w:r>
      <w:r w:rsidR="005E5FD3" w:rsidRPr="00906F5A">
        <w:t>906(3) of Schedule</w:t>
      </w:r>
      <w:r w:rsidR="00906F5A" w:rsidRPr="00906F5A">
        <w:t> </w:t>
      </w:r>
      <w:r w:rsidR="005E5FD3" w:rsidRPr="00906F5A">
        <w:t>1</w:t>
      </w:r>
    </w:p>
    <w:p w:rsidR="005E5FD3" w:rsidRPr="00906F5A" w:rsidRDefault="005E5FD3" w:rsidP="005E5FD3">
      <w:pPr>
        <w:pStyle w:val="Item"/>
      </w:pPr>
      <w:r w:rsidRPr="00906F5A">
        <w:t>Omit all the words after “907(7)”, substitute “or (7A)”.</w:t>
      </w:r>
    </w:p>
    <w:p w:rsidR="00B35FDF" w:rsidRPr="00906F5A" w:rsidRDefault="001264BA" w:rsidP="00B35FDF">
      <w:pPr>
        <w:pStyle w:val="ItemHead"/>
      </w:pPr>
      <w:r w:rsidRPr="00906F5A">
        <w:t>11</w:t>
      </w:r>
      <w:r w:rsidR="005E5FD3" w:rsidRPr="00906F5A">
        <w:t xml:space="preserve">  </w:t>
      </w:r>
      <w:r w:rsidR="00B35FDF" w:rsidRPr="00906F5A">
        <w:t xml:space="preserve">At the end of </w:t>
      </w:r>
      <w:r w:rsidR="005E5FD3" w:rsidRPr="00906F5A">
        <w:t>clause</w:t>
      </w:r>
      <w:r w:rsidR="00906F5A" w:rsidRPr="00906F5A">
        <w:t> </w:t>
      </w:r>
      <w:r w:rsidR="00B35FDF" w:rsidRPr="00906F5A">
        <w:t>906 of Schedule</w:t>
      </w:r>
      <w:r w:rsidR="00906F5A" w:rsidRPr="00906F5A">
        <w:t> </w:t>
      </w:r>
      <w:r w:rsidR="00B35FDF" w:rsidRPr="00906F5A">
        <w:t>1</w:t>
      </w:r>
    </w:p>
    <w:p w:rsidR="00B35FDF" w:rsidRPr="00906F5A" w:rsidRDefault="00B35FDF" w:rsidP="00B35FDF">
      <w:pPr>
        <w:pStyle w:val="Item"/>
      </w:pPr>
      <w:r w:rsidRPr="00906F5A">
        <w:t>Add:</w:t>
      </w:r>
    </w:p>
    <w:p w:rsidR="004D3F0E" w:rsidRPr="00906F5A" w:rsidRDefault="004D3F0E" w:rsidP="004D3F0E">
      <w:pPr>
        <w:pStyle w:val="subsection"/>
      </w:pPr>
      <w:r w:rsidRPr="00906F5A">
        <w:tab/>
        <w:t>(4)</w:t>
      </w:r>
      <w:r w:rsidRPr="00906F5A">
        <w:tab/>
        <w:t>For an application for the years ending 30</w:t>
      </w:r>
      <w:r w:rsidR="00906F5A" w:rsidRPr="00906F5A">
        <w:t> </w:t>
      </w:r>
      <w:r w:rsidRPr="00906F5A">
        <w:t>June 2013 and 30</w:t>
      </w:r>
      <w:r w:rsidR="00906F5A" w:rsidRPr="00906F5A">
        <w:t> </w:t>
      </w:r>
      <w:r w:rsidRPr="00906F5A">
        <w:t xml:space="preserve">June 2014 relating to an activity mentioned in the following, </w:t>
      </w:r>
      <w:proofErr w:type="spellStart"/>
      <w:r w:rsidRPr="00906F5A">
        <w:t>AP</w:t>
      </w:r>
      <w:r w:rsidRPr="00906F5A">
        <w:rPr>
          <w:vertAlign w:val="superscript"/>
        </w:rPr>
        <w:t>ia</w:t>
      </w:r>
      <w:r w:rsidRPr="00906F5A">
        <w:rPr>
          <w:vertAlign w:val="subscript"/>
        </w:rPr>
        <w:t>t</w:t>
      </w:r>
      <w:proofErr w:type="spellEnd"/>
      <w:r w:rsidRPr="00906F5A">
        <w:rPr>
          <w:vertAlign w:val="subscript"/>
        </w:rPr>
        <w:t xml:space="preserve"> </w:t>
      </w:r>
      <w:r w:rsidRPr="00906F5A">
        <w:t>is worked out using the formula in subclause</w:t>
      </w:r>
      <w:r w:rsidR="00906F5A" w:rsidRPr="00906F5A">
        <w:t> </w:t>
      </w:r>
      <w:r w:rsidRPr="00906F5A">
        <w:t>907(7A):</w:t>
      </w:r>
    </w:p>
    <w:p w:rsidR="004D3F0E" w:rsidRPr="00906F5A" w:rsidRDefault="004D3F0E" w:rsidP="004D3F0E">
      <w:pPr>
        <w:pStyle w:val="paragraph"/>
      </w:pPr>
      <w:r w:rsidRPr="00906F5A">
        <w:tab/>
        <w:t>(a)</w:t>
      </w:r>
      <w:r w:rsidRPr="00906F5A">
        <w:tab/>
        <w:t>Division</w:t>
      </w:r>
      <w:r w:rsidR="00906F5A" w:rsidRPr="00906F5A">
        <w:t> </w:t>
      </w:r>
      <w:r w:rsidRPr="00906F5A">
        <w:t>53 of Part</w:t>
      </w:r>
      <w:r w:rsidR="00906F5A" w:rsidRPr="00906F5A">
        <w:t> </w:t>
      </w:r>
      <w:r w:rsidRPr="00906F5A">
        <w:t>3 (production of ferrovanadium);</w:t>
      </w:r>
    </w:p>
    <w:p w:rsidR="004D3F0E" w:rsidRPr="00906F5A" w:rsidRDefault="004D3F0E" w:rsidP="004D3F0E">
      <w:pPr>
        <w:pStyle w:val="paragraph"/>
      </w:pPr>
      <w:r w:rsidRPr="00906F5A">
        <w:tab/>
        <w:t>(b)</w:t>
      </w:r>
      <w:r w:rsidRPr="00906F5A">
        <w:tab/>
        <w:t>Division</w:t>
      </w:r>
      <w:r w:rsidR="00906F5A" w:rsidRPr="00906F5A">
        <w:t> </w:t>
      </w:r>
      <w:r w:rsidRPr="00906F5A">
        <w:t>54 of Part</w:t>
      </w:r>
      <w:r w:rsidR="00906F5A" w:rsidRPr="00906F5A">
        <w:t> </w:t>
      </w:r>
      <w:r w:rsidRPr="00906F5A">
        <w:t>3 (rendering of animal by</w:t>
      </w:r>
      <w:r w:rsidR="00906F5A">
        <w:noBreakHyphen/>
      </w:r>
      <w:r w:rsidRPr="00906F5A">
        <w:t>products).</w:t>
      </w:r>
    </w:p>
    <w:p w:rsidR="005E5FD3" w:rsidRPr="00906F5A" w:rsidRDefault="001264BA" w:rsidP="005E5FD3">
      <w:pPr>
        <w:pStyle w:val="ItemHead"/>
      </w:pPr>
      <w:r w:rsidRPr="00906F5A">
        <w:lastRenderedPageBreak/>
        <w:t>12</w:t>
      </w:r>
      <w:r w:rsidR="005E5FD3" w:rsidRPr="00906F5A">
        <w:t xml:space="preserve">  After subclause</w:t>
      </w:r>
      <w:r w:rsidR="00906F5A" w:rsidRPr="00906F5A">
        <w:t> </w:t>
      </w:r>
      <w:r w:rsidR="005E5FD3" w:rsidRPr="00906F5A">
        <w:t>907(7)</w:t>
      </w:r>
      <w:r w:rsidR="00326B07" w:rsidRPr="00906F5A">
        <w:t xml:space="preserve"> of Schedule</w:t>
      </w:r>
      <w:r w:rsidR="00906F5A" w:rsidRPr="00906F5A">
        <w:t> </w:t>
      </w:r>
      <w:r w:rsidR="00326B07" w:rsidRPr="00906F5A">
        <w:t>1</w:t>
      </w:r>
    </w:p>
    <w:p w:rsidR="005E5FD3" w:rsidRPr="00906F5A" w:rsidRDefault="005E5FD3" w:rsidP="005E5FD3">
      <w:pPr>
        <w:pStyle w:val="Item"/>
      </w:pPr>
      <w:r w:rsidRPr="00906F5A">
        <w:t>Insert:</w:t>
      </w:r>
    </w:p>
    <w:p w:rsidR="005E5FD3" w:rsidRPr="00906F5A" w:rsidRDefault="005E5FD3" w:rsidP="005E5FD3">
      <w:pPr>
        <w:pStyle w:val="subsection"/>
      </w:pPr>
      <w:r w:rsidRPr="00906F5A">
        <w:tab/>
        <w:t>(7A)</w:t>
      </w:r>
      <w:r w:rsidRPr="00906F5A">
        <w:tab/>
        <w:t>However, for subclause</w:t>
      </w:r>
      <w:r w:rsidR="00656578" w:rsidRPr="00906F5A">
        <w:t>s</w:t>
      </w:r>
      <w:r w:rsidR="00906F5A" w:rsidRPr="00906F5A">
        <w:t> </w:t>
      </w:r>
      <w:r w:rsidRPr="00906F5A">
        <w:t xml:space="preserve">906(3) and (4), </w:t>
      </w:r>
      <w:proofErr w:type="spellStart"/>
      <w:r w:rsidRPr="00906F5A">
        <w:t>AP</w:t>
      </w:r>
      <w:r w:rsidRPr="00906F5A">
        <w:rPr>
          <w:vertAlign w:val="superscript"/>
        </w:rPr>
        <w:t>ia</w:t>
      </w:r>
      <w:r w:rsidRPr="00906F5A">
        <w:rPr>
          <w:vertAlign w:val="subscript"/>
        </w:rPr>
        <w:t>t</w:t>
      </w:r>
      <w:proofErr w:type="spellEnd"/>
      <w:r w:rsidRPr="00906F5A">
        <w:rPr>
          <w:vertAlign w:val="subscript"/>
        </w:rPr>
        <w:t xml:space="preserve"> </w:t>
      </w:r>
      <w:r w:rsidRPr="00906F5A">
        <w:t>is worked out using the formula:</w:t>
      </w:r>
    </w:p>
    <w:bookmarkStart w:id="17" w:name="BKCheck15B_5"/>
    <w:bookmarkEnd w:id="17"/>
    <w:p w:rsidR="005E5FD3" w:rsidRPr="00906F5A" w:rsidRDefault="003E4903" w:rsidP="00EB0F56">
      <w:pPr>
        <w:pStyle w:val="subsection2"/>
      </w:pPr>
      <w:r w:rsidRPr="00906F5A">
        <w:rPr>
          <w:position w:val="-10"/>
        </w:rPr>
        <w:object w:dxaOrig="10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35pt;height:16.3pt" o:ole="">
            <v:imagedata r:id="rId20" o:title=""/>
          </v:shape>
          <o:OLEObject Type="Embed" ProgID="Equation.DSMT4" ShapeID="_x0000_i1025" DrawAspect="Content" ObjectID="_1478428152" r:id="rId21"/>
        </w:object>
      </w:r>
    </w:p>
    <w:p w:rsidR="005E5FD3" w:rsidRPr="00906F5A" w:rsidRDefault="005E5FD3" w:rsidP="005E5FD3">
      <w:pPr>
        <w:pStyle w:val="subsection2"/>
      </w:pPr>
      <w:r w:rsidRPr="00906F5A">
        <w:t>where:</w:t>
      </w:r>
    </w:p>
    <w:p w:rsidR="005E5FD3" w:rsidRPr="00906F5A" w:rsidRDefault="005E5FD3" w:rsidP="001F3185">
      <w:pPr>
        <w:pStyle w:val="Definition"/>
      </w:pPr>
      <w:r w:rsidRPr="00906F5A">
        <w:rPr>
          <w:b/>
          <w:i/>
        </w:rPr>
        <w:t>P</w:t>
      </w:r>
      <w:r w:rsidRPr="00906F5A">
        <w:rPr>
          <w:b/>
          <w:i/>
          <w:vertAlign w:val="superscript"/>
        </w:rPr>
        <w:t>ia</w:t>
      </w:r>
      <w:r w:rsidRPr="00906F5A">
        <w:rPr>
          <w:b/>
          <w:i/>
          <w:vertAlign w:val="subscript"/>
        </w:rPr>
        <w:t>t</w:t>
      </w:r>
      <w:r w:rsidRPr="00906F5A">
        <w:t xml:space="preserve"> is t</w:t>
      </w:r>
      <w:r w:rsidRPr="00906F5A">
        <w:rPr>
          <w:lang w:eastAsia="en-US"/>
        </w:rPr>
        <w:t>h</w:t>
      </w:r>
      <w:r w:rsidRPr="00906F5A">
        <w:t>e amount or volume of the relevant product produced in the financial year to which the application relates.</w:t>
      </w:r>
    </w:p>
    <w:p w:rsidR="00FA7CD9" w:rsidRPr="00906F5A" w:rsidRDefault="001264BA" w:rsidP="00FA7CD9">
      <w:pPr>
        <w:pStyle w:val="ItemHead"/>
      </w:pPr>
      <w:r w:rsidRPr="00906F5A">
        <w:t>13</w:t>
      </w:r>
      <w:r w:rsidR="00FA7CD9" w:rsidRPr="00906F5A">
        <w:t xml:space="preserve">  After subclause</w:t>
      </w:r>
      <w:r w:rsidR="00906F5A" w:rsidRPr="00906F5A">
        <w:t> </w:t>
      </w:r>
      <w:r w:rsidR="00FA7CD9" w:rsidRPr="00906F5A">
        <w:t>912(</w:t>
      </w:r>
      <w:r w:rsidR="007B7F9B" w:rsidRPr="00906F5A">
        <w:t>5</w:t>
      </w:r>
      <w:r w:rsidR="00FA7CD9" w:rsidRPr="00906F5A">
        <w:t>) of Schedule</w:t>
      </w:r>
      <w:r w:rsidR="00906F5A" w:rsidRPr="00906F5A">
        <w:t> </w:t>
      </w:r>
      <w:r w:rsidR="00FA7CD9" w:rsidRPr="00906F5A">
        <w:t>1</w:t>
      </w:r>
    </w:p>
    <w:p w:rsidR="00FA7CD9" w:rsidRPr="00906F5A" w:rsidRDefault="00FA7CD9" w:rsidP="00FA7CD9">
      <w:pPr>
        <w:pStyle w:val="Item"/>
      </w:pPr>
      <w:r w:rsidRPr="00906F5A">
        <w:t>Insert:</w:t>
      </w:r>
    </w:p>
    <w:p w:rsidR="00146C8B" w:rsidRPr="00906F5A" w:rsidRDefault="00146C8B" w:rsidP="00146C8B">
      <w:pPr>
        <w:pStyle w:val="subsection"/>
      </w:pPr>
      <w:r w:rsidRPr="00906F5A">
        <w:tab/>
        <w:t>(</w:t>
      </w:r>
      <w:r w:rsidR="007B7F9B" w:rsidRPr="00906F5A">
        <w:t>5</w:t>
      </w:r>
      <w:r w:rsidRPr="00906F5A">
        <w:t>A)</w:t>
      </w:r>
      <w:r w:rsidRPr="00906F5A">
        <w:tab/>
        <w:t xml:space="preserve">However, if using </w:t>
      </w:r>
      <w:r w:rsidR="006B5E48" w:rsidRPr="00906F5A">
        <w:t xml:space="preserve">the formula in </w:t>
      </w:r>
      <w:r w:rsidR="00906F5A" w:rsidRPr="00906F5A">
        <w:t>subclause (</w:t>
      </w:r>
      <w:r w:rsidR="006B5E48" w:rsidRPr="00906F5A">
        <w:t xml:space="preserve">4) </w:t>
      </w:r>
      <w:r w:rsidRPr="00906F5A">
        <w:t xml:space="preserve">would result in a negative allocation of free carbon units, </w:t>
      </w:r>
      <w:r w:rsidR="006B5E48" w:rsidRPr="00906F5A">
        <w:t xml:space="preserve">the number of carbon units required to be issued is reduced by the amount of carbon units </w:t>
      </w:r>
      <w:r w:rsidR="00955D8D" w:rsidRPr="00906F5A">
        <w:t>allocated for</w:t>
      </w:r>
      <w:r w:rsidR="006B5E48" w:rsidRPr="00906F5A">
        <w:t xml:space="preserve"> EI</w:t>
      </w:r>
      <w:r w:rsidR="006B5E48" w:rsidRPr="00906F5A">
        <w:rPr>
          <w:vertAlign w:val="superscript"/>
        </w:rPr>
        <w:t>a</w:t>
      </w:r>
      <w:r w:rsidR="006B5E48" w:rsidRPr="00906F5A">
        <w:rPr>
          <w:vertAlign w:val="subscript"/>
        </w:rPr>
        <w:t>t</w:t>
      </w:r>
      <w:r w:rsidR="00906F5A">
        <w:rPr>
          <w:vertAlign w:val="subscript"/>
        </w:rPr>
        <w:noBreakHyphen/>
      </w:r>
      <w:r w:rsidR="006B5E48" w:rsidRPr="00906F5A">
        <w:rPr>
          <w:vertAlign w:val="subscript"/>
        </w:rPr>
        <w:t>1</w:t>
      </w:r>
      <w:r w:rsidR="001F3185" w:rsidRPr="00906F5A">
        <w:t xml:space="preserve">, </w:t>
      </w:r>
      <w:r w:rsidR="00CA7187" w:rsidRPr="00906F5A">
        <w:t>mentioned in subclause</w:t>
      </w:r>
      <w:r w:rsidR="00906F5A" w:rsidRPr="00906F5A">
        <w:t> </w:t>
      </w:r>
      <w:r w:rsidR="00CA7187" w:rsidRPr="00906F5A">
        <w:t xml:space="preserve">907(5), </w:t>
      </w:r>
      <w:r w:rsidR="006B5E48" w:rsidRPr="00906F5A">
        <w:t>as if EI</w:t>
      </w:r>
      <w:r w:rsidR="006B5E48" w:rsidRPr="00906F5A">
        <w:rPr>
          <w:vertAlign w:val="superscript"/>
        </w:rPr>
        <w:t>a</w:t>
      </w:r>
      <w:r w:rsidR="006B5E48" w:rsidRPr="00906F5A">
        <w:rPr>
          <w:vertAlign w:val="subscript"/>
        </w:rPr>
        <w:t>t</w:t>
      </w:r>
      <w:r w:rsidR="00906F5A">
        <w:rPr>
          <w:vertAlign w:val="subscript"/>
        </w:rPr>
        <w:noBreakHyphen/>
      </w:r>
      <w:r w:rsidR="006B5E48" w:rsidRPr="00906F5A">
        <w:rPr>
          <w:vertAlign w:val="subscript"/>
        </w:rPr>
        <w:t>1</w:t>
      </w:r>
      <w:r w:rsidR="00CA7187" w:rsidRPr="00906F5A">
        <w:t xml:space="preserve"> </w:t>
      </w:r>
      <w:r w:rsidRPr="00906F5A">
        <w:t>were zero.</w:t>
      </w:r>
    </w:p>
    <w:p w:rsidR="00EB4C86" w:rsidRPr="00906F5A" w:rsidRDefault="001264BA" w:rsidP="005E5FD3">
      <w:pPr>
        <w:pStyle w:val="ItemHead"/>
      </w:pPr>
      <w:r w:rsidRPr="00906F5A">
        <w:t>14</w:t>
      </w:r>
      <w:r w:rsidR="00EB4C86" w:rsidRPr="00906F5A">
        <w:t xml:space="preserve">  After subclause</w:t>
      </w:r>
      <w:r w:rsidR="00906F5A" w:rsidRPr="00906F5A">
        <w:t> </w:t>
      </w:r>
      <w:r w:rsidR="00EB4C86" w:rsidRPr="00906F5A">
        <w:t>1206(1) of Schedule</w:t>
      </w:r>
      <w:r w:rsidR="00906F5A" w:rsidRPr="00906F5A">
        <w:t> </w:t>
      </w:r>
      <w:r w:rsidR="00EB4C86" w:rsidRPr="00906F5A">
        <w:t>1</w:t>
      </w:r>
    </w:p>
    <w:p w:rsidR="00EB4C86" w:rsidRPr="00906F5A" w:rsidRDefault="00EB4C86" w:rsidP="00EB4C86">
      <w:pPr>
        <w:pStyle w:val="Item"/>
      </w:pPr>
      <w:r w:rsidRPr="00906F5A">
        <w:t>Insert:</w:t>
      </w:r>
    </w:p>
    <w:p w:rsidR="00EB4C86" w:rsidRPr="00906F5A" w:rsidRDefault="00EB4C86" w:rsidP="00EB4C86">
      <w:pPr>
        <w:pStyle w:val="subsection"/>
      </w:pPr>
      <w:r w:rsidRPr="00906F5A">
        <w:tab/>
        <w:t>(1A)</w:t>
      </w:r>
      <w:r w:rsidRPr="00906F5A">
        <w:tab/>
        <w:t xml:space="preserve">However, </w:t>
      </w:r>
      <w:r w:rsidR="00906F5A" w:rsidRPr="00906F5A">
        <w:t>subclause (</w:t>
      </w:r>
      <w:r w:rsidRPr="00906F5A">
        <w:t xml:space="preserve">1) does not apply if the </w:t>
      </w:r>
      <w:r w:rsidR="00F676BD" w:rsidRPr="00906F5A">
        <w:t>following</w:t>
      </w:r>
      <w:r w:rsidRPr="00906F5A">
        <w:t xml:space="preserve"> financial year begins on or after 1</w:t>
      </w:r>
      <w:r w:rsidR="00906F5A" w:rsidRPr="00906F5A">
        <w:t> </w:t>
      </w:r>
      <w:r w:rsidRPr="00906F5A">
        <w:t>July 2013.</w:t>
      </w:r>
    </w:p>
    <w:p w:rsidR="00EC24DF" w:rsidRPr="00906F5A" w:rsidRDefault="00EC24DF" w:rsidP="00EC24DF">
      <w:pPr>
        <w:pStyle w:val="ActHead9"/>
      </w:pPr>
      <w:bookmarkStart w:id="18" w:name="_Toc403737164"/>
      <w:r w:rsidRPr="00906F5A">
        <w:t>Renewable Energy (Electricity) Regulations</w:t>
      </w:r>
      <w:r w:rsidR="00906F5A" w:rsidRPr="00906F5A">
        <w:t> </w:t>
      </w:r>
      <w:r w:rsidRPr="00906F5A">
        <w:t>2001</w:t>
      </w:r>
      <w:bookmarkEnd w:id="18"/>
    </w:p>
    <w:p w:rsidR="00EB4C86" w:rsidRPr="00906F5A" w:rsidRDefault="001264BA" w:rsidP="00EB4C86">
      <w:pPr>
        <w:pStyle w:val="ItemHead"/>
      </w:pPr>
      <w:r w:rsidRPr="00906F5A">
        <w:t>15</w:t>
      </w:r>
      <w:r w:rsidR="00EB4C86" w:rsidRPr="00906F5A">
        <w:t xml:space="preserve">  After paragraph</w:t>
      </w:r>
      <w:r w:rsidR="00906F5A" w:rsidRPr="00906F5A">
        <w:t> </w:t>
      </w:r>
      <w:r w:rsidR="00EB4C86" w:rsidRPr="00906F5A">
        <w:t>715(c) of Schedule</w:t>
      </w:r>
      <w:r w:rsidR="00906F5A" w:rsidRPr="00906F5A">
        <w:t> </w:t>
      </w:r>
      <w:r w:rsidR="00EB4C86" w:rsidRPr="00906F5A">
        <w:t>6</w:t>
      </w:r>
    </w:p>
    <w:p w:rsidR="00EB4C86" w:rsidRPr="00906F5A" w:rsidRDefault="00EB4C86" w:rsidP="00EB4C86">
      <w:pPr>
        <w:pStyle w:val="Item"/>
      </w:pPr>
      <w:r w:rsidRPr="00906F5A">
        <w:t>Insert:</w:t>
      </w:r>
    </w:p>
    <w:p w:rsidR="00EB4C86" w:rsidRPr="00906F5A" w:rsidRDefault="00EB4C86" w:rsidP="00EB4C86">
      <w:pPr>
        <w:pStyle w:val="paragraph"/>
      </w:pPr>
      <w:r w:rsidRPr="00906F5A">
        <w:tab/>
        <w:t>(ca)</w:t>
      </w:r>
      <w:r w:rsidRPr="00906F5A">
        <w:tab/>
        <w:t>is not a relevant product for the emissions</w:t>
      </w:r>
      <w:r w:rsidR="00906F5A">
        <w:noBreakHyphen/>
      </w:r>
      <w:r w:rsidRPr="00906F5A">
        <w:t>intensive trade</w:t>
      </w:r>
      <w:r w:rsidR="00906F5A">
        <w:noBreakHyphen/>
      </w:r>
      <w:r w:rsidRPr="00906F5A">
        <w:t>exposed activity of the production of ferrovanadium; and</w:t>
      </w:r>
    </w:p>
    <w:p w:rsidR="00EC24DF" w:rsidRPr="00906F5A" w:rsidRDefault="001264BA" w:rsidP="00EC24DF">
      <w:pPr>
        <w:pStyle w:val="ItemHead"/>
      </w:pPr>
      <w:r w:rsidRPr="00906F5A">
        <w:t>16</w:t>
      </w:r>
      <w:r w:rsidR="00E1425B" w:rsidRPr="00906F5A">
        <w:t xml:space="preserve">  Paragraph </w:t>
      </w:r>
      <w:r w:rsidR="00EC24DF" w:rsidRPr="00906F5A">
        <w:t>752(1)(b) of Schedule</w:t>
      </w:r>
      <w:r w:rsidR="00906F5A" w:rsidRPr="00906F5A">
        <w:t> </w:t>
      </w:r>
      <w:r w:rsidR="00EC24DF" w:rsidRPr="00906F5A">
        <w:t>6</w:t>
      </w:r>
    </w:p>
    <w:p w:rsidR="00EC24DF" w:rsidRPr="00906F5A" w:rsidRDefault="00EC24DF" w:rsidP="00EC24DF">
      <w:pPr>
        <w:pStyle w:val="Item"/>
      </w:pPr>
      <w:r w:rsidRPr="00906F5A">
        <w:t>Repeal the paragraph, substitute:</w:t>
      </w:r>
    </w:p>
    <w:p w:rsidR="00EC24DF" w:rsidRPr="00906F5A" w:rsidRDefault="00EC24DF" w:rsidP="00EC24DF">
      <w:pPr>
        <w:pStyle w:val="paragraph"/>
      </w:pPr>
      <w:r w:rsidRPr="00906F5A">
        <w:tab/>
        <w:t>(b)</w:t>
      </w:r>
      <w:r w:rsidRPr="00906F5A">
        <w:tab/>
        <w:t xml:space="preserve">has a fixed carbon content </w:t>
      </w:r>
      <w:r w:rsidR="00F676BD" w:rsidRPr="00906F5A">
        <w:t>equal to or more than</w:t>
      </w:r>
      <w:r w:rsidR="00E1425B" w:rsidRPr="00906F5A">
        <w:t xml:space="preserve"> 92% after production</w:t>
      </w:r>
      <w:r w:rsidRPr="00906F5A">
        <w:t>.</w:t>
      </w:r>
    </w:p>
    <w:p w:rsidR="00EC24DF" w:rsidRPr="00906F5A" w:rsidRDefault="001264BA" w:rsidP="00EC24DF">
      <w:pPr>
        <w:pStyle w:val="ItemHead"/>
      </w:pPr>
      <w:r w:rsidRPr="00906F5A">
        <w:lastRenderedPageBreak/>
        <w:t>17</w:t>
      </w:r>
      <w:r w:rsidR="00EC24DF" w:rsidRPr="00906F5A">
        <w:t xml:space="preserve">  Paragraph 754(b) of Schedule</w:t>
      </w:r>
      <w:r w:rsidR="00906F5A" w:rsidRPr="00906F5A">
        <w:t> </w:t>
      </w:r>
      <w:r w:rsidR="00EC24DF" w:rsidRPr="00906F5A">
        <w:t>6</w:t>
      </w:r>
    </w:p>
    <w:p w:rsidR="00EC24DF" w:rsidRPr="00906F5A" w:rsidRDefault="00EC24DF" w:rsidP="00EC24DF">
      <w:pPr>
        <w:pStyle w:val="Item"/>
      </w:pPr>
      <w:r w:rsidRPr="00906F5A">
        <w:t>Repeal the paragraph, substitute:</w:t>
      </w:r>
    </w:p>
    <w:p w:rsidR="00EC24DF" w:rsidRPr="00906F5A" w:rsidRDefault="00EC24DF" w:rsidP="00452C3B">
      <w:pPr>
        <w:pStyle w:val="paragraph"/>
      </w:pPr>
      <w:r w:rsidRPr="00906F5A">
        <w:tab/>
        <w:t>(b)</w:t>
      </w:r>
      <w:r w:rsidRPr="00906F5A">
        <w:tab/>
        <w:t xml:space="preserve">has a fixed carbon content </w:t>
      </w:r>
      <w:r w:rsidR="00F676BD" w:rsidRPr="00906F5A">
        <w:t>equal to or more than</w:t>
      </w:r>
      <w:r w:rsidR="00E1425B" w:rsidRPr="00906F5A">
        <w:t xml:space="preserve"> 92% after production; and</w:t>
      </w:r>
    </w:p>
    <w:p w:rsidR="00445094" w:rsidRPr="00906F5A" w:rsidRDefault="001264BA" w:rsidP="00445094">
      <w:pPr>
        <w:pStyle w:val="ItemHead"/>
      </w:pPr>
      <w:r w:rsidRPr="00906F5A">
        <w:t>18</w:t>
      </w:r>
      <w:r w:rsidR="003A1C83" w:rsidRPr="00906F5A">
        <w:t xml:space="preserve">  At the end of </w:t>
      </w:r>
      <w:r w:rsidR="001F3185" w:rsidRPr="00906F5A">
        <w:t>Schedule</w:t>
      </w:r>
      <w:r w:rsidR="00906F5A" w:rsidRPr="00906F5A">
        <w:t> </w:t>
      </w:r>
      <w:r w:rsidR="001F3185" w:rsidRPr="00906F5A">
        <w:t>6</w:t>
      </w:r>
    </w:p>
    <w:p w:rsidR="003A1C83" w:rsidRPr="00906F5A" w:rsidRDefault="003A1C83" w:rsidP="003A1C83">
      <w:pPr>
        <w:pStyle w:val="Item"/>
      </w:pPr>
      <w:r w:rsidRPr="00906F5A">
        <w:t>Add:</w:t>
      </w:r>
    </w:p>
    <w:p w:rsidR="003A1C83" w:rsidRPr="00906F5A" w:rsidRDefault="003A1C83" w:rsidP="003A1C83">
      <w:pPr>
        <w:pStyle w:val="ActHead2"/>
      </w:pPr>
      <w:bookmarkStart w:id="19" w:name="_Toc403737165"/>
      <w:r w:rsidRPr="00906F5A">
        <w:rPr>
          <w:rStyle w:val="CharPartNo"/>
        </w:rPr>
        <w:t>Part</w:t>
      </w:r>
      <w:r w:rsidR="00906F5A" w:rsidRPr="00906F5A">
        <w:rPr>
          <w:rStyle w:val="CharPartNo"/>
        </w:rPr>
        <w:t> </w:t>
      </w:r>
      <w:r w:rsidRPr="00906F5A">
        <w:rPr>
          <w:rStyle w:val="CharPartNo"/>
        </w:rPr>
        <w:t>53</w:t>
      </w:r>
      <w:r w:rsidRPr="00906F5A">
        <w:t>—</w:t>
      </w:r>
      <w:r w:rsidRPr="00906F5A">
        <w:rPr>
          <w:rStyle w:val="CharPartText"/>
        </w:rPr>
        <w:t>Production of ferrovanadium</w:t>
      </w:r>
      <w:bookmarkEnd w:id="19"/>
    </w:p>
    <w:p w:rsidR="003A1C83" w:rsidRPr="00906F5A" w:rsidRDefault="003A1C83" w:rsidP="003A1C83">
      <w:pPr>
        <w:pStyle w:val="ActHead3"/>
      </w:pPr>
      <w:bookmarkStart w:id="20" w:name="_Toc403737166"/>
      <w:r w:rsidRPr="00906F5A">
        <w:rPr>
          <w:rStyle w:val="CharDivNo"/>
        </w:rPr>
        <w:t>Division</w:t>
      </w:r>
      <w:r w:rsidR="00906F5A" w:rsidRPr="00906F5A">
        <w:rPr>
          <w:rStyle w:val="CharDivNo"/>
        </w:rPr>
        <w:t> </w:t>
      </w:r>
      <w:r w:rsidRPr="00906F5A">
        <w:rPr>
          <w:rStyle w:val="CharDivNo"/>
        </w:rPr>
        <w:t>1</w:t>
      </w:r>
      <w:r w:rsidRPr="00906F5A">
        <w:t>—</w:t>
      </w:r>
      <w:r w:rsidRPr="00906F5A">
        <w:rPr>
          <w:rStyle w:val="CharDivText"/>
        </w:rPr>
        <w:t>Production of ferrovanadium</w:t>
      </w:r>
      <w:bookmarkEnd w:id="20"/>
    </w:p>
    <w:p w:rsidR="003A1C83" w:rsidRPr="00906F5A" w:rsidRDefault="003A1C83" w:rsidP="003A1C83">
      <w:pPr>
        <w:pStyle w:val="ActHead5"/>
      </w:pPr>
      <w:bookmarkStart w:id="21" w:name="_Toc403737167"/>
      <w:r w:rsidRPr="00906F5A">
        <w:rPr>
          <w:rStyle w:val="CharSectno"/>
        </w:rPr>
        <w:t>75</w:t>
      </w:r>
      <w:r w:rsidR="00EB4C86" w:rsidRPr="00906F5A">
        <w:rPr>
          <w:rStyle w:val="CharSectno"/>
        </w:rPr>
        <w:t>5</w:t>
      </w:r>
      <w:r w:rsidRPr="00906F5A">
        <w:t xml:space="preserve">  Production of ferrovanadium</w:t>
      </w:r>
      <w:bookmarkEnd w:id="21"/>
    </w:p>
    <w:p w:rsidR="003A1C83" w:rsidRPr="00906F5A" w:rsidRDefault="003A1C83" w:rsidP="003A1C83">
      <w:pPr>
        <w:pStyle w:val="subsection"/>
      </w:pPr>
      <w:r w:rsidRPr="00906F5A">
        <w:tab/>
        <w:t>(1)</w:t>
      </w:r>
      <w:r w:rsidRPr="00906F5A">
        <w:tab/>
        <w:t>The production of ferrovanadium is the chemical and physical transformation of magnetite ore, combined with soda ash and other chemicals, to produce ferrovanadium with a vanadium content equal to or more than 75%.</w:t>
      </w:r>
    </w:p>
    <w:p w:rsidR="003A1C83" w:rsidRPr="00906F5A" w:rsidRDefault="003A1C83" w:rsidP="003A1C83">
      <w:pPr>
        <w:pStyle w:val="subsection"/>
      </w:pPr>
      <w:r w:rsidRPr="00906F5A">
        <w:tab/>
        <w:t>(2)</w:t>
      </w:r>
      <w:r w:rsidRPr="00906F5A">
        <w:tab/>
        <w:t>The production of ferrovanadium is specified as an emissions</w:t>
      </w:r>
      <w:r w:rsidR="00906F5A">
        <w:noBreakHyphen/>
      </w:r>
      <w:r w:rsidRPr="00906F5A">
        <w:t>intensive trade</w:t>
      </w:r>
      <w:r w:rsidR="00906F5A">
        <w:noBreakHyphen/>
      </w:r>
      <w:r w:rsidRPr="00906F5A">
        <w:t>exposed activity.</w:t>
      </w:r>
    </w:p>
    <w:p w:rsidR="006523D4" w:rsidRPr="00906F5A" w:rsidRDefault="006523D4" w:rsidP="003A1C83">
      <w:pPr>
        <w:pStyle w:val="subsection"/>
      </w:pPr>
      <w:r w:rsidRPr="00906F5A">
        <w:tab/>
        <w:t>(3)</w:t>
      </w:r>
      <w:r w:rsidRPr="00906F5A">
        <w:tab/>
        <w:t>In this regulation:</w:t>
      </w:r>
    </w:p>
    <w:p w:rsidR="006523D4" w:rsidRPr="00906F5A" w:rsidRDefault="006523D4" w:rsidP="006523D4">
      <w:pPr>
        <w:pStyle w:val="Definition"/>
      </w:pPr>
      <w:r w:rsidRPr="00906F5A">
        <w:rPr>
          <w:b/>
          <w:i/>
        </w:rPr>
        <w:t>magnetite ore</w:t>
      </w:r>
      <w:r w:rsidRPr="00906F5A">
        <w:t xml:space="preserve"> means ore containing Fe</w:t>
      </w:r>
      <w:r w:rsidRPr="00906F5A">
        <w:rPr>
          <w:vertAlign w:val="subscript"/>
        </w:rPr>
        <w:t>3</w:t>
      </w:r>
      <w:r w:rsidRPr="00906F5A">
        <w:t>O</w:t>
      </w:r>
      <w:r w:rsidRPr="00906F5A">
        <w:rPr>
          <w:vertAlign w:val="subscript"/>
        </w:rPr>
        <w:t>4</w:t>
      </w:r>
      <w:r w:rsidRPr="00906F5A">
        <w:t xml:space="preserve"> and mineralised vanadium compounds.</w:t>
      </w:r>
    </w:p>
    <w:p w:rsidR="003A1C83" w:rsidRPr="00906F5A" w:rsidRDefault="003A1C83" w:rsidP="003A1C83">
      <w:pPr>
        <w:pStyle w:val="ActHead3"/>
      </w:pPr>
      <w:bookmarkStart w:id="22" w:name="_Toc403737168"/>
      <w:r w:rsidRPr="00906F5A">
        <w:rPr>
          <w:rStyle w:val="CharDivNo"/>
        </w:rPr>
        <w:t>Division</w:t>
      </w:r>
      <w:r w:rsidR="00906F5A" w:rsidRPr="00906F5A">
        <w:rPr>
          <w:rStyle w:val="CharDivNo"/>
        </w:rPr>
        <w:t> </w:t>
      </w:r>
      <w:r w:rsidRPr="00906F5A">
        <w:rPr>
          <w:rStyle w:val="CharDivNo"/>
        </w:rPr>
        <w:t>2</w:t>
      </w:r>
      <w:r w:rsidRPr="00906F5A">
        <w:t>—</w:t>
      </w:r>
      <w:r w:rsidRPr="00906F5A">
        <w:rPr>
          <w:rStyle w:val="CharDivText"/>
        </w:rPr>
        <w:t>Classification of activity</w:t>
      </w:r>
      <w:bookmarkEnd w:id="22"/>
    </w:p>
    <w:p w:rsidR="003A1C83" w:rsidRPr="00906F5A" w:rsidRDefault="003A1C83" w:rsidP="003A1C83">
      <w:pPr>
        <w:pStyle w:val="ActHead5"/>
      </w:pPr>
      <w:bookmarkStart w:id="23" w:name="_Toc403737169"/>
      <w:r w:rsidRPr="00906F5A">
        <w:rPr>
          <w:rStyle w:val="CharSectno"/>
        </w:rPr>
        <w:t>75</w:t>
      </w:r>
      <w:r w:rsidR="00EB4C86" w:rsidRPr="00906F5A">
        <w:rPr>
          <w:rStyle w:val="CharSectno"/>
        </w:rPr>
        <w:t>6</w:t>
      </w:r>
      <w:r w:rsidRPr="00906F5A">
        <w:t xml:space="preserve">  Classification of activity</w:t>
      </w:r>
      <w:bookmarkEnd w:id="23"/>
    </w:p>
    <w:p w:rsidR="003A1C83" w:rsidRPr="00906F5A" w:rsidRDefault="003A1C83" w:rsidP="003A1C83">
      <w:pPr>
        <w:pStyle w:val="subsection"/>
      </w:pPr>
      <w:r w:rsidRPr="00906F5A">
        <w:tab/>
      </w:r>
      <w:r w:rsidRPr="00906F5A">
        <w:tab/>
        <w:t>The production of ferrovanadium is a highly</w:t>
      </w:r>
      <w:r w:rsidR="00FC2D37" w:rsidRPr="00906F5A">
        <w:t xml:space="preserve"> emissions</w:t>
      </w:r>
      <w:r w:rsidR="00906F5A">
        <w:noBreakHyphen/>
      </w:r>
      <w:r w:rsidRPr="00906F5A">
        <w:t>intensive activity.</w:t>
      </w:r>
    </w:p>
    <w:p w:rsidR="003A1C83" w:rsidRPr="00906F5A" w:rsidRDefault="003A1C83" w:rsidP="003A1C83">
      <w:pPr>
        <w:pStyle w:val="ActHead3"/>
      </w:pPr>
      <w:bookmarkStart w:id="24" w:name="_Toc403737170"/>
      <w:r w:rsidRPr="00906F5A">
        <w:rPr>
          <w:rStyle w:val="CharDivNo"/>
        </w:rPr>
        <w:t>Division</w:t>
      </w:r>
      <w:r w:rsidR="00906F5A" w:rsidRPr="00906F5A">
        <w:rPr>
          <w:rStyle w:val="CharDivNo"/>
        </w:rPr>
        <w:t> </w:t>
      </w:r>
      <w:r w:rsidRPr="00906F5A">
        <w:rPr>
          <w:rStyle w:val="CharDivNo"/>
        </w:rPr>
        <w:t>3</w:t>
      </w:r>
      <w:r w:rsidRPr="00906F5A">
        <w:t>—</w:t>
      </w:r>
      <w:r w:rsidRPr="00906F5A">
        <w:rPr>
          <w:rStyle w:val="CharDivText"/>
        </w:rPr>
        <w:t>Electricity baseline for calculating partial exemption</w:t>
      </w:r>
      <w:bookmarkEnd w:id="24"/>
    </w:p>
    <w:p w:rsidR="003A1C83" w:rsidRPr="00906F5A" w:rsidRDefault="003A1C83" w:rsidP="003A1C83">
      <w:pPr>
        <w:pStyle w:val="ActHead5"/>
      </w:pPr>
      <w:bookmarkStart w:id="25" w:name="_Toc403737171"/>
      <w:r w:rsidRPr="00906F5A">
        <w:rPr>
          <w:rStyle w:val="CharSectno"/>
        </w:rPr>
        <w:t>75</w:t>
      </w:r>
      <w:r w:rsidR="00EB4C86" w:rsidRPr="00906F5A">
        <w:rPr>
          <w:rStyle w:val="CharSectno"/>
        </w:rPr>
        <w:t>7</w:t>
      </w:r>
      <w:r w:rsidRPr="00906F5A">
        <w:t xml:space="preserve">  Electricity baseline for product</w:t>
      </w:r>
      <w:bookmarkEnd w:id="25"/>
    </w:p>
    <w:p w:rsidR="003A1C83" w:rsidRPr="00906F5A" w:rsidRDefault="003A1C83" w:rsidP="003A1C83">
      <w:pPr>
        <w:pStyle w:val="subsection"/>
      </w:pPr>
      <w:r w:rsidRPr="00906F5A">
        <w:tab/>
      </w:r>
      <w:r w:rsidRPr="00906F5A">
        <w:tab/>
        <w:t xml:space="preserve">The electricity baseline for calculating the amount of a liable entity’s partial exemption in respect of the production of </w:t>
      </w:r>
      <w:r w:rsidRPr="00906F5A">
        <w:lastRenderedPageBreak/>
        <w:t xml:space="preserve">ferrovanadium is </w:t>
      </w:r>
      <w:r w:rsidR="003322A2" w:rsidRPr="00906F5A">
        <w:t>58.7</w:t>
      </w:r>
      <w:r w:rsidR="001F3185" w:rsidRPr="00906F5A">
        <w:t xml:space="preserve"> </w:t>
      </w:r>
      <w:r w:rsidR="003322A2" w:rsidRPr="00906F5A">
        <w:t>MWh per tonne</w:t>
      </w:r>
      <w:r w:rsidRPr="00906F5A">
        <w:t xml:space="preserve"> of 100% equivalent vanadium concentrate contained within ferrovanadium, in which t</w:t>
      </w:r>
      <w:r w:rsidR="00F676BD" w:rsidRPr="00906F5A">
        <w:t xml:space="preserve">he concentration of vanadium </w:t>
      </w:r>
      <w:r w:rsidR="001F3185" w:rsidRPr="00906F5A">
        <w:t xml:space="preserve">is </w:t>
      </w:r>
      <w:r w:rsidR="00F676BD" w:rsidRPr="00906F5A">
        <w:t xml:space="preserve">equal to or </w:t>
      </w:r>
      <w:r w:rsidRPr="00906F5A">
        <w:t>more than 75%, which:</w:t>
      </w:r>
    </w:p>
    <w:p w:rsidR="003A1C83" w:rsidRPr="00906F5A" w:rsidRDefault="003A1C83" w:rsidP="003A1C83">
      <w:pPr>
        <w:pStyle w:val="paragraph"/>
      </w:pPr>
      <w:r w:rsidRPr="00906F5A">
        <w:tab/>
        <w:t>(a)</w:t>
      </w:r>
      <w:r w:rsidRPr="00906F5A">
        <w:tab/>
        <w:t>is produced by carrying on the emissions</w:t>
      </w:r>
      <w:r w:rsidR="00906F5A">
        <w:noBreakHyphen/>
      </w:r>
      <w:r w:rsidRPr="00906F5A">
        <w:t>intensive trade</w:t>
      </w:r>
      <w:r w:rsidR="00906F5A">
        <w:noBreakHyphen/>
      </w:r>
      <w:r w:rsidRPr="00906F5A">
        <w:t>exposed activity; and</w:t>
      </w:r>
    </w:p>
    <w:p w:rsidR="003A1C83" w:rsidRPr="00906F5A" w:rsidRDefault="003A1C83" w:rsidP="003A1C83">
      <w:pPr>
        <w:pStyle w:val="paragraph"/>
      </w:pPr>
      <w:r w:rsidRPr="00906F5A">
        <w:tab/>
        <w:t>(b)</w:t>
      </w:r>
      <w:r w:rsidRPr="00906F5A">
        <w:tab/>
        <w:t>is not a relevant product for the emissions</w:t>
      </w:r>
      <w:r w:rsidR="00906F5A">
        <w:noBreakHyphen/>
      </w:r>
      <w:r w:rsidRPr="00906F5A">
        <w:t>intensive trade</w:t>
      </w:r>
      <w:r w:rsidR="00906F5A">
        <w:noBreakHyphen/>
      </w:r>
      <w:r w:rsidRPr="00906F5A">
        <w:t>exposed activity of the production of magnetite concentrate; and</w:t>
      </w:r>
    </w:p>
    <w:p w:rsidR="003A1C83" w:rsidRPr="00906F5A" w:rsidRDefault="003A1C83" w:rsidP="003A1C83">
      <w:pPr>
        <w:pStyle w:val="paragraph"/>
      </w:pPr>
      <w:r w:rsidRPr="00906F5A">
        <w:tab/>
        <w:t>(c)</w:t>
      </w:r>
      <w:r w:rsidRPr="00906F5A">
        <w:tab/>
        <w:t>is of saleable quality.</w:t>
      </w:r>
    </w:p>
    <w:p w:rsidR="003A1C83" w:rsidRPr="00906F5A" w:rsidRDefault="003A1C83" w:rsidP="003A1C83">
      <w:pPr>
        <w:pStyle w:val="notetext"/>
      </w:pPr>
      <w:r w:rsidRPr="00906F5A">
        <w:t>Note:</w:t>
      </w:r>
      <w:r w:rsidRPr="00906F5A">
        <w:tab/>
      </w:r>
      <w:r w:rsidRPr="00906F5A">
        <w:rPr>
          <w:b/>
          <w:i/>
        </w:rPr>
        <w:t>Saleable quality</w:t>
      </w:r>
      <w:r w:rsidRPr="00906F5A">
        <w:t xml:space="preserve"> is defined in regulation</w:t>
      </w:r>
      <w:r w:rsidR="00906F5A" w:rsidRPr="00906F5A">
        <w:t> </w:t>
      </w:r>
      <w:r w:rsidRPr="00906F5A">
        <w:t>22C.</w:t>
      </w:r>
    </w:p>
    <w:p w:rsidR="005922E6" w:rsidRPr="00906F5A" w:rsidRDefault="005922E6" w:rsidP="005922E6">
      <w:pPr>
        <w:pStyle w:val="ActHead2"/>
      </w:pPr>
      <w:bookmarkStart w:id="26" w:name="_Toc403737172"/>
      <w:r w:rsidRPr="00906F5A">
        <w:rPr>
          <w:rStyle w:val="CharPartNo"/>
        </w:rPr>
        <w:t>Part</w:t>
      </w:r>
      <w:r w:rsidR="00906F5A" w:rsidRPr="00906F5A">
        <w:rPr>
          <w:rStyle w:val="CharPartNo"/>
        </w:rPr>
        <w:t> </w:t>
      </w:r>
      <w:r w:rsidRPr="00906F5A">
        <w:rPr>
          <w:rStyle w:val="CharPartNo"/>
        </w:rPr>
        <w:t>54</w:t>
      </w:r>
      <w:r w:rsidRPr="00906F5A">
        <w:t>—</w:t>
      </w:r>
      <w:r w:rsidRPr="00906F5A">
        <w:rPr>
          <w:rStyle w:val="CharPartText"/>
        </w:rPr>
        <w:t>Rendering of animal by</w:t>
      </w:r>
      <w:r w:rsidR="00906F5A" w:rsidRPr="00906F5A">
        <w:rPr>
          <w:rStyle w:val="CharPartText"/>
        </w:rPr>
        <w:noBreakHyphen/>
      </w:r>
      <w:r w:rsidRPr="00906F5A">
        <w:rPr>
          <w:rStyle w:val="CharPartText"/>
        </w:rPr>
        <w:t>products</w:t>
      </w:r>
      <w:bookmarkEnd w:id="26"/>
    </w:p>
    <w:p w:rsidR="005922E6" w:rsidRPr="00906F5A" w:rsidRDefault="005922E6" w:rsidP="005922E6">
      <w:pPr>
        <w:pStyle w:val="ActHead3"/>
      </w:pPr>
      <w:bookmarkStart w:id="27" w:name="_Toc403737173"/>
      <w:r w:rsidRPr="00906F5A">
        <w:rPr>
          <w:rStyle w:val="CharDivNo"/>
        </w:rPr>
        <w:t>Division</w:t>
      </w:r>
      <w:r w:rsidR="00906F5A" w:rsidRPr="00906F5A">
        <w:rPr>
          <w:rStyle w:val="CharDivNo"/>
        </w:rPr>
        <w:t> </w:t>
      </w:r>
      <w:r w:rsidRPr="00906F5A">
        <w:rPr>
          <w:rStyle w:val="CharDivNo"/>
        </w:rPr>
        <w:t>1</w:t>
      </w:r>
      <w:r w:rsidRPr="00906F5A">
        <w:t>—</w:t>
      </w:r>
      <w:r w:rsidRPr="00906F5A">
        <w:rPr>
          <w:rStyle w:val="CharDivText"/>
        </w:rPr>
        <w:t>Rendering of animal by</w:t>
      </w:r>
      <w:r w:rsidR="00906F5A" w:rsidRPr="00906F5A">
        <w:rPr>
          <w:rStyle w:val="CharDivText"/>
        </w:rPr>
        <w:noBreakHyphen/>
      </w:r>
      <w:r w:rsidRPr="00906F5A">
        <w:rPr>
          <w:rStyle w:val="CharDivText"/>
        </w:rPr>
        <w:t>products</w:t>
      </w:r>
      <w:bookmarkEnd w:id="27"/>
    </w:p>
    <w:p w:rsidR="005922E6" w:rsidRPr="00906F5A" w:rsidRDefault="00295A58" w:rsidP="00295A58">
      <w:pPr>
        <w:pStyle w:val="ActHead5"/>
      </w:pPr>
      <w:bookmarkStart w:id="28" w:name="_Toc403737174"/>
      <w:r w:rsidRPr="00906F5A">
        <w:rPr>
          <w:rStyle w:val="CharSectno"/>
        </w:rPr>
        <w:t>758</w:t>
      </w:r>
      <w:r w:rsidRPr="00906F5A">
        <w:t xml:space="preserve">  Rendering of animal by</w:t>
      </w:r>
      <w:r w:rsidR="00906F5A">
        <w:noBreakHyphen/>
      </w:r>
      <w:r w:rsidRPr="00906F5A">
        <w:t>products</w:t>
      </w:r>
      <w:bookmarkEnd w:id="28"/>
    </w:p>
    <w:p w:rsidR="00295A58" w:rsidRPr="00906F5A" w:rsidRDefault="00295A58" w:rsidP="00295A58">
      <w:pPr>
        <w:pStyle w:val="subsection"/>
      </w:pPr>
      <w:r w:rsidRPr="00906F5A">
        <w:tab/>
        <w:t>(1)</w:t>
      </w:r>
      <w:r w:rsidRPr="00906F5A">
        <w:tab/>
        <w:t>The rendering of animal by</w:t>
      </w:r>
      <w:r w:rsidR="00906F5A">
        <w:noBreakHyphen/>
      </w:r>
      <w:r w:rsidRPr="00906F5A">
        <w:t>products is the chemical and physical transformation of raw livestock</w:t>
      </w:r>
      <w:r w:rsidR="00906F5A">
        <w:noBreakHyphen/>
      </w:r>
      <w:r w:rsidRPr="00906F5A">
        <w:t xml:space="preserve">derived animal material into processed animal protein </w:t>
      </w:r>
      <w:r w:rsidR="00A91371" w:rsidRPr="00906F5A">
        <w:t xml:space="preserve">meal </w:t>
      </w:r>
      <w:r w:rsidRPr="00906F5A">
        <w:t>with a moisture content that does not exceed 10% by weight and tallow with a moisture content that does not exceed 4% by weight.</w:t>
      </w:r>
    </w:p>
    <w:p w:rsidR="00295A58" w:rsidRPr="00906F5A" w:rsidRDefault="00295A58" w:rsidP="00295A58">
      <w:pPr>
        <w:pStyle w:val="notetext"/>
      </w:pPr>
      <w:r w:rsidRPr="00906F5A">
        <w:t>Note:</w:t>
      </w:r>
      <w:r w:rsidRPr="00906F5A">
        <w:tab/>
        <w:t>Examples of processed animal protein</w:t>
      </w:r>
      <w:r w:rsidR="00A91371" w:rsidRPr="00906F5A">
        <w:t xml:space="preserve"> meal</w:t>
      </w:r>
      <w:r w:rsidRPr="00906F5A">
        <w:t xml:space="preserve"> include meat and bone meal, dried blood meal and feather meal.</w:t>
      </w:r>
    </w:p>
    <w:p w:rsidR="00295A58" w:rsidRPr="00906F5A" w:rsidRDefault="00295A58" w:rsidP="00295A58">
      <w:pPr>
        <w:pStyle w:val="subsection"/>
      </w:pPr>
      <w:r w:rsidRPr="00906F5A">
        <w:tab/>
        <w:t>(2)</w:t>
      </w:r>
      <w:r w:rsidRPr="00906F5A">
        <w:tab/>
        <w:t>The rendering of animal by</w:t>
      </w:r>
      <w:r w:rsidR="00906F5A">
        <w:noBreakHyphen/>
      </w:r>
      <w:r w:rsidRPr="00906F5A">
        <w:t>products is specified as an emissions</w:t>
      </w:r>
      <w:r w:rsidR="00906F5A">
        <w:noBreakHyphen/>
      </w:r>
      <w:r w:rsidRPr="00906F5A">
        <w:t>intensive trade</w:t>
      </w:r>
      <w:r w:rsidR="00906F5A">
        <w:noBreakHyphen/>
      </w:r>
      <w:r w:rsidRPr="00906F5A">
        <w:t>exposed activity.</w:t>
      </w:r>
    </w:p>
    <w:p w:rsidR="00295A58" w:rsidRPr="00906F5A" w:rsidRDefault="00295A58" w:rsidP="00295A58">
      <w:pPr>
        <w:pStyle w:val="ActHead3"/>
      </w:pPr>
      <w:bookmarkStart w:id="29" w:name="_Toc403737175"/>
      <w:r w:rsidRPr="00906F5A">
        <w:rPr>
          <w:rStyle w:val="CharDivNo"/>
        </w:rPr>
        <w:t>Division</w:t>
      </w:r>
      <w:r w:rsidR="00906F5A" w:rsidRPr="00906F5A">
        <w:rPr>
          <w:rStyle w:val="CharDivNo"/>
        </w:rPr>
        <w:t> </w:t>
      </w:r>
      <w:r w:rsidRPr="00906F5A">
        <w:rPr>
          <w:rStyle w:val="CharDivNo"/>
        </w:rPr>
        <w:t>2</w:t>
      </w:r>
      <w:r w:rsidRPr="00906F5A">
        <w:t>—</w:t>
      </w:r>
      <w:r w:rsidRPr="00906F5A">
        <w:rPr>
          <w:rStyle w:val="CharDivText"/>
        </w:rPr>
        <w:t>Classification of activity</w:t>
      </w:r>
      <w:bookmarkEnd w:id="29"/>
    </w:p>
    <w:p w:rsidR="00295A58" w:rsidRPr="00906F5A" w:rsidRDefault="00295A58" w:rsidP="00295A58">
      <w:pPr>
        <w:pStyle w:val="ActHead5"/>
      </w:pPr>
      <w:bookmarkStart w:id="30" w:name="_Toc403737176"/>
      <w:r w:rsidRPr="00906F5A">
        <w:rPr>
          <w:rStyle w:val="CharSectno"/>
        </w:rPr>
        <w:t>759</w:t>
      </w:r>
      <w:r w:rsidRPr="00906F5A">
        <w:t xml:space="preserve">  Classification of activity</w:t>
      </w:r>
      <w:bookmarkEnd w:id="30"/>
    </w:p>
    <w:p w:rsidR="00295A58" w:rsidRPr="00906F5A" w:rsidRDefault="00295A58" w:rsidP="00295A58">
      <w:pPr>
        <w:pStyle w:val="subsection"/>
      </w:pPr>
      <w:r w:rsidRPr="00906F5A">
        <w:tab/>
      </w:r>
      <w:r w:rsidRPr="00906F5A">
        <w:tab/>
        <w:t>The rendering of animal by</w:t>
      </w:r>
      <w:r w:rsidR="00906F5A">
        <w:noBreakHyphen/>
      </w:r>
      <w:r w:rsidRPr="00906F5A">
        <w:t>products is a moderately emissions</w:t>
      </w:r>
      <w:r w:rsidR="00906F5A">
        <w:noBreakHyphen/>
      </w:r>
      <w:r w:rsidRPr="00906F5A">
        <w:t>intensive activity.</w:t>
      </w:r>
    </w:p>
    <w:p w:rsidR="00295A58" w:rsidRPr="00906F5A" w:rsidRDefault="00295A58" w:rsidP="00295A58">
      <w:pPr>
        <w:pStyle w:val="ActHead3"/>
      </w:pPr>
      <w:bookmarkStart w:id="31" w:name="_Toc403737177"/>
      <w:r w:rsidRPr="00906F5A">
        <w:rPr>
          <w:rStyle w:val="CharDivNo"/>
        </w:rPr>
        <w:lastRenderedPageBreak/>
        <w:t>Division</w:t>
      </w:r>
      <w:r w:rsidR="00906F5A" w:rsidRPr="00906F5A">
        <w:rPr>
          <w:rStyle w:val="CharDivNo"/>
        </w:rPr>
        <w:t> </w:t>
      </w:r>
      <w:r w:rsidRPr="00906F5A">
        <w:rPr>
          <w:rStyle w:val="CharDivNo"/>
        </w:rPr>
        <w:t>3</w:t>
      </w:r>
      <w:r w:rsidRPr="00906F5A">
        <w:t>—</w:t>
      </w:r>
      <w:r w:rsidRPr="00906F5A">
        <w:rPr>
          <w:rStyle w:val="CharDivText"/>
        </w:rPr>
        <w:t>Electricity baseline for calculating partial exemption</w:t>
      </w:r>
      <w:bookmarkEnd w:id="31"/>
    </w:p>
    <w:p w:rsidR="00295A58" w:rsidRPr="00906F5A" w:rsidRDefault="00295A58" w:rsidP="00295A58">
      <w:pPr>
        <w:pStyle w:val="ActHead5"/>
      </w:pPr>
      <w:bookmarkStart w:id="32" w:name="_Toc403737178"/>
      <w:r w:rsidRPr="00906F5A">
        <w:rPr>
          <w:rStyle w:val="CharSectno"/>
        </w:rPr>
        <w:t>7</w:t>
      </w:r>
      <w:r w:rsidR="00E32595" w:rsidRPr="00906F5A">
        <w:rPr>
          <w:rStyle w:val="CharSectno"/>
        </w:rPr>
        <w:t>6</w:t>
      </w:r>
      <w:r w:rsidRPr="00906F5A">
        <w:rPr>
          <w:rStyle w:val="CharSectno"/>
        </w:rPr>
        <w:t>0</w:t>
      </w:r>
      <w:r w:rsidRPr="00906F5A">
        <w:t xml:space="preserve">  Electricity baseline for product</w:t>
      </w:r>
      <w:bookmarkEnd w:id="32"/>
    </w:p>
    <w:p w:rsidR="00295A58" w:rsidRPr="00906F5A" w:rsidRDefault="00295A58" w:rsidP="00295A58">
      <w:pPr>
        <w:pStyle w:val="subsection"/>
      </w:pPr>
      <w:r w:rsidRPr="00906F5A">
        <w:tab/>
      </w:r>
      <w:r w:rsidRPr="00906F5A">
        <w:tab/>
        <w:t>The electricity baseline for calculating the amount of a liable entity’s partial exemption in respect of the rendering of animal by</w:t>
      </w:r>
      <w:r w:rsidR="00906F5A">
        <w:noBreakHyphen/>
      </w:r>
      <w:r w:rsidRPr="00906F5A">
        <w:t xml:space="preserve">products is </w:t>
      </w:r>
      <w:r w:rsidR="003322A2" w:rsidRPr="00906F5A">
        <w:t>0.248</w:t>
      </w:r>
      <w:r w:rsidR="001F3185" w:rsidRPr="00906F5A">
        <w:t xml:space="preserve"> </w:t>
      </w:r>
      <w:r w:rsidR="003322A2" w:rsidRPr="00906F5A">
        <w:t>MWh per tonne</w:t>
      </w:r>
      <w:r w:rsidRPr="00906F5A">
        <w:t xml:space="preserve"> of </w:t>
      </w:r>
      <w:r w:rsidR="00081732" w:rsidRPr="00906F5A">
        <w:t xml:space="preserve">processed </w:t>
      </w:r>
      <w:r w:rsidRPr="00906F5A">
        <w:t>animal protein</w:t>
      </w:r>
      <w:r w:rsidR="00A91371" w:rsidRPr="00906F5A">
        <w:t xml:space="preserve"> meal</w:t>
      </w:r>
      <w:r w:rsidRPr="00906F5A">
        <w:t xml:space="preserve"> with a moisture content that does not exceed 10% by weight, which:</w:t>
      </w:r>
    </w:p>
    <w:p w:rsidR="00295A58" w:rsidRPr="00906F5A" w:rsidRDefault="00295A58" w:rsidP="00295A58">
      <w:pPr>
        <w:pStyle w:val="paragraph"/>
      </w:pPr>
      <w:r w:rsidRPr="00906F5A">
        <w:tab/>
        <w:t>(a)</w:t>
      </w:r>
      <w:r w:rsidRPr="00906F5A">
        <w:tab/>
        <w:t>is produced by carrying on the emissions</w:t>
      </w:r>
      <w:r w:rsidR="00906F5A">
        <w:noBreakHyphen/>
      </w:r>
      <w:r w:rsidRPr="00906F5A">
        <w:t>intensive trade</w:t>
      </w:r>
      <w:r w:rsidR="00906F5A">
        <w:noBreakHyphen/>
      </w:r>
      <w:r w:rsidRPr="00906F5A">
        <w:t>exposed activity; and</w:t>
      </w:r>
    </w:p>
    <w:p w:rsidR="00295A58" w:rsidRPr="00906F5A" w:rsidRDefault="00295A58" w:rsidP="00295A58">
      <w:pPr>
        <w:pStyle w:val="paragraph"/>
      </w:pPr>
      <w:r w:rsidRPr="00906F5A">
        <w:tab/>
        <w:t>(b)</w:t>
      </w:r>
      <w:r w:rsidRPr="00906F5A">
        <w:tab/>
        <w:t>is of saleable quality.</w:t>
      </w:r>
    </w:p>
    <w:p w:rsidR="00295A58" w:rsidRPr="00906F5A" w:rsidRDefault="00295A58" w:rsidP="00295A58">
      <w:pPr>
        <w:pStyle w:val="notetext"/>
      </w:pPr>
      <w:r w:rsidRPr="00906F5A">
        <w:t>Note:</w:t>
      </w:r>
      <w:r w:rsidRPr="00906F5A">
        <w:tab/>
      </w:r>
      <w:r w:rsidRPr="00906F5A">
        <w:rPr>
          <w:b/>
          <w:i/>
        </w:rPr>
        <w:t>Saleable quality</w:t>
      </w:r>
      <w:r w:rsidRPr="00906F5A">
        <w:t xml:space="preserve"> is defined in regulation</w:t>
      </w:r>
      <w:r w:rsidR="00906F5A" w:rsidRPr="00906F5A">
        <w:t> </w:t>
      </w:r>
      <w:r w:rsidRPr="00906F5A">
        <w:t>22C.</w:t>
      </w:r>
    </w:p>
    <w:p w:rsidR="002768C0" w:rsidRPr="00906F5A" w:rsidRDefault="002768C0" w:rsidP="002768C0">
      <w:pPr>
        <w:pStyle w:val="ActHead7"/>
        <w:pageBreakBefore/>
      </w:pPr>
      <w:bookmarkStart w:id="33" w:name="_Toc403737179"/>
      <w:r w:rsidRPr="00906F5A">
        <w:rPr>
          <w:rStyle w:val="CharAmPartNo"/>
        </w:rPr>
        <w:lastRenderedPageBreak/>
        <w:t>Part</w:t>
      </w:r>
      <w:r w:rsidR="00906F5A" w:rsidRPr="00906F5A">
        <w:rPr>
          <w:rStyle w:val="CharAmPartNo"/>
        </w:rPr>
        <w:t> </w:t>
      </w:r>
      <w:r w:rsidR="00EB4C86" w:rsidRPr="00906F5A">
        <w:rPr>
          <w:rStyle w:val="CharAmPartNo"/>
        </w:rPr>
        <w:t>2</w:t>
      </w:r>
      <w:r w:rsidRPr="00906F5A">
        <w:t>—</w:t>
      </w:r>
      <w:r w:rsidRPr="00906F5A">
        <w:rPr>
          <w:rStyle w:val="CharAmPartText"/>
        </w:rPr>
        <w:t>Application and transitional provisions</w:t>
      </w:r>
      <w:bookmarkEnd w:id="33"/>
    </w:p>
    <w:p w:rsidR="002768C0" w:rsidRPr="00906F5A" w:rsidRDefault="002768C0" w:rsidP="002768C0">
      <w:pPr>
        <w:pStyle w:val="ActHead9"/>
      </w:pPr>
      <w:bookmarkStart w:id="34" w:name="_Toc403737180"/>
      <w:r w:rsidRPr="00906F5A">
        <w:t>Clean Energy Regulations</w:t>
      </w:r>
      <w:r w:rsidR="00906F5A" w:rsidRPr="00906F5A">
        <w:t> </w:t>
      </w:r>
      <w:r w:rsidRPr="00906F5A">
        <w:t>2011</w:t>
      </w:r>
      <w:bookmarkEnd w:id="34"/>
    </w:p>
    <w:p w:rsidR="005A664D" w:rsidRPr="00906F5A" w:rsidRDefault="001264BA" w:rsidP="005A664D">
      <w:pPr>
        <w:pStyle w:val="ItemHead"/>
        <w:tabs>
          <w:tab w:val="left" w:pos="6663"/>
        </w:tabs>
      </w:pPr>
      <w:r w:rsidRPr="00906F5A">
        <w:t>19</w:t>
      </w:r>
      <w:r w:rsidR="002768C0" w:rsidRPr="00906F5A">
        <w:t xml:space="preserve"> </w:t>
      </w:r>
      <w:r w:rsidR="005A664D" w:rsidRPr="00906F5A">
        <w:t xml:space="preserve"> After Part</w:t>
      </w:r>
      <w:r w:rsidR="00906F5A" w:rsidRPr="00906F5A">
        <w:t> </w:t>
      </w:r>
      <w:r w:rsidR="005A664D" w:rsidRPr="00906F5A">
        <w:t>23</w:t>
      </w:r>
    </w:p>
    <w:p w:rsidR="005A664D" w:rsidRPr="00906F5A" w:rsidRDefault="005A664D" w:rsidP="005A664D">
      <w:pPr>
        <w:pStyle w:val="Item"/>
      </w:pPr>
      <w:r w:rsidRPr="00906F5A">
        <w:t>Insert:</w:t>
      </w:r>
    </w:p>
    <w:p w:rsidR="005A664D" w:rsidRPr="00906F5A" w:rsidRDefault="005A664D" w:rsidP="005A664D">
      <w:pPr>
        <w:pStyle w:val="ActHead2"/>
      </w:pPr>
      <w:bookmarkStart w:id="35" w:name="_Toc403737181"/>
      <w:r w:rsidRPr="00906F5A">
        <w:rPr>
          <w:rStyle w:val="CharPartNo"/>
        </w:rPr>
        <w:t>Part</w:t>
      </w:r>
      <w:r w:rsidR="00906F5A" w:rsidRPr="00906F5A">
        <w:rPr>
          <w:rStyle w:val="CharPartNo"/>
        </w:rPr>
        <w:t> </w:t>
      </w:r>
      <w:r w:rsidRPr="00906F5A">
        <w:rPr>
          <w:rStyle w:val="CharPartNo"/>
        </w:rPr>
        <w:t>24</w:t>
      </w:r>
      <w:r w:rsidRPr="00906F5A">
        <w:t>—</w:t>
      </w:r>
      <w:r w:rsidR="002768C0" w:rsidRPr="00906F5A">
        <w:rPr>
          <w:rStyle w:val="CharPartText"/>
        </w:rPr>
        <w:t>Application and transitional</w:t>
      </w:r>
      <w:r w:rsidRPr="00906F5A">
        <w:rPr>
          <w:rStyle w:val="CharPartText"/>
        </w:rPr>
        <w:t xml:space="preserve"> provisions</w:t>
      </w:r>
      <w:bookmarkEnd w:id="35"/>
    </w:p>
    <w:p w:rsidR="008B0192" w:rsidRPr="00906F5A" w:rsidRDefault="008B0192" w:rsidP="008B0192">
      <w:pPr>
        <w:pStyle w:val="Header"/>
      </w:pPr>
      <w:r w:rsidRPr="00906F5A">
        <w:rPr>
          <w:rStyle w:val="CharDivNo"/>
        </w:rPr>
        <w:t xml:space="preserve"> </w:t>
      </w:r>
      <w:r w:rsidRPr="00906F5A">
        <w:rPr>
          <w:rStyle w:val="CharDivText"/>
        </w:rPr>
        <w:t xml:space="preserve"> </w:t>
      </w:r>
    </w:p>
    <w:p w:rsidR="005A664D" w:rsidRPr="00906F5A" w:rsidRDefault="002768C0" w:rsidP="002768C0">
      <w:pPr>
        <w:pStyle w:val="ActHead5"/>
      </w:pPr>
      <w:bookmarkStart w:id="36" w:name="_Toc403737182"/>
      <w:r w:rsidRPr="00906F5A">
        <w:rPr>
          <w:rStyle w:val="CharSectno"/>
        </w:rPr>
        <w:t>24.1</w:t>
      </w:r>
      <w:r w:rsidRPr="00906F5A">
        <w:t xml:space="preserve">  Amendments made by the </w:t>
      </w:r>
      <w:r w:rsidRPr="00906F5A">
        <w:rPr>
          <w:i/>
        </w:rPr>
        <w:t xml:space="preserve">Clean Energy </w:t>
      </w:r>
      <w:r w:rsidR="005A6FCA" w:rsidRPr="00906F5A">
        <w:rPr>
          <w:i/>
        </w:rPr>
        <w:t xml:space="preserve">Legislation </w:t>
      </w:r>
      <w:r w:rsidRPr="00906F5A">
        <w:rPr>
          <w:i/>
        </w:rPr>
        <w:t>Amendment (2014 Measures No.</w:t>
      </w:r>
      <w:r w:rsidR="00906F5A" w:rsidRPr="00906F5A">
        <w:rPr>
          <w:i/>
        </w:rPr>
        <w:t> </w:t>
      </w:r>
      <w:r w:rsidRPr="00906F5A">
        <w:rPr>
          <w:i/>
        </w:rPr>
        <w:t>1) Regulation</w:t>
      </w:r>
      <w:r w:rsidR="00906F5A" w:rsidRPr="00906F5A">
        <w:rPr>
          <w:i/>
        </w:rPr>
        <w:t> </w:t>
      </w:r>
      <w:r w:rsidRPr="00906F5A">
        <w:rPr>
          <w:i/>
        </w:rPr>
        <w:t>2014</w:t>
      </w:r>
      <w:bookmarkEnd w:id="36"/>
    </w:p>
    <w:p w:rsidR="002768C0" w:rsidRPr="00906F5A" w:rsidRDefault="002768C0" w:rsidP="002768C0">
      <w:pPr>
        <w:pStyle w:val="subsection"/>
      </w:pPr>
      <w:r w:rsidRPr="00906F5A">
        <w:tab/>
      </w:r>
      <w:r w:rsidRPr="00906F5A">
        <w:tab/>
        <w:t xml:space="preserve">The amendments of these Regulations made by </w:t>
      </w:r>
      <w:r w:rsidR="00EB4C86" w:rsidRPr="00906F5A">
        <w:t>items</w:t>
      </w:r>
      <w:r w:rsidR="00906F5A" w:rsidRPr="00906F5A">
        <w:t> </w:t>
      </w:r>
      <w:r w:rsidR="00CD3319" w:rsidRPr="00906F5A">
        <w:t>3</w:t>
      </w:r>
      <w:r w:rsidR="00EB4C86" w:rsidRPr="00906F5A">
        <w:t xml:space="preserve"> </w:t>
      </w:r>
      <w:r w:rsidR="00CD3319" w:rsidRPr="00906F5A">
        <w:t>and</w:t>
      </w:r>
      <w:r w:rsidR="00EB4C86" w:rsidRPr="00906F5A">
        <w:t xml:space="preserve"> </w:t>
      </w:r>
      <w:r w:rsidR="00CD3319" w:rsidRPr="00906F5A">
        <w:t>4</w:t>
      </w:r>
      <w:r w:rsidRPr="00906F5A">
        <w:t xml:space="preserve"> of Schedule</w:t>
      </w:r>
      <w:r w:rsidR="00906F5A" w:rsidRPr="00906F5A">
        <w:t> </w:t>
      </w:r>
      <w:r w:rsidRPr="00906F5A">
        <w:t xml:space="preserve">1 to the </w:t>
      </w:r>
      <w:r w:rsidRPr="00906F5A">
        <w:rPr>
          <w:i/>
        </w:rPr>
        <w:t xml:space="preserve">Clean Energy </w:t>
      </w:r>
      <w:r w:rsidR="005A6FCA" w:rsidRPr="00906F5A">
        <w:rPr>
          <w:i/>
        </w:rPr>
        <w:t xml:space="preserve">Legislation </w:t>
      </w:r>
      <w:r w:rsidRPr="00906F5A">
        <w:rPr>
          <w:i/>
        </w:rPr>
        <w:t>Amendment (2014 Measures No.</w:t>
      </w:r>
      <w:r w:rsidR="00906F5A" w:rsidRPr="00906F5A">
        <w:rPr>
          <w:i/>
        </w:rPr>
        <w:t> </w:t>
      </w:r>
      <w:r w:rsidRPr="00906F5A">
        <w:rPr>
          <w:i/>
        </w:rPr>
        <w:t>1) Regulation</w:t>
      </w:r>
      <w:r w:rsidR="00906F5A" w:rsidRPr="00906F5A">
        <w:rPr>
          <w:i/>
        </w:rPr>
        <w:t> </w:t>
      </w:r>
      <w:r w:rsidRPr="00906F5A">
        <w:rPr>
          <w:i/>
        </w:rPr>
        <w:t>2014</w:t>
      </w:r>
      <w:r w:rsidRPr="00906F5A">
        <w:t xml:space="preserve"> apply in relation to</w:t>
      </w:r>
      <w:r w:rsidR="000D3D4B" w:rsidRPr="00906F5A">
        <w:t xml:space="preserve"> the following applications</w:t>
      </w:r>
      <w:r w:rsidR="00EE7E32" w:rsidRPr="00906F5A">
        <w:t xml:space="preserve"> for the issue of free carbon units in respect of the production of coal char:</w:t>
      </w:r>
    </w:p>
    <w:p w:rsidR="00EE7E32" w:rsidRPr="00906F5A" w:rsidRDefault="00EE7E32" w:rsidP="00EE7E32">
      <w:pPr>
        <w:pStyle w:val="paragraph"/>
      </w:pPr>
      <w:r w:rsidRPr="00906F5A">
        <w:tab/>
        <w:t>(a)</w:t>
      </w:r>
      <w:r w:rsidRPr="00906F5A">
        <w:tab/>
        <w:t xml:space="preserve">an application made, but not finally determined, before </w:t>
      </w:r>
      <w:r w:rsidR="00081732" w:rsidRPr="00906F5A">
        <w:t>the commencement of this regulation</w:t>
      </w:r>
      <w:r w:rsidRPr="00906F5A">
        <w:t>;</w:t>
      </w:r>
    </w:p>
    <w:p w:rsidR="00EE7E32" w:rsidRPr="00906F5A" w:rsidRDefault="00EE7E32" w:rsidP="00EE7E32">
      <w:pPr>
        <w:pStyle w:val="paragraph"/>
      </w:pPr>
      <w:r w:rsidRPr="00906F5A">
        <w:tab/>
        <w:t>(b)</w:t>
      </w:r>
      <w:r w:rsidRPr="00906F5A">
        <w:tab/>
        <w:t>a</w:t>
      </w:r>
      <w:r w:rsidR="00081732" w:rsidRPr="00906F5A">
        <w:t>n application made on or after the commencement of this regulation</w:t>
      </w:r>
      <w:r w:rsidRPr="00906F5A">
        <w:t>.</w:t>
      </w:r>
    </w:p>
    <w:p w:rsidR="00EB4C86" w:rsidRPr="00906F5A" w:rsidRDefault="00EB4C86" w:rsidP="00EB4C86">
      <w:pPr>
        <w:pStyle w:val="ActHead9"/>
      </w:pPr>
      <w:bookmarkStart w:id="37" w:name="_Toc403737183"/>
      <w:r w:rsidRPr="00906F5A">
        <w:t>Renewable Energy (Electricity) Regulations</w:t>
      </w:r>
      <w:r w:rsidR="00906F5A" w:rsidRPr="00906F5A">
        <w:t> </w:t>
      </w:r>
      <w:r w:rsidRPr="00906F5A">
        <w:t>2001</w:t>
      </w:r>
      <w:bookmarkEnd w:id="37"/>
    </w:p>
    <w:p w:rsidR="00EB4C86" w:rsidRPr="00906F5A" w:rsidRDefault="001264BA" w:rsidP="00EB4C86">
      <w:pPr>
        <w:pStyle w:val="ItemHead"/>
      </w:pPr>
      <w:r w:rsidRPr="00906F5A">
        <w:t>20</w:t>
      </w:r>
      <w:r w:rsidR="00EB4C86" w:rsidRPr="00906F5A">
        <w:t xml:space="preserve">  After Part</w:t>
      </w:r>
      <w:r w:rsidR="00906F5A" w:rsidRPr="00906F5A">
        <w:t> </w:t>
      </w:r>
      <w:r w:rsidR="00EB4C86" w:rsidRPr="00906F5A">
        <w:t>8</w:t>
      </w:r>
    </w:p>
    <w:p w:rsidR="00EB4C86" w:rsidRPr="00906F5A" w:rsidRDefault="00EB4C86" w:rsidP="00EB4C86">
      <w:pPr>
        <w:pStyle w:val="Item"/>
      </w:pPr>
      <w:r w:rsidRPr="00906F5A">
        <w:t>Insert:</w:t>
      </w:r>
    </w:p>
    <w:p w:rsidR="00D53588" w:rsidRPr="00906F5A" w:rsidRDefault="00D53588" w:rsidP="00D53588">
      <w:pPr>
        <w:pStyle w:val="ActHead2"/>
      </w:pPr>
      <w:bookmarkStart w:id="38" w:name="f_Check_Lines_above"/>
      <w:bookmarkStart w:id="39" w:name="_Toc403737184"/>
      <w:bookmarkEnd w:id="38"/>
      <w:r w:rsidRPr="00906F5A">
        <w:rPr>
          <w:rStyle w:val="CharPartNo"/>
        </w:rPr>
        <w:t>Part</w:t>
      </w:r>
      <w:r w:rsidR="00906F5A" w:rsidRPr="00906F5A">
        <w:rPr>
          <w:rStyle w:val="CharPartNo"/>
        </w:rPr>
        <w:t> </w:t>
      </w:r>
      <w:r w:rsidRPr="00906F5A">
        <w:rPr>
          <w:rStyle w:val="CharPartNo"/>
        </w:rPr>
        <w:t>9</w:t>
      </w:r>
      <w:r w:rsidRPr="00906F5A">
        <w:t>—</w:t>
      </w:r>
      <w:r w:rsidRPr="00906F5A">
        <w:rPr>
          <w:rStyle w:val="CharPartText"/>
        </w:rPr>
        <w:t>Application and transitional provisions</w:t>
      </w:r>
      <w:bookmarkEnd w:id="39"/>
    </w:p>
    <w:p w:rsidR="009057AB" w:rsidRPr="00906F5A" w:rsidRDefault="009057AB" w:rsidP="009057AB">
      <w:pPr>
        <w:pStyle w:val="Header"/>
      </w:pPr>
      <w:r w:rsidRPr="00906F5A">
        <w:rPr>
          <w:rStyle w:val="CharDivNo"/>
        </w:rPr>
        <w:t xml:space="preserve"> </w:t>
      </w:r>
      <w:r w:rsidRPr="00906F5A">
        <w:rPr>
          <w:rStyle w:val="CharDivText"/>
        </w:rPr>
        <w:t xml:space="preserve"> </w:t>
      </w:r>
    </w:p>
    <w:p w:rsidR="00EB4C86" w:rsidRPr="00906F5A" w:rsidRDefault="00EB4C86" w:rsidP="00EB4C86">
      <w:pPr>
        <w:pStyle w:val="ActHead5"/>
      </w:pPr>
      <w:bookmarkStart w:id="40" w:name="_Toc403737185"/>
      <w:r w:rsidRPr="00906F5A">
        <w:rPr>
          <w:rStyle w:val="CharSectno"/>
        </w:rPr>
        <w:t>50</w:t>
      </w:r>
      <w:r w:rsidRPr="00906F5A">
        <w:t xml:space="preserve">  Amendments made by the </w:t>
      </w:r>
      <w:r w:rsidRPr="00906F5A">
        <w:rPr>
          <w:i/>
        </w:rPr>
        <w:t>Clean Energy Legislation Amendment (2014 Measures No.</w:t>
      </w:r>
      <w:r w:rsidR="00906F5A" w:rsidRPr="00906F5A">
        <w:rPr>
          <w:i/>
        </w:rPr>
        <w:t> </w:t>
      </w:r>
      <w:r w:rsidRPr="00906F5A">
        <w:rPr>
          <w:i/>
        </w:rPr>
        <w:t>1) Regulation</w:t>
      </w:r>
      <w:r w:rsidR="00906F5A" w:rsidRPr="00906F5A">
        <w:rPr>
          <w:i/>
        </w:rPr>
        <w:t> </w:t>
      </w:r>
      <w:r w:rsidRPr="00906F5A">
        <w:rPr>
          <w:i/>
        </w:rPr>
        <w:t>2014</w:t>
      </w:r>
      <w:bookmarkEnd w:id="40"/>
    </w:p>
    <w:p w:rsidR="00EB4C86" w:rsidRPr="00906F5A" w:rsidRDefault="00EB4C86" w:rsidP="00EB4C86">
      <w:pPr>
        <w:pStyle w:val="subsection"/>
      </w:pPr>
      <w:r w:rsidRPr="00906F5A">
        <w:tab/>
      </w:r>
      <w:r w:rsidRPr="00906F5A">
        <w:tab/>
        <w:t>The amendments of these Regulations made by items</w:t>
      </w:r>
      <w:r w:rsidR="00906F5A" w:rsidRPr="00906F5A">
        <w:t> </w:t>
      </w:r>
      <w:r w:rsidR="002A3C1C" w:rsidRPr="00906F5A">
        <w:t>16</w:t>
      </w:r>
      <w:r w:rsidR="00CD3319" w:rsidRPr="00906F5A">
        <w:t xml:space="preserve"> and 1</w:t>
      </w:r>
      <w:r w:rsidR="002A3C1C" w:rsidRPr="00906F5A">
        <w:t>7</w:t>
      </w:r>
      <w:r w:rsidRPr="00906F5A">
        <w:t xml:space="preserve"> of Schedule</w:t>
      </w:r>
      <w:r w:rsidR="00906F5A" w:rsidRPr="00906F5A">
        <w:t> </w:t>
      </w:r>
      <w:r w:rsidRPr="00906F5A">
        <w:t xml:space="preserve">1 to the </w:t>
      </w:r>
      <w:r w:rsidRPr="00906F5A">
        <w:rPr>
          <w:i/>
        </w:rPr>
        <w:t>Clean Energy Legislation Amendment (2014 Measures No.</w:t>
      </w:r>
      <w:r w:rsidR="00906F5A" w:rsidRPr="00906F5A">
        <w:rPr>
          <w:i/>
        </w:rPr>
        <w:t> </w:t>
      </w:r>
      <w:r w:rsidRPr="00906F5A">
        <w:rPr>
          <w:i/>
        </w:rPr>
        <w:t>1) Regulation</w:t>
      </w:r>
      <w:r w:rsidR="00906F5A" w:rsidRPr="00906F5A">
        <w:rPr>
          <w:i/>
        </w:rPr>
        <w:t> </w:t>
      </w:r>
      <w:r w:rsidRPr="00906F5A">
        <w:rPr>
          <w:i/>
        </w:rPr>
        <w:t>2014</w:t>
      </w:r>
      <w:r w:rsidRPr="00906F5A">
        <w:t xml:space="preserve"> apply in relation to the following applications for the issue of </w:t>
      </w:r>
      <w:r w:rsidR="003401FE" w:rsidRPr="00906F5A">
        <w:t>partial exemption certificates</w:t>
      </w:r>
      <w:r w:rsidRPr="00906F5A">
        <w:t xml:space="preserve"> in respect of the production of coal char:</w:t>
      </w:r>
    </w:p>
    <w:p w:rsidR="00EB4C86" w:rsidRPr="00906F5A" w:rsidRDefault="00EB4C86" w:rsidP="00EB4C86">
      <w:pPr>
        <w:pStyle w:val="paragraph"/>
      </w:pPr>
      <w:r w:rsidRPr="00906F5A">
        <w:lastRenderedPageBreak/>
        <w:tab/>
        <w:t>(a)</w:t>
      </w:r>
      <w:r w:rsidRPr="00906F5A">
        <w:tab/>
        <w:t xml:space="preserve">an application made, but not finally determined, before </w:t>
      </w:r>
      <w:r w:rsidR="001773A8" w:rsidRPr="00906F5A">
        <w:t>the</w:t>
      </w:r>
      <w:r w:rsidR="00081732" w:rsidRPr="00906F5A">
        <w:t xml:space="preserve"> commencement of this regulation</w:t>
      </w:r>
      <w:r w:rsidRPr="00906F5A">
        <w:t>;</w:t>
      </w:r>
    </w:p>
    <w:p w:rsidR="00EB4C86" w:rsidRPr="00906F5A" w:rsidRDefault="00EB4C86" w:rsidP="00EB4C86">
      <w:pPr>
        <w:pStyle w:val="paragraph"/>
      </w:pPr>
      <w:r w:rsidRPr="00906F5A">
        <w:tab/>
        <w:t>(b)</w:t>
      </w:r>
      <w:r w:rsidRPr="00906F5A">
        <w:tab/>
        <w:t xml:space="preserve">an application made on or after </w:t>
      </w:r>
      <w:r w:rsidR="00081732" w:rsidRPr="00906F5A">
        <w:t>the commencement of this regulation</w:t>
      </w:r>
      <w:r w:rsidRPr="00906F5A">
        <w:t>.</w:t>
      </w:r>
    </w:p>
    <w:sectPr w:rsidR="00EB4C86" w:rsidRPr="00906F5A" w:rsidSect="00EC1F2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5F2" w:rsidRDefault="002715F2" w:rsidP="0048364F">
      <w:pPr>
        <w:spacing w:line="240" w:lineRule="auto"/>
      </w:pPr>
      <w:r>
        <w:separator/>
      </w:r>
    </w:p>
  </w:endnote>
  <w:endnote w:type="continuationSeparator" w:id="0">
    <w:p w:rsidR="002715F2" w:rsidRDefault="002715F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EC1F25" w:rsidRDefault="002715F2" w:rsidP="00EC1F2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C1F25">
      <w:rPr>
        <w:i/>
        <w:sz w:val="18"/>
      </w:rPr>
      <w:t xml:space="preserve"> </w:t>
    </w:r>
    <w:r w:rsidR="00EC1F25" w:rsidRPr="00EC1F25">
      <w:rPr>
        <w:i/>
        <w:sz w:val="18"/>
      </w:rPr>
      <w:t>OPC60747 -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25" w:rsidRDefault="00EC1F25" w:rsidP="00EC1F25">
    <w:pPr>
      <w:pStyle w:val="Footer"/>
    </w:pPr>
    <w:r w:rsidRPr="00EC1F25">
      <w:rPr>
        <w:i/>
        <w:sz w:val="18"/>
      </w:rPr>
      <w:t>OPC60747 -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EC1F25" w:rsidRDefault="002715F2" w:rsidP="00486382">
    <w:pPr>
      <w:pStyle w:val="Footer"/>
      <w:rPr>
        <w:sz w:val="18"/>
      </w:rPr>
    </w:pPr>
  </w:p>
  <w:p w:rsidR="002715F2" w:rsidRPr="00EC1F25" w:rsidRDefault="00EC1F25" w:rsidP="00EC1F25">
    <w:pPr>
      <w:pStyle w:val="Footer"/>
      <w:rPr>
        <w:sz w:val="18"/>
      </w:rPr>
    </w:pPr>
    <w:r w:rsidRPr="00EC1F25">
      <w:rPr>
        <w:i/>
        <w:sz w:val="18"/>
      </w:rPr>
      <w:t>OPC60747 -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EC1F25" w:rsidRDefault="002715F2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2715F2" w:rsidRPr="00EC1F2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715F2" w:rsidRPr="00EC1F25" w:rsidRDefault="002715F2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C1F25">
            <w:rPr>
              <w:rFonts w:cs="Times New Roman"/>
              <w:i/>
              <w:sz w:val="18"/>
            </w:rPr>
            <w:fldChar w:fldCharType="begin"/>
          </w:r>
          <w:r w:rsidRPr="00EC1F25">
            <w:rPr>
              <w:rFonts w:cs="Times New Roman"/>
              <w:i/>
              <w:sz w:val="18"/>
            </w:rPr>
            <w:instrText xml:space="preserve"> PAGE </w:instrText>
          </w:r>
          <w:r w:rsidRPr="00EC1F25">
            <w:rPr>
              <w:rFonts w:cs="Times New Roman"/>
              <w:i/>
              <w:sz w:val="18"/>
            </w:rPr>
            <w:fldChar w:fldCharType="separate"/>
          </w:r>
          <w:r w:rsidR="00B73CED">
            <w:rPr>
              <w:rFonts w:cs="Times New Roman"/>
              <w:i/>
              <w:noProof/>
              <w:sz w:val="18"/>
            </w:rPr>
            <w:t>x</w:t>
          </w:r>
          <w:r w:rsidRPr="00EC1F2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715F2" w:rsidRPr="00EC1F25" w:rsidRDefault="002715F2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C1F25">
            <w:rPr>
              <w:rFonts w:cs="Times New Roman"/>
              <w:i/>
              <w:sz w:val="18"/>
            </w:rPr>
            <w:fldChar w:fldCharType="begin"/>
          </w:r>
          <w:r w:rsidRPr="00EC1F25">
            <w:rPr>
              <w:rFonts w:cs="Times New Roman"/>
              <w:i/>
              <w:sz w:val="18"/>
            </w:rPr>
            <w:instrText xml:space="preserve"> DOCPROPERTY ShortT </w:instrText>
          </w:r>
          <w:r w:rsidRPr="00EC1F25">
            <w:rPr>
              <w:rFonts w:cs="Times New Roman"/>
              <w:i/>
              <w:sz w:val="18"/>
            </w:rPr>
            <w:fldChar w:fldCharType="separate"/>
          </w:r>
          <w:r w:rsidR="00D1394E">
            <w:rPr>
              <w:rFonts w:cs="Times New Roman"/>
              <w:i/>
              <w:sz w:val="18"/>
            </w:rPr>
            <w:t>Clean Energy Legislation Amendment (2014 Measures No. 1) Regulation 2014</w:t>
          </w:r>
          <w:r w:rsidRPr="00EC1F2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715F2" w:rsidRPr="00EC1F25" w:rsidRDefault="002715F2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EC1F25">
            <w:rPr>
              <w:rFonts w:cs="Times New Roman"/>
              <w:i/>
              <w:sz w:val="18"/>
            </w:rPr>
            <w:fldChar w:fldCharType="begin"/>
          </w:r>
          <w:r w:rsidRPr="00EC1F25">
            <w:rPr>
              <w:rFonts w:cs="Times New Roman"/>
              <w:i/>
              <w:sz w:val="18"/>
            </w:rPr>
            <w:instrText xml:space="preserve"> DOCPROPERTY ActNo </w:instrText>
          </w:r>
          <w:r w:rsidRPr="00EC1F25">
            <w:rPr>
              <w:rFonts w:cs="Times New Roman"/>
              <w:i/>
              <w:sz w:val="18"/>
            </w:rPr>
            <w:fldChar w:fldCharType="separate"/>
          </w:r>
          <w:r w:rsidR="00D1394E">
            <w:rPr>
              <w:rFonts w:cs="Times New Roman"/>
              <w:i/>
              <w:sz w:val="18"/>
            </w:rPr>
            <w:t>No. 179, 2014</w:t>
          </w:r>
          <w:r w:rsidRPr="00EC1F2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2715F2" w:rsidRPr="00EC1F25" w:rsidRDefault="00EC1F25" w:rsidP="00EC1F25">
    <w:pPr>
      <w:rPr>
        <w:rFonts w:cs="Times New Roman"/>
        <w:i/>
        <w:sz w:val="18"/>
      </w:rPr>
    </w:pPr>
    <w:r w:rsidRPr="00EC1F25">
      <w:rPr>
        <w:rFonts w:cs="Times New Roman"/>
        <w:i/>
        <w:sz w:val="18"/>
      </w:rPr>
      <w:t>OPC60747 -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E33C1C" w:rsidRDefault="002715F2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715F2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715F2" w:rsidRDefault="002715F2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1394E">
            <w:rPr>
              <w:i/>
              <w:sz w:val="18"/>
            </w:rPr>
            <w:t>No. 179,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715F2" w:rsidRDefault="002715F2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94E">
            <w:rPr>
              <w:i/>
              <w:sz w:val="18"/>
            </w:rPr>
            <w:t>Clean Energy Legislation Amendment (2014 Measures No. 1)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715F2" w:rsidRDefault="002715F2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394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15F2" w:rsidRPr="00ED79B6" w:rsidRDefault="00EC1F25" w:rsidP="00EC1F25">
    <w:pPr>
      <w:rPr>
        <w:i/>
        <w:sz w:val="18"/>
      </w:rPr>
    </w:pPr>
    <w:r w:rsidRPr="00EC1F25">
      <w:rPr>
        <w:rFonts w:cs="Times New Roman"/>
        <w:i/>
        <w:sz w:val="18"/>
      </w:rPr>
      <w:t>OPC60747 -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EC1F25" w:rsidRDefault="002715F2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2715F2" w:rsidRPr="00EC1F2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715F2" w:rsidRPr="00EC1F25" w:rsidRDefault="002715F2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EC1F25">
            <w:rPr>
              <w:rFonts w:cs="Times New Roman"/>
              <w:i/>
              <w:sz w:val="18"/>
            </w:rPr>
            <w:fldChar w:fldCharType="begin"/>
          </w:r>
          <w:r w:rsidRPr="00EC1F25">
            <w:rPr>
              <w:rFonts w:cs="Times New Roman"/>
              <w:i/>
              <w:sz w:val="18"/>
            </w:rPr>
            <w:instrText xml:space="preserve"> PAGE </w:instrText>
          </w:r>
          <w:r w:rsidRPr="00EC1F25">
            <w:rPr>
              <w:rFonts w:cs="Times New Roman"/>
              <w:i/>
              <w:sz w:val="18"/>
            </w:rPr>
            <w:fldChar w:fldCharType="separate"/>
          </w:r>
          <w:r w:rsidR="00D1394E">
            <w:rPr>
              <w:rFonts w:cs="Times New Roman"/>
              <w:i/>
              <w:noProof/>
              <w:sz w:val="18"/>
            </w:rPr>
            <w:t>2</w:t>
          </w:r>
          <w:r w:rsidRPr="00EC1F2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715F2" w:rsidRPr="00EC1F25" w:rsidRDefault="002715F2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C1F25">
            <w:rPr>
              <w:rFonts w:cs="Times New Roman"/>
              <w:i/>
              <w:sz w:val="18"/>
            </w:rPr>
            <w:fldChar w:fldCharType="begin"/>
          </w:r>
          <w:r w:rsidRPr="00EC1F25">
            <w:rPr>
              <w:rFonts w:cs="Times New Roman"/>
              <w:i/>
              <w:sz w:val="18"/>
            </w:rPr>
            <w:instrText xml:space="preserve"> DOCPROPERTY ShortT </w:instrText>
          </w:r>
          <w:r w:rsidRPr="00EC1F25">
            <w:rPr>
              <w:rFonts w:cs="Times New Roman"/>
              <w:i/>
              <w:sz w:val="18"/>
            </w:rPr>
            <w:fldChar w:fldCharType="separate"/>
          </w:r>
          <w:r w:rsidR="00D1394E">
            <w:rPr>
              <w:rFonts w:cs="Times New Roman"/>
              <w:i/>
              <w:sz w:val="18"/>
            </w:rPr>
            <w:t>Clean Energy Legislation Amendment (2014 Measures No. 1) Regulation 2014</w:t>
          </w:r>
          <w:r w:rsidRPr="00EC1F2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715F2" w:rsidRPr="00EC1F25" w:rsidRDefault="002715F2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EC1F25">
            <w:rPr>
              <w:rFonts w:cs="Times New Roman"/>
              <w:i/>
              <w:sz w:val="18"/>
            </w:rPr>
            <w:fldChar w:fldCharType="begin"/>
          </w:r>
          <w:r w:rsidRPr="00EC1F25">
            <w:rPr>
              <w:rFonts w:cs="Times New Roman"/>
              <w:i/>
              <w:sz w:val="18"/>
            </w:rPr>
            <w:instrText xml:space="preserve"> DOCPROPERTY ActNo </w:instrText>
          </w:r>
          <w:r w:rsidRPr="00EC1F25">
            <w:rPr>
              <w:rFonts w:cs="Times New Roman"/>
              <w:i/>
              <w:sz w:val="18"/>
            </w:rPr>
            <w:fldChar w:fldCharType="separate"/>
          </w:r>
          <w:r w:rsidR="00D1394E">
            <w:rPr>
              <w:rFonts w:cs="Times New Roman"/>
              <w:i/>
              <w:sz w:val="18"/>
            </w:rPr>
            <w:t>No. 179, 2014</w:t>
          </w:r>
          <w:r w:rsidRPr="00EC1F2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2715F2" w:rsidRPr="00EC1F25" w:rsidRDefault="00EC1F25" w:rsidP="00EC1F25">
    <w:pPr>
      <w:rPr>
        <w:rFonts w:cs="Times New Roman"/>
        <w:i/>
        <w:sz w:val="18"/>
      </w:rPr>
    </w:pPr>
    <w:r w:rsidRPr="00EC1F25">
      <w:rPr>
        <w:rFonts w:cs="Times New Roman"/>
        <w:i/>
        <w:sz w:val="18"/>
      </w:rPr>
      <w:t>OPC60747 -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E33C1C" w:rsidRDefault="002715F2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715F2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715F2" w:rsidRDefault="002715F2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1394E">
            <w:rPr>
              <w:i/>
              <w:sz w:val="18"/>
            </w:rPr>
            <w:t>No. 179,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715F2" w:rsidRDefault="002715F2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94E">
            <w:rPr>
              <w:i/>
              <w:sz w:val="18"/>
            </w:rPr>
            <w:t>Clean Energy Legislation Amendment (2014 Measures No. 1)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715F2" w:rsidRDefault="002715F2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394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15F2" w:rsidRPr="00ED79B6" w:rsidRDefault="00EC1F25" w:rsidP="00EC1F25">
    <w:pPr>
      <w:rPr>
        <w:i/>
        <w:sz w:val="18"/>
      </w:rPr>
    </w:pPr>
    <w:r w:rsidRPr="00EC1F25">
      <w:rPr>
        <w:rFonts w:cs="Times New Roman"/>
        <w:i/>
        <w:sz w:val="18"/>
      </w:rPr>
      <w:t>OPC60747 -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E33C1C" w:rsidRDefault="002715F2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715F2" w:rsidTr="0053775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715F2" w:rsidRDefault="002715F2" w:rsidP="0053775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1394E">
            <w:rPr>
              <w:i/>
              <w:sz w:val="18"/>
            </w:rPr>
            <w:t>No. 179,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715F2" w:rsidRDefault="002715F2" w:rsidP="0053775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94E">
            <w:rPr>
              <w:i/>
              <w:sz w:val="18"/>
            </w:rPr>
            <w:t>Clean Energy Legislation Amendment (2014 Measures No. 1)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715F2" w:rsidRDefault="002715F2" w:rsidP="0053775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3CED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15F2" w:rsidRPr="00ED79B6" w:rsidRDefault="002715F2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5F2" w:rsidRDefault="002715F2" w:rsidP="0048364F">
      <w:pPr>
        <w:spacing w:line="240" w:lineRule="auto"/>
      </w:pPr>
      <w:r>
        <w:separator/>
      </w:r>
    </w:p>
  </w:footnote>
  <w:footnote w:type="continuationSeparator" w:id="0">
    <w:p w:rsidR="002715F2" w:rsidRDefault="002715F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5F1388" w:rsidRDefault="002715F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5F1388" w:rsidRDefault="002715F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5F1388" w:rsidRDefault="002715F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ED79B6" w:rsidRDefault="002715F2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ED79B6" w:rsidRDefault="002715F2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ED79B6" w:rsidRDefault="002715F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A961C4" w:rsidRDefault="002715F2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1394E">
      <w:rPr>
        <w:b/>
        <w:sz w:val="20"/>
      </w:rPr>
      <w:fldChar w:fldCharType="separate"/>
    </w:r>
    <w:r w:rsidR="00D1394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1394E">
      <w:rPr>
        <w:sz w:val="20"/>
      </w:rPr>
      <w:fldChar w:fldCharType="separate"/>
    </w:r>
    <w:r w:rsidR="00D1394E">
      <w:rPr>
        <w:noProof/>
        <w:sz w:val="20"/>
      </w:rPr>
      <w:t>Amendments</w:t>
    </w:r>
    <w:r>
      <w:rPr>
        <w:sz w:val="20"/>
      </w:rPr>
      <w:fldChar w:fldCharType="end"/>
    </w:r>
  </w:p>
  <w:p w:rsidR="002715F2" w:rsidRPr="00A961C4" w:rsidRDefault="002715F2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D1394E">
      <w:rPr>
        <w:b/>
        <w:sz w:val="20"/>
      </w:rPr>
      <w:fldChar w:fldCharType="separate"/>
    </w:r>
    <w:r w:rsidR="00D1394E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D1394E">
      <w:rPr>
        <w:sz w:val="20"/>
      </w:rPr>
      <w:fldChar w:fldCharType="separate"/>
    </w:r>
    <w:r w:rsidR="00D1394E">
      <w:rPr>
        <w:noProof/>
        <w:sz w:val="20"/>
      </w:rPr>
      <w:t>Main Amendments</w:t>
    </w:r>
    <w:r>
      <w:rPr>
        <w:sz w:val="20"/>
      </w:rPr>
      <w:fldChar w:fldCharType="end"/>
    </w:r>
  </w:p>
  <w:p w:rsidR="002715F2" w:rsidRPr="00A961C4" w:rsidRDefault="002715F2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A961C4" w:rsidRDefault="002715F2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715F2" w:rsidRPr="00A961C4" w:rsidRDefault="002715F2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715F2" w:rsidRPr="00A961C4" w:rsidRDefault="002715F2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F2" w:rsidRPr="00A961C4" w:rsidRDefault="002715F2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88"/>
    <w:rsid w:val="00003943"/>
    <w:rsid w:val="000041C6"/>
    <w:rsid w:val="000063E4"/>
    <w:rsid w:val="00011222"/>
    <w:rsid w:val="000113BC"/>
    <w:rsid w:val="000136AF"/>
    <w:rsid w:val="00014AB6"/>
    <w:rsid w:val="000200DE"/>
    <w:rsid w:val="00025060"/>
    <w:rsid w:val="0004044E"/>
    <w:rsid w:val="0006034D"/>
    <w:rsid w:val="000614BF"/>
    <w:rsid w:val="00063CF7"/>
    <w:rsid w:val="00080B98"/>
    <w:rsid w:val="00081732"/>
    <w:rsid w:val="000A00C3"/>
    <w:rsid w:val="000C4E79"/>
    <w:rsid w:val="000D05EF"/>
    <w:rsid w:val="000D1242"/>
    <w:rsid w:val="000D37F9"/>
    <w:rsid w:val="000D3D4B"/>
    <w:rsid w:val="000F21C1"/>
    <w:rsid w:val="000F7427"/>
    <w:rsid w:val="00103975"/>
    <w:rsid w:val="00105C52"/>
    <w:rsid w:val="0010745C"/>
    <w:rsid w:val="00115B4C"/>
    <w:rsid w:val="00116975"/>
    <w:rsid w:val="001264BA"/>
    <w:rsid w:val="00126F1A"/>
    <w:rsid w:val="00146C8B"/>
    <w:rsid w:val="00154EAC"/>
    <w:rsid w:val="001643C9"/>
    <w:rsid w:val="00165568"/>
    <w:rsid w:val="00166C2F"/>
    <w:rsid w:val="001716C9"/>
    <w:rsid w:val="00171EAE"/>
    <w:rsid w:val="001773A8"/>
    <w:rsid w:val="00180516"/>
    <w:rsid w:val="00191859"/>
    <w:rsid w:val="00193461"/>
    <w:rsid w:val="001939E1"/>
    <w:rsid w:val="00195382"/>
    <w:rsid w:val="001A5020"/>
    <w:rsid w:val="001B2CEF"/>
    <w:rsid w:val="001B3097"/>
    <w:rsid w:val="001B4897"/>
    <w:rsid w:val="001B7A5D"/>
    <w:rsid w:val="001C69C4"/>
    <w:rsid w:val="001D4229"/>
    <w:rsid w:val="001D7F83"/>
    <w:rsid w:val="001E16D0"/>
    <w:rsid w:val="001E3590"/>
    <w:rsid w:val="001E562E"/>
    <w:rsid w:val="001E7407"/>
    <w:rsid w:val="001F3185"/>
    <w:rsid w:val="001F6924"/>
    <w:rsid w:val="00201D27"/>
    <w:rsid w:val="00203C92"/>
    <w:rsid w:val="00207740"/>
    <w:rsid w:val="00231427"/>
    <w:rsid w:val="00240749"/>
    <w:rsid w:val="0024440B"/>
    <w:rsid w:val="0025024B"/>
    <w:rsid w:val="00265FBC"/>
    <w:rsid w:val="00266D05"/>
    <w:rsid w:val="002715F2"/>
    <w:rsid w:val="002768C0"/>
    <w:rsid w:val="0027787A"/>
    <w:rsid w:val="002932B1"/>
    <w:rsid w:val="00295408"/>
    <w:rsid w:val="002954EA"/>
    <w:rsid w:val="00295A58"/>
    <w:rsid w:val="00297ECB"/>
    <w:rsid w:val="002A0FFD"/>
    <w:rsid w:val="002A3C1C"/>
    <w:rsid w:val="002B2731"/>
    <w:rsid w:val="002B5B89"/>
    <w:rsid w:val="002B7D96"/>
    <w:rsid w:val="002D043A"/>
    <w:rsid w:val="002D77E5"/>
    <w:rsid w:val="002E6FBD"/>
    <w:rsid w:val="002F1D96"/>
    <w:rsid w:val="002F42C6"/>
    <w:rsid w:val="00304E75"/>
    <w:rsid w:val="003072FA"/>
    <w:rsid w:val="0031713F"/>
    <w:rsid w:val="00326B07"/>
    <w:rsid w:val="003322A2"/>
    <w:rsid w:val="003401FE"/>
    <w:rsid w:val="003415D3"/>
    <w:rsid w:val="0035198E"/>
    <w:rsid w:val="00352B0F"/>
    <w:rsid w:val="0035339C"/>
    <w:rsid w:val="0035630F"/>
    <w:rsid w:val="00357C37"/>
    <w:rsid w:val="00360772"/>
    <w:rsid w:val="00361BD9"/>
    <w:rsid w:val="00363549"/>
    <w:rsid w:val="00377B5C"/>
    <w:rsid w:val="003801D0"/>
    <w:rsid w:val="003814CA"/>
    <w:rsid w:val="00384CFF"/>
    <w:rsid w:val="0039228E"/>
    <w:rsid w:val="003926B5"/>
    <w:rsid w:val="003A1C83"/>
    <w:rsid w:val="003B04EC"/>
    <w:rsid w:val="003B4EF5"/>
    <w:rsid w:val="003C3692"/>
    <w:rsid w:val="003C5F2B"/>
    <w:rsid w:val="003D0BFE"/>
    <w:rsid w:val="003D1757"/>
    <w:rsid w:val="003D3E07"/>
    <w:rsid w:val="003D5700"/>
    <w:rsid w:val="003E4903"/>
    <w:rsid w:val="003E4C7D"/>
    <w:rsid w:val="003E4E8A"/>
    <w:rsid w:val="003E5FF5"/>
    <w:rsid w:val="003F0AE4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45094"/>
    <w:rsid w:val="0044678A"/>
    <w:rsid w:val="00452C3B"/>
    <w:rsid w:val="004541B9"/>
    <w:rsid w:val="00460499"/>
    <w:rsid w:val="00465757"/>
    <w:rsid w:val="00480FB9"/>
    <w:rsid w:val="0048364F"/>
    <w:rsid w:val="00486382"/>
    <w:rsid w:val="00495743"/>
    <w:rsid w:val="00496F97"/>
    <w:rsid w:val="004A2484"/>
    <w:rsid w:val="004A66FD"/>
    <w:rsid w:val="004A6F59"/>
    <w:rsid w:val="004C0255"/>
    <w:rsid w:val="004C0A0E"/>
    <w:rsid w:val="004C5B5A"/>
    <w:rsid w:val="004C6444"/>
    <w:rsid w:val="004C6DE1"/>
    <w:rsid w:val="004D3F0E"/>
    <w:rsid w:val="004F1FAC"/>
    <w:rsid w:val="004F3A90"/>
    <w:rsid w:val="004F676E"/>
    <w:rsid w:val="0050012D"/>
    <w:rsid w:val="00516B8D"/>
    <w:rsid w:val="00524393"/>
    <w:rsid w:val="00524F92"/>
    <w:rsid w:val="00537758"/>
    <w:rsid w:val="00537FBC"/>
    <w:rsid w:val="00543469"/>
    <w:rsid w:val="00557C7A"/>
    <w:rsid w:val="00584811"/>
    <w:rsid w:val="005851A5"/>
    <w:rsid w:val="0058646E"/>
    <w:rsid w:val="00591E07"/>
    <w:rsid w:val="005922E6"/>
    <w:rsid w:val="00593AA6"/>
    <w:rsid w:val="00594161"/>
    <w:rsid w:val="00594749"/>
    <w:rsid w:val="005A664D"/>
    <w:rsid w:val="005A6FCA"/>
    <w:rsid w:val="005B0461"/>
    <w:rsid w:val="005B4067"/>
    <w:rsid w:val="005B61BB"/>
    <w:rsid w:val="005C12DE"/>
    <w:rsid w:val="005C3F41"/>
    <w:rsid w:val="005D22DC"/>
    <w:rsid w:val="005E0FC4"/>
    <w:rsid w:val="005E552A"/>
    <w:rsid w:val="005E5FD3"/>
    <w:rsid w:val="00600219"/>
    <w:rsid w:val="00621152"/>
    <w:rsid w:val="00624483"/>
    <w:rsid w:val="006249E6"/>
    <w:rsid w:val="00630733"/>
    <w:rsid w:val="00636846"/>
    <w:rsid w:val="00637D54"/>
    <w:rsid w:val="0064468A"/>
    <w:rsid w:val="006523D4"/>
    <w:rsid w:val="00654CCA"/>
    <w:rsid w:val="00656578"/>
    <w:rsid w:val="00656DE9"/>
    <w:rsid w:val="00663BDD"/>
    <w:rsid w:val="00677CC2"/>
    <w:rsid w:val="00680F17"/>
    <w:rsid w:val="00685F42"/>
    <w:rsid w:val="00686A04"/>
    <w:rsid w:val="0069207B"/>
    <w:rsid w:val="006937E2"/>
    <w:rsid w:val="0069392E"/>
    <w:rsid w:val="00696750"/>
    <w:rsid w:val="006977FB"/>
    <w:rsid w:val="006B08FC"/>
    <w:rsid w:val="006B262A"/>
    <w:rsid w:val="006B5E48"/>
    <w:rsid w:val="006C2604"/>
    <w:rsid w:val="006C2C12"/>
    <w:rsid w:val="006C3FFF"/>
    <w:rsid w:val="006C7F8C"/>
    <w:rsid w:val="006D3667"/>
    <w:rsid w:val="006D4E91"/>
    <w:rsid w:val="006D5ECD"/>
    <w:rsid w:val="006E004B"/>
    <w:rsid w:val="006E7147"/>
    <w:rsid w:val="00700B2C"/>
    <w:rsid w:val="00701E6A"/>
    <w:rsid w:val="00713084"/>
    <w:rsid w:val="00722023"/>
    <w:rsid w:val="0072797B"/>
    <w:rsid w:val="00731E00"/>
    <w:rsid w:val="0073301A"/>
    <w:rsid w:val="007431D0"/>
    <w:rsid w:val="007440B7"/>
    <w:rsid w:val="007454F2"/>
    <w:rsid w:val="007634AD"/>
    <w:rsid w:val="007715C9"/>
    <w:rsid w:val="00774EDD"/>
    <w:rsid w:val="007757EC"/>
    <w:rsid w:val="007769D4"/>
    <w:rsid w:val="00785AFA"/>
    <w:rsid w:val="007903AC"/>
    <w:rsid w:val="007905B7"/>
    <w:rsid w:val="007A7F9F"/>
    <w:rsid w:val="007B7F9B"/>
    <w:rsid w:val="007C0EA8"/>
    <w:rsid w:val="007E7D4A"/>
    <w:rsid w:val="007F57B0"/>
    <w:rsid w:val="008255B2"/>
    <w:rsid w:val="00826DA5"/>
    <w:rsid w:val="00831449"/>
    <w:rsid w:val="00833416"/>
    <w:rsid w:val="00844A99"/>
    <w:rsid w:val="00850B9F"/>
    <w:rsid w:val="00856A31"/>
    <w:rsid w:val="00857DEF"/>
    <w:rsid w:val="00874B69"/>
    <w:rsid w:val="008754D0"/>
    <w:rsid w:val="00877D48"/>
    <w:rsid w:val="00880795"/>
    <w:rsid w:val="00883830"/>
    <w:rsid w:val="0089783B"/>
    <w:rsid w:val="008A1ADF"/>
    <w:rsid w:val="008A433D"/>
    <w:rsid w:val="008B0192"/>
    <w:rsid w:val="008C009C"/>
    <w:rsid w:val="008D0EE0"/>
    <w:rsid w:val="008F07E3"/>
    <w:rsid w:val="008F4F1C"/>
    <w:rsid w:val="00900F18"/>
    <w:rsid w:val="009057AB"/>
    <w:rsid w:val="00906411"/>
    <w:rsid w:val="00906F5A"/>
    <w:rsid w:val="00907271"/>
    <w:rsid w:val="00930490"/>
    <w:rsid w:val="00932377"/>
    <w:rsid w:val="00932A33"/>
    <w:rsid w:val="00953CBC"/>
    <w:rsid w:val="00954338"/>
    <w:rsid w:val="00955C4C"/>
    <w:rsid w:val="00955D8D"/>
    <w:rsid w:val="009848EC"/>
    <w:rsid w:val="009A1A77"/>
    <w:rsid w:val="009B04DE"/>
    <w:rsid w:val="009B1487"/>
    <w:rsid w:val="009B3629"/>
    <w:rsid w:val="009C49D8"/>
    <w:rsid w:val="009E3601"/>
    <w:rsid w:val="009F727E"/>
    <w:rsid w:val="00A1027A"/>
    <w:rsid w:val="00A14D6F"/>
    <w:rsid w:val="00A2057D"/>
    <w:rsid w:val="00A231E2"/>
    <w:rsid w:val="00A2550D"/>
    <w:rsid w:val="00A26DBE"/>
    <w:rsid w:val="00A326A4"/>
    <w:rsid w:val="00A4140F"/>
    <w:rsid w:val="00A4169B"/>
    <w:rsid w:val="00A4361F"/>
    <w:rsid w:val="00A5197F"/>
    <w:rsid w:val="00A64912"/>
    <w:rsid w:val="00A70A74"/>
    <w:rsid w:val="00A71C4E"/>
    <w:rsid w:val="00A87AB9"/>
    <w:rsid w:val="00A91371"/>
    <w:rsid w:val="00AA5570"/>
    <w:rsid w:val="00AB3315"/>
    <w:rsid w:val="00AB7B41"/>
    <w:rsid w:val="00AC06B3"/>
    <w:rsid w:val="00AC4E03"/>
    <w:rsid w:val="00AD2A38"/>
    <w:rsid w:val="00AD5641"/>
    <w:rsid w:val="00AE50A2"/>
    <w:rsid w:val="00AF0336"/>
    <w:rsid w:val="00AF6613"/>
    <w:rsid w:val="00B00902"/>
    <w:rsid w:val="00B032D8"/>
    <w:rsid w:val="00B065DF"/>
    <w:rsid w:val="00B242A9"/>
    <w:rsid w:val="00B332B8"/>
    <w:rsid w:val="00B33B3C"/>
    <w:rsid w:val="00B35FDF"/>
    <w:rsid w:val="00B43EAF"/>
    <w:rsid w:val="00B61D2C"/>
    <w:rsid w:val="00B63BDE"/>
    <w:rsid w:val="00B70B5B"/>
    <w:rsid w:val="00B70BA0"/>
    <w:rsid w:val="00B73068"/>
    <w:rsid w:val="00B73CED"/>
    <w:rsid w:val="00B92240"/>
    <w:rsid w:val="00BA5026"/>
    <w:rsid w:val="00BB6E79"/>
    <w:rsid w:val="00BC4F91"/>
    <w:rsid w:val="00BD60E6"/>
    <w:rsid w:val="00BE14CB"/>
    <w:rsid w:val="00BE253A"/>
    <w:rsid w:val="00BE719A"/>
    <w:rsid w:val="00BE720A"/>
    <w:rsid w:val="00BF4533"/>
    <w:rsid w:val="00BF6525"/>
    <w:rsid w:val="00BF70D6"/>
    <w:rsid w:val="00C067E5"/>
    <w:rsid w:val="00C12016"/>
    <w:rsid w:val="00C13700"/>
    <w:rsid w:val="00C143C2"/>
    <w:rsid w:val="00C164CA"/>
    <w:rsid w:val="00C201DD"/>
    <w:rsid w:val="00C21B63"/>
    <w:rsid w:val="00C22035"/>
    <w:rsid w:val="00C42BF8"/>
    <w:rsid w:val="00C460AE"/>
    <w:rsid w:val="00C50043"/>
    <w:rsid w:val="00C63713"/>
    <w:rsid w:val="00C734EE"/>
    <w:rsid w:val="00C7573B"/>
    <w:rsid w:val="00C76CF3"/>
    <w:rsid w:val="00C77E30"/>
    <w:rsid w:val="00CA01C2"/>
    <w:rsid w:val="00CA7187"/>
    <w:rsid w:val="00CB0180"/>
    <w:rsid w:val="00CB3470"/>
    <w:rsid w:val="00CB79A9"/>
    <w:rsid w:val="00CD3319"/>
    <w:rsid w:val="00CD606E"/>
    <w:rsid w:val="00CD7ECB"/>
    <w:rsid w:val="00CE69B4"/>
    <w:rsid w:val="00CF0BB2"/>
    <w:rsid w:val="00D0104A"/>
    <w:rsid w:val="00D05ABF"/>
    <w:rsid w:val="00D13441"/>
    <w:rsid w:val="00D1394E"/>
    <w:rsid w:val="00D14E57"/>
    <w:rsid w:val="00D17B17"/>
    <w:rsid w:val="00D243A3"/>
    <w:rsid w:val="00D333D9"/>
    <w:rsid w:val="00D33440"/>
    <w:rsid w:val="00D40403"/>
    <w:rsid w:val="00D52EFE"/>
    <w:rsid w:val="00D53588"/>
    <w:rsid w:val="00D63EF6"/>
    <w:rsid w:val="00D70DFB"/>
    <w:rsid w:val="00D72554"/>
    <w:rsid w:val="00D766DF"/>
    <w:rsid w:val="00D80EC9"/>
    <w:rsid w:val="00D83D21"/>
    <w:rsid w:val="00D84B58"/>
    <w:rsid w:val="00D87645"/>
    <w:rsid w:val="00D925D1"/>
    <w:rsid w:val="00D95C89"/>
    <w:rsid w:val="00DA09FA"/>
    <w:rsid w:val="00DE4DCC"/>
    <w:rsid w:val="00DF7B56"/>
    <w:rsid w:val="00E05704"/>
    <w:rsid w:val="00E05C46"/>
    <w:rsid w:val="00E1425B"/>
    <w:rsid w:val="00E30206"/>
    <w:rsid w:val="00E32595"/>
    <w:rsid w:val="00E33C1C"/>
    <w:rsid w:val="00E42071"/>
    <w:rsid w:val="00E43BFF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A71"/>
    <w:rsid w:val="00E84B32"/>
    <w:rsid w:val="00E87699"/>
    <w:rsid w:val="00EA7B00"/>
    <w:rsid w:val="00EB0F56"/>
    <w:rsid w:val="00EB4C86"/>
    <w:rsid w:val="00EC1F25"/>
    <w:rsid w:val="00EC24DF"/>
    <w:rsid w:val="00ED3A7D"/>
    <w:rsid w:val="00EE09EC"/>
    <w:rsid w:val="00EE1BCB"/>
    <w:rsid w:val="00EE7E32"/>
    <w:rsid w:val="00EF1544"/>
    <w:rsid w:val="00EF2E3A"/>
    <w:rsid w:val="00EF5D0B"/>
    <w:rsid w:val="00F047E2"/>
    <w:rsid w:val="00F04A3B"/>
    <w:rsid w:val="00F078DC"/>
    <w:rsid w:val="00F13E86"/>
    <w:rsid w:val="00F24C35"/>
    <w:rsid w:val="00F56759"/>
    <w:rsid w:val="00F60D73"/>
    <w:rsid w:val="00F676BD"/>
    <w:rsid w:val="00F677A9"/>
    <w:rsid w:val="00F74015"/>
    <w:rsid w:val="00F84CF5"/>
    <w:rsid w:val="00FA10E3"/>
    <w:rsid w:val="00FA420B"/>
    <w:rsid w:val="00FA7CD9"/>
    <w:rsid w:val="00FB03B3"/>
    <w:rsid w:val="00FB192C"/>
    <w:rsid w:val="00FB36F5"/>
    <w:rsid w:val="00FC2D37"/>
    <w:rsid w:val="00FC756C"/>
    <w:rsid w:val="00FD0CC9"/>
    <w:rsid w:val="00FD1188"/>
    <w:rsid w:val="00FD3ACB"/>
    <w:rsid w:val="00FD7CFE"/>
    <w:rsid w:val="00FF3089"/>
    <w:rsid w:val="00FF3B04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6F5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06F5A"/>
  </w:style>
  <w:style w:type="paragraph" w:customStyle="1" w:styleId="OPCParaBase">
    <w:name w:val="OPCParaBase"/>
    <w:qFormat/>
    <w:rsid w:val="00906F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06F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06F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06F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06F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06F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06F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06F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06F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06F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06F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06F5A"/>
  </w:style>
  <w:style w:type="paragraph" w:customStyle="1" w:styleId="Blocks">
    <w:name w:val="Blocks"/>
    <w:aliases w:val="bb"/>
    <w:basedOn w:val="OPCParaBase"/>
    <w:qFormat/>
    <w:rsid w:val="00906F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06F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06F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06F5A"/>
    <w:rPr>
      <w:i/>
    </w:rPr>
  </w:style>
  <w:style w:type="paragraph" w:customStyle="1" w:styleId="BoxList">
    <w:name w:val="BoxList"/>
    <w:aliases w:val="bl"/>
    <w:basedOn w:val="BoxText"/>
    <w:qFormat/>
    <w:rsid w:val="00906F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06F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06F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06F5A"/>
    <w:pPr>
      <w:ind w:left="1985" w:hanging="851"/>
    </w:pPr>
  </w:style>
  <w:style w:type="character" w:customStyle="1" w:styleId="CharAmPartNo">
    <w:name w:val="CharAmPartNo"/>
    <w:basedOn w:val="OPCCharBase"/>
    <w:qFormat/>
    <w:rsid w:val="00906F5A"/>
  </w:style>
  <w:style w:type="character" w:customStyle="1" w:styleId="CharAmPartText">
    <w:name w:val="CharAmPartText"/>
    <w:basedOn w:val="OPCCharBase"/>
    <w:qFormat/>
    <w:rsid w:val="00906F5A"/>
  </w:style>
  <w:style w:type="character" w:customStyle="1" w:styleId="CharAmSchNo">
    <w:name w:val="CharAmSchNo"/>
    <w:basedOn w:val="OPCCharBase"/>
    <w:qFormat/>
    <w:rsid w:val="00906F5A"/>
  </w:style>
  <w:style w:type="character" w:customStyle="1" w:styleId="CharAmSchText">
    <w:name w:val="CharAmSchText"/>
    <w:basedOn w:val="OPCCharBase"/>
    <w:qFormat/>
    <w:rsid w:val="00906F5A"/>
  </w:style>
  <w:style w:type="character" w:customStyle="1" w:styleId="CharBoldItalic">
    <w:name w:val="CharBoldItalic"/>
    <w:basedOn w:val="OPCCharBase"/>
    <w:uiPriority w:val="1"/>
    <w:qFormat/>
    <w:rsid w:val="00906F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906F5A"/>
  </w:style>
  <w:style w:type="character" w:customStyle="1" w:styleId="CharChapText">
    <w:name w:val="CharChapText"/>
    <w:basedOn w:val="OPCCharBase"/>
    <w:uiPriority w:val="1"/>
    <w:qFormat/>
    <w:rsid w:val="00906F5A"/>
  </w:style>
  <w:style w:type="character" w:customStyle="1" w:styleId="CharDivNo">
    <w:name w:val="CharDivNo"/>
    <w:basedOn w:val="OPCCharBase"/>
    <w:uiPriority w:val="1"/>
    <w:qFormat/>
    <w:rsid w:val="00906F5A"/>
  </w:style>
  <w:style w:type="character" w:customStyle="1" w:styleId="CharDivText">
    <w:name w:val="CharDivText"/>
    <w:basedOn w:val="OPCCharBase"/>
    <w:uiPriority w:val="1"/>
    <w:qFormat/>
    <w:rsid w:val="00906F5A"/>
  </w:style>
  <w:style w:type="character" w:customStyle="1" w:styleId="CharItalic">
    <w:name w:val="CharItalic"/>
    <w:basedOn w:val="OPCCharBase"/>
    <w:uiPriority w:val="1"/>
    <w:qFormat/>
    <w:rsid w:val="00906F5A"/>
    <w:rPr>
      <w:i/>
    </w:rPr>
  </w:style>
  <w:style w:type="character" w:customStyle="1" w:styleId="CharPartNo">
    <w:name w:val="CharPartNo"/>
    <w:basedOn w:val="OPCCharBase"/>
    <w:uiPriority w:val="1"/>
    <w:qFormat/>
    <w:rsid w:val="00906F5A"/>
  </w:style>
  <w:style w:type="character" w:customStyle="1" w:styleId="CharPartText">
    <w:name w:val="CharPartText"/>
    <w:basedOn w:val="OPCCharBase"/>
    <w:uiPriority w:val="1"/>
    <w:qFormat/>
    <w:rsid w:val="00906F5A"/>
  </w:style>
  <w:style w:type="character" w:customStyle="1" w:styleId="CharSectno">
    <w:name w:val="CharSectno"/>
    <w:basedOn w:val="OPCCharBase"/>
    <w:qFormat/>
    <w:rsid w:val="00906F5A"/>
  </w:style>
  <w:style w:type="character" w:customStyle="1" w:styleId="CharSubdNo">
    <w:name w:val="CharSubdNo"/>
    <w:basedOn w:val="OPCCharBase"/>
    <w:uiPriority w:val="1"/>
    <w:qFormat/>
    <w:rsid w:val="00906F5A"/>
  </w:style>
  <w:style w:type="character" w:customStyle="1" w:styleId="CharSubdText">
    <w:name w:val="CharSubdText"/>
    <w:basedOn w:val="OPCCharBase"/>
    <w:uiPriority w:val="1"/>
    <w:qFormat/>
    <w:rsid w:val="00906F5A"/>
  </w:style>
  <w:style w:type="paragraph" w:customStyle="1" w:styleId="CTA--">
    <w:name w:val="CTA --"/>
    <w:basedOn w:val="OPCParaBase"/>
    <w:next w:val="Normal"/>
    <w:rsid w:val="00906F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06F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06F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06F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06F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06F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06F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06F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06F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06F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06F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06F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06F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06F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06F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06F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06F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06F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06F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06F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06F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06F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06F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06F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06F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06F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06F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06F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06F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06F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06F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06F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06F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06F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06F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06F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06F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06F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06F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06F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06F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06F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06F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06F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06F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06F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06F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06F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06F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06F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06F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06F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06F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06F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06F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06F5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06F5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06F5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06F5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06F5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06F5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06F5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06F5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06F5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06F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06F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06F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06F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06F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06F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06F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6F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06F5A"/>
    <w:rPr>
      <w:sz w:val="16"/>
    </w:rPr>
  </w:style>
  <w:style w:type="table" w:customStyle="1" w:styleId="CFlag">
    <w:name w:val="CFlag"/>
    <w:basedOn w:val="TableNormal"/>
    <w:uiPriority w:val="99"/>
    <w:rsid w:val="00906F5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F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6F5A"/>
    <w:rPr>
      <w:color w:val="0000FF"/>
      <w:u w:val="single"/>
    </w:rPr>
  </w:style>
  <w:style w:type="table" w:styleId="TableGrid">
    <w:name w:val="Table Grid"/>
    <w:basedOn w:val="TableNormal"/>
    <w:uiPriority w:val="59"/>
    <w:rsid w:val="00906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06F5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06F5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06F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06F5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06F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06F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06F5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06F5A"/>
  </w:style>
  <w:style w:type="paragraph" w:customStyle="1" w:styleId="CompiledActNo">
    <w:name w:val="CompiledActNo"/>
    <w:basedOn w:val="OPCParaBase"/>
    <w:next w:val="Normal"/>
    <w:rsid w:val="00906F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06F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06F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06F5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06F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06F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06F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06F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06F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06F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06F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06F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06F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06F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06F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06F5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06F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06F5A"/>
  </w:style>
  <w:style w:type="character" w:customStyle="1" w:styleId="CharSubPartNoCASA">
    <w:name w:val="CharSubPartNo(CASA)"/>
    <w:basedOn w:val="OPCCharBase"/>
    <w:uiPriority w:val="1"/>
    <w:rsid w:val="00906F5A"/>
  </w:style>
  <w:style w:type="paragraph" w:customStyle="1" w:styleId="ENoteTTIndentHeadingSub">
    <w:name w:val="ENoteTTIndentHeadingSub"/>
    <w:aliases w:val="enTTHis"/>
    <w:basedOn w:val="OPCParaBase"/>
    <w:rsid w:val="00906F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06F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06F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06F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06F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06F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06F5A"/>
    <w:rPr>
      <w:sz w:val="22"/>
    </w:rPr>
  </w:style>
  <w:style w:type="paragraph" w:customStyle="1" w:styleId="SOTextNote">
    <w:name w:val="SO TextNote"/>
    <w:aliases w:val="sont"/>
    <w:basedOn w:val="SOText"/>
    <w:qFormat/>
    <w:rsid w:val="00906F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06F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06F5A"/>
    <w:rPr>
      <w:sz w:val="22"/>
    </w:rPr>
  </w:style>
  <w:style w:type="paragraph" w:customStyle="1" w:styleId="FileName">
    <w:name w:val="FileName"/>
    <w:basedOn w:val="Normal"/>
    <w:rsid w:val="00906F5A"/>
  </w:style>
  <w:style w:type="paragraph" w:customStyle="1" w:styleId="TableHeading">
    <w:name w:val="TableHeading"/>
    <w:aliases w:val="th"/>
    <w:basedOn w:val="OPCParaBase"/>
    <w:next w:val="Tabletext"/>
    <w:rsid w:val="00906F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06F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06F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06F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06F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06F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06F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06F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06F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06F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06F5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6F5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06F5A"/>
  </w:style>
  <w:style w:type="paragraph" w:customStyle="1" w:styleId="OPCParaBase">
    <w:name w:val="OPCParaBase"/>
    <w:qFormat/>
    <w:rsid w:val="00906F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06F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06F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06F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06F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06F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06F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06F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06F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06F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06F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06F5A"/>
  </w:style>
  <w:style w:type="paragraph" w:customStyle="1" w:styleId="Blocks">
    <w:name w:val="Blocks"/>
    <w:aliases w:val="bb"/>
    <w:basedOn w:val="OPCParaBase"/>
    <w:qFormat/>
    <w:rsid w:val="00906F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06F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06F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06F5A"/>
    <w:rPr>
      <w:i/>
    </w:rPr>
  </w:style>
  <w:style w:type="paragraph" w:customStyle="1" w:styleId="BoxList">
    <w:name w:val="BoxList"/>
    <w:aliases w:val="bl"/>
    <w:basedOn w:val="BoxText"/>
    <w:qFormat/>
    <w:rsid w:val="00906F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06F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06F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06F5A"/>
    <w:pPr>
      <w:ind w:left="1985" w:hanging="851"/>
    </w:pPr>
  </w:style>
  <w:style w:type="character" w:customStyle="1" w:styleId="CharAmPartNo">
    <w:name w:val="CharAmPartNo"/>
    <w:basedOn w:val="OPCCharBase"/>
    <w:qFormat/>
    <w:rsid w:val="00906F5A"/>
  </w:style>
  <w:style w:type="character" w:customStyle="1" w:styleId="CharAmPartText">
    <w:name w:val="CharAmPartText"/>
    <w:basedOn w:val="OPCCharBase"/>
    <w:qFormat/>
    <w:rsid w:val="00906F5A"/>
  </w:style>
  <w:style w:type="character" w:customStyle="1" w:styleId="CharAmSchNo">
    <w:name w:val="CharAmSchNo"/>
    <w:basedOn w:val="OPCCharBase"/>
    <w:qFormat/>
    <w:rsid w:val="00906F5A"/>
  </w:style>
  <w:style w:type="character" w:customStyle="1" w:styleId="CharAmSchText">
    <w:name w:val="CharAmSchText"/>
    <w:basedOn w:val="OPCCharBase"/>
    <w:qFormat/>
    <w:rsid w:val="00906F5A"/>
  </w:style>
  <w:style w:type="character" w:customStyle="1" w:styleId="CharBoldItalic">
    <w:name w:val="CharBoldItalic"/>
    <w:basedOn w:val="OPCCharBase"/>
    <w:uiPriority w:val="1"/>
    <w:qFormat/>
    <w:rsid w:val="00906F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906F5A"/>
  </w:style>
  <w:style w:type="character" w:customStyle="1" w:styleId="CharChapText">
    <w:name w:val="CharChapText"/>
    <w:basedOn w:val="OPCCharBase"/>
    <w:uiPriority w:val="1"/>
    <w:qFormat/>
    <w:rsid w:val="00906F5A"/>
  </w:style>
  <w:style w:type="character" w:customStyle="1" w:styleId="CharDivNo">
    <w:name w:val="CharDivNo"/>
    <w:basedOn w:val="OPCCharBase"/>
    <w:uiPriority w:val="1"/>
    <w:qFormat/>
    <w:rsid w:val="00906F5A"/>
  </w:style>
  <w:style w:type="character" w:customStyle="1" w:styleId="CharDivText">
    <w:name w:val="CharDivText"/>
    <w:basedOn w:val="OPCCharBase"/>
    <w:uiPriority w:val="1"/>
    <w:qFormat/>
    <w:rsid w:val="00906F5A"/>
  </w:style>
  <w:style w:type="character" w:customStyle="1" w:styleId="CharItalic">
    <w:name w:val="CharItalic"/>
    <w:basedOn w:val="OPCCharBase"/>
    <w:uiPriority w:val="1"/>
    <w:qFormat/>
    <w:rsid w:val="00906F5A"/>
    <w:rPr>
      <w:i/>
    </w:rPr>
  </w:style>
  <w:style w:type="character" w:customStyle="1" w:styleId="CharPartNo">
    <w:name w:val="CharPartNo"/>
    <w:basedOn w:val="OPCCharBase"/>
    <w:uiPriority w:val="1"/>
    <w:qFormat/>
    <w:rsid w:val="00906F5A"/>
  </w:style>
  <w:style w:type="character" w:customStyle="1" w:styleId="CharPartText">
    <w:name w:val="CharPartText"/>
    <w:basedOn w:val="OPCCharBase"/>
    <w:uiPriority w:val="1"/>
    <w:qFormat/>
    <w:rsid w:val="00906F5A"/>
  </w:style>
  <w:style w:type="character" w:customStyle="1" w:styleId="CharSectno">
    <w:name w:val="CharSectno"/>
    <w:basedOn w:val="OPCCharBase"/>
    <w:qFormat/>
    <w:rsid w:val="00906F5A"/>
  </w:style>
  <w:style w:type="character" w:customStyle="1" w:styleId="CharSubdNo">
    <w:name w:val="CharSubdNo"/>
    <w:basedOn w:val="OPCCharBase"/>
    <w:uiPriority w:val="1"/>
    <w:qFormat/>
    <w:rsid w:val="00906F5A"/>
  </w:style>
  <w:style w:type="character" w:customStyle="1" w:styleId="CharSubdText">
    <w:name w:val="CharSubdText"/>
    <w:basedOn w:val="OPCCharBase"/>
    <w:uiPriority w:val="1"/>
    <w:qFormat/>
    <w:rsid w:val="00906F5A"/>
  </w:style>
  <w:style w:type="paragraph" w:customStyle="1" w:styleId="CTA--">
    <w:name w:val="CTA --"/>
    <w:basedOn w:val="OPCParaBase"/>
    <w:next w:val="Normal"/>
    <w:rsid w:val="00906F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06F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06F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06F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06F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06F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06F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06F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06F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06F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06F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06F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06F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06F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06F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06F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06F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06F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06F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06F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06F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06F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06F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06F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06F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06F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06F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06F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06F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06F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06F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06F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06F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06F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06F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06F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06F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06F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06F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06F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06F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06F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06F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06F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06F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06F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06F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06F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06F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06F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06F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06F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06F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06F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06F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06F5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06F5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06F5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06F5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06F5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06F5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06F5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06F5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06F5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06F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06F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06F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06F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06F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06F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06F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6F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06F5A"/>
    <w:rPr>
      <w:sz w:val="16"/>
    </w:rPr>
  </w:style>
  <w:style w:type="table" w:customStyle="1" w:styleId="CFlag">
    <w:name w:val="CFlag"/>
    <w:basedOn w:val="TableNormal"/>
    <w:uiPriority w:val="99"/>
    <w:rsid w:val="00906F5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F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6F5A"/>
    <w:rPr>
      <w:color w:val="0000FF"/>
      <w:u w:val="single"/>
    </w:rPr>
  </w:style>
  <w:style w:type="table" w:styleId="TableGrid">
    <w:name w:val="Table Grid"/>
    <w:basedOn w:val="TableNormal"/>
    <w:uiPriority w:val="59"/>
    <w:rsid w:val="00906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06F5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06F5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06F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06F5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06F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06F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06F5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06F5A"/>
  </w:style>
  <w:style w:type="paragraph" w:customStyle="1" w:styleId="CompiledActNo">
    <w:name w:val="CompiledActNo"/>
    <w:basedOn w:val="OPCParaBase"/>
    <w:next w:val="Normal"/>
    <w:rsid w:val="00906F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06F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06F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06F5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06F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06F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06F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06F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06F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06F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06F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06F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06F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06F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06F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06F5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06F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06F5A"/>
  </w:style>
  <w:style w:type="character" w:customStyle="1" w:styleId="CharSubPartNoCASA">
    <w:name w:val="CharSubPartNo(CASA)"/>
    <w:basedOn w:val="OPCCharBase"/>
    <w:uiPriority w:val="1"/>
    <w:rsid w:val="00906F5A"/>
  </w:style>
  <w:style w:type="paragraph" w:customStyle="1" w:styleId="ENoteTTIndentHeadingSub">
    <w:name w:val="ENoteTTIndentHeadingSub"/>
    <w:aliases w:val="enTTHis"/>
    <w:basedOn w:val="OPCParaBase"/>
    <w:rsid w:val="00906F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06F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06F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06F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06F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06F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06F5A"/>
    <w:rPr>
      <w:sz w:val="22"/>
    </w:rPr>
  </w:style>
  <w:style w:type="paragraph" w:customStyle="1" w:styleId="SOTextNote">
    <w:name w:val="SO TextNote"/>
    <w:aliases w:val="sont"/>
    <w:basedOn w:val="SOText"/>
    <w:qFormat/>
    <w:rsid w:val="00906F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06F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06F5A"/>
    <w:rPr>
      <w:sz w:val="22"/>
    </w:rPr>
  </w:style>
  <w:style w:type="paragraph" w:customStyle="1" w:styleId="FileName">
    <w:name w:val="FileName"/>
    <w:basedOn w:val="Normal"/>
    <w:rsid w:val="00906F5A"/>
  </w:style>
  <w:style w:type="paragraph" w:customStyle="1" w:styleId="TableHeading">
    <w:name w:val="TableHeading"/>
    <w:aliases w:val="th"/>
    <w:basedOn w:val="OPCParaBase"/>
    <w:next w:val="Tabletext"/>
    <w:rsid w:val="00906F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06F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06F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06F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06F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06F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06F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06F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06F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06F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06F5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15</Pages>
  <Words>2677</Words>
  <Characters>10040</Characters>
  <Application>Microsoft Office Word</Application>
  <DocSecurity>0</DocSecurity>
  <PresentationFormat/>
  <Lines>3346</Lines>
  <Paragraphs>1412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2014-11-14T00:26:00Z</cp:lastPrinted>
  <dcterms:created xsi:type="dcterms:W3CDTF">2014-11-24T04:48:00Z</dcterms:created>
  <dcterms:modified xsi:type="dcterms:W3CDTF">2014-11-25T02:42:00Z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179, 2014</vt:lpwstr>
  </property>
  <property fmtid="{D5CDD505-2E9C-101B-9397-08002B2CF9AE}" pid="3" name="ShortT">
    <vt:lpwstr>Clean Energy Legislation Amendment (2014 Measures No. 1) Regulation 2014</vt:lpwstr>
  </property>
  <property fmtid="{D5CDD505-2E9C-101B-9397-08002B2CF9AE}" pid="4" name="Class">
    <vt:lpwstr>Unkown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27 November 2014</vt:lpwstr>
  </property>
  <property fmtid="{D5CDD505-2E9C-101B-9397-08002B2CF9AE}" pid="10" name="Authority">
    <vt:lpwstr/>
  </property>
  <property fmtid="{D5CDD505-2E9C-101B-9397-08002B2CF9AE}" pid="11" name="ID">
    <vt:lpwstr>OPC60747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27 November 2014</vt:lpwstr>
  </property>
</Properties>
</file>