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1F3D" w:rsidRPr="00172BEB" w:rsidRDefault="00D91F3D" w:rsidP="00D91F3D">
      <w:pPr>
        <w:pStyle w:val="Heading1"/>
      </w:pPr>
      <w:r>
        <w:rPr>
          <w:lang w:val="en-AU"/>
        </w:rPr>
        <w:t>Legislative Instruments (Agricultural Export Instruments) Sunset-Altering Declaration 2014</w:t>
      </w:r>
    </w:p>
    <w:p w:rsidR="00D91F3D" w:rsidRPr="00172BEB" w:rsidRDefault="00D91F3D" w:rsidP="00D91F3D">
      <w:pPr>
        <w:pStyle w:val="Heading1"/>
      </w:pPr>
      <w:r w:rsidRPr="00172BEB">
        <w:t>EXPLANATORY STATEMENT</w:t>
      </w:r>
    </w:p>
    <w:p w:rsidR="00D91F3D" w:rsidRPr="00172BEB" w:rsidRDefault="00D91F3D" w:rsidP="00D91F3D">
      <w:pPr>
        <w:spacing w:before="180" w:line="240" w:lineRule="auto"/>
        <w:jc w:val="center"/>
        <w:rPr>
          <w:i/>
        </w:rPr>
      </w:pPr>
      <w:r>
        <w:t>Issued by the</w:t>
      </w:r>
      <w:r w:rsidRPr="00172BEB">
        <w:t xml:space="preserve"> Attorney</w:t>
      </w:r>
      <w:r>
        <w:noBreakHyphen/>
      </w:r>
      <w:r w:rsidRPr="00172BEB">
        <w:t>General</w:t>
      </w:r>
      <w:r w:rsidRPr="00172BEB">
        <w:br/>
        <w:t xml:space="preserve">in compliance with section 26 of the </w:t>
      </w:r>
      <w:r w:rsidRPr="00172BEB">
        <w:rPr>
          <w:i/>
        </w:rPr>
        <w:t>Legislative Instruments Act 2003</w:t>
      </w:r>
    </w:p>
    <w:p w:rsidR="00D91F3D" w:rsidRPr="00172BEB" w:rsidRDefault="00D91F3D" w:rsidP="00D91F3D">
      <w:pPr>
        <w:pBdr>
          <w:bottom w:val="single" w:sz="4" w:space="1" w:color="auto"/>
        </w:pBdr>
        <w:spacing w:after="240"/>
        <w:jc w:val="center"/>
      </w:pPr>
    </w:p>
    <w:p w:rsidR="00D91F3D" w:rsidRPr="00172BEB" w:rsidRDefault="00D91F3D" w:rsidP="00D91F3D">
      <w:pPr>
        <w:pStyle w:val="Heading2"/>
      </w:pPr>
      <w:r w:rsidRPr="00172BEB">
        <w:t>INTRODUCTION</w:t>
      </w:r>
    </w:p>
    <w:p w:rsidR="00D91F3D" w:rsidRPr="00172BEB" w:rsidRDefault="00D91F3D" w:rsidP="00D91F3D">
      <w:pPr>
        <w:spacing w:before="180" w:line="240" w:lineRule="auto"/>
      </w:pPr>
      <w:r w:rsidRPr="00172BEB">
        <w:t xml:space="preserve">This </w:t>
      </w:r>
      <w:r>
        <w:t xml:space="preserve">declaration </w:t>
      </w:r>
      <w:r w:rsidRPr="00172BEB">
        <w:t>was made under</w:t>
      </w:r>
      <w:r>
        <w:t xml:space="preserve"> paragraph</w:t>
      </w:r>
      <w:r w:rsidRPr="00172BEB">
        <w:t xml:space="preserve"> </w:t>
      </w:r>
      <w:proofErr w:type="gramStart"/>
      <w:r>
        <w:t>51A(</w:t>
      </w:r>
      <w:proofErr w:type="gramEnd"/>
      <w:r>
        <w:t>1)</w:t>
      </w:r>
      <w:r w:rsidRPr="00172BEB">
        <w:t xml:space="preserve"> of the </w:t>
      </w:r>
      <w:hyperlink r:id="rId9" w:history="1">
        <w:r w:rsidRPr="00172BEB">
          <w:rPr>
            <w:rStyle w:val="Hyperlink"/>
            <w:i/>
            <w:color w:val="000000"/>
            <w:u w:val="none"/>
          </w:rPr>
          <w:t>Legislative Instruments Act 2003</w:t>
        </w:r>
      </w:hyperlink>
      <w:r w:rsidRPr="00172BEB">
        <w:t xml:space="preserve"> (the LIA) and is a legislative instrument</w:t>
      </w:r>
      <w:r>
        <w:t xml:space="preserve"> for the purposes of the </w:t>
      </w:r>
      <w:r w:rsidRPr="00E340F1">
        <w:t xml:space="preserve">LIA. </w:t>
      </w:r>
      <w:r w:rsidRPr="000F486B">
        <w:t xml:space="preserve">The declaration is subject to the disallowance provisions of the LIA. </w:t>
      </w:r>
    </w:p>
    <w:p w:rsidR="00D91F3D" w:rsidRPr="00172BEB" w:rsidRDefault="00D91F3D" w:rsidP="00D91F3D">
      <w:pPr>
        <w:pStyle w:val="Heading2"/>
      </w:pPr>
      <w:r w:rsidRPr="00172BEB">
        <w:t>OUTLINE</w:t>
      </w:r>
    </w:p>
    <w:p w:rsidR="00D91F3D" w:rsidRDefault="00D91F3D" w:rsidP="00D91F3D">
      <w:pPr>
        <w:spacing w:before="180" w:line="240" w:lineRule="auto"/>
      </w:pPr>
      <w:r>
        <w:t>The purpose of Part 6 of the LIA on sunsetting of legislative instruments is to ensure that legislative instruments are kept up to date and only remain in force for so long as they are needed.</w:t>
      </w:r>
    </w:p>
    <w:p w:rsidR="00D91F3D" w:rsidRDefault="00D91F3D" w:rsidP="00D91F3D">
      <w:pPr>
        <w:spacing w:before="180" w:line="240" w:lineRule="auto"/>
      </w:pPr>
      <w:r>
        <w:t xml:space="preserve">Paragraph 51A </w:t>
      </w:r>
      <w:r w:rsidRPr="00172BEB">
        <w:t>enable</w:t>
      </w:r>
      <w:r>
        <w:t>s</w:t>
      </w:r>
      <w:r w:rsidRPr="00172BEB">
        <w:t xml:space="preserve"> </w:t>
      </w:r>
      <w:r>
        <w:t xml:space="preserve">the Attorney-General to align the sunsetting dates of two or more instruments by a declaration. The instruments will then all cease to be in force on the day specified in the declaration instead of the scheduled sunsetting day of each instrument. </w:t>
      </w:r>
    </w:p>
    <w:p w:rsidR="00D91F3D" w:rsidRPr="00802AD6" w:rsidRDefault="00D91F3D" w:rsidP="00D91F3D">
      <w:pPr>
        <w:spacing w:before="180" w:line="240" w:lineRule="auto"/>
      </w:pPr>
      <w:r>
        <w:t xml:space="preserve">This allows instruments to continue to be in force for a further but limited period of time when they would otherwise sunset – or to sunset earlier than the originally scheduled sunsetting day. This removes the administrative burden as well as legislative inconsistencies which arise from remaking </w:t>
      </w:r>
      <w:r w:rsidRPr="00802AD6">
        <w:t>instruments of related legislation independently at different times.</w:t>
      </w:r>
    </w:p>
    <w:p w:rsidR="00D91F3D" w:rsidRPr="00802AD6" w:rsidRDefault="00D91F3D" w:rsidP="00D91F3D">
      <w:pPr>
        <w:pStyle w:val="Heading2"/>
      </w:pPr>
      <w:r w:rsidRPr="00802AD6">
        <w:t xml:space="preserve">PROCESS BEFORE CERTIFICATE WAS MADE </w:t>
      </w:r>
    </w:p>
    <w:p w:rsidR="00D91F3D" w:rsidRPr="00802AD6" w:rsidRDefault="00D91F3D" w:rsidP="00D91F3D">
      <w:pPr>
        <w:pStyle w:val="Heading3"/>
      </w:pPr>
      <w:r w:rsidRPr="00802AD6">
        <w:t>Regulatory impact analysis</w:t>
      </w:r>
    </w:p>
    <w:p w:rsidR="00D91F3D" w:rsidRPr="00802AD6" w:rsidRDefault="00D91F3D" w:rsidP="00D91F3D">
      <w:pPr>
        <w:spacing w:before="180" w:line="240" w:lineRule="auto"/>
      </w:pPr>
      <w:r w:rsidRPr="00802AD6">
        <w:t>Before this certificate was issued, its expected impact was assessed using the Preliminary Assessment tool approved by the Office of Best Practice Regulation (OBPR). That assessment indicated that it would have no or low negative impact on businesses, individuals and the economy. This assessment has been confirmed by the OBPR (OBPR reference 14747).</w:t>
      </w:r>
    </w:p>
    <w:p w:rsidR="00D91F3D" w:rsidRDefault="00D91F3D" w:rsidP="00D91F3D">
      <w:pPr>
        <w:pStyle w:val="Heading3"/>
      </w:pPr>
      <w:r w:rsidRPr="00802AD6">
        <w:t>Statement of compatibility with human rights obligations</w:t>
      </w:r>
    </w:p>
    <w:p w:rsidR="00D91F3D" w:rsidRPr="00D64DCA" w:rsidRDefault="00D91F3D" w:rsidP="00D91F3D">
      <w:pPr>
        <w:spacing w:before="180" w:line="240" w:lineRule="auto"/>
        <w:rPr>
          <w:highlight w:val="cyan"/>
        </w:rPr>
      </w:pPr>
      <w:r>
        <w:t>Before this regulation was made, its impact on human rights was assessed using tools and guidance published by the Attorney</w:t>
      </w:r>
      <w:r>
        <w:noBreakHyphen/>
        <w:t>General’s Department. It is fully compatible with human rights as defined i</w:t>
      </w:r>
      <w:r>
        <w:rPr>
          <w:color w:val="000000"/>
        </w:rPr>
        <w:t xml:space="preserve">n section 3 of the </w:t>
      </w:r>
      <w:hyperlink r:id="rId10" w:history="1">
        <w:r>
          <w:rPr>
            <w:rStyle w:val="Hyperlink"/>
            <w:i/>
            <w:color w:val="000000"/>
          </w:rPr>
          <w:t>Human Rights (Parliamentary Scrutiny) Act 2011</w:t>
        </w:r>
      </w:hyperlink>
      <w:r>
        <w:rPr>
          <w:color w:val="000000"/>
        </w:rPr>
        <w:t>.</w:t>
      </w:r>
    </w:p>
    <w:p w:rsidR="00D91F3D" w:rsidRPr="00EA7A74" w:rsidRDefault="00D91F3D" w:rsidP="00D91F3D">
      <w:pPr>
        <w:pStyle w:val="Heading3"/>
      </w:pPr>
      <w:r w:rsidRPr="00EA7A74">
        <w:t xml:space="preserve">Consultation before making </w:t>
      </w:r>
    </w:p>
    <w:p w:rsidR="00D91F3D" w:rsidRPr="00EA7A74" w:rsidRDefault="00D91F3D" w:rsidP="00D91F3D">
      <w:pPr>
        <w:spacing w:before="180" w:line="240" w:lineRule="auto"/>
      </w:pPr>
      <w:r w:rsidRPr="00EA7A74">
        <w:t>Before this declaration was issued, the Attorney</w:t>
      </w:r>
      <w:r w:rsidRPr="00EA7A74">
        <w:noBreakHyphen/>
        <w:t xml:space="preserve">General considered the general obligation to consult imposed by section 17 of the LIA, and the specific circumstances where consultation may be unnecessary or inappropriate set out in section 18. Consultation involved the Department of the Prime Minister and Cabinet and the Department of Agriculture. The declaration does not significantly alter existing arrangements or interfere with other planned reviews of agricultural legislation. Accordingly, further consultation was unnecessary. </w:t>
      </w:r>
    </w:p>
    <w:p w:rsidR="00D91F3D" w:rsidRPr="00805278" w:rsidRDefault="00D91F3D" w:rsidP="00D91F3D">
      <w:pPr>
        <w:pStyle w:val="Heading3"/>
      </w:pPr>
      <w:r w:rsidRPr="00805278">
        <w:t xml:space="preserve">Statutory preconditions relevant to this </w:t>
      </w:r>
      <w:r>
        <w:t>declaration</w:t>
      </w:r>
    </w:p>
    <w:p w:rsidR="00D91F3D" w:rsidRPr="00805278" w:rsidRDefault="00D91F3D" w:rsidP="00D91F3D">
      <w:pPr>
        <w:pStyle w:val="Heading2"/>
        <w:spacing w:before="180"/>
        <w:ind w:left="12" w:hanging="12"/>
        <w:rPr>
          <w:rFonts w:ascii="Times New Roman" w:hAnsi="Times New Roman"/>
          <w:b w:val="0"/>
          <w:sz w:val="22"/>
        </w:rPr>
      </w:pPr>
      <w:r w:rsidRPr="00805278">
        <w:rPr>
          <w:rFonts w:ascii="Times New Roman" w:hAnsi="Times New Roman"/>
          <w:b w:val="0"/>
          <w:sz w:val="22"/>
        </w:rPr>
        <w:t>If the Attorney-General is satisfied that the statutory conditions in section 51</w:t>
      </w:r>
      <w:r>
        <w:rPr>
          <w:rFonts w:ascii="Times New Roman" w:hAnsi="Times New Roman"/>
          <w:b w:val="0"/>
          <w:sz w:val="22"/>
        </w:rPr>
        <w:t>A</w:t>
      </w:r>
      <w:r w:rsidRPr="00805278">
        <w:rPr>
          <w:rFonts w:ascii="Times New Roman" w:hAnsi="Times New Roman"/>
          <w:b w:val="0"/>
          <w:sz w:val="22"/>
        </w:rPr>
        <w:t xml:space="preserve"> of the LIA are met, </w:t>
      </w:r>
      <w:r>
        <w:rPr>
          <w:rFonts w:ascii="Times New Roman" w:hAnsi="Times New Roman"/>
          <w:b w:val="0"/>
          <w:sz w:val="22"/>
        </w:rPr>
        <w:t xml:space="preserve">the </w:t>
      </w:r>
      <w:r w:rsidRPr="00805278">
        <w:rPr>
          <w:rFonts w:ascii="Times New Roman" w:hAnsi="Times New Roman"/>
          <w:b w:val="0"/>
          <w:sz w:val="22"/>
        </w:rPr>
        <w:t xml:space="preserve">sunsetting day </w:t>
      </w:r>
      <w:r>
        <w:rPr>
          <w:rFonts w:ascii="Times New Roman" w:hAnsi="Times New Roman"/>
          <w:b w:val="0"/>
          <w:sz w:val="22"/>
        </w:rPr>
        <w:t xml:space="preserve">of two or more legislative instruments </w:t>
      </w:r>
      <w:r w:rsidRPr="00805278">
        <w:rPr>
          <w:rFonts w:ascii="Times New Roman" w:hAnsi="Times New Roman"/>
          <w:b w:val="0"/>
          <w:sz w:val="22"/>
        </w:rPr>
        <w:t xml:space="preserve">can be </w:t>
      </w:r>
      <w:r>
        <w:rPr>
          <w:rFonts w:ascii="Times New Roman" w:hAnsi="Times New Roman"/>
          <w:b w:val="0"/>
          <w:sz w:val="22"/>
        </w:rPr>
        <w:t>aligned</w:t>
      </w:r>
      <w:r w:rsidRPr="00805278">
        <w:rPr>
          <w:rFonts w:ascii="Times New Roman" w:hAnsi="Times New Roman"/>
          <w:b w:val="0"/>
          <w:sz w:val="22"/>
        </w:rPr>
        <w:t xml:space="preserve"> by means of a </w:t>
      </w:r>
      <w:r>
        <w:rPr>
          <w:rFonts w:ascii="Times New Roman" w:hAnsi="Times New Roman"/>
          <w:b w:val="0"/>
          <w:sz w:val="22"/>
        </w:rPr>
        <w:t>declaration</w:t>
      </w:r>
      <w:r w:rsidRPr="00805278">
        <w:rPr>
          <w:rFonts w:ascii="Times New Roman" w:hAnsi="Times New Roman"/>
          <w:b w:val="0"/>
          <w:sz w:val="22"/>
        </w:rPr>
        <w:t xml:space="preserve"> made under that section. In terms of process, the LIA requires:</w:t>
      </w:r>
    </w:p>
    <w:p w:rsidR="00D91F3D" w:rsidRPr="00805278" w:rsidRDefault="00D91F3D" w:rsidP="00D91F3D">
      <w:pPr>
        <w:pStyle w:val="Heading2"/>
        <w:numPr>
          <w:ilvl w:val="0"/>
          <w:numId w:val="48"/>
        </w:numPr>
        <w:spacing w:before="180"/>
        <w:rPr>
          <w:rFonts w:ascii="Times New Roman" w:hAnsi="Times New Roman"/>
          <w:b w:val="0"/>
          <w:sz w:val="22"/>
        </w:rPr>
      </w:pPr>
      <w:proofErr w:type="gramStart"/>
      <w:r w:rsidRPr="00805278">
        <w:rPr>
          <w:rFonts w:ascii="Times New Roman" w:hAnsi="Times New Roman"/>
          <w:b w:val="0"/>
          <w:sz w:val="22"/>
        </w:rPr>
        <w:t>the</w:t>
      </w:r>
      <w:proofErr w:type="gramEnd"/>
      <w:r w:rsidRPr="00805278">
        <w:rPr>
          <w:rFonts w:ascii="Times New Roman" w:hAnsi="Times New Roman"/>
          <w:b w:val="0"/>
          <w:sz w:val="22"/>
        </w:rPr>
        <w:t xml:space="preserve"> responsible rule maker to apply to </w:t>
      </w:r>
      <w:r>
        <w:rPr>
          <w:rFonts w:ascii="Times New Roman" w:hAnsi="Times New Roman"/>
          <w:b w:val="0"/>
          <w:sz w:val="22"/>
        </w:rPr>
        <w:t>the Attorney-General</w:t>
      </w:r>
    </w:p>
    <w:p w:rsidR="00D91F3D" w:rsidRPr="00805278" w:rsidRDefault="00D91F3D" w:rsidP="00D91F3D">
      <w:pPr>
        <w:pStyle w:val="Heading2"/>
        <w:numPr>
          <w:ilvl w:val="0"/>
          <w:numId w:val="48"/>
        </w:numPr>
        <w:spacing w:before="180"/>
        <w:rPr>
          <w:rFonts w:ascii="Times New Roman" w:hAnsi="Times New Roman"/>
          <w:b w:val="0"/>
          <w:sz w:val="22"/>
        </w:rPr>
      </w:pPr>
      <w:proofErr w:type="gramStart"/>
      <w:r w:rsidRPr="00805278">
        <w:rPr>
          <w:rFonts w:ascii="Times New Roman" w:hAnsi="Times New Roman"/>
          <w:b w:val="0"/>
          <w:sz w:val="22"/>
        </w:rPr>
        <w:t>the</w:t>
      </w:r>
      <w:proofErr w:type="gramEnd"/>
      <w:r w:rsidRPr="00805278">
        <w:rPr>
          <w:rFonts w:ascii="Times New Roman" w:hAnsi="Times New Roman"/>
          <w:b w:val="0"/>
          <w:sz w:val="22"/>
        </w:rPr>
        <w:t xml:space="preserve"> Attorney-General to be satisfied that the instrument meets the statutory conditions, and </w:t>
      </w:r>
    </w:p>
    <w:p w:rsidR="00D91F3D" w:rsidRDefault="00D91F3D" w:rsidP="00D91F3D">
      <w:pPr>
        <w:pStyle w:val="Heading2"/>
        <w:numPr>
          <w:ilvl w:val="0"/>
          <w:numId w:val="48"/>
        </w:numPr>
        <w:spacing w:before="180"/>
        <w:rPr>
          <w:rFonts w:ascii="Times New Roman" w:hAnsi="Times New Roman"/>
          <w:b w:val="0"/>
          <w:sz w:val="22"/>
        </w:rPr>
      </w:pPr>
      <w:proofErr w:type="gramStart"/>
      <w:r w:rsidRPr="00805278">
        <w:rPr>
          <w:rFonts w:ascii="Times New Roman" w:hAnsi="Times New Roman"/>
          <w:b w:val="0"/>
          <w:sz w:val="22"/>
        </w:rPr>
        <w:t>the</w:t>
      </w:r>
      <w:proofErr w:type="gramEnd"/>
      <w:r w:rsidRPr="00805278">
        <w:rPr>
          <w:rFonts w:ascii="Times New Roman" w:hAnsi="Times New Roman"/>
          <w:b w:val="0"/>
          <w:sz w:val="22"/>
        </w:rPr>
        <w:t xml:space="preserve"> Attorney-General to make a </w:t>
      </w:r>
      <w:r>
        <w:rPr>
          <w:rFonts w:ascii="Times New Roman" w:hAnsi="Times New Roman"/>
          <w:b w:val="0"/>
          <w:sz w:val="22"/>
        </w:rPr>
        <w:t>declaration which is a legislative instrument and subject to disallowance.</w:t>
      </w:r>
      <w:r w:rsidRPr="00805278">
        <w:rPr>
          <w:rFonts w:ascii="Times New Roman" w:hAnsi="Times New Roman"/>
          <w:b w:val="0"/>
          <w:sz w:val="22"/>
        </w:rPr>
        <w:t xml:space="preserve"> </w:t>
      </w:r>
    </w:p>
    <w:p w:rsidR="00D91F3D" w:rsidRPr="00805278" w:rsidRDefault="00D91F3D" w:rsidP="00D91F3D">
      <w:pPr>
        <w:pStyle w:val="Heading3"/>
      </w:pPr>
      <w:r w:rsidRPr="00805278">
        <w:t xml:space="preserve">More information </w:t>
      </w:r>
    </w:p>
    <w:p w:rsidR="00D91F3D" w:rsidRPr="00CF3D5C" w:rsidRDefault="00D91F3D" w:rsidP="00D91F3D">
      <w:pPr>
        <w:spacing w:before="180" w:line="240" w:lineRule="auto"/>
        <w:rPr>
          <w:highlight w:val="cyan"/>
        </w:rPr>
      </w:pPr>
      <w:r w:rsidRPr="00805278">
        <w:t xml:space="preserve">The detail of the declaration is provided in </w:t>
      </w:r>
      <w:r w:rsidRPr="00805278">
        <w:rPr>
          <w:u w:val="single"/>
        </w:rPr>
        <w:t>Attachment A</w:t>
      </w:r>
      <w:r w:rsidRPr="00805278">
        <w:t>.</w:t>
      </w:r>
    </w:p>
    <w:p w:rsidR="00D91F3D" w:rsidRPr="00805278" w:rsidRDefault="00D91F3D" w:rsidP="00D91F3D">
      <w:pPr>
        <w:spacing w:before="180" w:line="240" w:lineRule="auto"/>
        <w:rPr>
          <w:color w:val="000000"/>
        </w:rPr>
      </w:pPr>
      <w:r w:rsidRPr="000F486B">
        <w:rPr>
          <w:color w:val="000000"/>
        </w:rPr>
        <w:t>A copy of each instrument which is the subject of this declaration, and which will now sunset at a different day as specified in this certificate, is available on the whole</w:t>
      </w:r>
      <w:r w:rsidRPr="000F486B">
        <w:rPr>
          <w:color w:val="000000"/>
        </w:rPr>
        <w:noBreakHyphen/>
        <w:t>of</w:t>
      </w:r>
      <w:r w:rsidRPr="000F486B">
        <w:rPr>
          <w:color w:val="000000"/>
        </w:rPr>
        <w:noBreakHyphen/>
        <w:t xml:space="preserve">government </w:t>
      </w:r>
      <w:proofErr w:type="spellStart"/>
      <w:r w:rsidRPr="000F486B">
        <w:rPr>
          <w:color w:val="000000"/>
        </w:rPr>
        <w:t>ComLaw</w:t>
      </w:r>
      <w:proofErr w:type="spellEnd"/>
      <w:r w:rsidRPr="000F486B">
        <w:rPr>
          <w:color w:val="000000"/>
        </w:rPr>
        <w:t xml:space="preserve"> website</w:t>
      </w:r>
      <w:r w:rsidRPr="000F486B">
        <w:fldChar w:fldCharType="begin"/>
      </w:r>
      <w:r w:rsidRPr="000F486B">
        <w:instrText>http://www.comlaw.gov.au/</w:instrText>
      </w:r>
      <w:r w:rsidRPr="000F486B">
        <w:fldChar w:fldCharType="separate"/>
      </w:r>
      <w:r w:rsidRPr="000F486B">
        <w:rPr>
          <w:rStyle w:val="Hyperlink"/>
          <w:color w:val="000000"/>
          <w:u w:val="none"/>
        </w:rPr>
        <w:t>http://www.comlaw.gov.au</w:t>
      </w:r>
      <w:r w:rsidRPr="000F486B">
        <w:rPr>
          <w:rStyle w:val="Hyperlink"/>
          <w:color w:val="000000"/>
          <w:u w:val="none"/>
        </w:rPr>
        <w:fldChar w:fldCharType="end"/>
      </w:r>
      <w:r w:rsidRPr="000F486B">
        <w:rPr>
          <w:color w:val="000000"/>
        </w:rPr>
        <w:t>.</w:t>
      </w:r>
    </w:p>
    <w:p w:rsidR="00D91F3D" w:rsidRPr="00745FBF" w:rsidRDefault="00D91F3D" w:rsidP="00D91F3D">
      <w:pPr>
        <w:pStyle w:val="Heading2"/>
        <w:ind w:left="12" w:hanging="12"/>
        <w:jc w:val="right"/>
      </w:pPr>
      <w:r w:rsidRPr="00CF3D5C">
        <w:rPr>
          <w:rStyle w:val="Heading1Char"/>
          <w:highlight w:val="cyan"/>
        </w:rPr>
        <w:br w:type="page"/>
      </w:r>
      <w:r w:rsidRPr="00745FBF">
        <w:rPr>
          <w:rStyle w:val="Heading1Char"/>
          <w:b/>
        </w:rPr>
        <w:t>ATTACHMENT A</w:t>
      </w:r>
    </w:p>
    <w:p w:rsidR="00D91F3D" w:rsidRPr="00745FBF" w:rsidRDefault="00D91F3D" w:rsidP="00D91F3D">
      <w:pPr>
        <w:pStyle w:val="Heading2"/>
        <w:spacing w:before="0"/>
        <w:ind w:left="12" w:hanging="12"/>
      </w:pPr>
      <w:r w:rsidRPr="00745FBF">
        <w:t>NOTES ON THE DECLARATION</w:t>
      </w:r>
      <w:r w:rsidRPr="00745FBF">
        <w:tab/>
      </w:r>
      <w:r w:rsidRPr="00745FBF">
        <w:tab/>
      </w:r>
      <w:r w:rsidRPr="00745FBF">
        <w:tab/>
      </w:r>
      <w:r w:rsidRPr="00745FBF">
        <w:tab/>
      </w:r>
      <w:r w:rsidRPr="00745FBF">
        <w:tab/>
        <w:t xml:space="preserve">       </w:t>
      </w:r>
    </w:p>
    <w:p w:rsidR="00D91F3D" w:rsidRPr="00745FBF" w:rsidRDefault="00D91F3D" w:rsidP="00D91F3D">
      <w:pPr>
        <w:pStyle w:val="Heading3"/>
      </w:pPr>
      <w:r w:rsidRPr="00745FBF">
        <w:t>Section 1</w:t>
      </w:r>
      <w:r w:rsidRPr="00745FBF">
        <w:tab/>
        <w:t xml:space="preserve">Name of </w:t>
      </w:r>
      <w:r>
        <w:t>declaration</w:t>
      </w:r>
    </w:p>
    <w:p w:rsidR="00D91F3D" w:rsidRPr="00745FBF" w:rsidRDefault="00D91F3D" w:rsidP="00D91F3D">
      <w:pPr>
        <w:spacing w:before="180" w:line="240" w:lineRule="auto"/>
      </w:pPr>
      <w:r w:rsidRPr="00745FBF">
        <w:t xml:space="preserve">This section provides for the </w:t>
      </w:r>
      <w:r>
        <w:t>declaration</w:t>
      </w:r>
      <w:r w:rsidRPr="00745FBF">
        <w:t xml:space="preserve"> to be named as the </w:t>
      </w:r>
      <w:r w:rsidRPr="00745FBF">
        <w:rPr>
          <w:i/>
        </w:rPr>
        <w:t>Legislative Instruments (</w:t>
      </w:r>
      <w:r>
        <w:rPr>
          <w:i/>
        </w:rPr>
        <w:t>Agricultural Export Instruments</w:t>
      </w:r>
      <w:r w:rsidRPr="00745FBF">
        <w:rPr>
          <w:i/>
        </w:rPr>
        <w:t xml:space="preserve">) </w:t>
      </w:r>
      <w:r>
        <w:rPr>
          <w:i/>
        </w:rPr>
        <w:t>Sunset-altering Declaration 2014</w:t>
      </w:r>
      <w:r w:rsidRPr="00745FBF">
        <w:t xml:space="preserve">. The </w:t>
      </w:r>
      <w:r>
        <w:t>declaration</w:t>
      </w:r>
      <w:r w:rsidRPr="00745FBF">
        <w:t xml:space="preserve"> may be cited by that name. </w:t>
      </w:r>
    </w:p>
    <w:p w:rsidR="00D91F3D" w:rsidRPr="00745FBF" w:rsidRDefault="00D91F3D" w:rsidP="00D91F3D">
      <w:pPr>
        <w:pStyle w:val="Heading3"/>
      </w:pPr>
      <w:r w:rsidRPr="00745FBF">
        <w:t xml:space="preserve">Section 2 </w:t>
      </w:r>
      <w:r w:rsidRPr="00745FBF">
        <w:tab/>
        <w:t>Commencement</w:t>
      </w:r>
    </w:p>
    <w:p w:rsidR="00D91F3D" w:rsidRPr="00745FBF" w:rsidRDefault="00D91F3D" w:rsidP="00D91F3D">
      <w:pPr>
        <w:spacing w:before="180" w:line="240" w:lineRule="auto"/>
      </w:pPr>
      <w:r w:rsidRPr="00745FBF">
        <w:t xml:space="preserve">This section provides for the certificate to commence on the day after it is registered. </w:t>
      </w:r>
    </w:p>
    <w:p w:rsidR="00D91F3D" w:rsidRPr="00745FBF" w:rsidRDefault="00D91F3D" w:rsidP="00D91F3D">
      <w:pPr>
        <w:pStyle w:val="Heading3"/>
      </w:pPr>
      <w:r w:rsidRPr="00745FBF">
        <w:t>Section 3</w:t>
      </w:r>
      <w:r w:rsidRPr="00745FBF">
        <w:tab/>
        <w:t>Authority</w:t>
      </w:r>
    </w:p>
    <w:p w:rsidR="00D91F3D" w:rsidRPr="00745FBF" w:rsidRDefault="00D91F3D" w:rsidP="00D91F3D">
      <w:pPr>
        <w:spacing w:before="180" w:line="240" w:lineRule="auto"/>
      </w:pPr>
      <w:r w:rsidRPr="00745FBF">
        <w:t xml:space="preserve">This section provides that the certificate is made under paragraph </w:t>
      </w:r>
      <w:proofErr w:type="gramStart"/>
      <w:r w:rsidRPr="00745FBF">
        <w:t>51</w:t>
      </w:r>
      <w:r>
        <w:t>A(</w:t>
      </w:r>
      <w:proofErr w:type="gramEnd"/>
      <w:r>
        <w:t>1)</w:t>
      </w:r>
      <w:r w:rsidRPr="00745FBF">
        <w:t xml:space="preserve"> of the </w:t>
      </w:r>
      <w:r w:rsidRPr="00745FBF">
        <w:rPr>
          <w:i/>
        </w:rPr>
        <w:t>Legislative Instruments Act 2003</w:t>
      </w:r>
      <w:r w:rsidRPr="00745FBF">
        <w:t xml:space="preserve">.  </w:t>
      </w:r>
    </w:p>
    <w:p w:rsidR="00D91F3D" w:rsidRPr="00745FBF" w:rsidRDefault="00D91F3D" w:rsidP="00D91F3D">
      <w:pPr>
        <w:pStyle w:val="Heading3"/>
      </w:pPr>
      <w:r w:rsidRPr="00745FBF">
        <w:t>Section 4</w:t>
      </w:r>
      <w:r w:rsidRPr="00745FBF">
        <w:tab/>
      </w:r>
      <w:r>
        <w:t>Repeal of agricultural export instruments to facilitate review etc.</w:t>
      </w:r>
    </w:p>
    <w:p w:rsidR="00D91F3D" w:rsidRPr="00745FBF" w:rsidRDefault="00D91F3D" w:rsidP="00D91F3D">
      <w:pPr>
        <w:spacing w:before="180" w:line="240" w:lineRule="auto"/>
      </w:pPr>
      <w:r w:rsidRPr="00745FBF">
        <w:t xml:space="preserve">This section </w:t>
      </w:r>
      <w:r>
        <w:t xml:space="preserve">provides that each instrument mentioned in Schedule 1 is repealed on 1 April 2020. This is the aligned sunsetting day for those instruments, which would otherwise sunset between 1 April 2015 and 1 April 2022. For most of the instruments the sunsetting day is thus deferred to a later day; for some it has been moved forward to an earlier day. For the purpose of clarity the section includes a statement that the legal requirements are met, i.e. that these instruments would otherwise be repealed by section 50 of the </w:t>
      </w:r>
      <w:r w:rsidRPr="00745FBF">
        <w:rPr>
          <w:i/>
        </w:rPr>
        <w:t>Legislative Instruments Act 2003</w:t>
      </w:r>
      <w:r>
        <w:rPr>
          <w:i/>
        </w:rPr>
        <w:t>,</w:t>
      </w:r>
      <w:r>
        <w:t xml:space="preserve"> that they are or will be the subject of a single review and that the declaration facilitates the undertaking of the review.</w:t>
      </w:r>
    </w:p>
    <w:p w:rsidR="00D91F3D" w:rsidRPr="00745FBF" w:rsidRDefault="00D91F3D" w:rsidP="00D91F3D">
      <w:pPr>
        <w:pStyle w:val="Heading3"/>
      </w:pPr>
      <w:r>
        <w:t>Section 5</w:t>
      </w:r>
      <w:r w:rsidRPr="00745FBF">
        <w:tab/>
      </w:r>
      <w:r>
        <w:t>Repeal of this declaration</w:t>
      </w:r>
    </w:p>
    <w:p w:rsidR="00D91F3D" w:rsidRDefault="00D91F3D" w:rsidP="00D91F3D">
      <w:pPr>
        <w:spacing w:before="180" w:line="240" w:lineRule="auto"/>
      </w:pPr>
      <w:r w:rsidRPr="00745FBF">
        <w:t xml:space="preserve">This section </w:t>
      </w:r>
      <w:r>
        <w:t>provides that the declaration is repealed on 2 April 2020, which is the day after the aligned sunsetting day. This declaration remains thus in force only as long as it is needed.</w:t>
      </w:r>
    </w:p>
    <w:p w:rsidR="00D91F3D" w:rsidRPr="00CF3D5C" w:rsidRDefault="00D91F3D" w:rsidP="00D91F3D">
      <w:pPr>
        <w:pStyle w:val="Heading3"/>
        <w:spacing w:before="0"/>
        <w:rPr>
          <w:highlight w:val="cyan"/>
        </w:rPr>
      </w:pPr>
    </w:p>
    <w:p w:rsidR="00D91F3D" w:rsidRPr="008E4B9D" w:rsidRDefault="00D91F3D" w:rsidP="00D91F3D">
      <w:pPr>
        <w:pStyle w:val="Heading3"/>
        <w:rPr>
          <w:szCs w:val="22"/>
        </w:rPr>
      </w:pPr>
      <w:r w:rsidRPr="008E4B9D">
        <w:rPr>
          <w:szCs w:val="22"/>
        </w:rPr>
        <w:t>Schedule 1- Repeals</w:t>
      </w:r>
    </w:p>
    <w:p w:rsidR="00D91F3D" w:rsidRPr="008E4B9D" w:rsidRDefault="00D91F3D" w:rsidP="00D91F3D">
      <w:pPr>
        <w:tabs>
          <w:tab w:val="left" w:pos="4536"/>
        </w:tabs>
        <w:spacing w:before="180" w:after="100" w:afterAutospacing="1" w:line="240" w:lineRule="auto"/>
      </w:pPr>
      <w:r w:rsidRPr="008E4B9D">
        <w:t>This schedule inserts a table with all the legislative instruments of agricultural export legislation for which sunsetting is aligned to 1 April 2020. The second column of the table identifies the name of the legislative instrument and the third column identifies the Federal Register of Legislative Instruments (FRLI) identifier number for each instrument.</w:t>
      </w:r>
    </w:p>
    <w:tbl>
      <w:tblPr>
        <w:tblW w:w="91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08"/>
        <w:gridCol w:w="6474"/>
        <w:gridCol w:w="1985"/>
      </w:tblGrid>
      <w:tr w:rsidR="00D91F3D" w:rsidRPr="00284B95" w:rsidTr="001B08E0">
        <w:tc>
          <w:tcPr>
            <w:tcW w:w="708" w:type="dxa"/>
          </w:tcPr>
          <w:p w:rsidR="00D91F3D" w:rsidRPr="00122A59" w:rsidRDefault="00D91F3D" w:rsidP="001B08E0">
            <w:pPr>
              <w:spacing w:before="60" w:line="240" w:lineRule="atLeast"/>
              <w:rPr>
                <w:rFonts w:eastAsia="Times New Roman"/>
                <w:b/>
                <w:sz w:val="24"/>
                <w:szCs w:val="24"/>
                <w:lang w:eastAsia="en-AU"/>
              </w:rPr>
            </w:pPr>
            <w:r>
              <w:rPr>
                <w:rFonts w:eastAsia="Times New Roman"/>
                <w:b/>
                <w:sz w:val="24"/>
                <w:szCs w:val="24"/>
                <w:lang w:eastAsia="en-AU"/>
              </w:rPr>
              <w:t>Item</w:t>
            </w:r>
          </w:p>
        </w:tc>
        <w:tc>
          <w:tcPr>
            <w:tcW w:w="6474" w:type="dxa"/>
            <w:vAlign w:val="center"/>
          </w:tcPr>
          <w:p w:rsidR="00D91F3D" w:rsidRPr="00122A59" w:rsidRDefault="00D91F3D" w:rsidP="001B08E0">
            <w:pPr>
              <w:spacing w:before="60" w:line="240" w:lineRule="atLeast"/>
              <w:rPr>
                <w:rFonts w:eastAsia="Times New Roman"/>
                <w:b/>
                <w:sz w:val="24"/>
                <w:szCs w:val="24"/>
                <w:lang w:eastAsia="en-AU"/>
              </w:rPr>
            </w:pPr>
            <w:r>
              <w:rPr>
                <w:rFonts w:eastAsia="Times New Roman"/>
                <w:b/>
                <w:sz w:val="24"/>
                <w:szCs w:val="24"/>
                <w:lang w:eastAsia="en-AU"/>
              </w:rPr>
              <w:t>Legislative instrument</w:t>
            </w:r>
          </w:p>
        </w:tc>
        <w:tc>
          <w:tcPr>
            <w:tcW w:w="1985" w:type="dxa"/>
            <w:vAlign w:val="center"/>
          </w:tcPr>
          <w:p w:rsidR="00D91F3D" w:rsidRPr="00122A59" w:rsidRDefault="00D91F3D" w:rsidP="001B08E0">
            <w:pPr>
              <w:spacing w:before="60" w:line="240" w:lineRule="atLeast"/>
              <w:rPr>
                <w:rFonts w:eastAsia="Times New Roman"/>
                <w:b/>
                <w:sz w:val="24"/>
                <w:szCs w:val="24"/>
                <w:lang w:eastAsia="en-AU"/>
              </w:rPr>
            </w:pPr>
            <w:r>
              <w:rPr>
                <w:rFonts w:eastAsia="Times New Roman"/>
                <w:b/>
                <w:sz w:val="24"/>
                <w:szCs w:val="24"/>
                <w:lang w:eastAsia="en-AU"/>
              </w:rPr>
              <w:t>FRLI identifier</w:t>
            </w:r>
          </w:p>
        </w:tc>
      </w:tr>
      <w:tr w:rsidR="00D91F3D" w:rsidRPr="00284B95" w:rsidTr="001B08E0">
        <w:tc>
          <w:tcPr>
            <w:tcW w:w="708" w:type="dxa"/>
            <w:hideMark/>
          </w:tcPr>
          <w:p w:rsidR="00D91F3D" w:rsidRPr="006446A7" w:rsidRDefault="00D91F3D" w:rsidP="001B08E0">
            <w:pPr>
              <w:spacing w:before="60" w:line="240" w:lineRule="atLeast"/>
              <w:rPr>
                <w:rFonts w:eastAsia="Times New Roman"/>
                <w:szCs w:val="22"/>
                <w:lang w:eastAsia="en-AU"/>
              </w:rPr>
            </w:pPr>
            <w:r w:rsidRPr="006446A7">
              <w:rPr>
                <w:rFonts w:eastAsia="Times New Roman"/>
                <w:szCs w:val="22"/>
                <w:lang w:eastAsia="en-AU"/>
              </w:rPr>
              <w:t>1</w:t>
            </w:r>
          </w:p>
        </w:tc>
        <w:tc>
          <w:tcPr>
            <w:tcW w:w="6474" w:type="dxa"/>
            <w:vAlign w:val="center"/>
            <w:hideMark/>
          </w:tcPr>
          <w:p w:rsidR="00D91F3D" w:rsidRPr="006446A7" w:rsidRDefault="00D91F3D" w:rsidP="001B08E0">
            <w:pPr>
              <w:spacing w:before="60" w:line="240" w:lineRule="atLeast"/>
              <w:rPr>
                <w:rFonts w:eastAsia="Times New Roman"/>
                <w:szCs w:val="22"/>
                <w:lang w:eastAsia="en-AU"/>
              </w:rPr>
            </w:pPr>
            <w:r w:rsidRPr="006446A7">
              <w:rPr>
                <w:rFonts w:eastAsia="Times New Roman"/>
                <w:i/>
                <w:szCs w:val="22"/>
                <w:lang w:eastAsia="en-AU"/>
              </w:rPr>
              <w:t>Australian Meat and Live</w:t>
            </w:r>
            <w:r w:rsidRPr="006446A7">
              <w:rPr>
                <w:rFonts w:eastAsia="Times New Roman"/>
                <w:i/>
                <w:szCs w:val="22"/>
                <w:lang w:eastAsia="en-AU"/>
              </w:rPr>
              <w:noBreakHyphen/>
              <w:t>stock Industry Act 1997</w:t>
            </w:r>
            <w:r w:rsidRPr="006446A7">
              <w:rPr>
                <w:rFonts w:eastAsia="Times New Roman"/>
                <w:szCs w:val="22"/>
                <w:lang w:eastAsia="en-AU"/>
              </w:rPr>
              <w:t>—Declaration of Approved Donor (made on 30 June 1998)</w:t>
            </w:r>
          </w:p>
        </w:tc>
        <w:bookmarkStart w:id="0" w:name="BKCheck15B_4"/>
        <w:bookmarkEnd w:id="0"/>
        <w:tc>
          <w:tcPr>
            <w:tcW w:w="1985" w:type="dxa"/>
            <w:vAlign w:val="center"/>
            <w:hideMark/>
          </w:tcPr>
          <w:p w:rsidR="00D91F3D" w:rsidRPr="00122A59" w:rsidRDefault="00D91F3D" w:rsidP="001B08E0">
            <w:pPr>
              <w:spacing w:before="60" w:line="240" w:lineRule="atLeast"/>
              <w:rPr>
                <w:rFonts w:eastAsia="Times New Roman"/>
                <w:szCs w:val="22"/>
                <w:lang w:eastAsia="en-AU"/>
              </w:rPr>
            </w:pPr>
            <w:r w:rsidRPr="00122A59">
              <w:rPr>
                <w:rFonts w:eastAsia="Times New Roman"/>
                <w:szCs w:val="22"/>
                <w:lang w:eastAsia="en-AU"/>
              </w:rPr>
              <w:fldChar w:fldCharType="begin"/>
            </w:r>
            <w:r w:rsidRPr="00122A59">
              <w:rPr>
                <w:rFonts w:eastAsia="Times New Roman"/>
                <w:szCs w:val="22"/>
                <w:lang w:eastAsia="en-AU"/>
              </w:rPr>
              <w:instrText xml:space="preserve"> HYPERLINK "http://www.comlaw.gov.au/Series/F2006B11743/" </w:instrText>
            </w:r>
            <w:r w:rsidRPr="00122A59">
              <w:rPr>
                <w:rFonts w:eastAsia="Times New Roman"/>
                <w:szCs w:val="22"/>
                <w:lang w:eastAsia="en-AU"/>
              </w:rPr>
              <w:fldChar w:fldCharType="separate"/>
            </w:r>
            <w:r w:rsidRPr="00122A59">
              <w:rPr>
                <w:rFonts w:eastAsia="Times New Roman"/>
                <w:szCs w:val="22"/>
                <w:lang w:eastAsia="en-AU"/>
              </w:rPr>
              <w:t>F2006B11743</w:t>
            </w:r>
            <w:r w:rsidRPr="00122A59">
              <w:rPr>
                <w:rFonts w:eastAsia="Times New Roman"/>
                <w:szCs w:val="22"/>
                <w:lang w:eastAsia="en-AU"/>
              </w:rPr>
              <w:fldChar w:fldCharType="end"/>
            </w:r>
          </w:p>
        </w:tc>
      </w:tr>
      <w:tr w:rsidR="00D91F3D" w:rsidRPr="00284B95" w:rsidTr="001B08E0">
        <w:tc>
          <w:tcPr>
            <w:tcW w:w="708" w:type="dxa"/>
            <w:hideMark/>
          </w:tcPr>
          <w:p w:rsidR="00D91F3D" w:rsidRPr="006446A7" w:rsidRDefault="00D91F3D" w:rsidP="001B08E0">
            <w:pPr>
              <w:spacing w:before="60" w:line="240" w:lineRule="atLeast"/>
              <w:rPr>
                <w:rFonts w:eastAsia="Times New Roman"/>
                <w:szCs w:val="22"/>
                <w:lang w:eastAsia="en-AU"/>
              </w:rPr>
            </w:pPr>
            <w:r w:rsidRPr="006446A7">
              <w:rPr>
                <w:rFonts w:eastAsia="Times New Roman"/>
                <w:szCs w:val="22"/>
                <w:lang w:eastAsia="en-AU"/>
              </w:rPr>
              <w:t>2</w:t>
            </w:r>
          </w:p>
        </w:tc>
        <w:tc>
          <w:tcPr>
            <w:tcW w:w="6474" w:type="dxa"/>
            <w:vAlign w:val="center"/>
            <w:hideMark/>
          </w:tcPr>
          <w:p w:rsidR="00D91F3D" w:rsidRPr="006446A7" w:rsidRDefault="00D91F3D" w:rsidP="001B08E0">
            <w:pPr>
              <w:spacing w:before="60" w:line="240" w:lineRule="atLeast"/>
              <w:rPr>
                <w:rFonts w:eastAsia="Times New Roman"/>
                <w:szCs w:val="22"/>
                <w:lang w:eastAsia="en-AU"/>
              </w:rPr>
            </w:pPr>
            <w:r w:rsidRPr="006446A7">
              <w:rPr>
                <w:rFonts w:eastAsia="Times New Roman"/>
                <w:i/>
                <w:szCs w:val="22"/>
                <w:lang w:eastAsia="en-AU"/>
              </w:rPr>
              <w:t>Australian Meat and Live</w:t>
            </w:r>
            <w:r w:rsidRPr="006446A7">
              <w:rPr>
                <w:rFonts w:eastAsia="Times New Roman"/>
                <w:i/>
                <w:szCs w:val="22"/>
                <w:lang w:eastAsia="en-AU"/>
              </w:rPr>
              <w:noBreakHyphen/>
              <w:t>stock Industry Act 1997</w:t>
            </w:r>
            <w:r w:rsidRPr="006446A7">
              <w:rPr>
                <w:rFonts w:eastAsia="Times New Roman"/>
                <w:szCs w:val="22"/>
                <w:lang w:eastAsia="en-AU"/>
              </w:rPr>
              <w:t>—Declaration of Approved Donor (made on 7 July 1998)</w:t>
            </w:r>
          </w:p>
        </w:tc>
        <w:bookmarkStart w:id="1" w:name="BKCheck15B_5"/>
        <w:bookmarkEnd w:id="1"/>
        <w:tc>
          <w:tcPr>
            <w:tcW w:w="1985" w:type="dxa"/>
            <w:vAlign w:val="center"/>
            <w:hideMark/>
          </w:tcPr>
          <w:p w:rsidR="00D91F3D" w:rsidRPr="00122A59" w:rsidRDefault="00D91F3D" w:rsidP="001B08E0">
            <w:pPr>
              <w:spacing w:before="60" w:line="240" w:lineRule="atLeast"/>
              <w:rPr>
                <w:rFonts w:eastAsia="Times New Roman"/>
                <w:szCs w:val="22"/>
                <w:lang w:eastAsia="en-AU"/>
              </w:rPr>
            </w:pPr>
            <w:r w:rsidRPr="00122A59">
              <w:rPr>
                <w:rFonts w:eastAsia="Times New Roman"/>
                <w:szCs w:val="22"/>
                <w:lang w:eastAsia="en-AU"/>
              </w:rPr>
              <w:fldChar w:fldCharType="begin"/>
            </w:r>
            <w:r w:rsidRPr="00122A59">
              <w:rPr>
                <w:rFonts w:eastAsia="Times New Roman"/>
                <w:szCs w:val="22"/>
                <w:lang w:eastAsia="en-AU"/>
              </w:rPr>
              <w:instrText xml:space="preserve"> HYPERLINK "http://www.comlaw.gov.au/Series/F2006B11745/" </w:instrText>
            </w:r>
            <w:r w:rsidRPr="00122A59">
              <w:rPr>
                <w:rFonts w:eastAsia="Times New Roman"/>
                <w:szCs w:val="22"/>
                <w:lang w:eastAsia="en-AU"/>
              </w:rPr>
              <w:fldChar w:fldCharType="separate"/>
            </w:r>
            <w:r w:rsidRPr="00122A59">
              <w:rPr>
                <w:rFonts w:eastAsia="Times New Roman"/>
                <w:szCs w:val="22"/>
                <w:lang w:eastAsia="en-AU"/>
              </w:rPr>
              <w:t>F2006B11745</w:t>
            </w:r>
            <w:r w:rsidRPr="00122A59">
              <w:rPr>
                <w:rFonts w:eastAsia="Times New Roman"/>
                <w:szCs w:val="22"/>
                <w:lang w:eastAsia="en-AU"/>
              </w:rPr>
              <w:fldChar w:fldCharType="end"/>
            </w:r>
          </w:p>
        </w:tc>
      </w:tr>
      <w:tr w:rsidR="00D91F3D" w:rsidRPr="00284B95" w:rsidTr="001B08E0">
        <w:tc>
          <w:tcPr>
            <w:tcW w:w="708" w:type="dxa"/>
            <w:hideMark/>
          </w:tcPr>
          <w:p w:rsidR="00D91F3D" w:rsidRPr="006446A7" w:rsidRDefault="00D91F3D" w:rsidP="001B08E0">
            <w:pPr>
              <w:spacing w:before="60" w:line="240" w:lineRule="atLeast"/>
              <w:rPr>
                <w:rFonts w:eastAsia="Times New Roman"/>
                <w:szCs w:val="22"/>
                <w:lang w:eastAsia="en-AU"/>
              </w:rPr>
            </w:pPr>
            <w:r w:rsidRPr="006446A7">
              <w:rPr>
                <w:rFonts w:eastAsia="Times New Roman"/>
                <w:szCs w:val="22"/>
                <w:lang w:eastAsia="en-AU"/>
              </w:rPr>
              <w:t>3</w:t>
            </w:r>
          </w:p>
        </w:tc>
        <w:tc>
          <w:tcPr>
            <w:tcW w:w="6474" w:type="dxa"/>
            <w:vAlign w:val="center"/>
            <w:hideMark/>
          </w:tcPr>
          <w:p w:rsidR="00D91F3D" w:rsidRPr="006446A7" w:rsidRDefault="00D91F3D" w:rsidP="001B08E0">
            <w:pPr>
              <w:spacing w:before="60" w:line="240" w:lineRule="atLeast"/>
              <w:rPr>
                <w:rFonts w:eastAsia="Times New Roman"/>
                <w:szCs w:val="22"/>
                <w:lang w:eastAsia="en-AU"/>
              </w:rPr>
            </w:pPr>
            <w:r w:rsidRPr="006446A7">
              <w:rPr>
                <w:rFonts w:eastAsia="Times New Roman"/>
                <w:i/>
                <w:szCs w:val="22"/>
                <w:lang w:eastAsia="en-AU"/>
              </w:rPr>
              <w:t>Australian Meat and Live</w:t>
            </w:r>
            <w:r w:rsidRPr="006446A7">
              <w:rPr>
                <w:rFonts w:eastAsia="Times New Roman"/>
                <w:i/>
                <w:szCs w:val="22"/>
                <w:lang w:eastAsia="en-AU"/>
              </w:rPr>
              <w:noBreakHyphen/>
              <w:t>stock Industry Act 1997</w:t>
            </w:r>
            <w:r w:rsidRPr="006446A7">
              <w:rPr>
                <w:rFonts w:eastAsia="Times New Roman"/>
                <w:szCs w:val="22"/>
                <w:lang w:eastAsia="en-AU"/>
              </w:rPr>
              <w:t>—Declaration of Approved Donor (made on 21 August 1998)</w:t>
            </w:r>
          </w:p>
        </w:tc>
        <w:bookmarkStart w:id="2" w:name="BKCheck15B_6"/>
        <w:bookmarkEnd w:id="2"/>
        <w:tc>
          <w:tcPr>
            <w:tcW w:w="1985" w:type="dxa"/>
            <w:vAlign w:val="center"/>
            <w:hideMark/>
          </w:tcPr>
          <w:p w:rsidR="00D91F3D" w:rsidRPr="00122A59" w:rsidRDefault="00D91F3D" w:rsidP="001B08E0">
            <w:pPr>
              <w:spacing w:before="60" w:line="240" w:lineRule="atLeast"/>
              <w:rPr>
                <w:rFonts w:eastAsia="Times New Roman"/>
                <w:szCs w:val="22"/>
                <w:lang w:eastAsia="en-AU"/>
              </w:rPr>
            </w:pPr>
            <w:r w:rsidRPr="00122A59">
              <w:rPr>
                <w:rFonts w:eastAsia="Times New Roman"/>
                <w:szCs w:val="22"/>
                <w:lang w:eastAsia="en-AU"/>
              </w:rPr>
              <w:fldChar w:fldCharType="begin"/>
            </w:r>
            <w:r w:rsidRPr="00122A59">
              <w:rPr>
                <w:rFonts w:eastAsia="Times New Roman"/>
                <w:szCs w:val="22"/>
                <w:lang w:eastAsia="en-AU"/>
              </w:rPr>
              <w:instrText xml:space="preserve"> HYPERLINK "http://www.comlaw.gov.au/Series/F2006B11747/" </w:instrText>
            </w:r>
            <w:r w:rsidRPr="00122A59">
              <w:rPr>
                <w:rFonts w:eastAsia="Times New Roman"/>
                <w:szCs w:val="22"/>
                <w:lang w:eastAsia="en-AU"/>
              </w:rPr>
              <w:fldChar w:fldCharType="separate"/>
            </w:r>
            <w:r w:rsidRPr="00122A59">
              <w:rPr>
                <w:rFonts w:eastAsia="Times New Roman"/>
                <w:szCs w:val="22"/>
                <w:lang w:eastAsia="en-AU"/>
              </w:rPr>
              <w:t>F2006B11747</w:t>
            </w:r>
            <w:r w:rsidRPr="00122A59">
              <w:rPr>
                <w:rFonts w:eastAsia="Times New Roman"/>
                <w:szCs w:val="22"/>
                <w:lang w:eastAsia="en-AU"/>
              </w:rPr>
              <w:fldChar w:fldCharType="end"/>
            </w:r>
          </w:p>
        </w:tc>
      </w:tr>
      <w:tr w:rsidR="00D91F3D" w:rsidRPr="00284B95" w:rsidTr="001B08E0">
        <w:tc>
          <w:tcPr>
            <w:tcW w:w="708" w:type="dxa"/>
            <w:hideMark/>
          </w:tcPr>
          <w:p w:rsidR="00D91F3D" w:rsidRPr="006446A7" w:rsidRDefault="00D91F3D" w:rsidP="001B08E0">
            <w:pPr>
              <w:spacing w:before="60" w:line="240" w:lineRule="atLeast"/>
              <w:rPr>
                <w:rFonts w:eastAsia="Times New Roman"/>
                <w:szCs w:val="22"/>
                <w:lang w:eastAsia="en-AU"/>
              </w:rPr>
            </w:pPr>
            <w:r w:rsidRPr="006446A7">
              <w:rPr>
                <w:rFonts w:eastAsia="Times New Roman"/>
                <w:szCs w:val="22"/>
                <w:lang w:eastAsia="en-AU"/>
              </w:rPr>
              <w:t>4</w:t>
            </w:r>
          </w:p>
        </w:tc>
        <w:tc>
          <w:tcPr>
            <w:tcW w:w="6474" w:type="dxa"/>
            <w:vAlign w:val="center"/>
            <w:hideMark/>
          </w:tcPr>
          <w:p w:rsidR="00D91F3D" w:rsidRPr="006446A7" w:rsidRDefault="00D91F3D" w:rsidP="001B08E0">
            <w:pPr>
              <w:spacing w:before="60" w:line="240" w:lineRule="atLeast"/>
              <w:rPr>
                <w:rFonts w:eastAsia="Times New Roman"/>
                <w:szCs w:val="22"/>
                <w:lang w:eastAsia="en-AU"/>
              </w:rPr>
            </w:pPr>
            <w:r w:rsidRPr="006446A7">
              <w:rPr>
                <w:rFonts w:eastAsia="Times New Roman"/>
                <w:i/>
                <w:szCs w:val="22"/>
                <w:lang w:eastAsia="en-AU"/>
              </w:rPr>
              <w:t>Australian Meat and Live</w:t>
            </w:r>
            <w:r w:rsidRPr="006446A7">
              <w:rPr>
                <w:rFonts w:eastAsia="Times New Roman"/>
                <w:i/>
                <w:szCs w:val="22"/>
                <w:lang w:eastAsia="en-AU"/>
              </w:rPr>
              <w:noBreakHyphen/>
              <w:t>stock Industry Act 1997</w:t>
            </w:r>
            <w:r w:rsidRPr="006446A7">
              <w:rPr>
                <w:rFonts w:eastAsia="Times New Roman"/>
                <w:szCs w:val="22"/>
                <w:lang w:eastAsia="en-AU"/>
              </w:rPr>
              <w:t>—Declaration of Industry Marketing Body (made on 30 June 1998)</w:t>
            </w:r>
          </w:p>
        </w:tc>
        <w:bookmarkStart w:id="3" w:name="BKCheck15B_7"/>
        <w:bookmarkEnd w:id="3"/>
        <w:tc>
          <w:tcPr>
            <w:tcW w:w="1985" w:type="dxa"/>
            <w:vAlign w:val="center"/>
            <w:hideMark/>
          </w:tcPr>
          <w:p w:rsidR="00D91F3D" w:rsidRPr="00122A59" w:rsidRDefault="00D91F3D" w:rsidP="001B08E0">
            <w:pPr>
              <w:spacing w:before="60" w:line="240" w:lineRule="atLeast"/>
              <w:rPr>
                <w:rFonts w:eastAsia="Times New Roman"/>
                <w:szCs w:val="22"/>
                <w:lang w:eastAsia="en-AU"/>
              </w:rPr>
            </w:pPr>
            <w:r w:rsidRPr="00122A59">
              <w:rPr>
                <w:rFonts w:eastAsia="Times New Roman"/>
                <w:szCs w:val="22"/>
                <w:lang w:eastAsia="en-AU"/>
              </w:rPr>
              <w:fldChar w:fldCharType="begin"/>
            </w:r>
            <w:r w:rsidRPr="00122A59">
              <w:rPr>
                <w:rFonts w:eastAsia="Times New Roman"/>
                <w:szCs w:val="22"/>
                <w:lang w:eastAsia="en-AU"/>
              </w:rPr>
              <w:instrText xml:space="preserve"> HYPERLINK "http://www.comlaw.gov.au/Series/F2006B11746/" </w:instrText>
            </w:r>
            <w:r w:rsidRPr="00122A59">
              <w:rPr>
                <w:rFonts w:eastAsia="Times New Roman"/>
                <w:szCs w:val="22"/>
                <w:lang w:eastAsia="en-AU"/>
              </w:rPr>
              <w:fldChar w:fldCharType="separate"/>
            </w:r>
            <w:r w:rsidRPr="00122A59">
              <w:rPr>
                <w:rFonts w:eastAsia="Times New Roman"/>
                <w:szCs w:val="22"/>
                <w:lang w:eastAsia="en-AU"/>
              </w:rPr>
              <w:t>F2006B11746</w:t>
            </w:r>
            <w:r w:rsidRPr="00122A59">
              <w:rPr>
                <w:rFonts w:eastAsia="Times New Roman"/>
                <w:szCs w:val="22"/>
                <w:lang w:eastAsia="en-AU"/>
              </w:rPr>
              <w:fldChar w:fldCharType="end"/>
            </w:r>
          </w:p>
        </w:tc>
      </w:tr>
      <w:tr w:rsidR="00D91F3D" w:rsidRPr="00284B95" w:rsidTr="001B08E0">
        <w:tc>
          <w:tcPr>
            <w:tcW w:w="708" w:type="dxa"/>
            <w:hideMark/>
          </w:tcPr>
          <w:p w:rsidR="00D91F3D" w:rsidRPr="006446A7" w:rsidRDefault="00D91F3D" w:rsidP="001B08E0">
            <w:pPr>
              <w:spacing w:before="60" w:line="240" w:lineRule="atLeast"/>
              <w:rPr>
                <w:rFonts w:eastAsia="Times New Roman"/>
                <w:szCs w:val="22"/>
                <w:lang w:eastAsia="en-AU"/>
              </w:rPr>
            </w:pPr>
            <w:r w:rsidRPr="006446A7">
              <w:rPr>
                <w:rFonts w:eastAsia="Times New Roman"/>
                <w:szCs w:val="22"/>
                <w:lang w:eastAsia="en-AU"/>
              </w:rPr>
              <w:t>5</w:t>
            </w:r>
          </w:p>
        </w:tc>
        <w:tc>
          <w:tcPr>
            <w:tcW w:w="6474" w:type="dxa"/>
            <w:vAlign w:val="center"/>
            <w:hideMark/>
          </w:tcPr>
          <w:p w:rsidR="00D91F3D" w:rsidRPr="006446A7" w:rsidRDefault="00D91F3D" w:rsidP="001B08E0">
            <w:pPr>
              <w:spacing w:before="60" w:line="240" w:lineRule="atLeast"/>
              <w:rPr>
                <w:rFonts w:eastAsia="Times New Roman"/>
                <w:szCs w:val="22"/>
                <w:lang w:eastAsia="en-AU"/>
              </w:rPr>
            </w:pPr>
            <w:r w:rsidRPr="006446A7">
              <w:rPr>
                <w:rFonts w:eastAsia="Times New Roman"/>
                <w:i/>
                <w:szCs w:val="22"/>
                <w:lang w:eastAsia="en-AU"/>
              </w:rPr>
              <w:t>Australian Meat and Live</w:t>
            </w:r>
            <w:r w:rsidRPr="006446A7">
              <w:rPr>
                <w:rFonts w:eastAsia="Times New Roman"/>
                <w:i/>
                <w:szCs w:val="22"/>
                <w:lang w:eastAsia="en-AU"/>
              </w:rPr>
              <w:noBreakHyphen/>
              <w:t>stock Industry Act 1997</w:t>
            </w:r>
            <w:r w:rsidRPr="006446A7">
              <w:rPr>
                <w:rFonts w:eastAsia="Times New Roman"/>
                <w:szCs w:val="22"/>
                <w:lang w:eastAsia="en-AU"/>
              </w:rPr>
              <w:t>—Declaration of Research Body (made on 30 June 1998)</w:t>
            </w:r>
          </w:p>
        </w:tc>
        <w:bookmarkStart w:id="4" w:name="BKCheck15B_8"/>
        <w:bookmarkEnd w:id="4"/>
        <w:tc>
          <w:tcPr>
            <w:tcW w:w="1985" w:type="dxa"/>
            <w:vAlign w:val="center"/>
            <w:hideMark/>
          </w:tcPr>
          <w:p w:rsidR="00D91F3D" w:rsidRPr="00122A59" w:rsidRDefault="00D91F3D" w:rsidP="001B08E0">
            <w:pPr>
              <w:spacing w:before="60" w:line="240" w:lineRule="atLeast"/>
              <w:rPr>
                <w:rFonts w:eastAsia="Times New Roman"/>
                <w:szCs w:val="22"/>
                <w:lang w:eastAsia="en-AU"/>
              </w:rPr>
            </w:pPr>
            <w:r w:rsidRPr="00122A59">
              <w:rPr>
                <w:rFonts w:eastAsia="Times New Roman"/>
                <w:szCs w:val="22"/>
                <w:lang w:eastAsia="en-AU"/>
              </w:rPr>
              <w:fldChar w:fldCharType="begin"/>
            </w:r>
            <w:r w:rsidRPr="00122A59">
              <w:rPr>
                <w:rFonts w:eastAsia="Times New Roman"/>
                <w:szCs w:val="22"/>
                <w:lang w:eastAsia="en-AU"/>
              </w:rPr>
              <w:instrText xml:space="preserve"> HYPERLINK "http://www.comlaw.gov.au/Series/F2006B11741/" </w:instrText>
            </w:r>
            <w:r w:rsidRPr="00122A59">
              <w:rPr>
                <w:rFonts w:eastAsia="Times New Roman"/>
                <w:szCs w:val="22"/>
                <w:lang w:eastAsia="en-AU"/>
              </w:rPr>
              <w:fldChar w:fldCharType="separate"/>
            </w:r>
            <w:r w:rsidRPr="00122A59">
              <w:rPr>
                <w:rFonts w:eastAsia="Times New Roman"/>
                <w:szCs w:val="22"/>
                <w:lang w:eastAsia="en-AU"/>
              </w:rPr>
              <w:t>F2006B11741</w:t>
            </w:r>
            <w:r w:rsidRPr="00122A59">
              <w:rPr>
                <w:rFonts w:eastAsia="Times New Roman"/>
                <w:szCs w:val="22"/>
                <w:lang w:eastAsia="en-AU"/>
              </w:rPr>
              <w:fldChar w:fldCharType="end"/>
            </w:r>
          </w:p>
        </w:tc>
      </w:tr>
      <w:tr w:rsidR="00D91F3D" w:rsidRPr="00284B95" w:rsidTr="001B08E0">
        <w:tc>
          <w:tcPr>
            <w:tcW w:w="708" w:type="dxa"/>
            <w:hideMark/>
          </w:tcPr>
          <w:p w:rsidR="00D91F3D" w:rsidRPr="006446A7" w:rsidRDefault="00D91F3D" w:rsidP="001B08E0">
            <w:pPr>
              <w:spacing w:before="60" w:line="240" w:lineRule="atLeast"/>
              <w:rPr>
                <w:rFonts w:eastAsia="Times New Roman"/>
                <w:szCs w:val="22"/>
                <w:lang w:eastAsia="en-AU"/>
              </w:rPr>
            </w:pPr>
            <w:r w:rsidRPr="006446A7">
              <w:rPr>
                <w:rFonts w:eastAsia="Times New Roman"/>
                <w:szCs w:val="22"/>
                <w:lang w:eastAsia="en-AU"/>
              </w:rPr>
              <w:t>6</w:t>
            </w:r>
          </w:p>
        </w:tc>
        <w:tc>
          <w:tcPr>
            <w:tcW w:w="6474" w:type="dxa"/>
            <w:vAlign w:val="center"/>
            <w:hideMark/>
          </w:tcPr>
          <w:p w:rsidR="00D91F3D" w:rsidRPr="006446A7" w:rsidRDefault="00D91F3D" w:rsidP="001B08E0">
            <w:pPr>
              <w:spacing w:before="60" w:line="240" w:lineRule="atLeast"/>
              <w:rPr>
                <w:rFonts w:eastAsia="Times New Roman"/>
                <w:i/>
                <w:szCs w:val="22"/>
                <w:lang w:eastAsia="en-AU"/>
              </w:rPr>
            </w:pPr>
            <w:r w:rsidRPr="006446A7">
              <w:rPr>
                <w:rFonts w:eastAsia="Times New Roman"/>
                <w:i/>
                <w:szCs w:val="22"/>
                <w:lang w:eastAsia="en-AU"/>
              </w:rPr>
              <w:t>Australian Meat and Live</w:t>
            </w:r>
            <w:r w:rsidRPr="006446A7">
              <w:rPr>
                <w:rFonts w:eastAsia="Times New Roman"/>
                <w:i/>
                <w:szCs w:val="22"/>
                <w:lang w:eastAsia="en-AU"/>
              </w:rPr>
              <w:noBreakHyphen/>
              <w:t>stock Industry (Conditions on live</w:t>
            </w:r>
            <w:r w:rsidRPr="006446A7">
              <w:rPr>
                <w:rFonts w:eastAsia="Times New Roman"/>
                <w:i/>
                <w:szCs w:val="22"/>
                <w:lang w:eastAsia="en-AU"/>
              </w:rPr>
              <w:noBreakHyphen/>
              <w:t>stock export licences) Order 2012</w:t>
            </w:r>
          </w:p>
        </w:tc>
        <w:bookmarkStart w:id="5" w:name="BKCheck15B_9"/>
        <w:bookmarkEnd w:id="5"/>
        <w:tc>
          <w:tcPr>
            <w:tcW w:w="1985" w:type="dxa"/>
            <w:vAlign w:val="center"/>
            <w:hideMark/>
          </w:tcPr>
          <w:p w:rsidR="00D91F3D" w:rsidRPr="00122A59" w:rsidRDefault="00D91F3D" w:rsidP="001B08E0">
            <w:pPr>
              <w:spacing w:before="60" w:line="240" w:lineRule="atLeast"/>
              <w:rPr>
                <w:rFonts w:eastAsia="Times New Roman"/>
                <w:szCs w:val="22"/>
                <w:lang w:eastAsia="en-AU"/>
              </w:rPr>
            </w:pPr>
            <w:r w:rsidRPr="00122A59">
              <w:rPr>
                <w:rFonts w:eastAsia="Times New Roman"/>
                <w:szCs w:val="22"/>
                <w:lang w:eastAsia="en-AU"/>
              </w:rPr>
              <w:fldChar w:fldCharType="begin"/>
            </w:r>
            <w:r w:rsidRPr="00122A59">
              <w:rPr>
                <w:rFonts w:eastAsia="Times New Roman"/>
                <w:szCs w:val="22"/>
                <w:lang w:eastAsia="en-AU"/>
              </w:rPr>
              <w:instrText xml:space="preserve"> HYPERLINK "http://www.comlaw.gov.au/Series/F2012L00440/" </w:instrText>
            </w:r>
            <w:r w:rsidRPr="00122A59">
              <w:rPr>
                <w:rFonts w:eastAsia="Times New Roman"/>
                <w:szCs w:val="22"/>
                <w:lang w:eastAsia="en-AU"/>
              </w:rPr>
              <w:fldChar w:fldCharType="separate"/>
            </w:r>
            <w:r w:rsidRPr="00122A59">
              <w:rPr>
                <w:rFonts w:eastAsia="Times New Roman"/>
                <w:szCs w:val="22"/>
                <w:lang w:eastAsia="en-AU"/>
              </w:rPr>
              <w:t>F2012L00440</w:t>
            </w:r>
            <w:r w:rsidRPr="00122A59">
              <w:rPr>
                <w:rFonts w:eastAsia="Times New Roman"/>
                <w:szCs w:val="22"/>
                <w:lang w:eastAsia="en-AU"/>
              </w:rPr>
              <w:fldChar w:fldCharType="end"/>
            </w:r>
          </w:p>
        </w:tc>
      </w:tr>
      <w:tr w:rsidR="00D91F3D" w:rsidRPr="00284B95" w:rsidTr="001B08E0">
        <w:tc>
          <w:tcPr>
            <w:tcW w:w="708" w:type="dxa"/>
            <w:hideMark/>
          </w:tcPr>
          <w:p w:rsidR="00D91F3D" w:rsidRPr="006446A7" w:rsidRDefault="00D91F3D" w:rsidP="001B08E0">
            <w:pPr>
              <w:spacing w:before="60" w:line="240" w:lineRule="atLeast"/>
              <w:rPr>
                <w:rFonts w:eastAsia="Times New Roman"/>
                <w:szCs w:val="22"/>
                <w:lang w:eastAsia="en-AU"/>
              </w:rPr>
            </w:pPr>
            <w:r w:rsidRPr="006446A7">
              <w:rPr>
                <w:rFonts w:eastAsia="Times New Roman"/>
                <w:szCs w:val="22"/>
                <w:lang w:eastAsia="en-AU"/>
              </w:rPr>
              <w:t>7</w:t>
            </w:r>
          </w:p>
        </w:tc>
        <w:tc>
          <w:tcPr>
            <w:tcW w:w="6474" w:type="dxa"/>
            <w:vAlign w:val="center"/>
            <w:hideMark/>
          </w:tcPr>
          <w:p w:rsidR="00D91F3D" w:rsidRPr="006446A7" w:rsidRDefault="00D91F3D" w:rsidP="001B08E0">
            <w:pPr>
              <w:spacing w:before="60" w:line="240" w:lineRule="atLeast"/>
              <w:rPr>
                <w:rFonts w:eastAsia="Times New Roman"/>
                <w:i/>
                <w:szCs w:val="22"/>
                <w:lang w:eastAsia="en-AU"/>
              </w:rPr>
            </w:pPr>
            <w:r w:rsidRPr="006446A7">
              <w:rPr>
                <w:rFonts w:eastAsia="Times New Roman"/>
                <w:i/>
                <w:szCs w:val="22"/>
                <w:lang w:eastAsia="en-AU"/>
              </w:rPr>
              <w:t>Australian Meat and Live</w:t>
            </w:r>
            <w:r w:rsidRPr="006446A7">
              <w:rPr>
                <w:rFonts w:eastAsia="Times New Roman"/>
                <w:i/>
                <w:szCs w:val="22"/>
                <w:lang w:eastAsia="en-AU"/>
              </w:rPr>
              <w:noBreakHyphen/>
              <w:t>stock Industry (Export Licensing) Regulations 1998</w:t>
            </w:r>
          </w:p>
        </w:tc>
        <w:bookmarkStart w:id="6" w:name="BKCheck15B_10"/>
        <w:bookmarkEnd w:id="6"/>
        <w:tc>
          <w:tcPr>
            <w:tcW w:w="1985" w:type="dxa"/>
            <w:vAlign w:val="center"/>
            <w:hideMark/>
          </w:tcPr>
          <w:p w:rsidR="00D91F3D" w:rsidRPr="00122A59" w:rsidRDefault="00D91F3D" w:rsidP="001B08E0">
            <w:pPr>
              <w:spacing w:before="60" w:line="240" w:lineRule="atLeast"/>
              <w:rPr>
                <w:rFonts w:eastAsia="Times New Roman"/>
                <w:szCs w:val="22"/>
                <w:lang w:eastAsia="en-AU"/>
              </w:rPr>
            </w:pPr>
            <w:r w:rsidRPr="00122A59">
              <w:rPr>
                <w:rFonts w:eastAsia="Times New Roman"/>
                <w:szCs w:val="22"/>
                <w:lang w:eastAsia="en-AU"/>
              </w:rPr>
              <w:fldChar w:fldCharType="begin"/>
            </w:r>
            <w:r w:rsidRPr="00122A59">
              <w:rPr>
                <w:rFonts w:eastAsia="Times New Roman"/>
                <w:szCs w:val="22"/>
                <w:lang w:eastAsia="en-AU"/>
              </w:rPr>
              <w:instrText xml:space="preserve"> HYPERLINK "http://www.comlaw.gov.au/Series/F1998B00186" </w:instrText>
            </w:r>
            <w:r w:rsidRPr="00122A59">
              <w:rPr>
                <w:rFonts w:eastAsia="Times New Roman"/>
                <w:szCs w:val="22"/>
                <w:lang w:eastAsia="en-AU"/>
              </w:rPr>
              <w:fldChar w:fldCharType="separate"/>
            </w:r>
            <w:r w:rsidRPr="00122A59">
              <w:rPr>
                <w:rFonts w:eastAsia="Times New Roman"/>
                <w:szCs w:val="22"/>
                <w:lang w:eastAsia="en-AU"/>
              </w:rPr>
              <w:t>F1998B00186</w:t>
            </w:r>
            <w:r w:rsidRPr="00122A59">
              <w:rPr>
                <w:rFonts w:eastAsia="Times New Roman"/>
                <w:szCs w:val="22"/>
                <w:lang w:eastAsia="en-AU"/>
              </w:rPr>
              <w:fldChar w:fldCharType="end"/>
            </w:r>
          </w:p>
        </w:tc>
      </w:tr>
      <w:tr w:rsidR="00D91F3D" w:rsidRPr="00284B95" w:rsidTr="001B08E0">
        <w:tc>
          <w:tcPr>
            <w:tcW w:w="708" w:type="dxa"/>
            <w:hideMark/>
          </w:tcPr>
          <w:p w:rsidR="00D91F3D" w:rsidRPr="006446A7" w:rsidRDefault="00D91F3D" w:rsidP="001B08E0">
            <w:pPr>
              <w:spacing w:before="60" w:line="240" w:lineRule="atLeast"/>
              <w:rPr>
                <w:rFonts w:eastAsia="Times New Roman"/>
                <w:szCs w:val="22"/>
                <w:lang w:eastAsia="en-AU"/>
              </w:rPr>
            </w:pPr>
            <w:r w:rsidRPr="006446A7">
              <w:rPr>
                <w:rFonts w:eastAsia="Times New Roman"/>
                <w:szCs w:val="22"/>
                <w:lang w:eastAsia="en-AU"/>
              </w:rPr>
              <w:t>8</w:t>
            </w:r>
          </w:p>
        </w:tc>
        <w:tc>
          <w:tcPr>
            <w:tcW w:w="6474" w:type="dxa"/>
            <w:vAlign w:val="center"/>
            <w:hideMark/>
          </w:tcPr>
          <w:p w:rsidR="00D91F3D" w:rsidRPr="006446A7" w:rsidRDefault="00D91F3D" w:rsidP="001B08E0">
            <w:pPr>
              <w:spacing w:before="60" w:line="240" w:lineRule="atLeast"/>
              <w:rPr>
                <w:rFonts w:eastAsia="Times New Roman"/>
                <w:i/>
                <w:szCs w:val="22"/>
                <w:lang w:eastAsia="en-AU"/>
              </w:rPr>
            </w:pPr>
            <w:r w:rsidRPr="006446A7">
              <w:rPr>
                <w:rFonts w:eastAsia="Times New Roman"/>
                <w:i/>
                <w:szCs w:val="22"/>
                <w:lang w:eastAsia="en-AU"/>
              </w:rPr>
              <w:t>Australian Meat and Live</w:t>
            </w:r>
            <w:r w:rsidRPr="006446A7">
              <w:rPr>
                <w:rFonts w:eastAsia="Times New Roman"/>
                <w:i/>
                <w:szCs w:val="22"/>
                <w:lang w:eastAsia="en-AU"/>
              </w:rPr>
              <w:noBreakHyphen/>
              <w:t>stock Industry (Export of Live</w:t>
            </w:r>
            <w:r w:rsidRPr="006446A7">
              <w:rPr>
                <w:rFonts w:eastAsia="Times New Roman"/>
                <w:i/>
                <w:szCs w:val="22"/>
                <w:lang w:eastAsia="en-AU"/>
              </w:rPr>
              <w:noBreakHyphen/>
              <w:t>stock to Saudi Arabia) Order 2005</w:t>
            </w:r>
          </w:p>
        </w:tc>
        <w:bookmarkStart w:id="7" w:name="BKCheck15B_11"/>
        <w:bookmarkEnd w:id="7"/>
        <w:tc>
          <w:tcPr>
            <w:tcW w:w="1985" w:type="dxa"/>
            <w:vAlign w:val="center"/>
            <w:hideMark/>
          </w:tcPr>
          <w:p w:rsidR="00D91F3D" w:rsidRPr="00122A59" w:rsidRDefault="00D91F3D" w:rsidP="001B08E0">
            <w:pPr>
              <w:spacing w:before="60" w:line="240" w:lineRule="atLeast"/>
              <w:rPr>
                <w:rFonts w:eastAsia="Times New Roman"/>
                <w:szCs w:val="22"/>
                <w:lang w:eastAsia="en-AU"/>
              </w:rPr>
            </w:pPr>
            <w:r w:rsidRPr="00122A59">
              <w:rPr>
                <w:rFonts w:eastAsia="Times New Roman"/>
                <w:szCs w:val="22"/>
                <w:lang w:eastAsia="en-AU"/>
              </w:rPr>
              <w:fldChar w:fldCharType="begin"/>
            </w:r>
            <w:r w:rsidRPr="00122A59">
              <w:rPr>
                <w:rFonts w:eastAsia="Times New Roman"/>
                <w:szCs w:val="22"/>
                <w:lang w:eastAsia="en-AU"/>
              </w:rPr>
              <w:instrText xml:space="preserve"> HYPERLINK "http://www.comlaw.gov.au/Series/F2005L01580/" </w:instrText>
            </w:r>
            <w:r w:rsidRPr="00122A59">
              <w:rPr>
                <w:rFonts w:eastAsia="Times New Roman"/>
                <w:szCs w:val="22"/>
                <w:lang w:eastAsia="en-AU"/>
              </w:rPr>
              <w:fldChar w:fldCharType="separate"/>
            </w:r>
            <w:r w:rsidRPr="00122A59">
              <w:rPr>
                <w:rFonts w:eastAsia="Times New Roman"/>
                <w:szCs w:val="22"/>
                <w:lang w:eastAsia="en-AU"/>
              </w:rPr>
              <w:t>F2005L01580</w:t>
            </w:r>
            <w:r w:rsidRPr="00122A59">
              <w:rPr>
                <w:rFonts w:eastAsia="Times New Roman"/>
                <w:szCs w:val="22"/>
                <w:lang w:eastAsia="en-AU"/>
              </w:rPr>
              <w:fldChar w:fldCharType="end"/>
            </w:r>
          </w:p>
        </w:tc>
      </w:tr>
      <w:tr w:rsidR="00D91F3D" w:rsidRPr="00284B95" w:rsidTr="001B08E0">
        <w:tc>
          <w:tcPr>
            <w:tcW w:w="708" w:type="dxa"/>
            <w:hideMark/>
          </w:tcPr>
          <w:p w:rsidR="00D91F3D" w:rsidRPr="006446A7" w:rsidRDefault="00D91F3D" w:rsidP="001B08E0">
            <w:pPr>
              <w:spacing w:before="60" w:line="240" w:lineRule="atLeast"/>
              <w:rPr>
                <w:rFonts w:eastAsia="Times New Roman"/>
                <w:szCs w:val="22"/>
                <w:lang w:eastAsia="en-AU"/>
              </w:rPr>
            </w:pPr>
            <w:r w:rsidRPr="006446A7">
              <w:rPr>
                <w:rFonts w:eastAsia="Times New Roman"/>
                <w:szCs w:val="22"/>
                <w:lang w:eastAsia="en-AU"/>
              </w:rPr>
              <w:t>9</w:t>
            </w:r>
          </w:p>
        </w:tc>
        <w:tc>
          <w:tcPr>
            <w:tcW w:w="6474" w:type="dxa"/>
            <w:vAlign w:val="center"/>
            <w:hideMark/>
          </w:tcPr>
          <w:p w:rsidR="00D91F3D" w:rsidRPr="006446A7" w:rsidRDefault="00D91F3D" w:rsidP="001B08E0">
            <w:pPr>
              <w:spacing w:before="60" w:line="240" w:lineRule="atLeast"/>
              <w:rPr>
                <w:rFonts w:eastAsia="Times New Roman"/>
                <w:i/>
                <w:szCs w:val="22"/>
                <w:lang w:eastAsia="en-AU"/>
              </w:rPr>
            </w:pPr>
            <w:r w:rsidRPr="006446A7">
              <w:rPr>
                <w:rFonts w:eastAsia="Times New Roman"/>
                <w:i/>
                <w:szCs w:val="22"/>
                <w:lang w:eastAsia="en-AU"/>
              </w:rPr>
              <w:t>Australian Meat and Live</w:t>
            </w:r>
            <w:r w:rsidRPr="006446A7">
              <w:rPr>
                <w:rFonts w:eastAsia="Times New Roman"/>
                <w:i/>
                <w:szCs w:val="22"/>
                <w:lang w:eastAsia="en-AU"/>
              </w:rPr>
              <w:noBreakHyphen/>
              <w:t>stock Industry (Live Cattle Exports to Republic of Korea) Order 2002</w:t>
            </w:r>
          </w:p>
        </w:tc>
        <w:bookmarkStart w:id="8" w:name="BKCheck15B_12"/>
        <w:bookmarkEnd w:id="8"/>
        <w:tc>
          <w:tcPr>
            <w:tcW w:w="1985" w:type="dxa"/>
            <w:vAlign w:val="center"/>
            <w:hideMark/>
          </w:tcPr>
          <w:p w:rsidR="00D91F3D" w:rsidRPr="00122A59" w:rsidRDefault="00D91F3D" w:rsidP="001B08E0">
            <w:pPr>
              <w:spacing w:before="60" w:line="240" w:lineRule="atLeast"/>
              <w:rPr>
                <w:rFonts w:eastAsia="Times New Roman"/>
                <w:szCs w:val="22"/>
                <w:lang w:eastAsia="en-AU"/>
              </w:rPr>
            </w:pPr>
            <w:r w:rsidRPr="00122A59">
              <w:rPr>
                <w:rFonts w:eastAsia="Times New Roman"/>
                <w:szCs w:val="22"/>
                <w:lang w:eastAsia="en-AU"/>
              </w:rPr>
              <w:fldChar w:fldCharType="begin"/>
            </w:r>
            <w:r w:rsidRPr="00122A59">
              <w:rPr>
                <w:rFonts w:eastAsia="Times New Roman"/>
                <w:szCs w:val="22"/>
                <w:lang w:eastAsia="en-AU"/>
              </w:rPr>
              <w:instrText xml:space="preserve"> HYPERLINK "http://www.comlaw.gov.au/Series/F2002B00287/" </w:instrText>
            </w:r>
            <w:r w:rsidRPr="00122A59">
              <w:rPr>
                <w:rFonts w:eastAsia="Times New Roman"/>
                <w:szCs w:val="22"/>
                <w:lang w:eastAsia="en-AU"/>
              </w:rPr>
              <w:fldChar w:fldCharType="separate"/>
            </w:r>
            <w:r w:rsidRPr="00122A59">
              <w:rPr>
                <w:rFonts w:eastAsia="Times New Roman"/>
                <w:szCs w:val="22"/>
                <w:lang w:eastAsia="en-AU"/>
              </w:rPr>
              <w:t>F2002B00287</w:t>
            </w:r>
            <w:r w:rsidRPr="00122A59">
              <w:rPr>
                <w:rFonts w:eastAsia="Times New Roman"/>
                <w:szCs w:val="22"/>
                <w:lang w:eastAsia="en-AU"/>
              </w:rPr>
              <w:fldChar w:fldCharType="end"/>
            </w:r>
          </w:p>
        </w:tc>
      </w:tr>
      <w:tr w:rsidR="00D91F3D" w:rsidRPr="00284B95" w:rsidTr="001B08E0">
        <w:tc>
          <w:tcPr>
            <w:tcW w:w="708" w:type="dxa"/>
            <w:hideMark/>
          </w:tcPr>
          <w:p w:rsidR="00D91F3D" w:rsidRPr="006446A7" w:rsidRDefault="00D91F3D" w:rsidP="001B08E0">
            <w:pPr>
              <w:spacing w:before="60" w:line="240" w:lineRule="atLeast"/>
              <w:rPr>
                <w:rFonts w:eastAsia="Times New Roman"/>
                <w:szCs w:val="22"/>
                <w:lang w:eastAsia="en-AU"/>
              </w:rPr>
            </w:pPr>
            <w:r w:rsidRPr="006446A7">
              <w:rPr>
                <w:rFonts w:eastAsia="Times New Roman"/>
                <w:szCs w:val="22"/>
                <w:lang w:eastAsia="en-AU"/>
              </w:rPr>
              <w:t>10</w:t>
            </w:r>
          </w:p>
        </w:tc>
        <w:tc>
          <w:tcPr>
            <w:tcW w:w="6474" w:type="dxa"/>
            <w:vAlign w:val="center"/>
            <w:hideMark/>
          </w:tcPr>
          <w:p w:rsidR="00D91F3D" w:rsidRPr="006446A7" w:rsidRDefault="00D91F3D" w:rsidP="001B08E0">
            <w:pPr>
              <w:spacing w:before="60" w:line="240" w:lineRule="atLeast"/>
              <w:rPr>
                <w:rFonts w:eastAsia="Times New Roman"/>
                <w:i/>
                <w:szCs w:val="22"/>
                <w:lang w:eastAsia="en-AU"/>
              </w:rPr>
            </w:pPr>
            <w:r w:rsidRPr="006446A7">
              <w:rPr>
                <w:rFonts w:eastAsia="Times New Roman"/>
                <w:i/>
                <w:szCs w:val="22"/>
                <w:lang w:eastAsia="en-AU"/>
              </w:rPr>
              <w:t>Australian Meat and Live</w:t>
            </w:r>
            <w:r w:rsidRPr="006446A7">
              <w:rPr>
                <w:rFonts w:eastAsia="Times New Roman"/>
                <w:i/>
                <w:szCs w:val="22"/>
                <w:lang w:eastAsia="en-AU"/>
              </w:rPr>
              <w:noBreakHyphen/>
              <w:t>stock Industry (Live</w:t>
            </w:r>
            <w:r w:rsidRPr="006446A7">
              <w:rPr>
                <w:rFonts w:eastAsia="Times New Roman"/>
                <w:i/>
                <w:szCs w:val="22"/>
                <w:lang w:eastAsia="en-AU"/>
              </w:rPr>
              <w:noBreakHyphen/>
              <w:t>stock Export Marketing Body and Live</w:t>
            </w:r>
            <w:r w:rsidRPr="006446A7">
              <w:rPr>
                <w:rFonts w:eastAsia="Times New Roman"/>
                <w:i/>
                <w:szCs w:val="22"/>
                <w:lang w:eastAsia="en-AU"/>
              </w:rPr>
              <w:noBreakHyphen/>
              <w:t>stock Export Research Body) Declaration 2004</w:t>
            </w:r>
          </w:p>
        </w:tc>
        <w:bookmarkStart w:id="9" w:name="BKCheck15B_13"/>
        <w:bookmarkEnd w:id="9"/>
        <w:tc>
          <w:tcPr>
            <w:tcW w:w="1985" w:type="dxa"/>
            <w:vAlign w:val="center"/>
            <w:hideMark/>
          </w:tcPr>
          <w:p w:rsidR="00D91F3D" w:rsidRPr="00122A59" w:rsidRDefault="00D91F3D" w:rsidP="001B08E0">
            <w:pPr>
              <w:spacing w:before="60" w:line="240" w:lineRule="atLeast"/>
              <w:rPr>
                <w:rFonts w:eastAsia="Times New Roman"/>
                <w:szCs w:val="22"/>
                <w:lang w:eastAsia="en-AU"/>
              </w:rPr>
            </w:pPr>
            <w:r w:rsidRPr="00122A59">
              <w:rPr>
                <w:rFonts w:eastAsia="Times New Roman"/>
                <w:szCs w:val="22"/>
                <w:lang w:eastAsia="en-AU"/>
              </w:rPr>
              <w:fldChar w:fldCharType="begin"/>
            </w:r>
            <w:r w:rsidRPr="00122A59">
              <w:rPr>
                <w:rFonts w:eastAsia="Times New Roman"/>
                <w:szCs w:val="22"/>
                <w:lang w:eastAsia="en-AU"/>
              </w:rPr>
              <w:instrText xml:space="preserve"> HYPERLINK "http://www.comlaw.gov.au/Series/F2006B11748/" </w:instrText>
            </w:r>
            <w:r w:rsidRPr="00122A59">
              <w:rPr>
                <w:rFonts w:eastAsia="Times New Roman"/>
                <w:szCs w:val="22"/>
                <w:lang w:eastAsia="en-AU"/>
              </w:rPr>
              <w:fldChar w:fldCharType="separate"/>
            </w:r>
            <w:r w:rsidRPr="00122A59">
              <w:rPr>
                <w:rFonts w:eastAsia="Times New Roman"/>
                <w:szCs w:val="22"/>
                <w:lang w:eastAsia="en-AU"/>
              </w:rPr>
              <w:t>F2006B11748</w:t>
            </w:r>
            <w:r w:rsidRPr="00122A59">
              <w:rPr>
                <w:rFonts w:eastAsia="Times New Roman"/>
                <w:szCs w:val="22"/>
                <w:lang w:eastAsia="en-AU"/>
              </w:rPr>
              <w:fldChar w:fldCharType="end"/>
            </w:r>
          </w:p>
        </w:tc>
      </w:tr>
      <w:tr w:rsidR="00D91F3D" w:rsidRPr="00284B95" w:rsidTr="001B08E0">
        <w:tc>
          <w:tcPr>
            <w:tcW w:w="708" w:type="dxa"/>
            <w:hideMark/>
          </w:tcPr>
          <w:p w:rsidR="00D91F3D" w:rsidRPr="006446A7" w:rsidRDefault="00D91F3D" w:rsidP="001B08E0">
            <w:pPr>
              <w:spacing w:before="60" w:line="240" w:lineRule="atLeast"/>
              <w:rPr>
                <w:rFonts w:eastAsia="Times New Roman"/>
                <w:szCs w:val="22"/>
                <w:lang w:eastAsia="en-AU"/>
              </w:rPr>
            </w:pPr>
            <w:r w:rsidRPr="006446A7">
              <w:rPr>
                <w:rFonts w:eastAsia="Times New Roman"/>
                <w:szCs w:val="22"/>
                <w:lang w:eastAsia="en-AU"/>
              </w:rPr>
              <w:t>11</w:t>
            </w:r>
          </w:p>
        </w:tc>
        <w:tc>
          <w:tcPr>
            <w:tcW w:w="6474" w:type="dxa"/>
            <w:vAlign w:val="center"/>
            <w:hideMark/>
          </w:tcPr>
          <w:p w:rsidR="00D91F3D" w:rsidRPr="006446A7" w:rsidRDefault="00D91F3D" w:rsidP="001B08E0">
            <w:pPr>
              <w:spacing w:before="60" w:line="240" w:lineRule="atLeast"/>
              <w:rPr>
                <w:rFonts w:eastAsia="Times New Roman"/>
                <w:i/>
                <w:szCs w:val="22"/>
                <w:lang w:eastAsia="en-AU"/>
              </w:rPr>
            </w:pPr>
            <w:r w:rsidRPr="006446A7">
              <w:rPr>
                <w:rFonts w:eastAsia="Times New Roman"/>
                <w:i/>
                <w:szCs w:val="22"/>
                <w:lang w:eastAsia="en-AU"/>
              </w:rPr>
              <w:t>Australian Meat and Live</w:t>
            </w:r>
            <w:r w:rsidRPr="006446A7">
              <w:rPr>
                <w:rFonts w:eastAsia="Times New Roman"/>
                <w:i/>
                <w:szCs w:val="22"/>
                <w:lang w:eastAsia="en-AU"/>
              </w:rPr>
              <w:noBreakHyphen/>
              <w:t>stock Industry (Meat Processor Marketing and Research Bodies) Declaration 2007</w:t>
            </w:r>
          </w:p>
        </w:tc>
        <w:bookmarkStart w:id="10" w:name="BKCheck15B_14"/>
        <w:bookmarkEnd w:id="10"/>
        <w:tc>
          <w:tcPr>
            <w:tcW w:w="1985" w:type="dxa"/>
            <w:vAlign w:val="center"/>
            <w:hideMark/>
          </w:tcPr>
          <w:p w:rsidR="00D91F3D" w:rsidRPr="00122A59" w:rsidRDefault="00D91F3D" w:rsidP="001B08E0">
            <w:pPr>
              <w:spacing w:before="60" w:line="240" w:lineRule="atLeast"/>
              <w:rPr>
                <w:rFonts w:eastAsia="Times New Roman"/>
                <w:szCs w:val="22"/>
                <w:lang w:eastAsia="en-AU"/>
              </w:rPr>
            </w:pPr>
            <w:r w:rsidRPr="00122A59">
              <w:rPr>
                <w:rFonts w:eastAsia="Times New Roman"/>
                <w:szCs w:val="22"/>
                <w:lang w:eastAsia="en-AU"/>
              </w:rPr>
              <w:fldChar w:fldCharType="begin"/>
            </w:r>
            <w:r w:rsidRPr="00122A59">
              <w:rPr>
                <w:rFonts w:eastAsia="Times New Roman"/>
                <w:szCs w:val="22"/>
                <w:lang w:eastAsia="en-AU"/>
              </w:rPr>
              <w:instrText xml:space="preserve"> HYPERLINK "http://www.comlaw.gov.au/Series/F2007L02579/" </w:instrText>
            </w:r>
            <w:r w:rsidRPr="00122A59">
              <w:rPr>
                <w:rFonts w:eastAsia="Times New Roman"/>
                <w:szCs w:val="22"/>
                <w:lang w:eastAsia="en-AU"/>
              </w:rPr>
              <w:fldChar w:fldCharType="separate"/>
            </w:r>
            <w:r w:rsidRPr="00122A59">
              <w:rPr>
                <w:rFonts w:eastAsia="Times New Roman"/>
                <w:szCs w:val="22"/>
                <w:lang w:eastAsia="en-AU"/>
              </w:rPr>
              <w:t>F2007L02579</w:t>
            </w:r>
            <w:r w:rsidRPr="00122A59">
              <w:rPr>
                <w:rFonts w:eastAsia="Times New Roman"/>
                <w:szCs w:val="22"/>
                <w:lang w:eastAsia="en-AU"/>
              </w:rPr>
              <w:fldChar w:fldCharType="end"/>
            </w:r>
          </w:p>
        </w:tc>
      </w:tr>
      <w:tr w:rsidR="00D91F3D" w:rsidRPr="00284B95" w:rsidTr="001B08E0">
        <w:tc>
          <w:tcPr>
            <w:tcW w:w="708" w:type="dxa"/>
            <w:hideMark/>
          </w:tcPr>
          <w:p w:rsidR="00D91F3D" w:rsidRPr="006446A7" w:rsidRDefault="00D91F3D" w:rsidP="001B08E0">
            <w:pPr>
              <w:spacing w:before="60" w:line="240" w:lineRule="atLeast"/>
              <w:rPr>
                <w:rFonts w:eastAsia="Times New Roman"/>
                <w:szCs w:val="22"/>
                <w:lang w:eastAsia="en-AU"/>
              </w:rPr>
            </w:pPr>
            <w:r w:rsidRPr="006446A7">
              <w:rPr>
                <w:rFonts w:eastAsia="Times New Roman"/>
                <w:szCs w:val="22"/>
                <w:lang w:eastAsia="en-AU"/>
              </w:rPr>
              <w:t>12</w:t>
            </w:r>
          </w:p>
        </w:tc>
        <w:tc>
          <w:tcPr>
            <w:tcW w:w="6474" w:type="dxa"/>
            <w:vAlign w:val="center"/>
            <w:hideMark/>
          </w:tcPr>
          <w:p w:rsidR="00D91F3D" w:rsidRPr="006446A7" w:rsidRDefault="00D91F3D" w:rsidP="001B08E0">
            <w:pPr>
              <w:spacing w:before="60" w:line="240" w:lineRule="atLeast"/>
              <w:rPr>
                <w:rFonts w:eastAsia="Times New Roman"/>
                <w:i/>
                <w:szCs w:val="22"/>
                <w:lang w:eastAsia="en-AU"/>
              </w:rPr>
            </w:pPr>
            <w:r w:rsidRPr="006446A7">
              <w:rPr>
                <w:rFonts w:eastAsia="Times New Roman"/>
                <w:i/>
                <w:szCs w:val="22"/>
                <w:lang w:eastAsia="en-AU"/>
              </w:rPr>
              <w:t>Australian Meat and Live</w:t>
            </w:r>
            <w:r w:rsidRPr="006446A7">
              <w:rPr>
                <w:rFonts w:eastAsia="Times New Roman"/>
                <w:i/>
                <w:szCs w:val="22"/>
                <w:lang w:eastAsia="en-AU"/>
              </w:rPr>
              <w:noBreakHyphen/>
              <w:t>stock Industry Regulations 1998</w:t>
            </w:r>
          </w:p>
        </w:tc>
        <w:bookmarkStart w:id="11" w:name="BKCheck15B_15"/>
        <w:bookmarkEnd w:id="11"/>
        <w:tc>
          <w:tcPr>
            <w:tcW w:w="1985" w:type="dxa"/>
            <w:vAlign w:val="center"/>
            <w:hideMark/>
          </w:tcPr>
          <w:p w:rsidR="00D91F3D" w:rsidRPr="00122A59" w:rsidRDefault="00D91F3D" w:rsidP="001B08E0">
            <w:pPr>
              <w:spacing w:before="60" w:line="240" w:lineRule="atLeast"/>
              <w:rPr>
                <w:rFonts w:eastAsia="Times New Roman"/>
                <w:szCs w:val="22"/>
                <w:lang w:eastAsia="en-AU"/>
              </w:rPr>
            </w:pPr>
            <w:r w:rsidRPr="00122A59">
              <w:rPr>
                <w:rFonts w:eastAsia="Times New Roman"/>
                <w:szCs w:val="22"/>
                <w:lang w:eastAsia="en-AU"/>
              </w:rPr>
              <w:fldChar w:fldCharType="begin"/>
            </w:r>
            <w:r w:rsidRPr="00122A59">
              <w:rPr>
                <w:rFonts w:eastAsia="Times New Roman"/>
                <w:szCs w:val="22"/>
                <w:lang w:eastAsia="en-AU"/>
              </w:rPr>
              <w:instrText xml:space="preserve"> HYPERLINK "http://www.comlaw.gov.au/Series/F1998B00099/" </w:instrText>
            </w:r>
            <w:r w:rsidRPr="00122A59">
              <w:rPr>
                <w:rFonts w:eastAsia="Times New Roman"/>
                <w:szCs w:val="22"/>
                <w:lang w:eastAsia="en-AU"/>
              </w:rPr>
              <w:fldChar w:fldCharType="separate"/>
            </w:r>
            <w:r w:rsidRPr="00122A59">
              <w:rPr>
                <w:rFonts w:eastAsia="Times New Roman"/>
                <w:szCs w:val="22"/>
                <w:lang w:eastAsia="en-AU"/>
              </w:rPr>
              <w:t>F1998B00099</w:t>
            </w:r>
            <w:r w:rsidRPr="00122A59">
              <w:rPr>
                <w:rFonts w:eastAsia="Times New Roman"/>
                <w:szCs w:val="22"/>
                <w:lang w:eastAsia="en-AU"/>
              </w:rPr>
              <w:fldChar w:fldCharType="end"/>
            </w:r>
          </w:p>
        </w:tc>
      </w:tr>
      <w:tr w:rsidR="00D91F3D" w:rsidRPr="00284B95" w:rsidTr="001B08E0">
        <w:tc>
          <w:tcPr>
            <w:tcW w:w="708" w:type="dxa"/>
            <w:hideMark/>
          </w:tcPr>
          <w:p w:rsidR="00D91F3D" w:rsidRPr="006446A7" w:rsidRDefault="00D91F3D" w:rsidP="001B08E0">
            <w:pPr>
              <w:spacing w:before="60" w:line="240" w:lineRule="atLeast"/>
              <w:rPr>
                <w:rFonts w:eastAsia="Times New Roman"/>
                <w:szCs w:val="22"/>
                <w:lang w:eastAsia="en-AU"/>
              </w:rPr>
            </w:pPr>
            <w:r w:rsidRPr="006446A7">
              <w:rPr>
                <w:rFonts w:eastAsia="Times New Roman"/>
                <w:szCs w:val="22"/>
                <w:lang w:eastAsia="en-AU"/>
              </w:rPr>
              <w:t>13</w:t>
            </w:r>
          </w:p>
        </w:tc>
        <w:tc>
          <w:tcPr>
            <w:tcW w:w="6474" w:type="dxa"/>
            <w:vAlign w:val="center"/>
            <w:hideMark/>
          </w:tcPr>
          <w:p w:rsidR="00D91F3D" w:rsidRPr="006446A7" w:rsidRDefault="00D91F3D" w:rsidP="001B08E0">
            <w:pPr>
              <w:spacing w:before="60" w:line="240" w:lineRule="atLeast"/>
              <w:rPr>
                <w:rFonts w:eastAsia="Times New Roman"/>
                <w:i/>
                <w:szCs w:val="22"/>
                <w:lang w:eastAsia="en-AU"/>
              </w:rPr>
            </w:pPr>
            <w:r w:rsidRPr="006446A7">
              <w:rPr>
                <w:rFonts w:eastAsia="Times New Roman"/>
                <w:i/>
                <w:szCs w:val="22"/>
                <w:lang w:eastAsia="en-AU"/>
              </w:rPr>
              <w:t>Australian Meat and Live</w:t>
            </w:r>
            <w:r w:rsidRPr="006446A7">
              <w:rPr>
                <w:rFonts w:eastAsia="Times New Roman"/>
                <w:i/>
                <w:szCs w:val="22"/>
                <w:lang w:eastAsia="en-AU"/>
              </w:rPr>
              <w:noBreakHyphen/>
              <w:t>stock Industry (Standards) Order 2005</w:t>
            </w:r>
          </w:p>
        </w:tc>
        <w:bookmarkStart w:id="12" w:name="BKCheck15B_16"/>
        <w:bookmarkEnd w:id="12"/>
        <w:tc>
          <w:tcPr>
            <w:tcW w:w="1985" w:type="dxa"/>
            <w:vAlign w:val="center"/>
            <w:hideMark/>
          </w:tcPr>
          <w:p w:rsidR="00D91F3D" w:rsidRPr="00122A59" w:rsidRDefault="00D91F3D" w:rsidP="001B08E0">
            <w:pPr>
              <w:spacing w:before="60" w:line="240" w:lineRule="atLeast"/>
              <w:rPr>
                <w:rFonts w:eastAsia="Times New Roman"/>
                <w:szCs w:val="22"/>
                <w:lang w:eastAsia="en-AU"/>
              </w:rPr>
            </w:pPr>
            <w:r w:rsidRPr="00122A59">
              <w:rPr>
                <w:rFonts w:eastAsia="Times New Roman"/>
                <w:szCs w:val="22"/>
                <w:lang w:eastAsia="en-AU"/>
              </w:rPr>
              <w:fldChar w:fldCharType="begin"/>
            </w:r>
            <w:r w:rsidRPr="00122A59">
              <w:rPr>
                <w:rFonts w:eastAsia="Times New Roman"/>
                <w:szCs w:val="22"/>
                <w:lang w:eastAsia="en-AU"/>
              </w:rPr>
              <w:instrText xml:space="preserve"> HYPERLINK "http://www.comlaw.gov.au/Series/F2005L01911" </w:instrText>
            </w:r>
            <w:r w:rsidRPr="00122A59">
              <w:rPr>
                <w:rFonts w:eastAsia="Times New Roman"/>
                <w:szCs w:val="22"/>
                <w:lang w:eastAsia="en-AU"/>
              </w:rPr>
              <w:fldChar w:fldCharType="separate"/>
            </w:r>
            <w:r w:rsidRPr="00122A59">
              <w:rPr>
                <w:rFonts w:eastAsia="Times New Roman"/>
                <w:szCs w:val="22"/>
                <w:lang w:eastAsia="en-AU"/>
              </w:rPr>
              <w:t>F2005L01911</w:t>
            </w:r>
            <w:r w:rsidRPr="00122A59">
              <w:rPr>
                <w:rFonts w:eastAsia="Times New Roman"/>
                <w:szCs w:val="22"/>
                <w:lang w:eastAsia="en-AU"/>
              </w:rPr>
              <w:fldChar w:fldCharType="end"/>
            </w:r>
          </w:p>
        </w:tc>
      </w:tr>
      <w:tr w:rsidR="00D91F3D" w:rsidRPr="00284B95" w:rsidTr="001B08E0">
        <w:tc>
          <w:tcPr>
            <w:tcW w:w="708" w:type="dxa"/>
            <w:hideMark/>
          </w:tcPr>
          <w:p w:rsidR="00D91F3D" w:rsidRPr="006446A7" w:rsidRDefault="00D91F3D" w:rsidP="001B08E0">
            <w:pPr>
              <w:spacing w:before="60" w:line="240" w:lineRule="atLeast"/>
              <w:rPr>
                <w:rFonts w:eastAsia="Times New Roman"/>
                <w:szCs w:val="22"/>
                <w:lang w:eastAsia="en-AU"/>
              </w:rPr>
            </w:pPr>
            <w:r w:rsidRPr="006446A7">
              <w:rPr>
                <w:rFonts w:eastAsia="Times New Roman"/>
                <w:szCs w:val="22"/>
                <w:lang w:eastAsia="en-AU"/>
              </w:rPr>
              <w:t>14</w:t>
            </w:r>
          </w:p>
        </w:tc>
        <w:tc>
          <w:tcPr>
            <w:tcW w:w="6474" w:type="dxa"/>
            <w:vAlign w:val="center"/>
            <w:hideMark/>
          </w:tcPr>
          <w:p w:rsidR="00D91F3D" w:rsidRPr="006446A7" w:rsidRDefault="00D91F3D" w:rsidP="001B08E0">
            <w:pPr>
              <w:spacing w:before="60" w:line="240" w:lineRule="atLeast"/>
              <w:rPr>
                <w:rFonts w:eastAsia="Times New Roman"/>
                <w:i/>
                <w:szCs w:val="22"/>
                <w:lang w:eastAsia="en-AU"/>
              </w:rPr>
            </w:pPr>
            <w:r w:rsidRPr="006446A7">
              <w:rPr>
                <w:rFonts w:eastAsia="Times New Roman"/>
                <w:i/>
                <w:szCs w:val="22"/>
                <w:lang w:eastAsia="en-AU"/>
              </w:rPr>
              <w:t>Australian Meat and Live</w:t>
            </w:r>
            <w:r w:rsidRPr="006446A7">
              <w:rPr>
                <w:rFonts w:eastAsia="Times New Roman"/>
                <w:i/>
                <w:szCs w:val="22"/>
                <w:lang w:eastAsia="en-AU"/>
              </w:rPr>
              <w:noBreakHyphen/>
              <w:t>stock (Quotas) Regulations 2000</w:t>
            </w:r>
          </w:p>
        </w:tc>
        <w:bookmarkStart w:id="13" w:name="BKCheck15B_17"/>
        <w:bookmarkEnd w:id="13"/>
        <w:tc>
          <w:tcPr>
            <w:tcW w:w="1985" w:type="dxa"/>
            <w:vAlign w:val="center"/>
            <w:hideMark/>
          </w:tcPr>
          <w:p w:rsidR="00D91F3D" w:rsidRPr="00122A59" w:rsidRDefault="00D91F3D" w:rsidP="001B08E0">
            <w:pPr>
              <w:spacing w:before="60" w:line="240" w:lineRule="atLeast"/>
              <w:rPr>
                <w:rFonts w:eastAsia="Times New Roman"/>
                <w:szCs w:val="22"/>
                <w:lang w:eastAsia="en-AU"/>
              </w:rPr>
            </w:pPr>
            <w:r w:rsidRPr="00122A59">
              <w:rPr>
                <w:rFonts w:eastAsia="Times New Roman"/>
                <w:szCs w:val="22"/>
                <w:lang w:eastAsia="en-AU"/>
              </w:rPr>
              <w:fldChar w:fldCharType="begin"/>
            </w:r>
            <w:r w:rsidRPr="00122A59">
              <w:rPr>
                <w:rFonts w:eastAsia="Times New Roman"/>
                <w:szCs w:val="22"/>
                <w:lang w:eastAsia="en-AU"/>
              </w:rPr>
              <w:instrText xml:space="preserve"> HYPERLINK "http://www.comlaw.gov.au/Series/F2000B00311/" </w:instrText>
            </w:r>
            <w:r w:rsidRPr="00122A59">
              <w:rPr>
                <w:rFonts w:eastAsia="Times New Roman"/>
                <w:szCs w:val="22"/>
                <w:lang w:eastAsia="en-AU"/>
              </w:rPr>
              <w:fldChar w:fldCharType="separate"/>
            </w:r>
            <w:r w:rsidRPr="00122A59">
              <w:rPr>
                <w:rFonts w:eastAsia="Times New Roman"/>
                <w:szCs w:val="22"/>
                <w:lang w:eastAsia="en-AU"/>
              </w:rPr>
              <w:t>F2000B00311</w:t>
            </w:r>
            <w:r w:rsidRPr="00122A59">
              <w:rPr>
                <w:rFonts w:eastAsia="Times New Roman"/>
                <w:szCs w:val="22"/>
                <w:lang w:eastAsia="en-AU"/>
              </w:rPr>
              <w:fldChar w:fldCharType="end"/>
            </w:r>
          </w:p>
        </w:tc>
      </w:tr>
      <w:tr w:rsidR="00D91F3D" w:rsidRPr="00284B95" w:rsidTr="001B08E0">
        <w:tc>
          <w:tcPr>
            <w:tcW w:w="708" w:type="dxa"/>
            <w:hideMark/>
          </w:tcPr>
          <w:p w:rsidR="00D91F3D" w:rsidRPr="006446A7" w:rsidRDefault="00D91F3D" w:rsidP="001B08E0">
            <w:pPr>
              <w:spacing w:before="60" w:line="240" w:lineRule="atLeast"/>
              <w:rPr>
                <w:rFonts w:eastAsia="Times New Roman"/>
                <w:szCs w:val="22"/>
                <w:lang w:eastAsia="en-AU"/>
              </w:rPr>
            </w:pPr>
            <w:r w:rsidRPr="006446A7">
              <w:rPr>
                <w:rFonts w:eastAsia="Times New Roman"/>
                <w:szCs w:val="22"/>
                <w:lang w:eastAsia="en-AU"/>
              </w:rPr>
              <w:t>15</w:t>
            </w:r>
          </w:p>
        </w:tc>
        <w:tc>
          <w:tcPr>
            <w:tcW w:w="6474" w:type="dxa"/>
            <w:vAlign w:val="center"/>
            <w:hideMark/>
          </w:tcPr>
          <w:p w:rsidR="00D91F3D" w:rsidRPr="006446A7" w:rsidRDefault="00D91F3D" w:rsidP="001B08E0">
            <w:pPr>
              <w:spacing w:before="60" w:line="240" w:lineRule="atLeast"/>
              <w:rPr>
                <w:rFonts w:eastAsia="Times New Roman"/>
                <w:szCs w:val="22"/>
                <w:lang w:eastAsia="en-AU"/>
              </w:rPr>
            </w:pPr>
            <w:r w:rsidRPr="006446A7">
              <w:rPr>
                <w:rFonts w:eastAsia="Times New Roman"/>
                <w:szCs w:val="22"/>
                <w:lang w:eastAsia="en-AU"/>
              </w:rPr>
              <w:t>Domestic Meat Premises Charge Regulations</w:t>
            </w:r>
          </w:p>
        </w:tc>
        <w:bookmarkStart w:id="14" w:name="BKCheck15B_18"/>
        <w:bookmarkEnd w:id="14"/>
        <w:tc>
          <w:tcPr>
            <w:tcW w:w="1985" w:type="dxa"/>
            <w:vAlign w:val="center"/>
            <w:hideMark/>
          </w:tcPr>
          <w:p w:rsidR="00D91F3D" w:rsidRPr="00122A59" w:rsidRDefault="00D91F3D" w:rsidP="001B08E0">
            <w:pPr>
              <w:spacing w:before="60" w:line="240" w:lineRule="atLeast"/>
              <w:rPr>
                <w:rFonts w:eastAsia="Times New Roman"/>
                <w:szCs w:val="22"/>
                <w:lang w:eastAsia="en-AU"/>
              </w:rPr>
            </w:pPr>
            <w:r w:rsidRPr="00122A59">
              <w:rPr>
                <w:rFonts w:eastAsia="Times New Roman"/>
                <w:szCs w:val="22"/>
                <w:lang w:eastAsia="en-AU"/>
              </w:rPr>
              <w:fldChar w:fldCharType="begin"/>
            </w:r>
            <w:r w:rsidRPr="00122A59">
              <w:rPr>
                <w:rFonts w:eastAsia="Times New Roman"/>
                <w:szCs w:val="22"/>
                <w:lang w:eastAsia="en-AU"/>
              </w:rPr>
              <w:instrText xml:space="preserve"> HYPERLINK "http://www.comlaw.gov.au/Series/F1996B01285/" </w:instrText>
            </w:r>
            <w:r w:rsidRPr="00122A59">
              <w:rPr>
                <w:rFonts w:eastAsia="Times New Roman"/>
                <w:szCs w:val="22"/>
                <w:lang w:eastAsia="en-AU"/>
              </w:rPr>
              <w:fldChar w:fldCharType="separate"/>
            </w:r>
            <w:r w:rsidRPr="00122A59">
              <w:rPr>
                <w:rFonts w:eastAsia="Times New Roman"/>
                <w:szCs w:val="22"/>
                <w:lang w:eastAsia="en-AU"/>
              </w:rPr>
              <w:t>F1996B01285</w:t>
            </w:r>
            <w:r w:rsidRPr="00122A59">
              <w:rPr>
                <w:rFonts w:eastAsia="Times New Roman"/>
                <w:szCs w:val="22"/>
                <w:lang w:eastAsia="en-AU"/>
              </w:rPr>
              <w:fldChar w:fldCharType="end"/>
            </w:r>
          </w:p>
        </w:tc>
      </w:tr>
      <w:tr w:rsidR="00D91F3D" w:rsidRPr="00284B95" w:rsidTr="001B08E0">
        <w:tc>
          <w:tcPr>
            <w:tcW w:w="708" w:type="dxa"/>
            <w:hideMark/>
          </w:tcPr>
          <w:p w:rsidR="00D91F3D" w:rsidRPr="006446A7" w:rsidRDefault="00D91F3D" w:rsidP="001B08E0">
            <w:pPr>
              <w:spacing w:before="60" w:line="240" w:lineRule="atLeast"/>
              <w:rPr>
                <w:rFonts w:eastAsia="Times New Roman"/>
                <w:szCs w:val="22"/>
                <w:lang w:eastAsia="en-AU"/>
              </w:rPr>
            </w:pPr>
            <w:r w:rsidRPr="006446A7">
              <w:rPr>
                <w:rFonts w:eastAsia="Times New Roman"/>
                <w:szCs w:val="22"/>
                <w:lang w:eastAsia="en-AU"/>
              </w:rPr>
              <w:t>16</w:t>
            </w:r>
          </w:p>
        </w:tc>
        <w:tc>
          <w:tcPr>
            <w:tcW w:w="6474" w:type="dxa"/>
            <w:vAlign w:val="center"/>
            <w:hideMark/>
          </w:tcPr>
          <w:p w:rsidR="00D91F3D" w:rsidRPr="006446A7" w:rsidRDefault="00D91F3D" w:rsidP="001B08E0">
            <w:pPr>
              <w:spacing w:before="60" w:line="240" w:lineRule="atLeast"/>
              <w:rPr>
                <w:rFonts w:eastAsia="Times New Roman"/>
                <w:i/>
                <w:szCs w:val="22"/>
                <w:lang w:eastAsia="en-AU"/>
              </w:rPr>
            </w:pPr>
            <w:r w:rsidRPr="006446A7">
              <w:rPr>
                <w:rFonts w:eastAsia="Times New Roman"/>
                <w:i/>
                <w:szCs w:val="22"/>
                <w:lang w:eastAsia="en-AU"/>
              </w:rPr>
              <w:t>Export Control (Animals) Order 2004</w:t>
            </w:r>
          </w:p>
        </w:tc>
        <w:bookmarkStart w:id="15" w:name="BKCheck15B_19"/>
        <w:bookmarkEnd w:id="15"/>
        <w:tc>
          <w:tcPr>
            <w:tcW w:w="1985" w:type="dxa"/>
            <w:vAlign w:val="center"/>
            <w:hideMark/>
          </w:tcPr>
          <w:p w:rsidR="00D91F3D" w:rsidRPr="00122A59" w:rsidRDefault="00D91F3D" w:rsidP="001B08E0">
            <w:pPr>
              <w:spacing w:before="60" w:line="240" w:lineRule="atLeast"/>
              <w:rPr>
                <w:rFonts w:eastAsia="Times New Roman"/>
                <w:szCs w:val="22"/>
                <w:lang w:eastAsia="en-AU"/>
              </w:rPr>
            </w:pPr>
            <w:r w:rsidRPr="00122A59">
              <w:rPr>
                <w:rFonts w:eastAsia="Times New Roman"/>
                <w:szCs w:val="22"/>
                <w:lang w:eastAsia="en-AU"/>
              </w:rPr>
              <w:fldChar w:fldCharType="begin"/>
            </w:r>
            <w:r w:rsidRPr="00122A59">
              <w:rPr>
                <w:rFonts w:eastAsia="Times New Roman"/>
                <w:szCs w:val="22"/>
                <w:lang w:eastAsia="en-AU"/>
              </w:rPr>
              <w:instrText xml:space="preserve"> HYPERLINK "http://www.comlaw.gov.au/Series/F2005B00456" </w:instrText>
            </w:r>
            <w:r w:rsidRPr="00122A59">
              <w:rPr>
                <w:rFonts w:eastAsia="Times New Roman"/>
                <w:szCs w:val="22"/>
                <w:lang w:eastAsia="en-AU"/>
              </w:rPr>
              <w:fldChar w:fldCharType="separate"/>
            </w:r>
            <w:r w:rsidRPr="00122A59">
              <w:rPr>
                <w:rFonts w:eastAsia="Times New Roman"/>
                <w:szCs w:val="22"/>
                <w:lang w:eastAsia="en-AU"/>
              </w:rPr>
              <w:t>F2005B00456</w:t>
            </w:r>
            <w:r w:rsidRPr="00122A59">
              <w:rPr>
                <w:rFonts w:eastAsia="Times New Roman"/>
                <w:szCs w:val="22"/>
                <w:lang w:eastAsia="en-AU"/>
              </w:rPr>
              <w:fldChar w:fldCharType="end"/>
            </w:r>
          </w:p>
        </w:tc>
      </w:tr>
      <w:tr w:rsidR="00D91F3D" w:rsidRPr="00284B95" w:rsidTr="001B08E0">
        <w:tc>
          <w:tcPr>
            <w:tcW w:w="708" w:type="dxa"/>
            <w:hideMark/>
          </w:tcPr>
          <w:p w:rsidR="00D91F3D" w:rsidRPr="006446A7" w:rsidRDefault="00D91F3D" w:rsidP="001B08E0">
            <w:pPr>
              <w:spacing w:before="60" w:line="240" w:lineRule="atLeast"/>
              <w:rPr>
                <w:rFonts w:eastAsia="Times New Roman"/>
                <w:szCs w:val="22"/>
                <w:lang w:eastAsia="en-AU"/>
              </w:rPr>
            </w:pPr>
            <w:r w:rsidRPr="006446A7">
              <w:rPr>
                <w:rFonts w:eastAsia="Times New Roman"/>
                <w:szCs w:val="22"/>
                <w:lang w:eastAsia="en-AU"/>
              </w:rPr>
              <w:t>17</w:t>
            </w:r>
          </w:p>
        </w:tc>
        <w:tc>
          <w:tcPr>
            <w:tcW w:w="6474" w:type="dxa"/>
            <w:vAlign w:val="center"/>
            <w:hideMark/>
          </w:tcPr>
          <w:p w:rsidR="00D91F3D" w:rsidRPr="006446A7" w:rsidRDefault="00D91F3D" w:rsidP="001B08E0">
            <w:pPr>
              <w:spacing w:before="60" w:line="240" w:lineRule="atLeast"/>
              <w:rPr>
                <w:rFonts w:eastAsia="Times New Roman"/>
                <w:i/>
                <w:szCs w:val="22"/>
                <w:lang w:eastAsia="en-AU"/>
              </w:rPr>
            </w:pPr>
            <w:r w:rsidRPr="006446A7">
              <w:rPr>
                <w:rFonts w:eastAsia="Times New Roman"/>
                <w:i/>
                <w:szCs w:val="22"/>
                <w:lang w:eastAsia="en-AU"/>
              </w:rPr>
              <w:t>Export Control (Eggs and Egg Products) Orders 2005</w:t>
            </w:r>
          </w:p>
        </w:tc>
        <w:bookmarkStart w:id="16" w:name="BKCheck15B_20"/>
        <w:bookmarkEnd w:id="16"/>
        <w:tc>
          <w:tcPr>
            <w:tcW w:w="1985" w:type="dxa"/>
            <w:vAlign w:val="center"/>
            <w:hideMark/>
          </w:tcPr>
          <w:p w:rsidR="00D91F3D" w:rsidRPr="00122A59" w:rsidRDefault="00D91F3D" w:rsidP="001B08E0">
            <w:pPr>
              <w:spacing w:before="60" w:line="240" w:lineRule="atLeast"/>
              <w:rPr>
                <w:rFonts w:eastAsia="Times New Roman"/>
                <w:szCs w:val="22"/>
                <w:lang w:eastAsia="en-AU"/>
              </w:rPr>
            </w:pPr>
            <w:r w:rsidRPr="00122A59">
              <w:rPr>
                <w:rFonts w:eastAsia="Times New Roman"/>
                <w:szCs w:val="22"/>
                <w:lang w:eastAsia="en-AU"/>
              </w:rPr>
              <w:fldChar w:fldCharType="begin"/>
            </w:r>
            <w:r w:rsidRPr="00122A59">
              <w:rPr>
                <w:rFonts w:eastAsia="Times New Roman"/>
                <w:szCs w:val="22"/>
                <w:lang w:eastAsia="en-AU"/>
              </w:rPr>
              <w:instrText xml:space="preserve"> HYPERLINK "http://www.comlaw.gov.au/Series/F2005L02703" </w:instrText>
            </w:r>
            <w:r w:rsidRPr="00122A59">
              <w:rPr>
                <w:rFonts w:eastAsia="Times New Roman"/>
                <w:szCs w:val="22"/>
                <w:lang w:eastAsia="en-AU"/>
              </w:rPr>
              <w:fldChar w:fldCharType="separate"/>
            </w:r>
            <w:r w:rsidRPr="00122A59">
              <w:rPr>
                <w:rFonts w:eastAsia="Times New Roman"/>
                <w:szCs w:val="22"/>
                <w:lang w:eastAsia="en-AU"/>
              </w:rPr>
              <w:t>F2005L02703</w:t>
            </w:r>
            <w:r w:rsidRPr="00122A59">
              <w:rPr>
                <w:rFonts w:eastAsia="Times New Roman"/>
                <w:szCs w:val="22"/>
                <w:lang w:eastAsia="en-AU"/>
              </w:rPr>
              <w:fldChar w:fldCharType="end"/>
            </w:r>
          </w:p>
        </w:tc>
      </w:tr>
      <w:tr w:rsidR="00D91F3D" w:rsidRPr="00284B95" w:rsidTr="001B08E0">
        <w:tc>
          <w:tcPr>
            <w:tcW w:w="708" w:type="dxa"/>
            <w:hideMark/>
          </w:tcPr>
          <w:p w:rsidR="00D91F3D" w:rsidRPr="006446A7" w:rsidRDefault="00D91F3D" w:rsidP="001B08E0">
            <w:pPr>
              <w:spacing w:before="60" w:line="240" w:lineRule="atLeast"/>
              <w:rPr>
                <w:rFonts w:eastAsia="Times New Roman"/>
                <w:szCs w:val="22"/>
                <w:lang w:eastAsia="en-AU"/>
              </w:rPr>
            </w:pPr>
            <w:r w:rsidRPr="006446A7">
              <w:rPr>
                <w:rFonts w:eastAsia="Times New Roman"/>
                <w:szCs w:val="22"/>
                <w:lang w:eastAsia="en-AU"/>
              </w:rPr>
              <w:t>18</w:t>
            </w:r>
          </w:p>
        </w:tc>
        <w:tc>
          <w:tcPr>
            <w:tcW w:w="6474" w:type="dxa"/>
            <w:vAlign w:val="center"/>
            <w:hideMark/>
          </w:tcPr>
          <w:p w:rsidR="00D91F3D" w:rsidRPr="006446A7" w:rsidRDefault="00D91F3D" w:rsidP="001B08E0">
            <w:pPr>
              <w:spacing w:before="60" w:line="240" w:lineRule="atLeast"/>
              <w:rPr>
                <w:rFonts w:eastAsia="Times New Roman"/>
                <w:i/>
                <w:szCs w:val="22"/>
                <w:lang w:eastAsia="en-AU"/>
              </w:rPr>
            </w:pPr>
            <w:r w:rsidRPr="006446A7">
              <w:rPr>
                <w:rFonts w:eastAsia="Times New Roman"/>
                <w:i/>
                <w:szCs w:val="22"/>
                <w:lang w:eastAsia="en-AU"/>
              </w:rPr>
              <w:t>Export Control (Fees) Orders 2001</w:t>
            </w:r>
          </w:p>
        </w:tc>
        <w:bookmarkStart w:id="17" w:name="BKCheck15B_21"/>
        <w:bookmarkEnd w:id="17"/>
        <w:tc>
          <w:tcPr>
            <w:tcW w:w="1985" w:type="dxa"/>
            <w:vAlign w:val="center"/>
            <w:hideMark/>
          </w:tcPr>
          <w:p w:rsidR="00D91F3D" w:rsidRPr="00122A59" w:rsidRDefault="00D91F3D" w:rsidP="001B08E0">
            <w:pPr>
              <w:spacing w:before="60" w:line="240" w:lineRule="atLeast"/>
              <w:rPr>
                <w:rFonts w:eastAsia="Times New Roman"/>
                <w:szCs w:val="22"/>
                <w:lang w:eastAsia="en-AU"/>
              </w:rPr>
            </w:pPr>
            <w:r w:rsidRPr="00122A59">
              <w:rPr>
                <w:rFonts w:eastAsia="Times New Roman"/>
                <w:szCs w:val="22"/>
                <w:lang w:eastAsia="en-AU"/>
              </w:rPr>
              <w:fldChar w:fldCharType="begin"/>
            </w:r>
            <w:r w:rsidRPr="00122A59">
              <w:rPr>
                <w:rFonts w:eastAsia="Times New Roman"/>
                <w:szCs w:val="22"/>
                <w:lang w:eastAsia="en-AU"/>
              </w:rPr>
              <w:instrText xml:space="preserve"> HYPERLINK "http://www.comlaw.gov.au/Series/F2001B00473" </w:instrText>
            </w:r>
            <w:r w:rsidRPr="00122A59">
              <w:rPr>
                <w:rFonts w:eastAsia="Times New Roman"/>
                <w:szCs w:val="22"/>
                <w:lang w:eastAsia="en-AU"/>
              </w:rPr>
              <w:fldChar w:fldCharType="separate"/>
            </w:r>
            <w:r w:rsidRPr="00122A59">
              <w:rPr>
                <w:rFonts w:eastAsia="Times New Roman"/>
                <w:szCs w:val="22"/>
                <w:lang w:eastAsia="en-AU"/>
              </w:rPr>
              <w:t>F2001B00473</w:t>
            </w:r>
            <w:r w:rsidRPr="00122A59">
              <w:rPr>
                <w:rFonts w:eastAsia="Times New Roman"/>
                <w:szCs w:val="22"/>
                <w:lang w:eastAsia="en-AU"/>
              </w:rPr>
              <w:fldChar w:fldCharType="end"/>
            </w:r>
          </w:p>
        </w:tc>
      </w:tr>
      <w:tr w:rsidR="00D91F3D" w:rsidRPr="00284B95" w:rsidTr="001B08E0">
        <w:tc>
          <w:tcPr>
            <w:tcW w:w="708" w:type="dxa"/>
            <w:hideMark/>
          </w:tcPr>
          <w:p w:rsidR="00D91F3D" w:rsidRPr="006446A7" w:rsidRDefault="00D91F3D" w:rsidP="001B08E0">
            <w:pPr>
              <w:spacing w:before="60" w:line="240" w:lineRule="atLeast"/>
              <w:rPr>
                <w:rFonts w:eastAsia="Times New Roman"/>
                <w:szCs w:val="22"/>
                <w:lang w:eastAsia="en-AU"/>
              </w:rPr>
            </w:pPr>
            <w:r w:rsidRPr="006446A7">
              <w:rPr>
                <w:rFonts w:eastAsia="Times New Roman"/>
                <w:szCs w:val="22"/>
                <w:lang w:eastAsia="en-AU"/>
              </w:rPr>
              <w:t>19</w:t>
            </w:r>
          </w:p>
        </w:tc>
        <w:tc>
          <w:tcPr>
            <w:tcW w:w="6474" w:type="dxa"/>
            <w:vAlign w:val="center"/>
            <w:hideMark/>
          </w:tcPr>
          <w:p w:rsidR="00D91F3D" w:rsidRPr="006446A7" w:rsidRDefault="00D91F3D" w:rsidP="001B08E0">
            <w:pPr>
              <w:spacing w:before="60" w:line="240" w:lineRule="atLeast"/>
              <w:rPr>
                <w:rFonts w:eastAsia="Times New Roman"/>
                <w:i/>
                <w:szCs w:val="22"/>
                <w:lang w:eastAsia="en-AU"/>
              </w:rPr>
            </w:pPr>
            <w:r w:rsidRPr="006446A7">
              <w:rPr>
                <w:rFonts w:eastAsia="Times New Roman"/>
                <w:i/>
                <w:szCs w:val="22"/>
                <w:lang w:eastAsia="en-AU"/>
              </w:rPr>
              <w:t>Export Control (Fish and Fish Products) Orders 2005</w:t>
            </w:r>
          </w:p>
        </w:tc>
        <w:bookmarkStart w:id="18" w:name="BKCheck15B_22"/>
        <w:bookmarkEnd w:id="18"/>
        <w:tc>
          <w:tcPr>
            <w:tcW w:w="1985" w:type="dxa"/>
            <w:vAlign w:val="center"/>
            <w:hideMark/>
          </w:tcPr>
          <w:p w:rsidR="00D91F3D" w:rsidRPr="00122A59" w:rsidRDefault="00D91F3D" w:rsidP="001B08E0">
            <w:pPr>
              <w:spacing w:before="60" w:line="240" w:lineRule="atLeast"/>
              <w:rPr>
                <w:rFonts w:eastAsia="Times New Roman"/>
                <w:szCs w:val="22"/>
                <w:lang w:eastAsia="en-AU"/>
              </w:rPr>
            </w:pPr>
            <w:r w:rsidRPr="00122A59">
              <w:rPr>
                <w:rFonts w:eastAsia="Times New Roman"/>
                <w:szCs w:val="22"/>
                <w:lang w:eastAsia="en-AU"/>
              </w:rPr>
              <w:fldChar w:fldCharType="begin"/>
            </w:r>
            <w:r w:rsidRPr="00122A59">
              <w:rPr>
                <w:rFonts w:eastAsia="Times New Roman"/>
                <w:szCs w:val="22"/>
                <w:lang w:eastAsia="en-AU"/>
              </w:rPr>
              <w:instrText xml:space="preserve"> HYPERLINK "http://www.comlaw.gov.au/Series/F2005L02705" </w:instrText>
            </w:r>
            <w:r w:rsidRPr="00122A59">
              <w:rPr>
                <w:rFonts w:eastAsia="Times New Roman"/>
                <w:szCs w:val="22"/>
                <w:lang w:eastAsia="en-AU"/>
              </w:rPr>
              <w:fldChar w:fldCharType="separate"/>
            </w:r>
            <w:r w:rsidRPr="00122A59">
              <w:rPr>
                <w:rFonts w:eastAsia="Times New Roman"/>
                <w:szCs w:val="22"/>
                <w:lang w:eastAsia="en-AU"/>
              </w:rPr>
              <w:t>F2005L02705</w:t>
            </w:r>
            <w:r w:rsidRPr="00122A59">
              <w:rPr>
                <w:rFonts w:eastAsia="Times New Roman"/>
                <w:szCs w:val="22"/>
                <w:lang w:eastAsia="en-AU"/>
              </w:rPr>
              <w:fldChar w:fldCharType="end"/>
            </w:r>
          </w:p>
        </w:tc>
      </w:tr>
      <w:tr w:rsidR="00D91F3D" w:rsidRPr="00284B95" w:rsidTr="001B08E0">
        <w:tc>
          <w:tcPr>
            <w:tcW w:w="708" w:type="dxa"/>
            <w:hideMark/>
          </w:tcPr>
          <w:p w:rsidR="00D91F3D" w:rsidRPr="006446A7" w:rsidRDefault="00D91F3D" w:rsidP="001B08E0">
            <w:pPr>
              <w:spacing w:before="60" w:line="240" w:lineRule="atLeast"/>
              <w:rPr>
                <w:rFonts w:eastAsia="Times New Roman"/>
                <w:szCs w:val="22"/>
                <w:lang w:eastAsia="en-AU"/>
              </w:rPr>
            </w:pPr>
            <w:r w:rsidRPr="006446A7">
              <w:rPr>
                <w:rFonts w:eastAsia="Times New Roman"/>
                <w:szCs w:val="22"/>
                <w:lang w:eastAsia="en-AU"/>
              </w:rPr>
              <w:t>20</w:t>
            </w:r>
          </w:p>
        </w:tc>
        <w:tc>
          <w:tcPr>
            <w:tcW w:w="6474" w:type="dxa"/>
            <w:vAlign w:val="center"/>
            <w:hideMark/>
          </w:tcPr>
          <w:p w:rsidR="00D91F3D" w:rsidRPr="006446A7" w:rsidRDefault="00D91F3D" w:rsidP="001B08E0">
            <w:pPr>
              <w:spacing w:before="60" w:line="240" w:lineRule="atLeast"/>
              <w:rPr>
                <w:rFonts w:eastAsia="Times New Roman"/>
                <w:szCs w:val="22"/>
                <w:lang w:eastAsia="en-AU"/>
              </w:rPr>
            </w:pPr>
            <w:r w:rsidRPr="006446A7">
              <w:rPr>
                <w:rFonts w:eastAsia="Times New Roman"/>
                <w:i/>
                <w:szCs w:val="22"/>
                <w:lang w:eastAsia="en-AU"/>
              </w:rPr>
              <w:t>Export Control (Hardwood Wood Chips) Regulations 1996</w:t>
            </w:r>
          </w:p>
        </w:tc>
        <w:bookmarkStart w:id="19" w:name="BKCheck15B_23"/>
        <w:bookmarkEnd w:id="19"/>
        <w:tc>
          <w:tcPr>
            <w:tcW w:w="1985" w:type="dxa"/>
            <w:vAlign w:val="center"/>
            <w:hideMark/>
          </w:tcPr>
          <w:p w:rsidR="00D91F3D" w:rsidRPr="00122A59" w:rsidRDefault="00D91F3D" w:rsidP="001B08E0">
            <w:pPr>
              <w:spacing w:before="60" w:line="240" w:lineRule="atLeast"/>
              <w:rPr>
                <w:rFonts w:eastAsia="Times New Roman"/>
                <w:szCs w:val="22"/>
                <w:lang w:eastAsia="en-AU"/>
              </w:rPr>
            </w:pPr>
            <w:r w:rsidRPr="00122A59">
              <w:rPr>
                <w:rFonts w:eastAsia="Times New Roman"/>
                <w:szCs w:val="22"/>
                <w:lang w:eastAsia="en-AU"/>
              </w:rPr>
              <w:fldChar w:fldCharType="begin"/>
            </w:r>
            <w:r w:rsidRPr="00122A59">
              <w:rPr>
                <w:rFonts w:eastAsia="Times New Roman"/>
                <w:szCs w:val="22"/>
                <w:lang w:eastAsia="en-AU"/>
              </w:rPr>
              <w:instrText xml:space="preserve"> HYPERLINK "http://www.comlaw.gov.au/Series/F1996B01313/" \t "_parent" </w:instrText>
            </w:r>
            <w:r w:rsidRPr="00122A59">
              <w:rPr>
                <w:rFonts w:eastAsia="Times New Roman"/>
                <w:szCs w:val="22"/>
                <w:lang w:eastAsia="en-AU"/>
              </w:rPr>
              <w:fldChar w:fldCharType="separate"/>
            </w:r>
            <w:r w:rsidRPr="00122A59">
              <w:rPr>
                <w:rFonts w:eastAsia="Times New Roman"/>
                <w:szCs w:val="22"/>
                <w:lang w:eastAsia="en-AU"/>
              </w:rPr>
              <w:t>F1996B01313</w:t>
            </w:r>
            <w:r w:rsidRPr="00122A59">
              <w:rPr>
                <w:rFonts w:eastAsia="Times New Roman"/>
                <w:szCs w:val="22"/>
                <w:lang w:eastAsia="en-AU"/>
              </w:rPr>
              <w:fldChar w:fldCharType="end"/>
            </w:r>
          </w:p>
        </w:tc>
      </w:tr>
      <w:tr w:rsidR="00D91F3D" w:rsidRPr="00284B95" w:rsidTr="001B08E0">
        <w:tc>
          <w:tcPr>
            <w:tcW w:w="708" w:type="dxa"/>
            <w:hideMark/>
          </w:tcPr>
          <w:p w:rsidR="00D91F3D" w:rsidRPr="006446A7" w:rsidRDefault="00D91F3D" w:rsidP="001B08E0">
            <w:pPr>
              <w:spacing w:before="60" w:line="240" w:lineRule="atLeast"/>
              <w:rPr>
                <w:rFonts w:eastAsia="Times New Roman"/>
                <w:szCs w:val="22"/>
                <w:lang w:eastAsia="en-AU"/>
              </w:rPr>
            </w:pPr>
            <w:r w:rsidRPr="006446A7">
              <w:rPr>
                <w:rFonts w:eastAsia="Times New Roman"/>
                <w:szCs w:val="22"/>
                <w:lang w:eastAsia="en-AU"/>
              </w:rPr>
              <w:t>21</w:t>
            </w:r>
          </w:p>
        </w:tc>
        <w:tc>
          <w:tcPr>
            <w:tcW w:w="6474" w:type="dxa"/>
            <w:vAlign w:val="center"/>
            <w:hideMark/>
          </w:tcPr>
          <w:p w:rsidR="00D91F3D" w:rsidRPr="006446A7" w:rsidRDefault="00D91F3D" w:rsidP="001B08E0">
            <w:pPr>
              <w:spacing w:before="60" w:line="240" w:lineRule="atLeast"/>
              <w:rPr>
                <w:rFonts w:eastAsia="Times New Roman"/>
                <w:i/>
                <w:szCs w:val="22"/>
                <w:lang w:eastAsia="en-AU"/>
              </w:rPr>
            </w:pPr>
            <w:r w:rsidRPr="006446A7">
              <w:rPr>
                <w:rFonts w:eastAsia="Times New Roman"/>
                <w:i/>
                <w:szCs w:val="22"/>
                <w:lang w:eastAsia="en-AU"/>
              </w:rPr>
              <w:t>Export Control (Meat and Meat Products) Orders 2005</w:t>
            </w:r>
          </w:p>
        </w:tc>
        <w:bookmarkStart w:id="20" w:name="BKCheck15B_24"/>
        <w:bookmarkEnd w:id="20"/>
        <w:tc>
          <w:tcPr>
            <w:tcW w:w="1985" w:type="dxa"/>
            <w:vAlign w:val="center"/>
            <w:hideMark/>
          </w:tcPr>
          <w:p w:rsidR="00D91F3D" w:rsidRPr="00122A59" w:rsidRDefault="00D91F3D" w:rsidP="001B08E0">
            <w:pPr>
              <w:spacing w:before="60" w:line="240" w:lineRule="atLeast"/>
              <w:rPr>
                <w:rFonts w:eastAsia="Times New Roman"/>
                <w:szCs w:val="22"/>
                <w:lang w:eastAsia="en-AU"/>
              </w:rPr>
            </w:pPr>
            <w:r w:rsidRPr="00122A59">
              <w:rPr>
                <w:rFonts w:eastAsia="Times New Roman"/>
                <w:szCs w:val="22"/>
                <w:lang w:eastAsia="en-AU"/>
              </w:rPr>
              <w:fldChar w:fldCharType="begin"/>
            </w:r>
            <w:r w:rsidRPr="00122A59">
              <w:rPr>
                <w:rFonts w:eastAsia="Times New Roman"/>
                <w:szCs w:val="22"/>
                <w:lang w:eastAsia="en-AU"/>
              </w:rPr>
              <w:instrText xml:space="preserve"> HYPERLINK "http://www.comlaw.gov.au/Series/F2005L00154" </w:instrText>
            </w:r>
            <w:r w:rsidRPr="00122A59">
              <w:rPr>
                <w:rFonts w:eastAsia="Times New Roman"/>
                <w:szCs w:val="22"/>
                <w:lang w:eastAsia="en-AU"/>
              </w:rPr>
              <w:fldChar w:fldCharType="separate"/>
            </w:r>
            <w:r w:rsidRPr="00122A59">
              <w:rPr>
                <w:rFonts w:eastAsia="Times New Roman"/>
                <w:szCs w:val="22"/>
                <w:lang w:eastAsia="en-AU"/>
              </w:rPr>
              <w:t>F2005L00154</w:t>
            </w:r>
            <w:r w:rsidRPr="00122A59">
              <w:rPr>
                <w:rFonts w:eastAsia="Times New Roman"/>
                <w:szCs w:val="22"/>
                <w:lang w:eastAsia="en-AU"/>
              </w:rPr>
              <w:fldChar w:fldCharType="end"/>
            </w:r>
          </w:p>
        </w:tc>
      </w:tr>
      <w:tr w:rsidR="00D91F3D" w:rsidRPr="00284B95" w:rsidTr="001B08E0">
        <w:tc>
          <w:tcPr>
            <w:tcW w:w="708" w:type="dxa"/>
            <w:hideMark/>
          </w:tcPr>
          <w:p w:rsidR="00D91F3D" w:rsidRPr="006446A7" w:rsidRDefault="00D91F3D" w:rsidP="001B08E0">
            <w:pPr>
              <w:spacing w:before="60" w:line="240" w:lineRule="atLeast"/>
              <w:rPr>
                <w:rFonts w:eastAsia="Times New Roman"/>
                <w:szCs w:val="22"/>
                <w:lang w:eastAsia="en-AU"/>
              </w:rPr>
            </w:pPr>
            <w:r w:rsidRPr="006446A7">
              <w:rPr>
                <w:rFonts w:eastAsia="Times New Roman"/>
                <w:szCs w:val="22"/>
                <w:lang w:eastAsia="en-AU"/>
              </w:rPr>
              <w:t>22</w:t>
            </w:r>
          </w:p>
        </w:tc>
        <w:tc>
          <w:tcPr>
            <w:tcW w:w="6474" w:type="dxa"/>
            <w:vAlign w:val="center"/>
            <w:hideMark/>
          </w:tcPr>
          <w:p w:rsidR="00D91F3D" w:rsidRPr="006446A7" w:rsidRDefault="00D91F3D" w:rsidP="001B08E0">
            <w:pPr>
              <w:spacing w:before="60" w:line="240" w:lineRule="atLeast"/>
              <w:rPr>
                <w:rFonts w:eastAsia="Times New Roman"/>
                <w:i/>
                <w:szCs w:val="22"/>
                <w:lang w:eastAsia="en-AU"/>
              </w:rPr>
            </w:pPr>
            <w:r w:rsidRPr="006446A7">
              <w:rPr>
                <w:rFonts w:eastAsia="Times New Roman"/>
                <w:i/>
                <w:szCs w:val="22"/>
                <w:lang w:eastAsia="en-AU"/>
              </w:rPr>
              <w:t>Export Control (Milk and Milk Products) Orders 2005</w:t>
            </w:r>
          </w:p>
        </w:tc>
        <w:bookmarkStart w:id="21" w:name="BKCheck15B_25"/>
        <w:bookmarkEnd w:id="21"/>
        <w:tc>
          <w:tcPr>
            <w:tcW w:w="1985" w:type="dxa"/>
            <w:vAlign w:val="center"/>
            <w:hideMark/>
          </w:tcPr>
          <w:p w:rsidR="00D91F3D" w:rsidRPr="00122A59" w:rsidRDefault="00D91F3D" w:rsidP="001B08E0">
            <w:pPr>
              <w:spacing w:before="60" w:line="240" w:lineRule="atLeast"/>
              <w:rPr>
                <w:rFonts w:eastAsia="Times New Roman"/>
                <w:szCs w:val="22"/>
                <w:lang w:eastAsia="en-AU"/>
              </w:rPr>
            </w:pPr>
            <w:r w:rsidRPr="00122A59">
              <w:rPr>
                <w:rFonts w:eastAsia="Times New Roman"/>
                <w:szCs w:val="22"/>
                <w:lang w:eastAsia="en-AU"/>
              </w:rPr>
              <w:fldChar w:fldCharType="begin"/>
            </w:r>
            <w:r w:rsidRPr="00122A59">
              <w:rPr>
                <w:rFonts w:eastAsia="Times New Roman"/>
                <w:szCs w:val="22"/>
                <w:lang w:eastAsia="en-AU"/>
              </w:rPr>
              <w:instrText xml:space="preserve"> HYPERLINK "http://www.comlaw.gov.au/Series/F2005L02871" </w:instrText>
            </w:r>
            <w:r w:rsidRPr="00122A59">
              <w:rPr>
                <w:rFonts w:eastAsia="Times New Roman"/>
                <w:szCs w:val="22"/>
                <w:lang w:eastAsia="en-AU"/>
              </w:rPr>
              <w:fldChar w:fldCharType="separate"/>
            </w:r>
            <w:r w:rsidRPr="00122A59">
              <w:rPr>
                <w:rFonts w:eastAsia="Times New Roman"/>
                <w:szCs w:val="22"/>
                <w:lang w:eastAsia="en-AU"/>
              </w:rPr>
              <w:t>F2005L02871</w:t>
            </w:r>
            <w:r w:rsidRPr="00122A59">
              <w:rPr>
                <w:rFonts w:eastAsia="Times New Roman"/>
                <w:szCs w:val="22"/>
                <w:lang w:eastAsia="en-AU"/>
              </w:rPr>
              <w:fldChar w:fldCharType="end"/>
            </w:r>
          </w:p>
        </w:tc>
      </w:tr>
      <w:tr w:rsidR="00D91F3D" w:rsidRPr="00284B95" w:rsidTr="001B08E0">
        <w:tc>
          <w:tcPr>
            <w:tcW w:w="708" w:type="dxa"/>
            <w:hideMark/>
          </w:tcPr>
          <w:p w:rsidR="00D91F3D" w:rsidRPr="006446A7" w:rsidRDefault="00D91F3D" w:rsidP="001B08E0">
            <w:pPr>
              <w:spacing w:before="60" w:line="240" w:lineRule="atLeast"/>
              <w:rPr>
                <w:rFonts w:eastAsia="Times New Roman"/>
                <w:szCs w:val="22"/>
                <w:lang w:eastAsia="en-AU"/>
              </w:rPr>
            </w:pPr>
            <w:r w:rsidRPr="006446A7">
              <w:rPr>
                <w:rFonts w:eastAsia="Times New Roman"/>
                <w:szCs w:val="22"/>
                <w:lang w:eastAsia="en-AU"/>
              </w:rPr>
              <w:t>23</w:t>
            </w:r>
          </w:p>
        </w:tc>
        <w:tc>
          <w:tcPr>
            <w:tcW w:w="6474" w:type="dxa"/>
            <w:vAlign w:val="center"/>
            <w:hideMark/>
          </w:tcPr>
          <w:p w:rsidR="00D91F3D" w:rsidRPr="006446A7" w:rsidRDefault="00D91F3D" w:rsidP="001B08E0">
            <w:pPr>
              <w:spacing w:before="60" w:line="240" w:lineRule="atLeast"/>
              <w:rPr>
                <w:rFonts w:eastAsia="Times New Roman"/>
                <w:i/>
                <w:szCs w:val="22"/>
                <w:lang w:eastAsia="en-AU"/>
              </w:rPr>
            </w:pPr>
            <w:r w:rsidRPr="006446A7">
              <w:rPr>
                <w:rFonts w:eastAsia="Times New Roman"/>
                <w:i/>
                <w:szCs w:val="22"/>
                <w:lang w:eastAsia="en-AU"/>
              </w:rPr>
              <w:t>Export Control (Orders) Regulations 1982</w:t>
            </w:r>
          </w:p>
        </w:tc>
        <w:bookmarkStart w:id="22" w:name="BKCheck15B_26"/>
        <w:bookmarkEnd w:id="22"/>
        <w:tc>
          <w:tcPr>
            <w:tcW w:w="1985" w:type="dxa"/>
            <w:vAlign w:val="center"/>
            <w:hideMark/>
          </w:tcPr>
          <w:p w:rsidR="00D91F3D" w:rsidRPr="00122A59" w:rsidRDefault="00D91F3D" w:rsidP="001B08E0">
            <w:pPr>
              <w:spacing w:before="60" w:line="240" w:lineRule="atLeast"/>
              <w:rPr>
                <w:rFonts w:eastAsia="Times New Roman"/>
                <w:szCs w:val="22"/>
                <w:lang w:eastAsia="en-AU"/>
              </w:rPr>
            </w:pPr>
            <w:r w:rsidRPr="00122A59">
              <w:rPr>
                <w:rFonts w:eastAsia="Times New Roman"/>
                <w:szCs w:val="22"/>
                <w:lang w:eastAsia="en-AU"/>
              </w:rPr>
              <w:fldChar w:fldCharType="begin"/>
            </w:r>
            <w:r w:rsidRPr="00122A59">
              <w:rPr>
                <w:rFonts w:eastAsia="Times New Roman"/>
                <w:szCs w:val="22"/>
                <w:lang w:eastAsia="en-AU"/>
              </w:rPr>
              <w:instrText xml:space="preserve"> HYPERLINK "http://www.comlaw.gov.au/Series/F1997B01647" </w:instrText>
            </w:r>
            <w:r w:rsidRPr="00122A59">
              <w:rPr>
                <w:rFonts w:eastAsia="Times New Roman"/>
                <w:szCs w:val="22"/>
                <w:lang w:eastAsia="en-AU"/>
              </w:rPr>
              <w:fldChar w:fldCharType="separate"/>
            </w:r>
            <w:r w:rsidRPr="00122A59">
              <w:rPr>
                <w:rFonts w:eastAsia="Times New Roman"/>
                <w:szCs w:val="22"/>
                <w:lang w:eastAsia="en-AU"/>
              </w:rPr>
              <w:t>F1997B01647</w:t>
            </w:r>
            <w:r w:rsidRPr="00122A59">
              <w:rPr>
                <w:rFonts w:eastAsia="Times New Roman"/>
                <w:szCs w:val="22"/>
                <w:lang w:eastAsia="en-AU"/>
              </w:rPr>
              <w:fldChar w:fldCharType="end"/>
            </w:r>
          </w:p>
        </w:tc>
      </w:tr>
      <w:tr w:rsidR="00D91F3D" w:rsidRPr="00284B95" w:rsidTr="001B08E0">
        <w:tc>
          <w:tcPr>
            <w:tcW w:w="708" w:type="dxa"/>
            <w:hideMark/>
          </w:tcPr>
          <w:p w:rsidR="00D91F3D" w:rsidRPr="006446A7" w:rsidRDefault="00D91F3D" w:rsidP="001B08E0">
            <w:pPr>
              <w:spacing w:before="60" w:line="240" w:lineRule="atLeast"/>
              <w:rPr>
                <w:rFonts w:eastAsia="Times New Roman"/>
                <w:szCs w:val="22"/>
                <w:lang w:eastAsia="en-AU"/>
              </w:rPr>
            </w:pPr>
            <w:r w:rsidRPr="006446A7">
              <w:rPr>
                <w:rFonts w:eastAsia="Times New Roman"/>
                <w:szCs w:val="22"/>
                <w:lang w:eastAsia="en-AU"/>
              </w:rPr>
              <w:t>24</w:t>
            </w:r>
          </w:p>
        </w:tc>
        <w:tc>
          <w:tcPr>
            <w:tcW w:w="6474" w:type="dxa"/>
            <w:vAlign w:val="center"/>
            <w:hideMark/>
          </w:tcPr>
          <w:p w:rsidR="00D91F3D" w:rsidRPr="006446A7" w:rsidRDefault="00D91F3D" w:rsidP="001B08E0">
            <w:pPr>
              <w:spacing w:before="60" w:line="240" w:lineRule="atLeast"/>
              <w:rPr>
                <w:rFonts w:eastAsia="Times New Roman"/>
                <w:szCs w:val="22"/>
                <w:lang w:eastAsia="en-AU"/>
              </w:rPr>
            </w:pPr>
            <w:r w:rsidRPr="006446A7">
              <w:rPr>
                <w:rFonts w:eastAsia="Times New Roman"/>
                <w:szCs w:val="22"/>
                <w:lang w:eastAsia="en-AU"/>
              </w:rPr>
              <w:t>Export Control (Organic Produce Certification) Orders</w:t>
            </w:r>
          </w:p>
        </w:tc>
        <w:bookmarkStart w:id="23" w:name="BKCheck15B_27"/>
        <w:bookmarkEnd w:id="23"/>
        <w:tc>
          <w:tcPr>
            <w:tcW w:w="1985" w:type="dxa"/>
            <w:vAlign w:val="center"/>
            <w:hideMark/>
          </w:tcPr>
          <w:p w:rsidR="00D91F3D" w:rsidRPr="00122A59" w:rsidRDefault="00D91F3D" w:rsidP="001B08E0">
            <w:pPr>
              <w:spacing w:before="60" w:line="240" w:lineRule="atLeast"/>
              <w:rPr>
                <w:rFonts w:eastAsia="Times New Roman"/>
                <w:szCs w:val="22"/>
                <w:lang w:eastAsia="en-AU"/>
              </w:rPr>
            </w:pPr>
            <w:r w:rsidRPr="00122A59">
              <w:rPr>
                <w:rFonts w:eastAsia="Times New Roman"/>
                <w:szCs w:val="22"/>
                <w:lang w:eastAsia="en-AU"/>
              </w:rPr>
              <w:fldChar w:fldCharType="begin"/>
            </w:r>
            <w:r w:rsidRPr="00122A59">
              <w:rPr>
                <w:rFonts w:eastAsia="Times New Roman"/>
                <w:szCs w:val="22"/>
                <w:lang w:eastAsia="en-AU"/>
              </w:rPr>
              <w:instrText xml:space="preserve"> HYPERLINK "http://www.comlaw.gov.au/Series/F2000B00014" </w:instrText>
            </w:r>
            <w:r w:rsidRPr="00122A59">
              <w:rPr>
                <w:rFonts w:eastAsia="Times New Roman"/>
                <w:szCs w:val="22"/>
                <w:lang w:eastAsia="en-AU"/>
              </w:rPr>
              <w:fldChar w:fldCharType="separate"/>
            </w:r>
            <w:r w:rsidRPr="00122A59">
              <w:rPr>
                <w:rFonts w:eastAsia="Times New Roman"/>
                <w:szCs w:val="22"/>
                <w:lang w:eastAsia="en-AU"/>
              </w:rPr>
              <w:t>F2000B00014</w:t>
            </w:r>
            <w:r w:rsidRPr="00122A59">
              <w:rPr>
                <w:rFonts w:eastAsia="Times New Roman"/>
                <w:szCs w:val="22"/>
                <w:lang w:eastAsia="en-AU"/>
              </w:rPr>
              <w:fldChar w:fldCharType="end"/>
            </w:r>
          </w:p>
        </w:tc>
      </w:tr>
      <w:tr w:rsidR="00D91F3D" w:rsidRPr="00284B95" w:rsidTr="001B08E0">
        <w:tc>
          <w:tcPr>
            <w:tcW w:w="708" w:type="dxa"/>
            <w:hideMark/>
          </w:tcPr>
          <w:p w:rsidR="00D91F3D" w:rsidRPr="006446A7" w:rsidRDefault="00D91F3D" w:rsidP="001B08E0">
            <w:pPr>
              <w:spacing w:before="60" w:line="240" w:lineRule="atLeast"/>
              <w:rPr>
                <w:rFonts w:eastAsia="Times New Roman"/>
                <w:szCs w:val="22"/>
                <w:lang w:eastAsia="en-AU"/>
              </w:rPr>
            </w:pPr>
            <w:r w:rsidRPr="006446A7">
              <w:rPr>
                <w:rFonts w:eastAsia="Times New Roman"/>
                <w:szCs w:val="22"/>
                <w:lang w:eastAsia="en-AU"/>
              </w:rPr>
              <w:t>25</w:t>
            </w:r>
          </w:p>
        </w:tc>
        <w:tc>
          <w:tcPr>
            <w:tcW w:w="6474" w:type="dxa"/>
            <w:vAlign w:val="center"/>
            <w:hideMark/>
          </w:tcPr>
          <w:p w:rsidR="00D91F3D" w:rsidRPr="006446A7" w:rsidRDefault="00D91F3D" w:rsidP="001B08E0">
            <w:pPr>
              <w:spacing w:before="60" w:line="240" w:lineRule="atLeast"/>
              <w:rPr>
                <w:rFonts w:eastAsia="Times New Roman"/>
                <w:i/>
                <w:szCs w:val="22"/>
                <w:lang w:eastAsia="en-AU"/>
              </w:rPr>
            </w:pPr>
            <w:r w:rsidRPr="006446A7">
              <w:rPr>
                <w:rFonts w:eastAsia="Times New Roman"/>
                <w:i/>
                <w:szCs w:val="22"/>
                <w:lang w:eastAsia="en-AU"/>
              </w:rPr>
              <w:t>Export Control (Plants and Plant Products) Order 2011</w:t>
            </w:r>
          </w:p>
        </w:tc>
        <w:bookmarkStart w:id="24" w:name="BKCheck15B_28"/>
        <w:bookmarkEnd w:id="24"/>
        <w:tc>
          <w:tcPr>
            <w:tcW w:w="1985" w:type="dxa"/>
            <w:vAlign w:val="center"/>
            <w:hideMark/>
          </w:tcPr>
          <w:p w:rsidR="00D91F3D" w:rsidRPr="00122A59" w:rsidRDefault="00D91F3D" w:rsidP="001B08E0">
            <w:pPr>
              <w:spacing w:before="60" w:line="240" w:lineRule="atLeast"/>
              <w:rPr>
                <w:rFonts w:eastAsia="Times New Roman"/>
                <w:szCs w:val="22"/>
                <w:lang w:eastAsia="en-AU"/>
              </w:rPr>
            </w:pPr>
            <w:r w:rsidRPr="00122A59">
              <w:rPr>
                <w:rFonts w:eastAsia="Times New Roman"/>
                <w:szCs w:val="22"/>
                <w:lang w:eastAsia="en-AU"/>
              </w:rPr>
              <w:fldChar w:fldCharType="begin"/>
            </w:r>
            <w:r w:rsidRPr="00122A59">
              <w:rPr>
                <w:rFonts w:eastAsia="Times New Roman"/>
                <w:szCs w:val="22"/>
                <w:lang w:eastAsia="en-AU"/>
              </w:rPr>
              <w:instrText xml:space="preserve"> HYPERLINK "http://www.comlaw.gov.au/Series/F2011L02005/" </w:instrText>
            </w:r>
            <w:r w:rsidRPr="00122A59">
              <w:rPr>
                <w:rFonts w:eastAsia="Times New Roman"/>
                <w:szCs w:val="22"/>
                <w:lang w:eastAsia="en-AU"/>
              </w:rPr>
              <w:fldChar w:fldCharType="separate"/>
            </w:r>
            <w:r w:rsidRPr="00122A59">
              <w:rPr>
                <w:rFonts w:eastAsia="Times New Roman"/>
                <w:szCs w:val="22"/>
                <w:lang w:eastAsia="en-AU"/>
              </w:rPr>
              <w:t>F2011L02005</w:t>
            </w:r>
            <w:r w:rsidRPr="00122A59">
              <w:rPr>
                <w:rFonts w:eastAsia="Times New Roman"/>
                <w:szCs w:val="22"/>
                <w:lang w:eastAsia="en-AU"/>
              </w:rPr>
              <w:fldChar w:fldCharType="end"/>
            </w:r>
          </w:p>
        </w:tc>
      </w:tr>
      <w:tr w:rsidR="00D91F3D" w:rsidRPr="00284B95" w:rsidTr="001B08E0">
        <w:tc>
          <w:tcPr>
            <w:tcW w:w="708" w:type="dxa"/>
            <w:hideMark/>
          </w:tcPr>
          <w:p w:rsidR="00D91F3D" w:rsidRPr="006446A7" w:rsidRDefault="00D91F3D" w:rsidP="001B08E0">
            <w:pPr>
              <w:spacing w:before="60" w:line="240" w:lineRule="atLeast"/>
              <w:rPr>
                <w:rFonts w:eastAsia="Times New Roman"/>
                <w:szCs w:val="22"/>
                <w:lang w:eastAsia="en-AU"/>
              </w:rPr>
            </w:pPr>
            <w:r w:rsidRPr="006446A7">
              <w:rPr>
                <w:rFonts w:eastAsia="Times New Roman"/>
                <w:szCs w:val="22"/>
                <w:lang w:eastAsia="en-AU"/>
              </w:rPr>
              <w:t>26</w:t>
            </w:r>
          </w:p>
        </w:tc>
        <w:tc>
          <w:tcPr>
            <w:tcW w:w="6474" w:type="dxa"/>
            <w:vAlign w:val="center"/>
            <w:hideMark/>
          </w:tcPr>
          <w:p w:rsidR="00D91F3D" w:rsidRPr="006446A7" w:rsidRDefault="00D91F3D" w:rsidP="001B08E0">
            <w:pPr>
              <w:spacing w:before="60" w:line="240" w:lineRule="atLeast"/>
              <w:rPr>
                <w:rFonts w:eastAsia="Times New Roman"/>
                <w:i/>
                <w:szCs w:val="22"/>
                <w:lang w:eastAsia="en-AU"/>
              </w:rPr>
            </w:pPr>
            <w:r w:rsidRPr="006446A7">
              <w:rPr>
                <w:rFonts w:eastAsia="Times New Roman"/>
                <w:i/>
                <w:szCs w:val="22"/>
                <w:lang w:eastAsia="en-AU"/>
              </w:rPr>
              <w:t>Export Control (Poultry Meat and Poultry Meat Products) Orders 2010</w:t>
            </w:r>
          </w:p>
        </w:tc>
        <w:bookmarkStart w:id="25" w:name="BKCheck15B_29"/>
        <w:bookmarkEnd w:id="25"/>
        <w:tc>
          <w:tcPr>
            <w:tcW w:w="1985" w:type="dxa"/>
            <w:vAlign w:val="center"/>
            <w:hideMark/>
          </w:tcPr>
          <w:p w:rsidR="00D91F3D" w:rsidRPr="00122A59" w:rsidRDefault="00D91F3D" w:rsidP="001B08E0">
            <w:pPr>
              <w:spacing w:before="60" w:line="240" w:lineRule="atLeast"/>
              <w:rPr>
                <w:rFonts w:eastAsia="Times New Roman"/>
                <w:szCs w:val="22"/>
                <w:lang w:eastAsia="en-AU"/>
              </w:rPr>
            </w:pPr>
            <w:r w:rsidRPr="00122A59">
              <w:rPr>
                <w:rFonts w:eastAsia="Times New Roman"/>
                <w:szCs w:val="22"/>
                <w:lang w:eastAsia="en-AU"/>
              </w:rPr>
              <w:fldChar w:fldCharType="begin"/>
            </w:r>
            <w:r w:rsidRPr="00122A59">
              <w:rPr>
                <w:rFonts w:eastAsia="Times New Roman"/>
                <w:szCs w:val="22"/>
                <w:lang w:eastAsia="en-AU"/>
              </w:rPr>
              <w:instrText xml:space="preserve"> HYPERLINK "http://www.comlaw.gov.au/Series/F2010L03051/" </w:instrText>
            </w:r>
            <w:r w:rsidRPr="00122A59">
              <w:rPr>
                <w:rFonts w:eastAsia="Times New Roman"/>
                <w:szCs w:val="22"/>
                <w:lang w:eastAsia="en-AU"/>
              </w:rPr>
              <w:fldChar w:fldCharType="separate"/>
            </w:r>
            <w:r w:rsidRPr="00122A59">
              <w:rPr>
                <w:rFonts w:eastAsia="Times New Roman"/>
                <w:szCs w:val="22"/>
                <w:lang w:eastAsia="en-AU"/>
              </w:rPr>
              <w:t>F2010L03051</w:t>
            </w:r>
            <w:r w:rsidRPr="00122A59">
              <w:rPr>
                <w:rFonts w:eastAsia="Times New Roman"/>
                <w:szCs w:val="22"/>
                <w:lang w:eastAsia="en-AU"/>
              </w:rPr>
              <w:fldChar w:fldCharType="end"/>
            </w:r>
          </w:p>
        </w:tc>
      </w:tr>
      <w:tr w:rsidR="00D91F3D" w:rsidRPr="00284B95" w:rsidTr="001B08E0">
        <w:tc>
          <w:tcPr>
            <w:tcW w:w="708" w:type="dxa"/>
            <w:hideMark/>
          </w:tcPr>
          <w:p w:rsidR="00D91F3D" w:rsidRPr="006446A7" w:rsidRDefault="00D91F3D" w:rsidP="001B08E0">
            <w:pPr>
              <w:spacing w:before="60" w:line="240" w:lineRule="atLeast"/>
              <w:rPr>
                <w:rFonts w:eastAsia="Times New Roman"/>
                <w:szCs w:val="22"/>
                <w:lang w:eastAsia="en-AU"/>
              </w:rPr>
            </w:pPr>
            <w:r w:rsidRPr="006446A7">
              <w:rPr>
                <w:rFonts w:eastAsia="Times New Roman"/>
                <w:szCs w:val="22"/>
                <w:lang w:eastAsia="en-AU"/>
              </w:rPr>
              <w:t>27</w:t>
            </w:r>
          </w:p>
        </w:tc>
        <w:tc>
          <w:tcPr>
            <w:tcW w:w="6474" w:type="dxa"/>
            <w:vAlign w:val="center"/>
            <w:hideMark/>
          </w:tcPr>
          <w:p w:rsidR="00D91F3D" w:rsidRPr="006446A7" w:rsidRDefault="00D91F3D" w:rsidP="001B08E0">
            <w:pPr>
              <w:spacing w:before="60" w:line="240" w:lineRule="atLeast"/>
              <w:rPr>
                <w:rFonts w:eastAsia="Times New Roman"/>
                <w:i/>
                <w:szCs w:val="22"/>
                <w:lang w:eastAsia="en-AU"/>
              </w:rPr>
            </w:pPr>
            <w:r w:rsidRPr="006446A7">
              <w:rPr>
                <w:rFonts w:eastAsia="Times New Roman"/>
                <w:i/>
                <w:szCs w:val="22"/>
                <w:lang w:eastAsia="en-AU"/>
              </w:rPr>
              <w:t>Export Control (Prescribed Goods — General) Order 2005</w:t>
            </w:r>
          </w:p>
        </w:tc>
        <w:bookmarkStart w:id="26" w:name="BKCheck15B_30"/>
        <w:bookmarkEnd w:id="26"/>
        <w:tc>
          <w:tcPr>
            <w:tcW w:w="1985" w:type="dxa"/>
            <w:vAlign w:val="center"/>
            <w:hideMark/>
          </w:tcPr>
          <w:p w:rsidR="00D91F3D" w:rsidRPr="00122A59" w:rsidRDefault="00D91F3D" w:rsidP="001B08E0">
            <w:pPr>
              <w:spacing w:before="60" w:line="240" w:lineRule="atLeast"/>
              <w:rPr>
                <w:rFonts w:eastAsia="Times New Roman"/>
                <w:szCs w:val="22"/>
                <w:lang w:eastAsia="en-AU"/>
              </w:rPr>
            </w:pPr>
            <w:r w:rsidRPr="00122A59">
              <w:rPr>
                <w:rFonts w:eastAsia="Times New Roman"/>
                <w:szCs w:val="22"/>
                <w:lang w:eastAsia="en-AU"/>
              </w:rPr>
              <w:fldChar w:fldCharType="begin"/>
            </w:r>
            <w:r w:rsidRPr="00122A59">
              <w:rPr>
                <w:rFonts w:eastAsia="Times New Roman"/>
                <w:szCs w:val="22"/>
                <w:lang w:eastAsia="en-AU"/>
              </w:rPr>
              <w:instrText xml:space="preserve"> HYPERLINK "http://www.comlaw.gov.au/Series/F2005L00144" </w:instrText>
            </w:r>
            <w:r w:rsidRPr="00122A59">
              <w:rPr>
                <w:rFonts w:eastAsia="Times New Roman"/>
                <w:szCs w:val="22"/>
                <w:lang w:eastAsia="en-AU"/>
              </w:rPr>
              <w:fldChar w:fldCharType="separate"/>
            </w:r>
            <w:r w:rsidRPr="00122A59">
              <w:rPr>
                <w:rFonts w:eastAsia="Times New Roman"/>
                <w:szCs w:val="22"/>
                <w:lang w:eastAsia="en-AU"/>
              </w:rPr>
              <w:t>F2005L00144</w:t>
            </w:r>
            <w:r w:rsidRPr="00122A59">
              <w:rPr>
                <w:rFonts w:eastAsia="Times New Roman"/>
                <w:szCs w:val="22"/>
                <w:lang w:eastAsia="en-AU"/>
              </w:rPr>
              <w:fldChar w:fldCharType="end"/>
            </w:r>
          </w:p>
        </w:tc>
      </w:tr>
      <w:tr w:rsidR="00D91F3D" w:rsidRPr="00284B95" w:rsidTr="001B08E0">
        <w:tc>
          <w:tcPr>
            <w:tcW w:w="708" w:type="dxa"/>
            <w:hideMark/>
          </w:tcPr>
          <w:p w:rsidR="00D91F3D" w:rsidRPr="006446A7" w:rsidRDefault="00D91F3D" w:rsidP="001B08E0">
            <w:pPr>
              <w:spacing w:before="60" w:line="240" w:lineRule="atLeast"/>
              <w:rPr>
                <w:rFonts w:eastAsia="Times New Roman"/>
                <w:szCs w:val="22"/>
                <w:lang w:eastAsia="en-AU"/>
              </w:rPr>
            </w:pPr>
            <w:r w:rsidRPr="006446A7">
              <w:rPr>
                <w:rFonts w:eastAsia="Times New Roman"/>
                <w:szCs w:val="22"/>
                <w:lang w:eastAsia="en-AU"/>
              </w:rPr>
              <w:t>28</w:t>
            </w:r>
          </w:p>
        </w:tc>
        <w:tc>
          <w:tcPr>
            <w:tcW w:w="6474" w:type="dxa"/>
            <w:vAlign w:val="center"/>
            <w:hideMark/>
          </w:tcPr>
          <w:p w:rsidR="00D91F3D" w:rsidRPr="006446A7" w:rsidRDefault="00D91F3D" w:rsidP="001B08E0">
            <w:pPr>
              <w:spacing w:before="60" w:line="240" w:lineRule="atLeast"/>
              <w:rPr>
                <w:rFonts w:eastAsia="Times New Roman"/>
                <w:szCs w:val="22"/>
                <w:lang w:eastAsia="en-AU"/>
              </w:rPr>
            </w:pPr>
            <w:r w:rsidRPr="006446A7">
              <w:rPr>
                <w:rFonts w:eastAsia="Times New Roman"/>
                <w:szCs w:val="22"/>
                <w:lang w:eastAsia="en-AU"/>
              </w:rPr>
              <w:t>Export Control (Processed Fruits and Vegetables) Orders</w:t>
            </w:r>
          </w:p>
        </w:tc>
        <w:bookmarkStart w:id="27" w:name="BKCheck15B_31"/>
        <w:bookmarkEnd w:id="27"/>
        <w:tc>
          <w:tcPr>
            <w:tcW w:w="1985" w:type="dxa"/>
            <w:vAlign w:val="center"/>
            <w:hideMark/>
          </w:tcPr>
          <w:p w:rsidR="00D91F3D" w:rsidRPr="00122A59" w:rsidRDefault="00D91F3D" w:rsidP="001B08E0">
            <w:pPr>
              <w:spacing w:before="60" w:line="240" w:lineRule="atLeast"/>
              <w:rPr>
                <w:rFonts w:eastAsia="Times New Roman"/>
                <w:szCs w:val="22"/>
                <w:lang w:eastAsia="en-AU"/>
              </w:rPr>
            </w:pPr>
            <w:r w:rsidRPr="00122A59">
              <w:rPr>
                <w:rFonts w:eastAsia="Times New Roman"/>
                <w:szCs w:val="22"/>
                <w:lang w:eastAsia="en-AU"/>
              </w:rPr>
              <w:fldChar w:fldCharType="begin"/>
            </w:r>
            <w:r w:rsidRPr="00122A59">
              <w:rPr>
                <w:rFonts w:eastAsia="Times New Roman"/>
                <w:szCs w:val="22"/>
                <w:lang w:eastAsia="en-AU"/>
              </w:rPr>
              <w:instrText xml:space="preserve"> HYPERLINK "http://www.comlaw.gov.au/Series/F2000B00006/" </w:instrText>
            </w:r>
            <w:r w:rsidRPr="00122A59">
              <w:rPr>
                <w:rFonts w:eastAsia="Times New Roman"/>
                <w:szCs w:val="22"/>
                <w:lang w:eastAsia="en-AU"/>
              </w:rPr>
              <w:fldChar w:fldCharType="separate"/>
            </w:r>
            <w:r w:rsidRPr="00122A59">
              <w:rPr>
                <w:rFonts w:eastAsia="Times New Roman"/>
                <w:szCs w:val="22"/>
                <w:lang w:eastAsia="en-AU"/>
              </w:rPr>
              <w:t>F2000B00006</w:t>
            </w:r>
            <w:r w:rsidRPr="00122A59">
              <w:rPr>
                <w:rFonts w:eastAsia="Times New Roman"/>
                <w:szCs w:val="22"/>
                <w:lang w:eastAsia="en-AU"/>
              </w:rPr>
              <w:fldChar w:fldCharType="end"/>
            </w:r>
          </w:p>
        </w:tc>
      </w:tr>
      <w:tr w:rsidR="00D91F3D" w:rsidRPr="00284B95" w:rsidTr="001B08E0">
        <w:tc>
          <w:tcPr>
            <w:tcW w:w="708" w:type="dxa"/>
            <w:hideMark/>
          </w:tcPr>
          <w:p w:rsidR="00D91F3D" w:rsidRPr="006446A7" w:rsidRDefault="00D91F3D" w:rsidP="001B08E0">
            <w:pPr>
              <w:spacing w:before="60" w:line="240" w:lineRule="atLeast"/>
              <w:rPr>
                <w:rFonts w:eastAsia="Times New Roman"/>
                <w:szCs w:val="22"/>
                <w:lang w:eastAsia="en-AU"/>
              </w:rPr>
            </w:pPr>
            <w:r w:rsidRPr="006446A7">
              <w:rPr>
                <w:rFonts w:eastAsia="Times New Roman"/>
                <w:szCs w:val="22"/>
                <w:lang w:eastAsia="en-AU"/>
              </w:rPr>
              <w:t>29</w:t>
            </w:r>
          </w:p>
        </w:tc>
        <w:tc>
          <w:tcPr>
            <w:tcW w:w="6474" w:type="dxa"/>
            <w:vAlign w:val="center"/>
            <w:hideMark/>
          </w:tcPr>
          <w:p w:rsidR="00D91F3D" w:rsidRPr="006446A7" w:rsidRDefault="00D91F3D" w:rsidP="001B08E0">
            <w:pPr>
              <w:spacing w:before="60" w:line="240" w:lineRule="atLeast"/>
              <w:rPr>
                <w:rFonts w:eastAsia="Times New Roman"/>
                <w:i/>
                <w:szCs w:val="22"/>
                <w:lang w:eastAsia="en-AU"/>
              </w:rPr>
            </w:pPr>
            <w:r w:rsidRPr="006446A7">
              <w:rPr>
                <w:rFonts w:eastAsia="Times New Roman"/>
                <w:i/>
                <w:szCs w:val="22"/>
                <w:lang w:eastAsia="en-AU"/>
              </w:rPr>
              <w:t>Export Control (Rabbit and Ratite Meat) Orders 1985</w:t>
            </w:r>
          </w:p>
        </w:tc>
        <w:bookmarkStart w:id="28" w:name="BKCheck15B_32"/>
        <w:bookmarkEnd w:id="28"/>
        <w:tc>
          <w:tcPr>
            <w:tcW w:w="1985" w:type="dxa"/>
            <w:vAlign w:val="center"/>
            <w:hideMark/>
          </w:tcPr>
          <w:p w:rsidR="00D91F3D" w:rsidRPr="00122A59" w:rsidRDefault="00D91F3D" w:rsidP="001B08E0">
            <w:pPr>
              <w:spacing w:before="60" w:line="240" w:lineRule="atLeast"/>
              <w:rPr>
                <w:rFonts w:eastAsia="Times New Roman"/>
                <w:szCs w:val="22"/>
                <w:lang w:eastAsia="en-AU"/>
              </w:rPr>
            </w:pPr>
            <w:r w:rsidRPr="00122A59">
              <w:rPr>
                <w:rFonts w:eastAsia="Times New Roman"/>
                <w:szCs w:val="22"/>
                <w:lang w:eastAsia="en-AU"/>
              </w:rPr>
              <w:fldChar w:fldCharType="begin"/>
            </w:r>
            <w:r w:rsidRPr="00122A59">
              <w:rPr>
                <w:rFonts w:eastAsia="Times New Roman"/>
                <w:szCs w:val="22"/>
                <w:lang w:eastAsia="en-AU"/>
              </w:rPr>
              <w:instrText xml:space="preserve"> HYPERLINK "http://www.comlaw.gov.au/Series/F1999B00230" </w:instrText>
            </w:r>
            <w:r w:rsidRPr="00122A59">
              <w:rPr>
                <w:rFonts w:eastAsia="Times New Roman"/>
                <w:szCs w:val="22"/>
                <w:lang w:eastAsia="en-AU"/>
              </w:rPr>
              <w:fldChar w:fldCharType="separate"/>
            </w:r>
            <w:r w:rsidRPr="00122A59">
              <w:rPr>
                <w:rFonts w:eastAsia="Times New Roman"/>
                <w:szCs w:val="22"/>
                <w:lang w:eastAsia="en-AU"/>
              </w:rPr>
              <w:t>F1999B00230</w:t>
            </w:r>
            <w:r w:rsidRPr="00122A59">
              <w:rPr>
                <w:rFonts w:eastAsia="Times New Roman"/>
                <w:szCs w:val="22"/>
                <w:lang w:eastAsia="en-AU"/>
              </w:rPr>
              <w:fldChar w:fldCharType="end"/>
            </w:r>
          </w:p>
        </w:tc>
      </w:tr>
      <w:tr w:rsidR="00D91F3D" w:rsidRPr="00284B95" w:rsidTr="001B08E0">
        <w:tc>
          <w:tcPr>
            <w:tcW w:w="708" w:type="dxa"/>
            <w:hideMark/>
          </w:tcPr>
          <w:p w:rsidR="00D91F3D" w:rsidRPr="006446A7" w:rsidRDefault="00D91F3D" w:rsidP="001B08E0">
            <w:pPr>
              <w:spacing w:before="60" w:line="240" w:lineRule="atLeast"/>
              <w:rPr>
                <w:rFonts w:eastAsia="Times New Roman"/>
                <w:szCs w:val="22"/>
                <w:lang w:eastAsia="en-AU"/>
              </w:rPr>
            </w:pPr>
            <w:r w:rsidRPr="006446A7">
              <w:rPr>
                <w:rFonts w:eastAsia="Times New Roman"/>
                <w:szCs w:val="22"/>
                <w:lang w:eastAsia="en-AU"/>
              </w:rPr>
              <w:t>30</w:t>
            </w:r>
          </w:p>
        </w:tc>
        <w:tc>
          <w:tcPr>
            <w:tcW w:w="6474" w:type="dxa"/>
            <w:vAlign w:val="center"/>
            <w:hideMark/>
          </w:tcPr>
          <w:p w:rsidR="00D91F3D" w:rsidRPr="006446A7" w:rsidRDefault="00D91F3D" w:rsidP="001B08E0">
            <w:pPr>
              <w:spacing w:before="60" w:line="240" w:lineRule="atLeast"/>
              <w:rPr>
                <w:rFonts w:eastAsia="Times New Roman"/>
                <w:szCs w:val="22"/>
                <w:lang w:eastAsia="en-AU"/>
              </w:rPr>
            </w:pPr>
            <w:r w:rsidRPr="006446A7">
              <w:rPr>
                <w:rFonts w:eastAsia="Times New Roman"/>
                <w:szCs w:val="22"/>
                <w:lang w:eastAsia="en-AU"/>
              </w:rPr>
              <w:t>Export Control (Regional Forest Agreements) Regulations</w:t>
            </w:r>
          </w:p>
        </w:tc>
        <w:bookmarkStart w:id="29" w:name="BKCheck15B_33"/>
        <w:bookmarkEnd w:id="29"/>
        <w:tc>
          <w:tcPr>
            <w:tcW w:w="1985" w:type="dxa"/>
            <w:vAlign w:val="center"/>
            <w:hideMark/>
          </w:tcPr>
          <w:p w:rsidR="00D91F3D" w:rsidRPr="00122A59" w:rsidRDefault="00D91F3D" w:rsidP="001B08E0">
            <w:pPr>
              <w:spacing w:before="60" w:line="240" w:lineRule="atLeast"/>
              <w:rPr>
                <w:rFonts w:eastAsia="Times New Roman"/>
                <w:szCs w:val="22"/>
                <w:lang w:eastAsia="en-AU"/>
              </w:rPr>
            </w:pPr>
            <w:r w:rsidRPr="00122A59">
              <w:rPr>
                <w:rFonts w:eastAsia="Times New Roman"/>
                <w:szCs w:val="22"/>
                <w:lang w:eastAsia="en-AU"/>
              </w:rPr>
              <w:fldChar w:fldCharType="begin"/>
            </w:r>
            <w:r w:rsidRPr="00122A59">
              <w:rPr>
                <w:rFonts w:eastAsia="Times New Roman"/>
                <w:szCs w:val="22"/>
                <w:lang w:eastAsia="en-AU"/>
              </w:rPr>
              <w:instrText xml:space="preserve"> HYPERLINK "http://www.comlaw.gov.au/Series/F1997B02604/" \t "_parent" </w:instrText>
            </w:r>
            <w:r w:rsidRPr="00122A59">
              <w:rPr>
                <w:rFonts w:eastAsia="Times New Roman"/>
                <w:szCs w:val="22"/>
                <w:lang w:eastAsia="en-AU"/>
              </w:rPr>
              <w:fldChar w:fldCharType="separate"/>
            </w:r>
            <w:r w:rsidRPr="00122A59">
              <w:rPr>
                <w:rFonts w:eastAsia="Times New Roman"/>
                <w:szCs w:val="22"/>
                <w:lang w:eastAsia="en-AU"/>
              </w:rPr>
              <w:t>F1997B02604</w:t>
            </w:r>
            <w:r w:rsidRPr="00122A59">
              <w:rPr>
                <w:rFonts w:eastAsia="Times New Roman"/>
                <w:szCs w:val="22"/>
                <w:lang w:eastAsia="en-AU"/>
              </w:rPr>
              <w:fldChar w:fldCharType="end"/>
            </w:r>
          </w:p>
        </w:tc>
      </w:tr>
      <w:tr w:rsidR="00D91F3D" w:rsidRPr="00284B95" w:rsidTr="001B08E0">
        <w:tc>
          <w:tcPr>
            <w:tcW w:w="708" w:type="dxa"/>
            <w:hideMark/>
          </w:tcPr>
          <w:p w:rsidR="00D91F3D" w:rsidRPr="006446A7" w:rsidRDefault="00D91F3D" w:rsidP="001B08E0">
            <w:pPr>
              <w:spacing w:before="60" w:line="240" w:lineRule="atLeast"/>
              <w:rPr>
                <w:rFonts w:eastAsia="Times New Roman"/>
                <w:szCs w:val="22"/>
                <w:lang w:eastAsia="en-AU"/>
              </w:rPr>
            </w:pPr>
            <w:r w:rsidRPr="006446A7">
              <w:rPr>
                <w:rFonts w:eastAsia="Times New Roman"/>
                <w:szCs w:val="22"/>
                <w:lang w:eastAsia="en-AU"/>
              </w:rPr>
              <w:t>31</w:t>
            </w:r>
          </w:p>
        </w:tc>
        <w:tc>
          <w:tcPr>
            <w:tcW w:w="6474" w:type="dxa"/>
            <w:vAlign w:val="center"/>
            <w:hideMark/>
          </w:tcPr>
          <w:p w:rsidR="00D91F3D" w:rsidRPr="006446A7" w:rsidRDefault="00D91F3D" w:rsidP="001B08E0">
            <w:pPr>
              <w:spacing w:before="60" w:line="240" w:lineRule="atLeast"/>
              <w:rPr>
                <w:rFonts w:eastAsia="Times New Roman"/>
                <w:szCs w:val="22"/>
                <w:lang w:eastAsia="en-AU"/>
              </w:rPr>
            </w:pPr>
            <w:r w:rsidRPr="006446A7">
              <w:rPr>
                <w:rFonts w:eastAsia="Times New Roman"/>
                <w:szCs w:val="22"/>
                <w:lang w:eastAsia="en-AU"/>
              </w:rPr>
              <w:t>Export Control (Unprocessed Wood) Regulations</w:t>
            </w:r>
          </w:p>
        </w:tc>
        <w:bookmarkStart w:id="30" w:name="BKCheck15B_34"/>
        <w:bookmarkEnd w:id="30"/>
        <w:tc>
          <w:tcPr>
            <w:tcW w:w="1985" w:type="dxa"/>
            <w:vAlign w:val="center"/>
            <w:hideMark/>
          </w:tcPr>
          <w:p w:rsidR="00D91F3D" w:rsidRPr="00122A59" w:rsidRDefault="00D91F3D" w:rsidP="001B08E0">
            <w:pPr>
              <w:spacing w:before="60" w:line="240" w:lineRule="atLeast"/>
              <w:rPr>
                <w:rFonts w:eastAsia="Times New Roman"/>
                <w:szCs w:val="22"/>
                <w:lang w:eastAsia="en-AU"/>
              </w:rPr>
            </w:pPr>
            <w:r w:rsidRPr="00122A59">
              <w:rPr>
                <w:rFonts w:eastAsia="Times New Roman"/>
                <w:szCs w:val="22"/>
                <w:lang w:eastAsia="en-AU"/>
              </w:rPr>
              <w:fldChar w:fldCharType="begin"/>
            </w:r>
            <w:r w:rsidRPr="00122A59">
              <w:rPr>
                <w:rFonts w:eastAsia="Times New Roman"/>
                <w:szCs w:val="22"/>
                <w:lang w:eastAsia="en-AU"/>
              </w:rPr>
              <w:instrText xml:space="preserve"> HYPERLINK "http://www.comlaw.gov.au/Series/F1996B01073" </w:instrText>
            </w:r>
            <w:r w:rsidRPr="00122A59">
              <w:rPr>
                <w:rFonts w:eastAsia="Times New Roman"/>
                <w:szCs w:val="22"/>
                <w:lang w:eastAsia="en-AU"/>
              </w:rPr>
              <w:fldChar w:fldCharType="separate"/>
            </w:r>
            <w:r w:rsidRPr="00122A59">
              <w:rPr>
                <w:rFonts w:eastAsia="Times New Roman"/>
                <w:szCs w:val="22"/>
                <w:lang w:eastAsia="en-AU"/>
              </w:rPr>
              <w:t>F1996B01073</w:t>
            </w:r>
            <w:r w:rsidRPr="00122A59">
              <w:rPr>
                <w:rFonts w:eastAsia="Times New Roman"/>
                <w:szCs w:val="22"/>
                <w:lang w:eastAsia="en-AU"/>
              </w:rPr>
              <w:fldChar w:fldCharType="end"/>
            </w:r>
          </w:p>
        </w:tc>
      </w:tr>
      <w:tr w:rsidR="00D91F3D" w:rsidRPr="00284B95" w:rsidTr="001B08E0">
        <w:tc>
          <w:tcPr>
            <w:tcW w:w="708" w:type="dxa"/>
            <w:hideMark/>
          </w:tcPr>
          <w:p w:rsidR="00D91F3D" w:rsidRPr="006446A7" w:rsidRDefault="00D91F3D" w:rsidP="001B08E0">
            <w:pPr>
              <w:spacing w:before="60" w:line="240" w:lineRule="atLeast"/>
              <w:rPr>
                <w:rFonts w:eastAsia="Times New Roman"/>
                <w:szCs w:val="22"/>
                <w:lang w:eastAsia="en-AU"/>
              </w:rPr>
            </w:pPr>
            <w:r w:rsidRPr="006446A7">
              <w:rPr>
                <w:rFonts w:eastAsia="Times New Roman"/>
                <w:szCs w:val="22"/>
                <w:lang w:eastAsia="en-AU"/>
              </w:rPr>
              <w:t>32</w:t>
            </w:r>
          </w:p>
        </w:tc>
        <w:tc>
          <w:tcPr>
            <w:tcW w:w="6474" w:type="dxa"/>
            <w:vAlign w:val="center"/>
            <w:hideMark/>
          </w:tcPr>
          <w:p w:rsidR="00D91F3D" w:rsidRPr="006446A7" w:rsidRDefault="00D91F3D" w:rsidP="001B08E0">
            <w:pPr>
              <w:spacing w:before="60" w:line="240" w:lineRule="atLeast"/>
              <w:rPr>
                <w:rFonts w:eastAsia="Times New Roman"/>
                <w:i/>
                <w:szCs w:val="22"/>
                <w:lang w:eastAsia="en-AU"/>
              </w:rPr>
            </w:pPr>
            <w:r w:rsidRPr="006446A7">
              <w:rPr>
                <w:rFonts w:eastAsia="Times New Roman"/>
                <w:i/>
                <w:szCs w:val="22"/>
                <w:lang w:eastAsia="en-AU"/>
              </w:rPr>
              <w:t>Export Control (Wild Game Meat and Wild Game Meat Products) Orders 2010</w:t>
            </w:r>
          </w:p>
        </w:tc>
        <w:bookmarkStart w:id="31" w:name="BKCheck15B_35"/>
        <w:bookmarkEnd w:id="31"/>
        <w:tc>
          <w:tcPr>
            <w:tcW w:w="1985" w:type="dxa"/>
            <w:vAlign w:val="center"/>
            <w:hideMark/>
          </w:tcPr>
          <w:p w:rsidR="00D91F3D" w:rsidRPr="00122A59" w:rsidRDefault="00D91F3D" w:rsidP="001B08E0">
            <w:pPr>
              <w:spacing w:before="60" w:line="240" w:lineRule="atLeast"/>
              <w:rPr>
                <w:rFonts w:eastAsia="Times New Roman"/>
                <w:szCs w:val="22"/>
                <w:lang w:eastAsia="en-AU"/>
              </w:rPr>
            </w:pPr>
            <w:r w:rsidRPr="00122A59">
              <w:rPr>
                <w:rFonts w:eastAsia="Times New Roman"/>
                <w:szCs w:val="22"/>
                <w:lang w:eastAsia="en-AU"/>
              </w:rPr>
              <w:fldChar w:fldCharType="begin"/>
            </w:r>
            <w:r w:rsidRPr="00122A59">
              <w:rPr>
                <w:rFonts w:eastAsia="Times New Roman"/>
                <w:szCs w:val="22"/>
                <w:lang w:eastAsia="en-AU"/>
              </w:rPr>
              <w:instrText xml:space="preserve"> HYPERLINK "http://www.comlaw.gov.au/Series/F2010L03050/" </w:instrText>
            </w:r>
            <w:r w:rsidRPr="00122A59">
              <w:rPr>
                <w:rFonts w:eastAsia="Times New Roman"/>
                <w:szCs w:val="22"/>
                <w:lang w:eastAsia="en-AU"/>
              </w:rPr>
              <w:fldChar w:fldCharType="separate"/>
            </w:r>
            <w:r w:rsidRPr="00122A59">
              <w:rPr>
                <w:rFonts w:eastAsia="Times New Roman"/>
                <w:szCs w:val="22"/>
                <w:lang w:eastAsia="en-AU"/>
              </w:rPr>
              <w:t>F2010L03050</w:t>
            </w:r>
            <w:r w:rsidRPr="00122A59">
              <w:rPr>
                <w:rFonts w:eastAsia="Times New Roman"/>
                <w:szCs w:val="22"/>
                <w:lang w:eastAsia="en-AU"/>
              </w:rPr>
              <w:fldChar w:fldCharType="end"/>
            </w:r>
          </w:p>
        </w:tc>
      </w:tr>
      <w:tr w:rsidR="00D91F3D" w:rsidRPr="00284B95" w:rsidTr="001B08E0">
        <w:tc>
          <w:tcPr>
            <w:tcW w:w="708" w:type="dxa"/>
            <w:hideMark/>
          </w:tcPr>
          <w:p w:rsidR="00D91F3D" w:rsidRPr="006446A7" w:rsidRDefault="00D91F3D" w:rsidP="001B08E0">
            <w:pPr>
              <w:spacing w:before="60" w:line="240" w:lineRule="atLeast"/>
              <w:rPr>
                <w:rFonts w:eastAsia="Times New Roman"/>
                <w:szCs w:val="22"/>
                <w:lang w:eastAsia="en-AU"/>
              </w:rPr>
            </w:pPr>
            <w:r w:rsidRPr="006446A7">
              <w:rPr>
                <w:rFonts w:eastAsia="Times New Roman"/>
                <w:szCs w:val="22"/>
                <w:lang w:eastAsia="en-AU"/>
              </w:rPr>
              <w:t>33</w:t>
            </w:r>
          </w:p>
        </w:tc>
        <w:tc>
          <w:tcPr>
            <w:tcW w:w="6474" w:type="dxa"/>
            <w:vAlign w:val="center"/>
            <w:hideMark/>
          </w:tcPr>
          <w:p w:rsidR="00D91F3D" w:rsidRPr="006446A7" w:rsidRDefault="00D91F3D" w:rsidP="001B08E0">
            <w:pPr>
              <w:spacing w:before="60" w:line="240" w:lineRule="atLeast"/>
              <w:rPr>
                <w:rFonts w:eastAsia="Times New Roman"/>
                <w:szCs w:val="22"/>
                <w:lang w:eastAsia="en-AU"/>
              </w:rPr>
            </w:pPr>
            <w:r w:rsidRPr="006446A7">
              <w:rPr>
                <w:rFonts w:eastAsia="Times New Roman"/>
                <w:i/>
                <w:szCs w:val="22"/>
                <w:lang w:eastAsia="en-AU"/>
              </w:rPr>
              <w:t>Export Inspection and Meat Charges Collection Regulations 1985</w:t>
            </w:r>
          </w:p>
        </w:tc>
        <w:bookmarkStart w:id="32" w:name="BKCheck15B_36"/>
        <w:bookmarkEnd w:id="32"/>
        <w:tc>
          <w:tcPr>
            <w:tcW w:w="1985" w:type="dxa"/>
            <w:vAlign w:val="center"/>
            <w:hideMark/>
          </w:tcPr>
          <w:p w:rsidR="00D91F3D" w:rsidRPr="00122A59" w:rsidRDefault="00D91F3D" w:rsidP="001B08E0">
            <w:pPr>
              <w:spacing w:before="60" w:line="240" w:lineRule="atLeast"/>
              <w:rPr>
                <w:rFonts w:eastAsia="Times New Roman"/>
                <w:szCs w:val="22"/>
                <w:lang w:eastAsia="en-AU"/>
              </w:rPr>
            </w:pPr>
            <w:r w:rsidRPr="00122A59">
              <w:rPr>
                <w:rFonts w:eastAsia="Times New Roman"/>
                <w:szCs w:val="22"/>
                <w:lang w:eastAsia="en-AU"/>
              </w:rPr>
              <w:fldChar w:fldCharType="begin"/>
            </w:r>
            <w:r w:rsidRPr="00122A59">
              <w:rPr>
                <w:rFonts w:eastAsia="Times New Roman"/>
                <w:szCs w:val="22"/>
                <w:lang w:eastAsia="en-AU"/>
              </w:rPr>
              <w:instrText xml:space="preserve"> HYPERLINK "http://www.comlaw.gov.au/Series/F1996B01149" </w:instrText>
            </w:r>
            <w:r w:rsidRPr="00122A59">
              <w:rPr>
                <w:rFonts w:eastAsia="Times New Roman"/>
                <w:szCs w:val="22"/>
                <w:lang w:eastAsia="en-AU"/>
              </w:rPr>
              <w:fldChar w:fldCharType="separate"/>
            </w:r>
            <w:r w:rsidRPr="00122A59">
              <w:rPr>
                <w:rFonts w:eastAsia="Times New Roman"/>
                <w:szCs w:val="22"/>
                <w:lang w:eastAsia="en-AU"/>
              </w:rPr>
              <w:t>F1996B01149</w:t>
            </w:r>
            <w:r w:rsidRPr="00122A59">
              <w:rPr>
                <w:rFonts w:eastAsia="Times New Roman"/>
                <w:szCs w:val="22"/>
                <w:lang w:eastAsia="en-AU"/>
              </w:rPr>
              <w:fldChar w:fldCharType="end"/>
            </w:r>
          </w:p>
        </w:tc>
      </w:tr>
      <w:tr w:rsidR="00D91F3D" w:rsidRPr="00284B95" w:rsidTr="001B08E0">
        <w:tc>
          <w:tcPr>
            <w:tcW w:w="708" w:type="dxa"/>
            <w:hideMark/>
          </w:tcPr>
          <w:p w:rsidR="00D91F3D" w:rsidRPr="006446A7" w:rsidRDefault="00D91F3D" w:rsidP="001B08E0">
            <w:pPr>
              <w:spacing w:before="60" w:line="240" w:lineRule="atLeast"/>
              <w:rPr>
                <w:rFonts w:eastAsia="Times New Roman"/>
                <w:szCs w:val="22"/>
                <w:lang w:eastAsia="en-AU"/>
              </w:rPr>
            </w:pPr>
            <w:r w:rsidRPr="006446A7">
              <w:rPr>
                <w:rFonts w:eastAsia="Times New Roman"/>
                <w:szCs w:val="22"/>
                <w:lang w:eastAsia="en-AU"/>
              </w:rPr>
              <w:t>34</w:t>
            </w:r>
          </w:p>
        </w:tc>
        <w:tc>
          <w:tcPr>
            <w:tcW w:w="6474" w:type="dxa"/>
            <w:vAlign w:val="center"/>
            <w:hideMark/>
          </w:tcPr>
          <w:p w:rsidR="00D91F3D" w:rsidRPr="006446A7" w:rsidRDefault="00D91F3D" w:rsidP="001B08E0">
            <w:pPr>
              <w:spacing w:before="60" w:line="240" w:lineRule="atLeast"/>
              <w:rPr>
                <w:rFonts w:eastAsia="Times New Roman"/>
                <w:i/>
                <w:szCs w:val="22"/>
                <w:lang w:eastAsia="en-AU"/>
              </w:rPr>
            </w:pPr>
            <w:r w:rsidRPr="006446A7">
              <w:rPr>
                <w:rFonts w:eastAsia="Times New Roman"/>
                <w:i/>
                <w:szCs w:val="22"/>
                <w:lang w:eastAsia="en-AU"/>
              </w:rPr>
              <w:t>Export Inspection (Establishment Registration Charges) Regulations 1985</w:t>
            </w:r>
          </w:p>
        </w:tc>
        <w:bookmarkStart w:id="33" w:name="BKCheck15B_37"/>
        <w:bookmarkEnd w:id="33"/>
        <w:tc>
          <w:tcPr>
            <w:tcW w:w="1985" w:type="dxa"/>
            <w:vAlign w:val="center"/>
            <w:hideMark/>
          </w:tcPr>
          <w:p w:rsidR="00D91F3D" w:rsidRPr="00122A59" w:rsidRDefault="00D91F3D" w:rsidP="001B08E0">
            <w:pPr>
              <w:spacing w:before="60" w:line="240" w:lineRule="atLeast"/>
              <w:rPr>
                <w:rFonts w:eastAsia="Times New Roman"/>
                <w:szCs w:val="22"/>
                <w:lang w:eastAsia="en-AU"/>
              </w:rPr>
            </w:pPr>
            <w:r w:rsidRPr="00122A59">
              <w:rPr>
                <w:rFonts w:eastAsia="Times New Roman"/>
                <w:szCs w:val="22"/>
                <w:lang w:eastAsia="en-AU"/>
              </w:rPr>
              <w:fldChar w:fldCharType="begin"/>
            </w:r>
            <w:r w:rsidRPr="00122A59">
              <w:rPr>
                <w:rFonts w:eastAsia="Times New Roman"/>
                <w:szCs w:val="22"/>
                <w:lang w:eastAsia="en-AU"/>
              </w:rPr>
              <w:instrText xml:space="preserve"> HYPERLINK "http://www.comlaw.gov.au/Series/F1996B01673" </w:instrText>
            </w:r>
            <w:r w:rsidRPr="00122A59">
              <w:rPr>
                <w:rFonts w:eastAsia="Times New Roman"/>
                <w:szCs w:val="22"/>
                <w:lang w:eastAsia="en-AU"/>
              </w:rPr>
              <w:fldChar w:fldCharType="separate"/>
            </w:r>
            <w:r w:rsidRPr="00122A59">
              <w:rPr>
                <w:rFonts w:eastAsia="Times New Roman"/>
                <w:szCs w:val="22"/>
                <w:lang w:eastAsia="en-AU"/>
              </w:rPr>
              <w:t>F1996B01673</w:t>
            </w:r>
            <w:r w:rsidRPr="00122A59">
              <w:rPr>
                <w:rFonts w:eastAsia="Times New Roman"/>
                <w:szCs w:val="22"/>
                <w:lang w:eastAsia="en-AU"/>
              </w:rPr>
              <w:fldChar w:fldCharType="end"/>
            </w:r>
          </w:p>
        </w:tc>
      </w:tr>
      <w:tr w:rsidR="00D91F3D" w:rsidRPr="00284B95" w:rsidTr="001B08E0">
        <w:tc>
          <w:tcPr>
            <w:tcW w:w="708" w:type="dxa"/>
            <w:hideMark/>
          </w:tcPr>
          <w:p w:rsidR="00D91F3D" w:rsidRPr="006446A7" w:rsidRDefault="00D91F3D" w:rsidP="001B08E0">
            <w:pPr>
              <w:spacing w:before="60" w:line="240" w:lineRule="atLeast"/>
              <w:rPr>
                <w:rFonts w:eastAsia="Times New Roman"/>
                <w:szCs w:val="22"/>
                <w:lang w:eastAsia="en-AU"/>
              </w:rPr>
            </w:pPr>
            <w:r w:rsidRPr="006446A7">
              <w:rPr>
                <w:rFonts w:eastAsia="Times New Roman"/>
                <w:szCs w:val="22"/>
                <w:lang w:eastAsia="en-AU"/>
              </w:rPr>
              <w:t>35</w:t>
            </w:r>
          </w:p>
        </w:tc>
        <w:tc>
          <w:tcPr>
            <w:tcW w:w="6474" w:type="dxa"/>
            <w:vAlign w:val="center"/>
            <w:hideMark/>
          </w:tcPr>
          <w:p w:rsidR="00D91F3D" w:rsidRPr="006446A7" w:rsidRDefault="00D91F3D" w:rsidP="001B08E0">
            <w:pPr>
              <w:spacing w:before="60" w:line="240" w:lineRule="atLeast"/>
              <w:rPr>
                <w:rFonts w:eastAsia="Times New Roman"/>
                <w:szCs w:val="22"/>
                <w:lang w:eastAsia="en-AU"/>
              </w:rPr>
            </w:pPr>
            <w:r w:rsidRPr="006446A7">
              <w:rPr>
                <w:rFonts w:eastAsia="Times New Roman"/>
                <w:i/>
                <w:szCs w:val="22"/>
                <w:lang w:eastAsia="en-AU"/>
              </w:rPr>
              <w:t>Export Inspection (Quantity Charge) Regulations 1985</w:t>
            </w:r>
          </w:p>
        </w:tc>
        <w:bookmarkStart w:id="34" w:name="BKCheck15B_38"/>
        <w:bookmarkEnd w:id="34"/>
        <w:tc>
          <w:tcPr>
            <w:tcW w:w="1985" w:type="dxa"/>
            <w:vAlign w:val="center"/>
            <w:hideMark/>
          </w:tcPr>
          <w:p w:rsidR="00D91F3D" w:rsidRPr="00122A59" w:rsidRDefault="00D91F3D" w:rsidP="001B08E0">
            <w:pPr>
              <w:spacing w:before="60" w:line="240" w:lineRule="atLeast"/>
              <w:rPr>
                <w:rFonts w:eastAsia="Times New Roman"/>
                <w:szCs w:val="22"/>
                <w:lang w:eastAsia="en-AU"/>
              </w:rPr>
            </w:pPr>
            <w:r w:rsidRPr="00122A59">
              <w:rPr>
                <w:rFonts w:eastAsia="Times New Roman"/>
                <w:szCs w:val="22"/>
                <w:lang w:eastAsia="en-AU"/>
              </w:rPr>
              <w:fldChar w:fldCharType="begin"/>
            </w:r>
            <w:r w:rsidRPr="00122A59">
              <w:rPr>
                <w:rFonts w:eastAsia="Times New Roman"/>
                <w:szCs w:val="22"/>
                <w:lang w:eastAsia="en-AU"/>
              </w:rPr>
              <w:instrText xml:space="preserve"> HYPERLINK "http://www.comlaw.gov.au/Series/F1996B01399" </w:instrText>
            </w:r>
            <w:r w:rsidRPr="00122A59">
              <w:rPr>
                <w:rFonts w:eastAsia="Times New Roman"/>
                <w:szCs w:val="22"/>
                <w:lang w:eastAsia="en-AU"/>
              </w:rPr>
              <w:fldChar w:fldCharType="separate"/>
            </w:r>
            <w:r w:rsidRPr="00122A59">
              <w:rPr>
                <w:rFonts w:eastAsia="Times New Roman"/>
                <w:szCs w:val="22"/>
                <w:lang w:eastAsia="en-AU"/>
              </w:rPr>
              <w:t>F1996B01399</w:t>
            </w:r>
            <w:r w:rsidRPr="00122A59">
              <w:rPr>
                <w:rFonts w:eastAsia="Times New Roman"/>
                <w:szCs w:val="22"/>
                <w:lang w:eastAsia="en-AU"/>
              </w:rPr>
              <w:fldChar w:fldCharType="end"/>
            </w:r>
          </w:p>
        </w:tc>
      </w:tr>
      <w:tr w:rsidR="00D91F3D" w:rsidRPr="00284B95" w:rsidTr="001B08E0">
        <w:tc>
          <w:tcPr>
            <w:tcW w:w="708" w:type="dxa"/>
            <w:hideMark/>
          </w:tcPr>
          <w:p w:rsidR="00D91F3D" w:rsidRPr="006446A7" w:rsidRDefault="00D91F3D" w:rsidP="001B08E0">
            <w:pPr>
              <w:spacing w:before="60" w:line="240" w:lineRule="atLeast"/>
              <w:rPr>
                <w:rFonts w:eastAsia="Times New Roman"/>
                <w:szCs w:val="22"/>
                <w:lang w:eastAsia="en-AU"/>
              </w:rPr>
            </w:pPr>
            <w:r w:rsidRPr="006446A7">
              <w:rPr>
                <w:rFonts w:eastAsia="Times New Roman"/>
                <w:szCs w:val="22"/>
                <w:lang w:eastAsia="en-AU"/>
              </w:rPr>
              <w:t>36</w:t>
            </w:r>
          </w:p>
        </w:tc>
        <w:tc>
          <w:tcPr>
            <w:tcW w:w="6474" w:type="dxa"/>
            <w:vAlign w:val="center"/>
            <w:hideMark/>
          </w:tcPr>
          <w:p w:rsidR="00D91F3D" w:rsidRPr="006446A7" w:rsidRDefault="00D91F3D" w:rsidP="001B08E0">
            <w:pPr>
              <w:spacing w:before="60" w:line="240" w:lineRule="atLeast"/>
              <w:rPr>
                <w:rFonts w:eastAsia="Times New Roman"/>
                <w:i/>
                <w:szCs w:val="22"/>
                <w:lang w:eastAsia="en-AU"/>
              </w:rPr>
            </w:pPr>
            <w:r w:rsidRPr="006446A7">
              <w:rPr>
                <w:rFonts w:eastAsia="Times New Roman"/>
                <w:i/>
                <w:szCs w:val="22"/>
                <w:lang w:eastAsia="en-AU"/>
              </w:rPr>
              <w:t>Export Inspection (Service Charge) Regulations 1985</w:t>
            </w:r>
          </w:p>
        </w:tc>
        <w:bookmarkStart w:id="35" w:name="BKCheck15B_39"/>
        <w:bookmarkEnd w:id="35"/>
        <w:tc>
          <w:tcPr>
            <w:tcW w:w="1985" w:type="dxa"/>
            <w:vAlign w:val="center"/>
            <w:hideMark/>
          </w:tcPr>
          <w:p w:rsidR="00D91F3D" w:rsidRPr="00122A59" w:rsidRDefault="00D91F3D" w:rsidP="001B08E0">
            <w:pPr>
              <w:spacing w:before="60" w:line="240" w:lineRule="atLeast"/>
              <w:rPr>
                <w:rFonts w:eastAsia="Times New Roman"/>
                <w:szCs w:val="22"/>
                <w:lang w:eastAsia="en-AU"/>
              </w:rPr>
            </w:pPr>
            <w:r w:rsidRPr="00122A59">
              <w:rPr>
                <w:rFonts w:eastAsia="Times New Roman"/>
                <w:szCs w:val="22"/>
                <w:lang w:eastAsia="en-AU"/>
              </w:rPr>
              <w:fldChar w:fldCharType="begin"/>
            </w:r>
            <w:r w:rsidRPr="00122A59">
              <w:rPr>
                <w:rFonts w:eastAsia="Times New Roman"/>
                <w:szCs w:val="22"/>
                <w:lang w:eastAsia="en-AU"/>
              </w:rPr>
              <w:instrText xml:space="preserve"> HYPERLINK "http://www.comlaw.gov.au/Series/F1996B01436" </w:instrText>
            </w:r>
            <w:r w:rsidRPr="00122A59">
              <w:rPr>
                <w:rFonts w:eastAsia="Times New Roman"/>
                <w:szCs w:val="22"/>
                <w:lang w:eastAsia="en-AU"/>
              </w:rPr>
              <w:fldChar w:fldCharType="separate"/>
            </w:r>
            <w:r w:rsidRPr="00122A59">
              <w:rPr>
                <w:rFonts w:eastAsia="Times New Roman"/>
                <w:szCs w:val="22"/>
                <w:lang w:eastAsia="en-AU"/>
              </w:rPr>
              <w:t>F1996B01436</w:t>
            </w:r>
            <w:r w:rsidRPr="00122A59">
              <w:rPr>
                <w:rFonts w:eastAsia="Times New Roman"/>
                <w:szCs w:val="22"/>
                <w:lang w:eastAsia="en-AU"/>
              </w:rPr>
              <w:fldChar w:fldCharType="end"/>
            </w:r>
          </w:p>
        </w:tc>
      </w:tr>
      <w:tr w:rsidR="00D91F3D" w:rsidRPr="00284B95" w:rsidTr="001B08E0">
        <w:tc>
          <w:tcPr>
            <w:tcW w:w="708" w:type="dxa"/>
            <w:hideMark/>
          </w:tcPr>
          <w:p w:rsidR="00D91F3D" w:rsidRPr="006446A7" w:rsidRDefault="00D91F3D" w:rsidP="001B08E0">
            <w:pPr>
              <w:spacing w:before="60" w:line="240" w:lineRule="atLeast"/>
              <w:rPr>
                <w:rFonts w:eastAsia="Times New Roman"/>
                <w:szCs w:val="22"/>
                <w:lang w:eastAsia="en-AU"/>
              </w:rPr>
            </w:pPr>
            <w:r w:rsidRPr="006446A7">
              <w:rPr>
                <w:rFonts w:eastAsia="Times New Roman"/>
                <w:szCs w:val="22"/>
                <w:lang w:eastAsia="en-AU"/>
              </w:rPr>
              <w:t>37</w:t>
            </w:r>
          </w:p>
        </w:tc>
        <w:tc>
          <w:tcPr>
            <w:tcW w:w="6474" w:type="dxa"/>
            <w:vAlign w:val="center"/>
            <w:hideMark/>
          </w:tcPr>
          <w:p w:rsidR="00D91F3D" w:rsidRPr="006446A7" w:rsidRDefault="00D91F3D" w:rsidP="001B08E0">
            <w:pPr>
              <w:spacing w:before="60" w:line="240" w:lineRule="atLeast"/>
              <w:rPr>
                <w:rFonts w:eastAsia="Times New Roman"/>
                <w:szCs w:val="22"/>
                <w:lang w:eastAsia="en-AU"/>
              </w:rPr>
            </w:pPr>
            <w:r w:rsidRPr="006446A7">
              <w:rPr>
                <w:rFonts w:eastAsia="Times New Roman"/>
                <w:szCs w:val="22"/>
                <w:lang w:eastAsia="en-AU"/>
              </w:rPr>
              <w:t>Meat Export Charge Collection Regulations</w:t>
            </w:r>
          </w:p>
        </w:tc>
        <w:bookmarkStart w:id="36" w:name="BKCheck15B_40"/>
        <w:bookmarkStart w:id="37" w:name="BKCheck15B_44"/>
        <w:bookmarkEnd w:id="36"/>
        <w:bookmarkEnd w:id="37"/>
        <w:tc>
          <w:tcPr>
            <w:tcW w:w="1985" w:type="dxa"/>
            <w:vAlign w:val="center"/>
            <w:hideMark/>
          </w:tcPr>
          <w:p w:rsidR="00D91F3D" w:rsidRPr="00122A59" w:rsidRDefault="00D91F3D" w:rsidP="001B08E0">
            <w:pPr>
              <w:spacing w:before="60" w:line="240" w:lineRule="atLeast"/>
              <w:rPr>
                <w:rFonts w:eastAsia="Times New Roman"/>
                <w:szCs w:val="22"/>
                <w:lang w:eastAsia="en-AU"/>
              </w:rPr>
            </w:pPr>
            <w:r w:rsidRPr="00122A59">
              <w:rPr>
                <w:rFonts w:eastAsia="Times New Roman"/>
                <w:szCs w:val="22"/>
                <w:lang w:eastAsia="en-AU"/>
              </w:rPr>
              <w:fldChar w:fldCharType="begin"/>
            </w:r>
            <w:r w:rsidRPr="00122A59">
              <w:rPr>
                <w:rFonts w:eastAsia="Times New Roman"/>
                <w:szCs w:val="22"/>
                <w:lang w:eastAsia="en-AU"/>
              </w:rPr>
              <w:instrText xml:space="preserve"> HYPERLINK "http://www.comlaw.gov.au/Series/F1997B01970/" </w:instrText>
            </w:r>
            <w:r w:rsidRPr="00122A59">
              <w:rPr>
                <w:rFonts w:eastAsia="Times New Roman"/>
                <w:szCs w:val="22"/>
                <w:lang w:eastAsia="en-AU"/>
              </w:rPr>
              <w:fldChar w:fldCharType="separate"/>
            </w:r>
            <w:r w:rsidRPr="00122A59">
              <w:rPr>
                <w:rFonts w:eastAsia="Times New Roman"/>
                <w:szCs w:val="22"/>
                <w:lang w:eastAsia="en-AU"/>
              </w:rPr>
              <w:t>F1997B01970</w:t>
            </w:r>
            <w:r w:rsidRPr="00122A59">
              <w:rPr>
                <w:rFonts w:eastAsia="Times New Roman"/>
                <w:szCs w:val="22"/>
                <w:lang w:eastAsia="en-AU"/>
              </w:rPr>
              <w:fldChar w:fldCharType="end"/>
            </w:r>
          </w:p>
        </w:tc>
      </w:tr>
      <w:tr w:rsidR="00D91F3D" w:rsidRPr="00284B95" w:rsidTr="001B08E0">
        <w:tc>
          <w:tcPr>
            <w:tcW w:w="708" w:type="dxa"/>
            <w:hideMark/>
          </w:tcPr>
          <w:p w:rsidR="00D91F3D" w:rsidRPr="006446A7" w:rsidRDefault="00D91F3D" w:rsidP="001B08E0">
            <w:pPr>
              <w:spacing w:before="60" w:line="240" w:lineRule="atLeast"/>
              <w:rPr>
                <w:rFonts w:eastAsia="Times New Roman"/>
                <w:szCs w:val="22"/>
                <w:lang w:eastAsia="en-AU"/>
              </w:rPr>
            </w:pPr>
            <w:r w:rsidRPr="006446A7">
              <w:rPr>
                <w:rFonts w:eastAsia="Times New Roman"/>
                <w:szCs w:val="22"/>
                <w:lang w:eastAsia="en-AU"/>
              </w:rPr>
              <w:t>38</w:t>
            </w:r>
          </w:p>
        </w:tc>
        <w:tc>
          <w:tcPr>
            <w:tcW w:w="6474" w:type="dxa"/>
            <w:vAlign w:val="center"/>
            <w:hideMark/>
          </w:tcPr>
          <w:p w:rsidR="00D91F3D" w:rsidRPr="006446A7" w:rsidRDefault="00D91F3D" w:rsidP="001B08E0">
            <w:pPr>
              <w:spacing w:before="60" w:line="240" w:lineRule="atLeast"/>
              <w:rPr>
                <w:rFonts w:eastAsia="Times New Roman"/>
                <w:szCs w:val="22"/>
                <w:lang w:eastAsia="en-AU"/>
              </w:rPr>
            </w:pPr>
            <w:r w:rsidRPr="006446A7">
              <w:rPr>
                <w:rFonts w:eastAsia="Times New Roman"/>
                <w:szCs w:val="22"/>
                <w:lang w:eastAsia="en-AU"/>
              </w:rPr>
              <w:t>Meat Export Charge Regulations</w:t>
            </w:r>
          </w:p>
        </w:tc>
        <w:bookmarkStart w:id="38" w:name="BKCheck15B_41"/>
        <w:bookmarkEnd w:id="38"/>
        <w:tc>
          <w:tcPr>
            <w:tcW w:w="1985" w:type="dxa"/>
            <w:vAlign w:val="center"/>
            <w:hideMark/>
          </w:tcPr>
          <w:p w:rsidR="00D91F3D" w:rsidRPr="00122A59" w:rsidRDefault="00D91F3D" w:rsidP="001B08E0">
            <w:pPr>
              <w:spacing w:before="60" w:line="240" w:lineRule="atLeast"/>
              <w:rPr>
                <w:rFonts w:eastAsia="Times New Roman"/>
                <w:szCs w:val="22"/>
                <w:lang w:eastAsia="en-AU"/>
              </w:rPr>
            </w:pPr>
            <w:r w:rsidRPr="00122A59">
              <w:rPr>
                <w:rFonts w:eastAsia="Times New Roman"/>
                <w:szCs w:val="22"/>
                <w:lang w:eastAsia="en-AU"/>
              </w:rPr>
              <w:fldChar w:fldCharType="begin"/>
            </w:r>
            <w:r w:rsidRPr="00122A59">
              <w:rPr>
                <w:rFonts w:eastAsia="Times New Roman"/>
                <w:szCs w:val="22"/>
                <w:lang w:eastAsia="en-AU"/>
              </w:rPr>
              <w:instrText xml:space="preserve"> HYPERLINK "http://www.comlaw.gov.au/Series/F1996B01871" </w:instrText>
            </w:r>
            <w:r w:rsidRPr="00122A59">
              <w:rPr>
                <w:rFonts w:eastAsia="Times New Roman"/>
                <w:szCs w:val="22"/>
                <w:lang w:eastAsia="en-AU"/>
              </w:rPr>
              <w:fldChar w:fldCharType="separate"/>
            </w:r>
            <w:r w:rsidRPr="00122A59">
              <w:rPr>
                <w:rFonts w:eastAsia="Times New Roman"/>
                <w:szCs w:val="22"/>
                <w:lang w:eastAsia="en-AU"/>
              </w:rPr>
              <w:t>F1996B01871</w:t>
            </w:r>
            <w:r w:rsidRPr="00122A59">
              <w:rPr>
                <w:rFonts w:eastAsia="Times New Roman"/>
                <w:szCs w:val="22"/>
                <w:lang w:eastAsia="en-AU"/>
              </w:rPr>
              <w:fldChar w:fldCharType="end"/>
            </w:r>
          </w:p>
        </w:tc>
      </w:tr>
      <w:tr w:rsidR="00D91F3D" w:rsidRPr="00284B95" w:rsidTr="001B08E0">
        <w:tc>
          <w:tcPr>
            <w:tcW w:w="708" w:type="dxa"/>
            <w:hideMark/>
          </w:tcPr>
          <w:p w:rsidR="00D91F3D" w:rsidRPr="006446A7" w:rsidRDefault="00D91F3D" w:rsidP="001B08E0">
            <w:pPr>
              <w:spacing w:before="60" w:line="240" w:lineRule="atLeast"/>
              <w:rPr>
                <w:rFonts w:eastAsia="Times New Roman"/>
                <w:szCs w:val="22"/>
                <w:lang w:eastAsia="en-AU"/>
              </w:rPr>
            </w:pPr>
            <w:r w:rsidRPr="006446A7">
              <w:rPr>
                <w:rFonts w:eastAsia="Times New Roman"/>
                <w:szCs w:val="22"/>
                <w:lang w:eastAsia="en-AU"/>
              </w:rPr>
              <w:t>39</w:t>
            </w:r>
          </w:p>
        </w:tc>
        <w:tc>
          <w:tcPr>
            <w:tcW w:w="6474" w:type="dxa"/>
            <w:vAlign w:val="center"/>
            <w:hideMark/>
          </w:tcPr>
          <w:p w:rsidR="00D91F3D" w:rsidRPr="006446A7" w:rsidRDefault="00D91F3D" w:rsidP="001B08E0">
            <w:pPr>
              <w:spacing w:before="60" w:line="240" w:lineRule="atLeast"/>
              <w:rPr>
                <w:rFonts w:eastAsia="Times New Roman"/>
                <w:szCs w:val="22"/>
                <w:lang w:eastAsia="en-AU"/>
              </w:rPr>
            </w:pPr>
            <w:r w:rsidRPr="006446A7">
              <w:rPr>
                <w:rFonts w:eastAsia="Times New Roman"/>
                <w:szCs w:val="22"/>
                <w:lang w:eastAsia="en-AU"/>
              </w:rPr>
              <w:t>Meat Inspection (Modification) Regulations</w:t>
            </w:r>
          </w:p>
        </w:tc>
        <w:bookmarkStart w:id="39" w:name="BKCheck15B_42"/>
        <w:bookmarkStart w:id="40" w:name="BKCheck15B_45"/>
        <w:bookmarkEnd w:id="39"/>
        <w:bookmarkEnd w:id="40"/>
        <w:tc>
          <w:tcPr>
            <w:tcW w:w="1985" w:type="dxa"/>
            <w:vAlign w:val="center"/>
            <w:hideMark/>
          </w:tcPr>
          <w:p w:rsidR="00D91F3D" w:rsidRPr="00122A59" w:rsidRDefault="00D91F3D" w:rsidP="001B08E0">
            <w:pPr>
              <w:spacing w:before="60" w:line="240" w:lineRule="atLeast"/>
              <w:rPr>
                <w:rFonts w:eastAsia="Times New Roman"/>
                <w:szCs w:val="22"/>
                <w:lang w:eastAsia="en-AU"/>
              </w:rPr>
            </w:pPr>
            <w:r w:rsidRPr="00122A59">
              <w:rPr>
                <w:rFonts w:eastAsia="Times New Roman"/>
                <w:szCs w:val="22"/>
                <w:lang w:eastAsia="en-AU"/>
              </w:rPr>
              <w:fldChar w:fldCharType="begin"/>
            </w:r>
            <w:r w:rsidRPr="00122A59">
              <w:rPr>
                <w:rFonts w:eastAsia="Times New Roman"/>
                <w:szCs w:val="22"/>
                <w:lang w:eastAsia="en-AU"/>
              </w:rPr>
              <w:instrText xml:space="preserve"> HYPERLINK "http://www.comlaw.gov.au/Series/F1996B01913" </w:instrText>
            </w:r>
            <w:r w:rsidRPr="00122A59">
              <w:rPr>
                <w:rFonts w:eastAsia="Times New Roman"/>
                <w:szCs w:val="22"/>
                <w:lang w:eastAsia="en-AU"/>
              </w:rPr>
              <w:fldChar w:fldCharType="separate"/>
            </w:r>
            <w:r w:rsidRPr="00122A59">
              <w:rPr>
                <w:rFonts w:eastAsia="Times New Roman"/>
                <w:szCs w:val="22"/>
                <w:lang w:eastAsia="en-AU"/>
              </w:rPr>
              <w:t>F1996B01913</w:t>
            </w:r>
            <w:r w:rsidRPr="00122A59">
              <w:rPr>
                <w:rFonts w:eastAsia="Times New Roman"/>
                <w:szCs w:val="22"/>
                <w:lang w:eastAsia="en-AU"/>
              </w:rPr>
              <w:fldChar w:fldCharType="end"/>
            </w:r>
          </w:p>
        </w:tc>
      </w:tr>
      <w:tr w:rsidR="00D91F3D" w:rsidRPr="00284B95" w:rsidTr="001B08E0">
        <w:tc>
          <w:tcPr>
            <w:tcW w:w="708" w:type="dxa"/>
            <w:hideMark/>
          </w:tcPr>
          <w:p w:rsidR="00D91F3D" w:rsidRPr="006446A7" w:rsidRDefault="00D91F3D" w:rsidP="001B08E0">
            <w:pPr>
              <w:spacing w:before="60" w:line="240" w:lineRule="atLeast"/>
              <w:rPr>
                <w:rFonts w:eastAsia="Times New Roman"/>
                <w:szCs w:val="22"/>
                <w:lang w:eastAsia="en-AU"/>
              </w:rPr>
            </w:pPr>
            <w:r w:rsidRPr="006446A7">
              <w:rPr>
                <w:rFonts w:eastAsia="Times New Roman"/>
                <w:szCs w:val="22"/>
                <w:lang w:eastAsia="en-AU"/>
              </w:rPr>
              <w:t>40</w:t>
            </w:r>
          </w:p>
        </w:tc>
        <w:tc>
          <w:tcPr>
            <w:tcW w:w="6474" w:type="dxa"/>
            <w:vAlign w:val="center"/>
            <w:hideMark/>
          </w:tcPr>
          <w:p w:rsidR="00D91F3D" w:rsidRPr="006446A7" w:rsidRDefault="00D91F3D" w:rsidP="001B08E0">
            <w:pPr>
              <w:spacing w:before="60" w:line="240" w:lineRule="atLeast"/>
              <w:rPr>
                <w:rFonts w:eastAsia="Times New Roman"/>
                <w:i/>
                <w:szCs w:val="22"/>
                <w:lang w:eastAsia="en-AU"/>
              </w:rPr>
            </w:pPr>
            <w:r w:rsidRPr="006446A7">
              <w:rPr>
                <w:rFonts w:eastAsia="Times New Roman"/>
                <w:i/>
                <w:szCs w:val="22"/>
                <w:lang w:eastAsia="en-AU"/>
              </w:rPr>
              <w:t>Meat Inspection (Orders) Regulations 1984</w:t>
            </w:r>
          </w:p>
        </w:tc>
        <w:bookmarkStart w:id="41" w:name="BKCheck15B_43"/>
        <w:bookmarkStart w:id="42" w:name="BKCheck15B_46"/>
        <w:bookmarkEnd w:id="41"/>
        <w:bookmarkEnd w:id="42"/>
        <w:tc>
          <w:tcPr>
            <w:tcW w:w="1985" w:type="dxa"/>
            <w:vAlign w:val="center"/>
            <w:hideMark/>
          </w:tcPr>
          <w:p w:rsidR="00D91F3D" w:rsidRPr="00122A59" w:rsidRDefault="00D91F3D" w:rsidP="001B08E0">
            <w:pPr>
              <w:spacing w:before="60" w:line="240" w:lineRule="atLeast"/>
              <w:rPr>
                <w:rFonts w:eastAsia="Times New Roman"/>
                <w:szCs w:val="22"/>
                <w:lang w:eastAsia="en-AU"/>
              </w:rPr>
            </w:pPr>
            <w:r w:rsidRPr="00122A59">
              <w:rPr>
                <w:rFonts w:eastAsia="Times New Roman"/>
                <w:szCs w:val="22"/>
                <w:lang w:eastAsia="en-AU"/>
              </w:rPr>
              <w:fldChar w:fldCharType="begin"/>
            </w:r>
            <w:r w:rsidRPr="00122A59">
              <w:rPr>
                <w:rFonts w:eastAsia="Times New Roman"/>
                <w:szCs w:val="22"/>
                <w:lang w:eastAsia="en-AU"/>
              </w:rPr>
              <w:instrText xml:space="preserve"> HYPERLINK "http://www.comlaw.gov.au/Series/F1997B01967" </w:instrText>
            </w:r>
            <w:r w:rsidRPr="00122A59">
              <w:rPr>
                <w:rFonts w:eastAsia="Times New Roman"/>
                <w:szCs w:val="22"/>
                <w:lang w:eastAsia="en-AU"/>
              </w:rPr>
              <w:fldChar w:fldCharType="separate"/>
            </w:r>
            <w:r w:rsidRPr="00122A59">
              <w:rPr>
                <w:rFonts w:eastAsia="Times New Roman"/>
                <w:szCs w:val="22"/>
                <w:lang w:eastAsia="en-AU"/>
              </w:rPr>
              <w:t>F1997B01967</w:t>
            </w:r>
            <w:r w:rsidRPr="00122A59">
              <w:rPr>
                <w:rFonts w:eastAsia="Times New Roman"/>
                <w:szCs w:val="22"/>
                <w:lang w:eastAsia="en-AU"/>
              </w:rPr>
              <w:fldChar w:fldCharType="end"/>
            </w:r>
          </w:p>
        </w:tc>
      </w:tr>
    </w:tbl>
    <w:p w:rsidR="00CB0C30" w:rsidRPr="00D91F3D" w:rsidRDefault="00CB0C30" w:rsidP="00D91F3D">
      <w:bookmarkStart w:id="43" w:name="_GoBack"/>
      <w:bookmarkEnd w:id="43"/>
    </w:p>
    <w:sectPr w:rsidR="00CB0C30" w:rsidRPr="00D91F3D" w:rsidSect="000D4EDF">
      <w:headerReference w:type="default" r:id="rId11"/>
      <w:footerReference w:type="even" r:id="rId12"/>
      <w:footerReference w:type="default" r:id="rId13"/>
      <w:footerReference w:type="first" r:id="rId14"/>
      <w:pgSz w:w="11907" w:h="16839"/>
      <w:pgMar w:top="1440" w:right="1440" w:bottom="1440" w:left="1440"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5FBF" w:rsidRDefault="00745FBF" w:rsidP="00AA6B76">
      <w:r>
        <w:separator/>
      </w:r>
    </w:p>
  </w:endnote>
  <w:endnote w:type="continuationSeparator" w:id="0">
    <w:p w:rsidR="00745FBF" w:rsidRDefault="00745FBF" w:rsidP="00AA6B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AFF" w:usb1="C0007841" w:usb2="00000009" w:usb3="00000000" w:csb0="000001FF" w:csb1="00000000"/>
    <w:embedRegular r:id="rId1" w:fontKey="{C6F3BAC6-36EC-4210-B0C1-1C8D7D345313}"/>
    <w:embedBold r:id="rId2" w:fontKey="{AB893608-9939-4E9A-909F-F5B53754B927}"/>
    <w:embedBoldItalic r:id="rId3" w:fontKey="{C4465891-E857-4EDB-BCC4-345959CF6A2D}"/>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FBF" w:rsidRDefault="00745FBF" w:rsidP="000D4ED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745FBF" w:rsidRDefault="00745FBF" w:rsidP="000D4EDF">
    <w:pPr>
      <w:pStyle w:val="Footer"/>
      <w:ind w:right="360"/>
    </w:pPr>
  </w:p>
  <w:p w:rsidR="00745FBF" w:rsidRPr="00172BEB" w:rsidRDefault="00745FBF" w:rsidP="00172BEB">
    <w:pPr>
      <w:pStyle w:val="Footer"/>
      <w:ind w:right="360"/>
      <w:jc w:val="right"/>
      <w:rPr>
        <w:i/>
        <w:sz w:val="18"/>
      </w:rPr>
    </w:pPr>
    <w:r>
      <w:rPr>
        <w:i/>
        <w:sz w:val="18"/>
      </w:rPr>
      <w:fldChar w:fldCharType="begin"/>
    </w:r>
    <w:r>
      <w:rPr>
        <w:i/>
        <w:sz w:val="18"/>
      </w:rPr>
      <w:instrText xml:space="preserve"> FILENAME \p \* MERGEFORMAT </w:instrText>
    </w:r>
    <w:r>
      <w:rPr>
        <w:i/>
        <w:sz w:val="18"/>
      </w:rPr>
      <w:fldChar w:fldCharType="separate"/>
    </w:r>
    <w:r w:rsidR="009C6151">
      <w:rPr>
        <w:i/>
        <w:noProof/>
        <w:sz w:val="18"/>
      </w:rPr>
      <w:t>\\actdc01fs01p\user_folder$\tehang\Desktop\Attachment D - Explanatory Statement - Agriculture Thematic Review - September 2014.docx</w:t>
    </w:r>
    <w:r>
      <w:rPr>
        <w:i/>
        <w:sz w:val="18"/>
      </w:rPr>
      <w:fldChar w:fldCharType="end"/>
    </w:r>
    <w:r>
      <w:rPr>
        <w:i/>
        <w:sz w:val="18"/>
      </w:rPr>
      <w:t xml:space="preserve"> </w:t>
    </w:r>
    <w:r>
      <w:rPr>
        <w:i/>
        <w:sz w:val="18"/>
      </w:rPr>
      <w:fldChar w:fldCharType="begin"/>
    </w:r>
    <w:r>
      <w:rPr>
        <w:i/>
        <w:sz w:val="18"/>
      </w:rPr>
      <w:instrText xml:space="preserve"> TIME \@ "d/M/yyyy h:mm am/pm" \* MERGEFORMAT </w:instrText>
    </w:r>
    <w:r>
      <w:rPr>
        <w:i/>
        <w:sz w:val="18"/>
      </w:rPr>
      <w:fldChar w:fldCharType="separate"/>
    </w:r>
    <w:r w:rsidR="009C6151">
      <w:rPr>
        <w:i/>
        <w:noProof/>
        <w:sz w:val="18"/>
      </w:rPr>
      <w:t>20/9/2014 5:13 PM</w:t>
    </w:r>
    <w:r>
      <w:rPr>
        <w:i/>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FBF" w:rsidRDefault="00745FBF" w:rsidP="00120610">
    <w:pPr>
      <w:pStyle w:val="Footer"/>
      <w:tabs>
        <w:tab w:val="clear" w:pos="4153"/>
        <w:tab w:val="clear" w:pos="8306"/>
        <w:tab w:val="left" w:pos="7680"/>
      </w:tabs>
      <w:ind w:right="27"/>
      <w:jc w:val="right"/>
      <w:rPr>
        <w:noProof/>
      </w:rPr>
    </w:pPr>
    <w:r>
      <w:t xml:space="preserve">Explanatory Statement page </w:t>
    </w:r>
    <w:r>
      <w:fldChar w:fldCharType="begin"/>
    </w:r>
    <w:r>
      <w:instrText xml:space="preserve"> PAGE  \* MERGEFORMAT </w:instrText>
    </w:r>
    <w:r>
      <w:fldChar w:fldCharType="separate"/>
    </w:r>
    <w:r w:rsidR="009C6151">
      <w:rPr>
        <w:noProof/>
      </w:rPr>
      <w:t>4</w:t>
    </w:r>
    <w:r>
      <w:rPr>
        <w:noProof/>
      </w:rPr>
      <w:fldChar w:fldCharType="end"/>
    </w:r>
    <w:r>
      <w:rPr>
        <w:noProof/>
      </w:rPr>
      <w:t xml:space="preserve"> of </w:t>
    </w:r>
    <w:r w:rsidR="009C6151">
      <w:fldChar w:fldCharType="begin"/>
    </w:r>
    <w:r w:rsidR="009C6151">
      <w:instrText xml:space="preserve"> NUMPAGES </w:instrText>
    </w:r>
    <w:r w:rsidR="009C6151">
      <w:fldChar w:fldCharType="separate"/>
    </w:r>
    <w:r w:rsidR="009C6151">
      <w:rPr>
        <w:noProof/>
      </w:rPr>
      <w:t>4</w:t>
    </w:r>
    <w:r w:rsidR="009C6151">
      <w:rPr>
        <w:noProof/>
      </w:rPr>
      <w:fldChar w:fldCharType="end"/>
    </w:r>
  </w:p>
  <w:p w:rsidR="00745FBF" w:rsidRPr="000B0D5F" w:rsidRDefault="00745FBF" w:rsidP="00A4294E">
    <w:pPr>
      <w:pStyle w:val="Footer"/>
      <w:tabs>
        <w:tab w:val="clear" w:pos="4153"/>
        <w:tab w:val="clear" w:pos="8306"/>
        <w:tab w:val="left" w:pos="7680"/>
      </w:tabs>
      <w:ind w:right="2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FBF" w:rsidRDefault="00745FBF">
    <w:pPr>
      <w:pStyle w:val="Footer"/>
    </w:pPr>
  </w:p>
  <w:p w:rsidR="00745FBF" w:rsidRPr="00172BEB" w:rsidRDefault="00745FBF" w:rsidP="00172BEB">
    <w:pPr>
      <w:pStyle w:val="Footer"/>
      <w:rPr>
        <w:i/>
        <w:sz w:val="18"/>
      </w:rPr>
    </w:pPr>
    <w:r>
      <w:rPr>
        <w:i/>
        <w:sz w:val="18"/>
      </w:rPr>
      <w:fldChar w:fldCharType="begin"/>
    </w:r>
    <w:r>
      <w:rPr>
        <w:i/>
        <w:sz w:val="18"/>
      </w:rPr>
      <w:instrText xml:space="preserve"> FILENAME \p \* MERGEFORMAT </w:instrText>
    </w:r>
    <w:r>
      <w:rPr>
        <w:i/>
        <w:sz w:val="18"/>
      </w:rPr>
      <w:fldChar w:fldCharType="separate"/>
    </w:r>
    <w:r w:rsidR="009C6151">
      <w:rPr>
        <w:i/>
        <w:noProof/>
        <w:sz w:val="18"/>
      </w:rPr>
      <w:t>\\actdc01fs01p\user_folder$\tehang\Desktop\Attachment D - Explanatory Statement - Agriculture Thematic Review - September 2014.docx</w:t>
    </w:r>
    <w:r>
      <w:rPr>
        <w:i/>
        <w:sz w:val="18"/>
      </w:rPr>
      <w:fldChar w:fldCharType="end"/>
    </w:r>
    <w:r>
      <w:rPr>
        <w:i/>
        <w:sz w:val="18"/>
      </w:rPr>
      <w:t xml:space="preserve"> </w:t>
    </w:r>
    <w:r>
      <w:rPr>
        <w:i/>
        <w:sz w:val="18"/>
      </w:rPr>
      <w:fldChar w:fldCharType="begin"/>
    </w:r>
    <w:r>
      <w:rPr>
        <w:i/>
        <w:sz w:val="18"/>
      </w:rPr>
      <w:instrText xml:space="preserve"> TIME \@ "d/M/yyyy h:mm am/pm" \* MERGEFORMAT </w:instrText>
    </w:r>
    <w:r>
      <w:rPr>
        <w:i/>
        <w:sz w:val="18"/>
      </w:rPr>
      <w:fldChar w:fldCharType="separate"/>
    </w:r>
    <w:r w:rsidR="009C6151">
      <w:rPr>
        <w:i/>
        <w:noProof/>
        <w:sz w:val="18"/>
      </w:rPr>
      <w:t>20/9/2014 5:13 PM</w:t>
    </w:r>
    <w:r>
      <w:rPr>
        <w:i/>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5FBF" w:rsidRDefault="00745FBF" w:rsidP="00AA6B76">
      <w:r>
        <w:separator/>
      </w:r>
    </w:p>
  </w:footnote>
  <w:footnote w:type="continuationSeparator" w:id="0">
    <w:p w:rsidR="00745FBF" w:rsidRDefault="00745FBF" w:rsidP="00AA6B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FBF" w:rsidRDefault="00ED6E17">
    <w:pPr>
      <w:pStyle w:val="Header"/>
    </w:pPr>
    <w:r>
      <w:rPr>
        <w:noProof/>
        <w:lang w:val="en-AU" w:eastAsia="en-AU"/>
      </w:rPr>
      <mc:AlternateContent>
        <mc:Choice Requires="wps">
          <w:drawing>
            <wp:anchor distT="0" distB="0" distL="114300" distR="114300" simplePos="0" relativeHeight="251657728" behindDoc="1" locked="0" layoutInCell="1" allowOverlap="1">
              <wp:simplePos x="0" y="0"/>
              <wp:positionH relativeFrom="column">
                <wp:align>center</wp:align>
              </wp:positionH>
              <wp:positionV relativeFrom="page">
                <wp:posOffset>143510</wp:posOffset>
              </wp:positionV>
              <wp:extent cx="4413885" cy="396240"/>
              <wp:effectExtent l="0" t="0" r="5715" b="381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885" cy="396240"/>
                      </a:xfrm>
                      <a:prstGeom prst="rect">
                        <a:avLst/>
                      </a:prstGeom>
                      <a:solidFill>
                        <a:srgbClr val="FFFFFF"/>
                      </a:solidFill>
                      <a:ln>
                        <a:noFill/>
                      </a:ln>
                      <a:extLst>
                        <a:ext uri="{91240B29-F687-4F45-9708-019B960494DF}">
                          <a14:hiddenLine xmlns:a14="http://schemas.microsoft.com/office/drawing/2010/main" w="9525" cap="flat" cmpd="sng">
                            <a:solidFill>
                              <a:srgbClr val="000000"/>
                            </a:solidFill>
                            <a:prstDash val="solid"/>
                            <a:miter lim="800000"/>
                            <a:headEnd/>
                            <a:tailEnd/>
                          </a14:hiddenLine>
                        </a:ext>
                      </a:extLst>
                    </wps:spPr>
                    <wps:txbx>
                      <w:txbxContent>
                        <w:p w:rsidR="00745FBF" w:rsidRPr="004A1869" w:rsidRDefault="00745FBF" w:rsidP="004A1869">
                          <w:pPr>
                            <w:jc w:val="center"/>
                            <w:rPr>
                              <w:rFonts w:ascii="Arial" w:hAnsi="Arial" w:cs="Arial"/>
                              <w:b/>
                              <w:sz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0;margin-top:11.3pt;width:347.55pt;height:31.2pt;z-index:-251658752;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" stroked="f">
              <v:textbox>
                <w:txbxContent>
                  <w:p w:rsidR="00745FBF" w:rsidRPr="004A1869" w:rsidRDefault="00745FBF" w:rsidP="004A1869">
                    <w:pPr>
                      <w:jc w:val="center"/>
                      <w:rPr>
                        <w:rFonts w:ascii="Arial" w:hAnsi="Arial" w:cs="Arial"/>
                        <w:b/>
                        <w:sz w:val="40"/>
                      </w:rPr>
                    </w:pPr>
                  </w:p>
                </w:txbxContent>
              </v:textbox>
              <w10:wrap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C0EC2DE"/>
    <w:lvl w:ilvl="0">
      <w:start w:val="1"/>
      <w:numFmt w:val="decimal"/>
      <w:lvlText w:val="%1."/>
      <w:lvlJc w:val="left"/>
      <w:pPr>
        <w:tabs>
          <w:tab w:val="num" w:pos="1492"/>
        </w:tabs>
        <w:ind w:left="1492" w:hanging="360"/>
      </w:pPr>
    </w:lvl>
  </w:abstractNum>
  <w:abstractNum w:abstractNumId="1">
    <w:nsid w:val="FFFFFF7D"/>
    <w:multiLevelType w:val="singleLevel"/>
    <w:tmpl w:val="6D8057A2"/>
    <w:lvl w:ilvl="0">
      <w:start w:val="1"/>
      <w:numFmt w:val="decimal"/>
      <w:lvlText w:val="%1."/>
      <w:lvlJc w:val="left"/>
      <w:pPr>
        <w:tabs>
          <w:tab w:val="num" w:pos="1209"/>
        </w:tabs>
        <w:ind w:left="1209" w:hanging="360"/>
      </w:pPr>
    </w:lvl>
  </w:abstractNum>
  <w:abstractNum w:abstractNumId="2">
    <w:nsid w:val="FFFFFF7E"/>
    <w:multiLevelType w:val="singleLevel"/>
    <w:tmpl w:val="39D4CAE0"/>
    <w:lvl w:ilvl="0">
      <w:start w:val="1"/>
      <w:numFmt w:val="decimal"/>
      <w:lvlText w:val="%1."/>
      <w:lvlJc w:val="left"/>
      <w:pPr>
        <w:tabs>
          <w:tab w:val="num" w:pos="926"/>
        </w:tabs>
        <w:ind w:left="926" w:hanging="360"/>
      </w:pPr>
    </w:lvl>
  </w:abstractNum>
  <w:abstractNum w:abstractNumId="3">
    <w:nsid w:val="FFFFFF7F"/>
    <w:multiLevelType w:val="singleLevel"/>
    <w:tmpl w:val="E7C02DA4"/>
    <w:lvl w:ilvl="0">
      <w:start w:val="1"/>
      <w:numFmt w:val="decimal"/>
      <w:lvlText w:val="%1."/>
      <w:lvlJc w:val="left"/>
      <w:pPr>
        <w:tabs>
          <w:tab w:val="num" w:pos="643"/>
        </w:tabs>
        <w:ind w:left="643" w:hanging="360"/>
      </w:pPr>
    </w:lvl>
  </w:abstractNum>
  <w:abstractNum w:abstractNumId="4">
    <w:nsid w:val="FFFFFF80"/>
    <w:multiLevelType w:val="singleLevel"/>
    <w:tmpl w:val="1738407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0A88BA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A26068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84C155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ADA479E"/>
    <w:lvl w:ilvl="0">
      <w:start w:val="1"/>
      <w:numFmt w:val="decimal"/>
      <w:lvlText w:val="%1."/>
      <w:lvlJc w:val="left"/>
      <w:pPr>
        <w:tabs>
          <w:tab w:val="num" w:pos="360"/>
        </w:tabs>
        <w:ind w:left="360" w:hanging="360"/>
      </w:pPr>
    </w:lvl>
  </w:abstractNum>
  <w:abstractNum w:abstractNumId="9">
    <w:nsid w:val="FFFFFF89"/>
    <w:multiLevelType w:val="singleLevel"/>
    <w:tmpl w:val="9E9C4520"/>
    <w:lvl w:ilvl="0">
      <w:start w:val="1"/>
      <w:numFmt w:val="bullet"/>
      <w:lvlText w:val=""/>
      <w:lvlJc w:val="left"/>
      <w:pPr>
        <w:tabs>
          <w:tab w:val="num" w:pos="360"/>
        </w:tabs>
        <w:ind w:left="360" w:hanging="360"/>
      </w:pPr>
      <w:rPr>
        <w:rFonts w:ascii="Symbol" w:hAnsi="Symbol" w:hint="default"/>
      </w:rPr>
    </w:lvl>
  </w:abstractNum>
  <w:abstractNum w:abstractNumId="10">
    <w:nsid w:val="00B9643F"/>
    <w:multiLevelType w:val="hybridMultilevel"/>
    <w:tmpl w:val="0734BC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639646A"/>
    <w:multiLevelType w:val="hybridMultilevel"/>
    <w:tmpl w:val="0CC2C3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07DC418A"/>
    <w:multiLevelType w:val="hybridMultilevel"/>
    <w:tmpl w:val="2BA847B4"/>
    <w:lvl w:ilvl="0" w:tplc="0C09000F">
      <w:start w:val="1"/>
      <w:numFmt w:val="decimal"/>
      <w:lvlText w:val="%1."/>
      <w:lvlJc w:val="left"/>
      <w:pPr>
        <w:tabs>
          <w:tab w:val="num" w:pos="720"/>
        </w:tabs>
        <w:ind w:left="720" w:hanging="360"/>
      </w:pPr>
      <w:rPr>
        <w:rFont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11E06820"/>
    <w:multiLevelType w:val="hybridMultilevel"/>
    <w:tmpl w:val="E46828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24F11A2"/>
    <w:multiLevelType w:val="hybridMultilevel"/>
    <w:tmpl w:val="3A38E1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8302102"/>
    <w:multiLevelType w:val="hybridMultilevel"/>
    <w:tmpl w:val="E2A447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19021049"/>
    <w:multiLevelType w:val="hybridMultilevel"/>
    <w:tmpl w:val="F6907A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19EB0687"/>
    <w:multiLevelType w:val="hybridMultilevel"/>
    <w:tmpl w:val="4A3068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1B03710E"/>
    <w:multiLevelType w:val="multilevel"/>
    <w:tmpl w:val="6F7076BC"/>
    <w:styleLink w:val="OPCBodyList"/>
    <w:lvl w:ilvl="0">
      <w:start w:val="1"/>
      <w:numFmt w:val="decimal"/>
      <w:pStyle w:val="BodyNum"/>
      <w:lvlText w:val="%1"/>
      <w:lvlJc w:val="left"/>
      <w:pPr>
        <w:tabs>
          <w:tab w:val="num" w:pos="720"/>
        </w:tabs>
        <w:ind w:left="0" w:firstLine="0"/>
      </w:pPr>
      <w:rPr>
        <w:rFonts w:hint="default"/>
      </w:rPr>
    </w:lvl>
    <w:lvl w:ilvl="1">
      <w:start w:val="1"/>
      <w:numFmt w:val="lowerLetter"/>
      <w:pStyle w:val="BodyPara"/>
      <w:lvlText w:val="(%2)"/>
      <w:lvlJc w:val="left"/>
      <w:pPr>
        <w:tabs>
          <w:tab w:val="num" w:pos="1440"/>
        </w:tabs>
        <w:ind w:left="1440" w:hanging="720"/>
      </w:pPr>
      <w:rPr>
        <w:rFonts w:hint="default"/>
      </w:rPr>
    </w:lvl>
    <w:lvl w:ilvl="2">
      <w:start w:val="1"/>
      <w:numFmt w:val="bullet"/>
      <w:pStyle w:val="BodyParaBullet"/>
      <w:lvlText w:val=""/>
      <w:lvlJc w:val="left"/>
      <w:pPr>
        <w:tabs>
          <w:tab w:val="num" w:pos="1440"/>
        </w:tabs>
        <w:ind w:left="1440" w:hanging="720"/>
      </w:pPr>
      <w:rPr>
        <w:rFonts w:ascii="Symbol" w:hAnsi="Symbol" w:hint="default"/>
      </w:rPr>
    </w:lvl>
    <w:lvl w:ilvl="3">
      <w:start w:val="1"/>
      <w:numFmt w:val="lowerRoman"/>
      <w:pStyle w:val="BodySubPara"/>
      <w:lvlText w:val="(%4)"/>
      <w:lvlJc w:val="left"/>
      <w:pPr>
        <w:tabs>
          <w:tab w:val="num" w:pos="2160"/>
        </w:tabs>
        <w:ind w:left="216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23A2441D"/>
    <w:multiLevelType w:val="hybridMultilevel"/>
    <w:tmpl w:val="874043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26AB1872"/>
    <w:multiLevelType w:val="hybridMultilevel"/>
    <w:tmpl w:val="363C26F4"/>
    <w:name w:val="hd62"/>
    <w:lvl w:ilvl="0" w:tplc="C924F840">
      <w:numFmt w:val="bullet"/>
      <w:lvlText w:val=""/>
      <w:lvlJc w:val="left"/>
      <w:pPr>
        <w:tabs>
          <w:tab w:val="num" w:pos="-284"/>
        </w:tabs>
        <w:ind w:left="567" w:hanging="567"/>
      </w:pPr>
      <w:rPr>
        <w:rFonts w:ascii="Symbol" w:hAnsi="Symbol" w:hint="default"/>
        <w:b w:val="0"/>
        <w:i w:val="0"/>
        <w:sz w:val="20"/>
      </w:rPr>
    </w:lvl>
    <w:lvl w:ilvl="1" w:tplc="985C9240">
      <w:start w:val="1"/>
      <w:numFmt w:val="bullet"/>
      <w:lvlText w:val=""/>
      <w:lvlJc w:val="left"/>
      <w:pPr>
        <w:tabs>
          <w:tab w:val="num" w:pos="513"/>
        </w:tabs>
        <w:ind w:left="513" w:hanging="284"/>
      </w:pPr>
      <w:rPr>
        <w:rFonts w:ascii="Symbol" w:hAnsi="Symbol" w:hint="default"/>
        <w:b w:val="0"/>
        <w:i w:val="0"/>
        <w:color w:val="auto"/>
        <w:sz w:val="20"/>
      </w:rPr>
    </w:lvl>
    <w:lvl w:ilvl="2" w:tplc="0C090005">
      <w:start w:val="1"/>
      <w:numFmt w:val="bullet"/>
      <w:lvlText w:val=""/>
      <w:lvlJc w:val="left"/>
      <w:pPr>
        <w:tabs>
          <w:tab w:val="num" w:pos="1309"/>
        </w:tabs>
        <w:ind w:left="1309" w:hanging="360"/>
      </w:pPr>
      <w:rPr>
        <w:rFonts w:ascii="Wingdings" w:hAnsi="Wingdings" w:hint="default"/>
      </w:rPr>
    </w:lvl>
    <w:lvl w:ilvl="3" w:tplc="0C090001">
      <w:start w:val="1"/>
      <w:numFmt w:val="bullet"/>
      <w:lvlText w:val=""/>
      <w:lvlJc w:val="left"/>
      <w:pPr>
        <w:tabs>
          <w:tab w:val="num" w:pos="2029"/>
        </w:tabs>
        <w:ind w:left="2029" w:hanging="360"/>
      </w:pPr>
      <w:rPr>
        <w:rFonts w:ascii="Symbol" w:hAnsi="Symbol" w:hint="default"/>
      </w:rPr>
    </w:lvl>
    <w:lvl w:ilvl="4" w:tplc="0C090003" w:tentative="1">
      <w:start w:val="1"/>
      <w:numFmt w:val="bullet"/>
      <w:lvlText w:val="o"/>
      <w:lvlJc w:val="left"/>
      <w:pPr>
        <w:tabs>
          <w:tab w:val="num" w:pos="2749"/>
        </w:tabs>
        <w:ind w:left="2749" w:hanging="360"/>
      </w:pPr>
      <w:rPr>
        <w:rFonts w:ascii="Courier New" w:hAnsi="Courier New" w:hint="default"/>
      </w:rPr>
    </w:lvl>
    <w:lvl w:ilvl="5" w:tplc="0C090005" w:tentative="1">
      <w:start w:val="1"/>
      <w:numFmt w:val="bullet"/>
      <w:lvlText w:val=""/>
      <w:lvlJc w:val="left"/>
      <w:pPr>
        <w:tabs>
          <w:tab w:val="num" w:pos="3469"/>
        </w:tabs>
        <w:ind w:left="3469" w:hanging="360"/>
      </w:pPr>
      <w:rPr>
        <w:rFonts w:ascii="Wingdings" w:hAnsi="Wingdings" w:hint="default"/>
      </w:rPr>
    </w:lvl>
    <w:lvl w:ilvl="6" w:tplc="0C090001" w:tentative="1">
      <w:start w:val="1"/>
      <w:numFmt w:val="bullet"/>
      <w:lvlText w:val=""/>
      <w:lvlJc w:val="left"/>
      <w:pPr>
        <w:tabs>
          <w:tab w:val="num" w:pos="4189"/>
        </w:tabs>
        <w:ind w:left="4189" w:hanging="360"/>
      </w:pPr>
      <w:rPr>
        <w:rFonts w:ascii="Symbol" w:hAnsi="Symbol" w:hint="default"/>
      </w:rPr>
    </w:lvl>
    <w:lvl w:ilvl="7" w:tplc="0C090003" w:tentative="1">
      <w:start w:val="1"/>
      <w:numFmt w:val="bullet"/>
      <w:lvlText w:val="o"/>
      <w:lvlJc w:val="left"/>
      <w:pPr>
        <w:tabs>
          <w:tab w:val="num" w:pos="4909"/>
        </w:tabs>
        <w:ind w:left="4909" w:hanging="360"/>
      </w:pPr>
      <w:rPr>
        <w:rFonts w:ascii="Courier New" w:hAnsi="Courier New" w:hint="default"/>
      </w:rPr>
    </w:lvl>
    <w:lvl w:ilvl="8" w:tplc="0C090005" w:tentative="1">
      <w:start w:val="1"/>
      <w:numFmt w:val="bullet"/>
      <w:lvlText w:val=""/>
      <w:lvlJc w:val="left"/>
      <w:pPr>
        <w:tabs>
          <w:tab w:val="num" w:pos="5629"/>
        </w:tabs>
        <w:ind w:left="5629" w:hanging="360"/>
      </w:pPr>
      <w:rPr>
        <w:rFonts w:ascii="Wingdings" w:hAnsi="Wingdings" w:hint="default"/>
      </w:rPr>
    </w:lvl>
  </w:abstractNum>
  <w:abstractNum w:abstractNumId="21">
    <w:nsid w:val="2DB24A9E"/>
    <w:multiLevelType w:val="hybridMultilevel"/>
    <w:tmpl w:val="A000C32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3312D6B"/>
    <w:multiLevelType w:val="hybridMultilevel"/>
    <w:tmpl w:val="2A382BE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nsid w:val="376907CC"/>
    <w:multiLevelType w:val="hybridMultilevel"/>
    <w:tmpl w:val="9EE896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39FB0783"/>
    <w:multiLevelType w:val="hybridMultilevel"/>
    <w:tmpl w:val="A8DA54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26">
    <w:nsid w:val="3EFB6237"/>
    <w:multiLevelType w:val="hybridMultilevel"/>
    <w:tmpl w:val="5B7AF3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4C2B60FB"/>
    <w:multiLevelType w:val="hybridMultilevel"/>
    <w:tmpl w:val="8E084E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4CAB085E"/>
    <w:multiLevelType w:val="hybridMultilevel"/>
    <w:tmpl w:val="48F6654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9">
    <w:nsid w:val="506E4182"/>
    <w:multiLevelType w:val="hybridMultilevel"/>
    <w:tmpl w:val="D35C0F2A"/>
    <w:lvl w:ilvl="0" w:tplc="FD9867E8">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nsid w:val="522B7E25"/>
    <w:multiLevelType w:val="hybridMultilevel"/>
    <w:tmpl w:val="585C22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524E48B3"/>
    <w:multiLevelType w:val="hybridMultilevel"/>
    <w:tmpl w:val="71F060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556F593E"/>
    <w:multiLevelType w:val="hybridMultilevel"/>
    <w:tmpl w:val="D9D204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562F1FF4"/>
    <w:multiLevelType w:val="hybridMultilevel"/>
    <w:tmpl w:val="73F8587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4">
    <w:nsid w:val="5D821B4F"/>
    <w:multiLevelType w:val="hybridMultilevel"/>
    <w:tmpl w:val="CF905E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5FED4EA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nsid w:val="619611F3"/>
    <w:multiLevelType w:val="hybridMultilevel"/>
    <w:tmpl w:val="7C96F3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630A4E69"/>
    <w:multiLevelType w:val="hybridMultilevel"/>
    <w:tmpl w:val="B582AB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67D40DC1"/>
    <w:multiLevelType w:val="hybridMultilevel"/>
    <w:tmpl w:val="ABCAC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693F57F5"/>
    <w:multiLevelType w:val="hybridMultilevel"/>
    <w:tmpl w:val="1610B0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nsid w:val="6A837CA4"/>
    <w:multiLevelType w:val="hybridMultilevel"/>
    <w:tmpl w:val="E618B9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6DE53D0F"/>
    <w:multiLevelType w:val="hybridMultilevel"/>
    <w:tmpl w:val="4AB0A5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704C6BF5"/>
    <w:multiLevelType w:val="hybridMultilevel"/>
    <w:tmpl w:val="B1EAE0C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3">
    <w:nsid w:val="72FB4634"/>
    <w:multiLevelType w:val="hybridMultilevel"/>
    <w:tmpl w:val="ECE6C752"/>
    <w:lvl w:ilvl="0" w:tplc="0C090001">
      <w:start w:val="1"/>
      <w:numFmt w:val="bullet"/>
      <w:lvlText w:val=""/>
      <w:lvlJc w:val="left"/>
      <w:pPr>
        <w:ind w:left="761" w:hanging="360"/>
      </w:pPr>
      <w:rPr>
        <w:rFonts w:ascii="Symbol" w:hAnsi="Symbol" w:hint="default"/>
      </w:rPr>
    </w:lvl>
    <w:lvl w:ilvl="1" w:tplc="0C090003" w:tentative="1">
      <w:start w:val="1"/>
      <w:numFmt w:val="bullet"/>
      <w:lvlText w:val="o"/>
      <w:lvlJc w:val="left"/>
      <w:pPr>
        <w:ind w:left="1481" w:hanging="360"/>
      </w:pPr>
      <w:rPr>
        <w:rFonts w:ascii="Courier New" w:hAnsi="Courier New" w:cs="Courier New" w:hint="default"/>
      </w:rPr>
    </w:lvl>
    <w:lvl w:ilvl="2" w:tplc="0C090005" w:tentative="1">
      <w:start w:val="1"/>
      <w:numFmt w:val="bullet"/>
      <w:lvlText w:val=""/>
      <w:lvlJc w:val="left"/>
      <w:pPr>
        <w:ind w:left="2201" w:hanging="360"/>
      </w:pPr>
      <w:rPr>
        <w:rFonts w:ascii="Wingdings" w:hAnsi="Wingdings" w:hint="default"/>
      </w:rPr>
    </w:lvl>
    <w:lvl w:ilvl="3" w:tplc="0C090001" w:tentative="1">
      <w:start w:val="1"/>
      <w:numFmt w:val="bullet"/>
      <w:lvlText w:val=""/>
      <w:lvlJc w:val="left"/>
      <w:pPr>
        <w:ind w:left="2921" w:hanging="360"/>
      </w:pPr>
      <w:rPr>
        <w:rFonts w:ascii="Symbol" w:hAnsi="Symbol" w:hint="default"/>
      </w:rPr>
    </w:lvl>
    <w:lvl w:ilvl="4" w:tplc="0C090003" w:tentative="1">
      <w:start w:val="1"/>
      <w:numFmt w:val="bullet"/>
      <w:lvlText w:val="o"/>
      <w:lvlJc w:val="left"/>
      <w:pPr>
        <w:ind w:left="3641" w:hanging="360"/>
      </w:pPr>
      <w:rPr>
        <w:rFonts w:ascii="Courier New" w:hAnsi="Courier New" w:cs="Courier New" w:hint="default"/>
      </w:rPr>
    </w:lvl>
    <w:lvl w:ilvl="5" w:tplc="0C090005" w:tentative="1">
      <w:start w:val="1"/>
      <w:numFmt w:val="bullet"/>
      <w:lvlText w:val=""/>
      <w:lvlJc w:val="left"/>
      <w:pPr>
        <w:ind w:left="4361" w:hanging="360"/>
      </w:pPr>
      <w:rPr>
        <w:rFonts w:ascii="Wingdings" w:hAnsi="Wingdings" w:hint="default"/>
      </w:rPr>
    </w:lvl>
    <w:lvl w:ilvl="6" w:tplc="0C090001" w:tentative="1">
      <w:start w:val="1"/>
      <w:numFmt w:val="bullet"/>
      <w:lvlText w:val=""/>
      <w:lvlJc w:val="left"/>
      <w:pPr>
        <w:ind w:left="5081" w:hanging="360"/>
      </w:pPr>
      <w:rPr>
        <w:rFonts w:ascii="Symbol" w:hAnsi="Symbol" w:hint="default"/>
      </w:rPr>
    </w:lvl>
    <w:lvl w:ilvl="7" w:tplc="0C090003" w:tentative="1">
      <w:start w:val="1"/>
      <w:numFmt w:val="bullet"/>
      <w:lvlText w:val="o"/>
      <w:lvlJc w:val="left"/>
      <w:pPr>
        <w:ind w:left="5801" w:hanging="360"/>
      </w:pPr>
      <w:rPr>
        <w:rFonts w:ascii="Courier New" w:hAnsi="Courier New" w:cs="Courier New" w:hint="default"/>
      </w:rPr>
    </w:lvl>
    <w:lvl w:ilvl="8" w:tplc="0C090005" w:tentative="1">
      <w:start w:val="1"/>
      <w:numFmt w:val="bullet"/>
      <w:lvlText w:val=""/>
      <w:lvlJc w:val="left"/>
      <w:pPr>
        <w:ind w:left="6521" w:hanging="360"/>
      </w:pPr>
      <w:rPr>
        <w:rFonts w:ascii="Wingdings" w:hAnsi="Wingdings" w:hint="default"/>
      </w:rPr>
    </w:lvl>
  </w:abstractNum>
  <w:abstractNum w:abstractNumId="44">
    <w:nsid w:val="73805553"/>
    <w:multiLevelType w:val="hybridMultilevel"/>
    <w:tmpl w:val="3D02D9F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5">
    <w:nsid w:val="7B6D67B9"/>
    <w:multiLevelType w:val="hybridMultilevel"/>
    <w:tmpl w:val="75E42D0E"/>
    <w:lvl w:ilvl="0" w:tplc="C8561164">
      <w:start w:val="51"/>
      <w:numFmt w:val="bullet"/>
      <w:lvlText w:val="-"/>
      <w:lvlJc w:val="left"/>
      <w:pPr>
        <w:ind w:left="720" w:hanging="360"/>
      </w:pPr>
      <w:rPr>
        <w:rFonts w:ascii="Times New Roman" w:eastAsia="Calibr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7BBE0280"/>
    <w:multiLevelType w:val="hybridMultilevel"/>
    <w:tmpl w:val="336C26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nsid w:val="7BD9004A"/>
    <w:multiLevelType w:val="hybridMultilevel"/>
    <w:tmpl w:val="343E89CA"/>
    <w:lvl w:ilvl="0" w:tplc="0C090001">
      <w:start w:val="1"/>
      <w:numFmt w:val="bullet"/>
      <w:lvlText w:val=""/>
      <w:lvlJc w:val="left"/>
      <w:pPr>
        <w:tabs>
          <w:tab w:val="num" w:pos="720"/>
        </w:tabs>
        <w:ind w:left="720" w:hanging="360"/>
      </w:pPr>
      <w:rPr>
        <w:rFonts w:ascii="Symbol" w:hAnsi="Symbol" w:hint="default"/>
      </w:rPr>
    </w:lvl>
    <w:lvl w:ilvl="1" w:tplc="0C090001">
      <w:start w:val="1"/>
      <w:numFmt w:val="bullet"/>
      <w:lvlText w:val=""/>
      <w:lvlJc w:val="left"/>
      <w:pPr>
        <w:tabs>
          <w:tab w:val="num" w:pos="1440"/>
        </w:tabs>
        <w:ind w:left="1440" w:hanging="360"/>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8">
    <w:nsid w:val="7E7E7A69"/>
    <w:multiLevelType w:val="hybridMultilevel"/>
    <w:tmpl w:val="DF22C71A"/>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47"/>
  </w:num>
  <w:num w:numId="2">
    <w:abstractNumId w:val="44"/>
  </w:num>
  <w:num w:numId="3">
    <w:abstractNumId w:val="22"/>
  </w:num>
  <w:num w:numId="4">
    <w:abstractNumId w:val="42"/>
  </w:num>
  <w:num w:numId="5">
    <w:abstractNumId w:val="48"/>
  </w:num>
  <w:num w:numId="6">
    <w:abstractNumId w:val="33"/>
  </w:num>
  <w:num w:numId="7">
    <w:abstractNumId w:val="28"/>
  </w:num>
  <w:num w:numId="8">
    <w:abstractNumId w:val="12"/>
  </w:num>
  <w:num w:numId="9">
    <w:abstractNumId w:val="29"/>
  </w:num>
  <w:num w:numId="10">
    <w:abstractNumId w:val="46"/>
  </w:num>
  <w:num w:numId="11">
    <w:abstractNumId w:val="15"/>
  </w:num>
  <w:num w:numId="12">
    <w:abstractNumId w:val="24"/>
  </w:num>
  <w:num w:numId="13">
    <w:abstractNumId w:val="26"/>
  </w:num>
  <w:num w:numId="14">
    <w:abstractNumId w:val="30"/>
  </w:num>
  <w:num w:numId="15">
    <w:abstractNumId w:val="40"/>
  </w:num>
  <w:num w:numId="16">
    <w:abstractNumId w:val="13"/>
  </w:num>
  <w:num w:numId="17">
    <w:abstractNumId w:val="43"/>
  </w:num>
  <w:num w:numId="18">
    <w:abstractNumId w:val="34"/>
  </w:num>
  <w:num w:numId="19">
    <w:abstractNumId w:val="23"/>
  </w:num>
  <w:num w:numId="20">
    <w:abstractNumId w:val="32"/>
  </w:num>
  <w:num w:numId="21">
    <w:abstractNumId w:val="41"/>
  </w:num>
  <w:num w:numId="22">
    <w:abstractNumId w:val="39"/>
  </w:num>
  <w:num w:numId="23">
    <w:abstractNumId w:val="10"/>
  </w:num>
  <w:num w:numId="24">
    <w:abstractNumId w:val="38"/>
  </w:num>
  <w:num w:numId="25">
    <w:abstractNumId w:val="27"/>
  </w:num>
  <w:num w:numId="26">
    <w:abstractNumId w:val="17"/>
  </w:num>
  <w:num w:numId="27">
    <w:abstractNumId w:val="14"/>
  </w:num>
  <w:num w:numId="28">
    <w:abstractNumId w:val="19"/>
  </w:num>
  <w:num w:numId="29">
    <w:abstractNumId w:val="16"/>
  </w:num>
  <w:num w:numId="30">
    <w:abstractNumId w:val="36"/>
  </w:num>
  <w:num w:numId="31">
    <w:abstractNumId w:val="9"/>
  </w:num>
  <w:num w:numId="32">
    <w:abstractNumId w:val="7"/>
  </w:num>
  <w:num w:numId="33">
    <w:abstractNumId w:val="6"/>
  </w:num>
  <w:num w:numId="34">
    <w:abstractNumId w:val="5"/>
  </w:num>
  <w:num w:numId="35">
    <w:abstractNumId w:val="4"/>
  </w:num>
  <w:num w:numId="36">
    <w:abstractNumId w:val="8"/>
  </w:num>
  <w:num w:numId="37">
    <w:abstractNumId w:val="3"/>
  </w:num>
  <w:num w:numId="38">
    <w:abstractNumId w:val="2"/>
  </w:num>
  <w:num w:numId="39">
    <w:abstractNumId w:val="1"/>
  </w:num>
  <w:num w:numId="40">
    <w:abstractNumId w:val="0"/>
  </w:num>
  <w:num w:numId="41">
    <w:abstractNumId w:val="11"/>
  </w:num>
  <w:num w:numId="42">
    <w:abstractNumId w:val="31"/>
  </w:num>
  <w:num w:numId="43">
    <w:abstractNumId w:val="21"/>
  </w:num>
  <w:num w:numId="44">
    <w:abstractNumId w:val="37"/>
  </w:num>
  <w:num w:numId="45">
    <w:abstractNumId w:val="25"/>
  </w:num>
  <w:num w:numId="46">
    <w:abstractNumId w:val="35"/>
  </w:num>
  <w:num w:numId="47">
    <w:abstractNumId w:val="18"/>
  </w:num>
  <w:num w:numId="48">
    <w:abstractNumId w:val="4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embedTrueTypeFonts/>
  <w:saveSubset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54B8"/>
    <w:rsid w:val="0000033C"/>
    <w:rsid w:val="00002019"/>
    <w:rsid w:val="00004D74"/>
    <w:rsid w:val="00015921"/>
    <w:rsid w:val="0002070B"/>
    <w:rsid w:val="00025393"/>
    <w:rsid w:val="00026A7C"/>
    <w:rsid w:val="000329D0"/>
    <w:rsid w:val="000330F8"/>
    <w:rsid w:val="00036DF0"/>
    <w:rsid w:val="0004379A"/>
    <w:rsid w:val="00052AA1"/>
    <w:rsid w:val="0005778C"/>
    <w:rsid w:val="00061076"/>
    <w:rsid w:val="000616CD"/>
    <w:rsid w:val="000616D0"/>
    <w:rsid w:val="00064011"/>
    <w:rsid w:val="000870D6"/>
    <w:rsid w:val="0009436F"/>
    <w:rsid w:val="00095A4C"/>
    <w:rsid w:val="00097769"/>
    <w:rsid w:val="000A11BD"/>
    <w:rsid w:val="000A4219"/>
    <w:rsid w:val="000A504C"/>
    <w:rsid w:val="000B0799"/>
    <w:rsid w:val="000B07DB"/>
    <w:rsid w:val="000B0D5F"/>
    <w:rsid w:val="000B14C7"/>
    <w:rsid w:val="000B40E7"/>
    <w:rsid w:val="000B6FDC"/>
    <w:rsid w:val="000C24C8"/>
    <w:rsid w:val="000C3854"/>
    <w:rsid w:val="000C52EE"/>
    <w:rsid w:val="000D4EDF"/>
    <w:rsid w:val="000E0756"/>
    <w:rsid w:val="000E1FD1"/>
    <w:rsid w:val="000E2406"/>
    <w:rsid w:val="000E249C"/>
    <w:rsid w:val="000F034F"/>
    <w:rsid w:val="000F486B"/>
    <w:rsid w:val="000F52D6"/>
    <w:rsid w:val="0010436C"/>
    <w:rsid w:val="00104CCC"/>
    <w:rsid w:val="00105A48"/>
    <w:rsid w:val="00105D5D"/>
    <w:rsid w:val="00107AD7"/>
    <w:rsid w:val="00107AF3"/>
    <w:rsid w:val="00107E87"/>
    <w:rsid w:val="00111125"/>
    <w:rsid w:val="001129CB"/>
    <w:rsid w:val="0011395E"/>
    <w:rsid w:val="00114021"/>
    <w:rsid w:val="00114739"/>
    <w:rsid w:val="00116CB7"/>
    <w:rsid w:val="00120610"/>
    <w:rsid w:val="00120926"/>
    <w:rsid w:val="0012142B"/>
    <w:rsid w:val="00122A59"/>
    <w:rsid w:val="001331AD"/>
    <w:rsid w:val="001370DF"/>
    <w:rsid w:val="00137853"/>
    <w:rsid w:val="001413D9"/>
    <w:rsid w:val="00144D7F"/>
    <w:rsid w:val="0015180F"/>
    <w:rsid w:val="00151CDD"/>
    <w:rsid w:val="00153F8D"/>
    <w:rsid w:val="001676C2"/>
    <w:rsid w:val="00172BEB"/>
    <w:rsid w:val="00175DB6"/>
    <w:rsid w:val="001760A7"/>
    <w:rsid w:val="0019485C"/>
    <w:rsid w:val="00197F0A"/>
    <w:rsid w:val="001A04BC"/>
    <w:rsid w:val="001A3673"/>
    <w:rsid w:val="001A3A0A"/>
    <w:rsid w:val="001A4592"/>
    <w:rsid w:val="001A4653"/>
    <w:rsid w:val="001A7B6D"/>
    <w:rsid w:val="001B4A8B"/>
    <w:rsid w:val="001B6728"/>
    <w:rsid w:val="001B7418"/>
    <w:rsid w:val="001C1046"/>
    <w:rsid w:val="001C1F0D"/>
    <w:rsid w:val="001D10AE"/>
    <w:rsid w:val="001D26A1"/>
    <w:rsid w:val="001D5150"/>
    <w:rsid w:val="001E45F3"/>
    <w:rsid w:val="001E76C3"/>
    <w:rsid w:val="001F2754"/>
    <w:rsid w:val="001F797E"/>
    <w:rsid w:val="0020111E"/>
    <w:rsid w:val="002036E6"/>
    <w:rsid w:val="00212F8D"/>
    <w:rsid w:val="0021350A"/>
    <w:rsid w:val="00215341"/>
    <w:rsid w:val="00215642"/>
    <w:rsid w:val="002203E5"/>
    <w:rsid w:val="00236647"/>
    <w:rsid w:val="002420D2"/>
    <w:rsid w:val="00251580"/>
    <w:rsid w:val="00271525"/>
    <w:rsid w:val="00273C17"/>
    <w:rsid w:val="002749AB"/>
    <w:rsid w:val="00274B3A"/>
    <w:rsid w:val="00274F60"/>
    <w:rsid w:val="002830A5"/>
    <w:rsid w:val="00283349"/>
    <w:rsid w:val="00284B95"/>
    <w:rsid w:val="00284D3C"/>
    <w:rsid w:val="0028517D"/>
    <w:rsid w:val="00287B5F"/>
    <w:rsid w:val="00287DEB"/>
    <w:rsid w:val="00292F8C"/>
    <w:rsid w:val="00293136"/>
    <w:rsid w:val="00294092"/>
    <w:rsid w:val="002A048B"/>
    <w:rsid w:val="002A1CAD"/>
    <w:rsid w:val="002A1DA9"/>
    <w:rsid w:val="002A3CA4"/>
    <w:rsid w:val="002A4207"/>
    <w:rsid w:val="002A5C8B"/>
    <w:rsid w:val="002A7BFE"/>
    <w:rsid w:val="002B2F60"/>
    <w:rsid w:val="002B5DBD"/>
    <w:rsid w:val="002B6BBC"/>
    <w:rsid w:val="002C27A8"/>
    <w:rsid w:val="002C79C2"/>
    <w:rsid w:val="002D397A"/>
    <w:rsid w:val="002F4829"/>
    <w:rsid w:val="003035E4"/>
    <w:rsid w:val="00306548"/>
    <w:rsid w:val="00312808"/>
    <w:rsid w:val="003133F4"/>
    <w:rsid w:val="003167F1"/>
    <w:rsid w:val="003220D9"/>
    <w:rsid w:val="003237C6"/>
    <w:rsid w:val="003267CB"/>
    <w:rsid w:val="00326D80"/>
    <w:rsid w:val="00330049"/>
    <w:rsid w:val="00331FAE"/>
    <w:rsid w:val="0033567E"/>
    <w:rsid w:val="003402DB"/>
    <w:rsid w:val="00341851"/>
    <w:rsid w:val="00344EAE"/>
    <w:rsid w:val="00350740"/>
    <w:rsid w:val="00352BE0"/>
    <w:rsid w:val="0036472B"/>
    <w:rsid w:val="00372B69"/>
    <w:rsid w:val="00386183"/>
    <w:rsid w:val="0039428A"/>
    <w:rsid w:val="003942A5"/>
    <w:rsid w:val="0039436F"/>
    <w:rsid w:val="003A4206"/>
    <w:rsid w:val="003A61D6"/>
    <w:rsid w:val="003A7338"/>
    <w:rsid w:val="003A7655"/>
    <w:rsid w:val="003B4C5B"/>
    <w:rsid w:val="003B514F"/>
    <w:rsid w:val="003B6BEA"/>
    <w:rsid w:val="003B745A"/>
    <w:rsid w:val="003C31E8"/>
    <w:rsid w:val="003C41E9"/>
    <w:rsid w:val="003D7184"/>
    <w:rsid w:val="003E045D"/>
    <w:rsid w:val="003E2D55"/>
    <w:rsid w:val="003E63B2"/>
    <w:rsid w:val="003E733B"/>
    <w:rsid w:val="0040078B"/>
    <w:rsid w:val="00400A1D"/>
    <w:rsid w:val="004016DF"/>
    <w:rsid w:val="00413345"/>
    <w:rsid w:val="00417B07"/>
    <w:rsid w:val="00425F9F"/>
    <w:rsid w:val="004314E7"/>
    <w:rsid w:val="0043603E"/>
    <w:rsid w:val="00450D8D"/>
    <w:rsid w:val="0045410B"/>
    <w:rsid w:val="00455EED"/>
    <w:rsid w:val="004627CF"/>
    <w:rsid w:val="004632E2"/>
    <w:rsid w:val="00464D9C"/>
    <w:rsid w:val="00465200"/>
    <w:rsid w:val="004759B0"/>
    <w:rsid w:val="00495F5A"/>
    <w:rsid w:val="004A1869"/>
    <w:rsid w:val="004A1FEC"/>
    <w:rsid w:val="004A68BA"/>
    <w:rsid w:val="004B2E01"/>
    <w:rsid w:val="004B320E"/>
    <w:rsid w:val="004C2D73"/>
    <w:rsid w:val="004C68BC"/>
    <w:rsid w:val="004C70BF"/>
    <w:rsid w:val="004D4C51"/>
    <w:rsid w:val="004D7DFE"/>
    <w:rsid w:val="004E3198"/>
    <w:rsid w:val="004F103F"/>
    <w:rsid w:val="004F3EA1"/>
    <w:rsid w:val="004F6F5B"/>
    <w:rsid w:val="004F7863"/>
    <w:rsid w:val="005040C8"/>
    <w:rsid w:val="00504154"/>
    <w:rsid w:val="00505E4E"/>
    <w:rsid w:val="00506B2A"/>
    <w:rsid w:val="00506F4F"/>
    <w:rsid w:val="005108EC"/>
    <w:rsid w:val="00512E85"/>
    <w:rsid w:val="0052081B"/>
    <w:rsid w:val="00520A97"/>
    <w:rsid w:val="00522DD4"/>
    <w:rsid w:val="00525DDC"/>
    <w:rsid w:val="00535260"/>
    <w:rsid w:val="00535828"/>
    <w:rsid w:val="005411A4"/>
    <w:rsid w:val="0054147D"/>
    <w:rsid w:val="0054362A"/>
    <w:rsid w:val="00543B54"/>
    <w:rsid w:val="00552DD9"/>
    <w:rsid w:val="0057193C"/>
    <w:rsid w:val="00573419"/>
    <w:rsid w:val="00575DC4"/>
    <w:rsid w:val="005837B0"/>
    <w:rsid w:val="00583B0A"/>
    <w:rsid w:val="00587325"/>
    <w:rsid w:val="00590CF1"/>
    <w:rsid w:val="00591F69"/>
    <w:rsid w:val="00594668"/>
    <w:rsid w:val="00595F0A"/>
    <w:rsid w:val="005A463D"/>
    <w:rsid w:val="005A5A72"/>
    <w:rsid w:val="005B2651"/>
    <w:rsid w:val="005B79EF"/>
    <w:rsid w:val="005E3255"/>
    <w:rsid w:val="005E5530"/>
    <w:rsid w:val="00602492"/>
    <w:rsid w:val="00607CD9"/>
    <w:rsid w:val="00611610"/>
    <w:rsid w:val="00611C1A"/>
    <w:rsid w:val="00612A82"/>
    <w:rsid w:val="00617CA0"/>
    <w:rsid w:val="00621798"/>
    <w:rsid w:val="00626683"/>
    <w:rsid w:val="00631515"/>
    <w:rsid w:val="0063753B"/>
    <w:rsid w:val="00640DEC"/>
    <w:rsid w:val="006446A7"/>
    <w:rsid w:val="006568A2"/>
    <w:rsid w:val="006577D3"/>
    <w:rsid w:val="00665B52"/>
    <w:rsid w:val="00665CC8"/>
    <w:rsid w:val="0066676F"/>
    <w:rsid w:val="00667D8F"/>
    <w:rsid w:val="00677766"/>
    <w:rsid w:val="00682CD3"/>
    <w:rsid w:val="00684236"/>
    <w:rsid w:val="00684C75"/>
    <w:rsid w:val="00692BA0"/>
    <w:rsid w:val="00693CC4"/>
    <w:rsid w:val="00695060"/>
    <w:rsid w:val="00697C51"/>
    <w:rsid w:val="006A4857"/>
    <w:rsid w:val="006A5E75"/>
    <w:rsid w:val="006A646B"/>
    <w:rsid w:val="006C6C0C"/>
    <w:rsid w:val="006D3401"/>
    <w:rsid w:val="006E26A6"/>
    <w:rsid w:val="006E63D8"/>
    <w:rsid w:val="006E79E3"/>
    <w:rsid w:val="006F73B4"/>
    <w:rsid w:val="0070133D"/>
    <w:rsid w:val="00705638"/>
    <w:rsid w:val="0070753B"/>
    <w:rsid w:val="00707814"/>
    <w:rsid w:val="00712E06"/>
    <w:rsid w:val="007179A8"/>
    <w:rsid w:val="00723E99"/>
    <w:rsid w:val="0073028F"/>
    <w:rsid w:val="00730844"/>
    <w:rsid w:val="00732EA4"/>
    <w:rsid w:val="00732F1C"/>
    <w:rsid w:val="00734CF8"/>
    <w:rsid w:val="007360DC"/>
    <w:rsid w:val="00741DF8"/>
    <w:rsid w:val="00745C80"/>
    <w:rsid w:val="00745FBF"/>
    <w:rsid w:val="0074638C"/>
    <w:rsid w:val="0075482C"/>
    <w:rsid w:val="00760D2D"/>
    <w:rsid w:val="0076329D"/>
    <w:rsid w:val="00767548"/>
    <w:rsid w:val="0077586D"/>
    <w:rsid w:val="00777D8E"/>
    <w:rsid w:val="00780765"/>
    <w:rsid w:val="00780CA8"/>
    <w:rsid w:val="00785451"/>
    <w:rsid w:val="00787519"/>
    <w:rsid w:val="00791BD2"/>
    <w:rsid w:val="00794915"/>
    <w:rsid w:val="007A00D1"/>
    <w:rsid w:val="007A31CD"/>
    <w:rsid w:val="007B396E"/>
    <w:rsid w:val="007B3CF3"/>
    <w:rsid w:val="007C57B0"/>
    <w:rsid w:val="007C6EF0"/>
    <w:rsid w:val="007C79C1"/>
    <w:rsid w:val="007D5035"/>
    <w:rsid w:val="007E1008"/>
    <w:rsid w:val="007E2C2F"/>
    <w:rsid w:val="007E5574"/>
    <w:rsid w:val="007E584E"/>
    <w:rsid w:val="007F5FF6"/>
    <w:rsid w:val="00802AD6"/>
    <w:rsid w:val="00804272"/>
    <w:rsid w:val="00805278"/>
    <w:rsid w:val="008055F0"/>
    <w:rsid w:val="00806AF2"/>
    <w:rsid w:val="00820A62"/>
    <w:rsid w:val="00826D52"/>
    <w:rsid w:val="00827E9D"/>
    <w:rsid w:val="00830F26"/>
    <w:rsid w:val="00831FD2"/>
    <w:rsid w:val="00832E9A"/>
    <w:rsid w:val="00834943"/>
    <w:rsid w:val="00850984"/>
    <w:rsid w:val="008575F2"/>
    <w:rsid w:val="0086087A"/>
    <w:rsid w:val="0086461E"/>
    <w:rsid w:val="008654ED"/>
    <w:rsid w:val="0086565F"/>
    <w:rsid w:val="00865742"/>
    <w:rsid w:val="00870764"/>
    <w:rsid w:val="008761AD"/>
    <w:rsid w:val="008808AD"/>
    <w:rsid w:val="00884AC7"/>
    <w:rsid w:val="00885FEE"/>
    <w:rsid w:val="008907F8"/>
    <w:rsid w:val="00891514"/>
    <w:rsid w:val="00891A4F"/>
    <w:rsid w:val="00892891"/>
    <w:rsid w:val="008936D5"/>
    <w:rsid w:val="00893809"/>
    <w:rsid w:val="008972A5"/>
    <w:rsid w:val="00897614"/>
    <w:rsid w:val="008A4F24"/>
    <w:rsid w:val="008A6876"/>
    <w:rsid w:val="008B2D6A"/>
    <w:rsid w:val="008B39F0"/>
    <w:rsid w:val="008B7751"/>
    <w:rsid w:val="008C389A"/>
    <w:rsid w:val="008C5E9E"/>
    <w:rsid w:val="008C65C9"/>
    <w:rsid w:val="008E33A1"/>
    <w:rsid w:val="008E4939"/>
    <w:rsid w:val="008E4B9D"/>
    <w:rsid w:val="008E6F72"/>
    <w:rsid w:val="008E7082"/>
    <w:rsid w:val="008F1458"/>
    <w:rsid w:val="008F1CC6"/>
    <w:rsid w:val="008F6046"/>
    <w:rsid w:val="00901499"/>
    <w:rsid w:val="00903561"/>
    <w:rsid w:val="0090739A"/>
    <w:rsid w:val="009113E3"/>
    <w:rsid w:val="00912A3B"/>
    <w:rsid w:val="00912FCD"/>
    <w:rsid w:val="00917081"/>
    <w:rsid w:val="00927D27"/>
    <w:rsid w:val="009330CA"/>
    <w:rsid w:val="00933FD6"/>
    <w:rsid w:val="009377D7"/>
    <w:rsid w:val="009538F9"/>
    <w:rsid w:val="00953F75"/>
    <w:rsid w:val="00954218"/>
    <w:rsid w:val="00954F0A"/>
    <w:rsid w:val="00957571"/>
    <w:rsid w:val="00957D3B"/>
    <w:rsid w:val="00971C38"/>
    <w:rsid w:val="00972CC5"/>
    <w:rsid w:val="0097675E"/>
    <w:rsid w:val="009833EE"/>
    <w:rsid w:val="00984010"/>
    <w:rsid w:val="009879EB"/>
    <w:rsid w:val="009939F5"/>
    <w:rsid w:val="00995A48"/>
    <w:rsid w:val="00997D90"/>
    <w:rsid w:val="009A0DE6"/>
    <w:rsid w:val="009A7830"/>
    <w:rsid w:val="009B04DA"/>
    <w:rsid w:val="009C514D"/>
    <w:rsid w:val="009C5651"/>
    <w:rsid w:val="009C6151"/>
    <w:rsid w:val="009C6619"/>
    <w:rsid w:val="009D0662"/>
    <w:rsid w:val="009D0753"/>
    <w:rsid w:val="009D6030"/>
    <w:rsid w:val="009D6CF7"/>
    <w:rsid w:val="009E578F"/>
    <w:rsid w:val="009E7985"/>
    <w:rsid w:val="009F2ECE"/>
    <w:rsid w:val="009F5E3A"/>
    <w:rsid w:val="009F71C6"/>
    <w:rsid w:val="00A02D3D"/>
    <w:rsid w:val="00A05EBF"/>
    <w:rsid w:val="00A06399"/>
    <w:rsid w:val="00A108CD"/>
    <w:rsid w:val="00A12BA5"/>
    <w:rsid w:val="00A150C6"/>
    <w:rsid w:val="00A15970"/>
    <w:rsid w:val="00A169F5"/>
    <w:rsid w:val="00A21139"/>
    <w:rsid w:val="00A216D4"/>
    <w:rsid w:val="00A24669"/>
    <w:rsid w:val="00A251E0"/>
    <w:rsid w:val="00A26464"/>
    <w:rsid w:val="00A33D0C"/>
    <w:rsid w:val="00A33E73"/>
    <w:rsid w:val="00A355B9"/>
    <w:rsid w:val="00A36E42"/>
    <w:rsid w:val="00A37BCB"/>
    <w:rsid w:val="00A4294E"/>
    <w:rsid w:val="00A43187"/>
    <w:rsid w:val="00A442E6"/>
    <w:rsid w:val="00A44797"/>
    <w:rsid w:val="00A47094"/>
    <w:rsid w:val="00A52304"/>
    <w:rsid w:val="00A56153"/>
    <w:rsid w:val="00A6524B"/>
    <w:rsid w:val="00A84C6C"/>
    <w:rsid w:val="00A85E6F"/>
    <w:rsid w:val="00A917C4"/>
    <w:rsid w:val="00A9203A"/>
    <w:rsid w:val="00A933FC"/>
    <w:rsid w:val="00A93601"/>
    <w:rsid w:val="00AA074A"/>
    <w:rsid w:val="00AA6B76"/>
    <w:rsid w:val="00AB0224"/>
    <w:rsid w:val="00AB0647"/>
    <w:rsid w:val="00AC4F2B"/>
    <w:rsid w:val="00AD2D40"/>
    <w:rsid w:val="00AD4624"/>
    <w:rsid w:val="00AD5B6C"/>
    <w:rsid w:val="00AD6855"/>
    <w:rsid w:val="00AD7DD8"/>
    <w:rsid w:val="00AE1148"/>
    <w:rsid w:val="00AE6943"/>
    <w:rsid w:val="00AE69D7"/>
    <w:rsid w:val="00AF2012"/>
    <w:rsid w:val="00AF24EE"/>
    <w:rsid w:val="00AF3545"/>
    <w:rsid w:val="00B04285"/>
    <w:rsid w:val="00B13228"/>
    <w:rsid w:val="00B13E1A"/>
    <w:rsid w:val="00B22A65"/>
    <w:rsid w:val="00B2699E"/>
    <w:rsid w:val="00B32D9C"/>
    <w:rsid w:val="00B34ADB"/>
    <w:rsid w:val="00B36C0A"/>
    <w:rsid w:val="00B42FC9"/>
    <w:rsid w:val="00B44160"/>
    <w:rsid w:val="00B44859"/>
    <w:rsid w:val="00B465B0"/>
    <w:rsid w:val="00B46647"/>
    <w:rsid w:val="00B477D8"/>
    <w:rsid w:val="00B63E84"/>
    <w:rsid w:val="00B64D3A"/>
    <w:rsid w:val="00B764DC"/>
    <w:rsid w:val="00B80C9D"/>
    <w:rsid w:val="00B8363A"/>
    <w:rsid w:val="00B849B5"/>
    <w:rsid w:val="00B8550A"/>
    <w:rsid w:val="00B9611D"/>
    <w:rsid w:val="00B9705F"/>
    <w:rsid w:val="00BA025B"/>
    <w:rsid w:val="00BA0BC4"/>
    <w:rsid w:val="00BA4F99"/>
    <w:rsid w:val="00BA5E58"/>
    <w:rsid w:val="00BA6199"/>
    <w:rsid w:val="00BB3F34"/>
    <w:rsid w:val="00BB6351"/>
    <w:rsid w:val="00BB63D6"/>
    <w:rsid w:val="00BC5C02"/>
    <w:rsid w:val="00BD0810"/>
    <w:rsid w:val="00BD47E7"/>
    <w:rsid w:val="00BF3588"/>
    <w:rsid w:val="00C02446"/>
    <w:rsid w:val="00C16103"/>
    <w:rsid w:val="00C2130F"/>
    <w:rsid w:val="00C34736"/>
    <w:rsid w:val="00C34B0C"/>
    <w:rsid w:val="00C4041E"/>
    <w:rsid w:val="00C406E4"/>
    <w:rsid w:val="00C51B6F"/>
    <w:rsid w:val="00C52964"/>
    <w:rsid w:val="00C6109D"/>
    <w:rsid w:val="00C7476B"/>
    <w:rsid w:val="00C818BF"/>
    <w:rsid w:val="00C923A3"/>
    <w:rsid w:val="00C94600"/>
    <w:rsid w:val="00C97B04"/>
    <w:rsid w:val="00C97BF7"/>
    <w:rsid w:val="00CA2695"/>
    <w:rsid w:val="00CA76FA"/>
    <w:rsid w:val="00CB0C30"/>
    <w:rsid w:val="00CB6C25"/>
    <w:rsid w:val="00CC5A99"/>
    <w:rsid w:val="00CC6236"/>
    <w:rsid w:val="00CD0409"/>
    <w:rsid w:val="00CD28D1"/>
    <w:rsid w:val="00CE013C"/>
    <w:rsid w:val="00CE1D56"/>
    <w:rsid w:val="00CF0366"/>
    <w:rsid w:val="00CF3D5C"/>
    <w:rsid w:val="00CF6FEC"/>
    <w:rsid w:val="00D00C69"/>
    <w:rsid w:val="00D1290D"/>
    <w:rsid w:val="00D15554"/>
    <w:rsid w:val="00D1791B"/>
    <w:rsid w:val="00D22167"/>
    <w:rsid w:val="00D229D4"/>
    <w:rsid w:val="00D2438C"/>
    <w:rsid w:val="00D24C84"/>
    <w:rsid w:val="00D27B15"/>
    <w:rsid w:val="00D31224"/>
    <w:rsid w:val="00D3205B"/>
    <w:rsid w:val="00D40FAA"/>
    <w:rsid w:val="00D56428"/>
    <w:rsid w:val="00D5761A"/>
    <w:rsid w:val="00D600F8"/>
    <w:rsid w:val="00D64DCA"/>
    <w:rsid w:val="00D660E7"/>
    <w:rsid w:val="00D66EE9"/>
    <w:rsid w:val="00D7190A"/>
    <w:rsid w:val="00D72617"/>
    <w:rsid w:val="00D72F58"/>
    <w:rsid w:val="00D84F52"/>
    <w:rsid w:val="00D86AC9"/>
    <w:rsid w:val="00D90DF0"/>
    <w:rsid w:val="00D91414"/>
    <w:rsid w:val="00D9151A"/>
    <w:rsid w:val="00D91F3D"/>
    <w:rsid w:val="00D953A2"/>
    <w:rsid w:val="00DA7039"/>
    <w:rsid w:val="00DB109B"/>
    <w:rsid w:val="00DC077C"/>
    <w:rsid w:val="00DC0D4E"/>
    <w:rsid w:val="00DC3E9E"/>
    <w:rsid w:val="00DC6A6A"/>
    <w:rsid w:val="00DD03B3"/>
    <w:rsid w:val="00DD220C"/>
    <w:rsid w:val="00DE1FDD"/>
    <w:rsid w:val="00DE3BC9"/>
    <w:rsid w:val="00DF1BDF"/>
    <w:rsid w:val="00DF60F9"/>
    <w:rsid w:val="00E0539D"/>
    <w:rsid w:val="00E144FB"/>
    <w:rsid w:val="00E14BB3"/>
    <w:rsid w:val="00E163A1"/>
    <w:rsid w:val="00E20613"/>
    <w:rsid w:val="00E23C06"/>
    <w:rsid w:val="00E27B56"/>
    <w:rsid w:val="00E30D56"/>
    <w:rsid w:val="00E340F1"/>
    <w:rsid w:val="00E3415A"/>
    <w:rsid w:val="00E43E46"/>
    <w:rsid w:val="00E44170"/>
    <w:rsid w:val="00E44FB5"/>
    <w:rsid w:val="00E47A48"/>
    <w:rsid w:val="00E51F23"/>
    <w:rsid w:val="00E52D09"/>
    <w:rsid w:val="00E53478"/>
    <w:rsid w:val="00E53D49"/>
    <w:rsid w:val="00E56D39"/>
    <w:rsid w:val="00E61C70"/>
    <w:rsid w:val="00E6500F"/>
    <w:rsid w:val="00E672F4"/>
    <w:rsid w:val="00E70194"/>
    <w:rsid w:val="00E70244"/>
    <w:rsid w:val="00E7408E"/>
    <w:rsid w:val="00E7658D"/>
    <w:rsid w:val="00E837B0"/>
    <w:rsid w:val="00E84437"/>
    <w:rsid w:val="00E8574F"/>
    <w:rsid w:val="00E85811"/>
    <w:rsid w:val="00E8753A"/>
    <w:rsid w:val="00E8754C"/>
    <w:rsid w:val="00E93FB9"/>
    <w:rsid w:val="00E97230"/>
    <w:rsid w:val="00EA09BB"/>
    <w:rsid w:val="00EA0DBD"/>
    <w:rsid w:val="00EA7A74"/>
    <w:rsid w:val="00EB0168"/>
    <w:rsid w:val="00EB4854"/>
    <w:rsid w:val="00EC0308"/>
    <w:rsid w:val="00EC3A6F"/>
    <w:rsid w:val="00EC3D39"/>
    <w:rsid w:val="00EC77F2"/>
    <w:rsid w:val="00ED35C1"/>
    <w:rsid w:val="00ED4342"/>
    <w:rsid w:val="00ED534F"/>
    <w:rsid w:val="00ED5756"/>
    <w:rsid w:val="00ED65EB"/>
    <w:rsid w:val="00ED6E17"/>
    <w:rsid w:val="00EE64C7"/>
    <w:rsid w:val="00EE68EC"/>
    <w:rsid w:val="00EF4304"/>
    <w:rsid w:val="00EF472F"/>
    <w:rsid w:val="00EF4C36"/>
    <w:rsid w:val="00F043FD"/>
    <w:rsid w:val="00F046B9"/>
    <w:rsid w:val="00F115DB"/>
    <w:rsid w:val="00F15A66"/>
    <w:rsid w:val="00F17207"/>
    <w:rsid w:val="00F21429"/>
    <w:rsid w:val="00F26BF1"/>
    <w:rsid w:val="00F3142B"/>
    <w:rsid w:val="00F3222F"/>
    <w:rsid w:val="00F3408E"/>
    <w:rsid w:val="00F54989"/>
    <w:rsid w:val="00F64358"/>
    <w:rsid w:val="00F72DC2"/>
    <w:rsid w:val="00F75318"/>
    <w:rsid w:val="00F75BB8"/>
    <w:rsid w:val="00F76488"/>
    <w:rsid w:val="00F773BD"/>
    <w:rsid w:val="00F7772C"/>
    <w:rsid w:val="00F81B93"/>
    <w:rsid w:val="00F81E57"/>
    <w:rsid w:val="00F86639"/>
    <w:rsid w:val="00F8672F"/>
    <w:rsid w:val="00F87394"/>
    <w:rsid w:val="00F87B5D"/>
    <w:rsid w:val="00F87EDA"/>
    <w:rsid w:val="00FA0179"/>
    <w:rsid w:val="00FA086B"/>
    <w:rsid w:val="00FA1498"/>
    <w:rsid w:val="00FB131B"/>
    <w:rsid w:val="00FC2922"/>
    <w:rsid w:val="00FC29B1"/>
    <w:rsid w:val="00FC48ED"/>
    <w:rsid w:val="00FD6DF1"/>
    <w:rsid w:val="00FE1C1A"/>
    <w:rsid w:val="00FE3981"/>
    <w:rsid w:val="00FE3F5E"/>
    <w:rsid w:val="00FE407C"/>
    <w:rsid w:val="00FE54B8"/>
    <w:rsid w:val="00FE682A"/>
    <w:rsid w:val="00FF1758"/>
    <w:rsid w:val="00FF35DA"/>
    <w:rsid w:val="00FF3A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semiHidden="0" w:uiPriority="0" w:unhideWhenUsed="0"/>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172BEB"/>
    <w:pPr>
      <w:spacing w:line="260" w:lineRule="atLeast"/>
    </w:pPr>
    <w:rPr>
      <w:rFonts w:eastAsia="Calibri"/>
      <w:sz w:val="22"/>
      <w:lang w:eastAsia="en-US"/>
    </w:rPr>
  </w:style>
  <w:style w:type="paragraph" w:styleId="Heading1">
    <w:name w:val="heading 1"/>
    <w:basedOn w:val="Heading2"/>
    <w:next w:val="Normal"/>
    <w:link w:val="Heading1Char"/>
    <w:qFormat/>
    <w:rsid w:val="00AA6B76"/>
    <w:pPr>
      <w:ind w:left="0" w:firstLine="0"/>
      <w:jc w:val="center"/>
      <w:outlineLvl w:val="0"/>
    </w:pPr>
    <w:rPr>
      <w:rFonts w:ascii="Times New Roman" w:eastAsia="Times New Roman" w:hAnsi="Times New Roman"/>
      <w:sz w:val="28"/>
      <w:szCs w:val="24"/>
      <w:lang w:val="x-none" w:eastAsia="x-none"/>
    </w:rPr>
  </w:style>
  <w:style w:type="paragraph" w:styleId="Heading2">
    <w:name w:val="heading 2"/>
    <w:basedOn w:val="Normal"/>
    <w:next w:val="Normal"/>
    <w:qFormat/>
    <w:rsid w:val="0036472B"/>
    <w:pPr>
      <w:spacing w:before="360"/>
      <w:ind w:left="1452" w:hanging="1452"/>
      <w:outlineLvl w:val="1"/>
    </w:pPr>
    <w:rPr>
      <w:rFonts w:ascii="Times" w:hAnsi="Times"/>
      <w:b/>
      <w:sz w:val="24"/>
    </w:rPr>
  </w:style>
  <w:style w:type="paragraph" w:styleId="Heading3">
    <w:name w:val="heading 3"/>
    <w:basedOn w:val="Heading2"/>
    <w:next w:val="Normal"/>
    <w:link w:val="Heading3Char"/>
    <w:qFormat/>
    <w:rsid w:val="00AA6B76"/>
    <w:pPr>
      <w:keepNext/>
      <w:spacing w:before="280"/>
      <w:outlineLvl w:val="2"/>
    </w:pPr>
  </w:style>
  <w:style w:type="paragraph" w:styleId="Heading4">
    <w:name w:val="heading 4"/>
    <w:basedOn w:val="Normal"/>
    <w:next w:val="Normal"/>
    <w:link w:val="Heading4Char"/>
    <w:uiPriority w:val="9"/>
    <w:unhideWhenUsed/>
    <w:qFormat/>
    <w:rsid w:val="00FA086B"/>
    <w:pPr>
      <w:keepNext/>
      <w:spacing w:before="240" w:after="60"/>
      <w:outlineLvl w:val="3"/>
    </w:pPr>
    <w:rPr>
      <w:rFonts w:eastAsia="Times New Roman"/>
      <w:b/>
      <w:bCs/>
      <w:sz w:val="24"/>
      <w:szCs w:val="24"/>
      <w:lang w:val="x-none" w:eastAsia="x-none"/>
    </w:rPr>
  </w:style>
  <w:style w:type="paragraph" w:styleId="Heading6">
    <w:name w:val="heading 6"/>
    <w:basedOn w:val="Heading2"/>
    <w:next w:val="Normal"/>
    <w:link w:val="Heading6Char"/>
    <w:rsid w:val="000616D0"/>
    <w:pPr>
      <w:keepLines/>
      <w:tabs>
        <w:tab w:val="left" w:pos="851"/>
      </w:tabs>
      <w:spacing w:before="240"/>
      <w:outlineLvl w:val="5"/>
    </w:pPr>
    <w:rPr>
      <w:rFonts w:eastAsia="Times New Roman" w:cs="Calibri"/>
      <w:i/>
      <w:iCs/>
      <w:color w:val="0000FF"/>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link w:val="Heading6"/>
    <w:semiHidden/>
    <w:rsid w:val="000616D0"/>
    <w:rPr>
      <w:rFonts w:ascii="Times" w:hAnsi="Times" w:cs="Calibri"/>
      <w:b/>
      <w:i/>
      <w:iCs/>
      <w:color w:val="0000FF"/>
      <w:sz w:val="24"/>
      <w:szCs w:val="24"/>
      <w:lang w:val="en-AU" w:eastAsia="en-AU" w:bidi="ar-SA"/>
    </w:rPr>
  </w:style>
  <w:style w:type="character" w:styleId="CommentReference">
    <w:name w:val="annotation reference"/>
    <w:semiHidden/>
    <w:rsid w:val="00FE54B8"/>
    <w:rPr>
      <w:rFonts w:cs="Times New Roman"/>
      <w:sz w:val="16"/>
      <w:szCs w:val="16"/>
    </w:rPr>
  </w:style>
  <w:style w:type="paragraph" w:styleId="Header">
    <w:name w:val="header"/>
    <w:basedOn w:val="OPCParaBase"/>
    <w:link w:val="HeaderChar"/>
    <w:unhideWhenUsed/>
    <w:rsid w:val="00172BEB"/>
    <w:pPr>
      <w:keepNext/>
      <w:keepLines/>
      <w:tabs>
        <w:tab w:val="center" w:pos="4150"/>
        <w:tab w:val="right" w:pos="8307"/>
      </w:tabs>
      <w:spacing w:line="160" w:lineRule="exact"/>
    </w:pPr>
    <w:rPr>
      <w:sz w:val="16"/>
      <w:lang w:val="x-none" w:eastAsia="x-none"/>
    </w:rPr>
  </w:style>
  <w:style w:type="paragraph" w:styleId="CommentText">
    <w:name w:val="annotation text"/>
    <w:basedOn w:val="Normal"/>
    <w:link w:val="CommentTextChar"/>
    <w:semiHidden/>
    <w:rsid w:val="00FE54B8"/>
    <w:pPr>
      <w:tabs>
        <w:tab w:val="left" w:pos="851"/>
      </w:tabs>
      <w:spacing w:before="120" w:after="120"/>
    </w:pPr>
    <w:rPr>
      <w:rFonts w:ascii="Tahoma" w:eastAsia="Times New Roman" w:hAnsi="Tahoma" w:cs="Tahoma"/>
      <w:sz w:val="24"/>
      <w:szCs w:val="24"/>
      <w:lang w:eastAsia="en-AU"/>
    </w:rPr>
  </w:style>
  <w:style w:type="character" w:customStyle="1" w:styleId="CommentTextChar">
    <w:name w:val="Comment Text Char"/>
    <w:link w:val="CommentText"/>
    <w:semiHidden/>
    <w:rsid w:val="00FE54B8"/>
    <w:rPr>
      <w:rFonts w:ascii="Tahoma" w:hAnsi="Tahoma" w:cs="Tahoma"/>
      <w:sz w:val="24"/>
      <w:szCs w:val="24"/>
      <w:lang w:val="en-AU" w:eastAsia="en-AU" w:bidi="ar-SA"/>
    </w:rPr>
  </w:style>
  <w:style w:type="paragraph" w:styleId="BalloonText">
    <w:name w:val="Balloon Text"/>
    <w:basedOn w:val="Normal"/>
    <w:link w:val="BalloonTextChar"/>
    <w:uiPriority w:val="99"/>
    <w:semiHidden/>
    <w:unhideWhenUsed/>
    <w:rsid w:val="00172BEB"/>
    <w:pPr>
      <w:spacing w:line="240" w:lineRule="auto"/>
    </w:pPr>
    <w:rPr>
      <w:rFonts w:ascii="Tahoma" w:hAnsi="Tahoma"/>
      <w:sz w:val="16"/>
      <w:szCs w:val="16"/>
      <w:lang w:val="x-none"/>
    </w:rPr>
  </w:style>
  <w:style w:type="character" w:styleId="Hyperlink">
    <w:name w:val="Hyperlink"/>
    <w:uiPriority w:val="99"/>
    <w:rsid w:val="002A4207"/>
    <w:rPr>
      <w:color w:val="0000FF"/>
      <w:u w:val="single"/>
    </w:rPr>
  </w:style>
  <w:style w:type="paragraph" w:styleId="Footer">
    <w:name w:val="footer"/>
    <w:link w:val="FooterChar"/>
    <w:rsid w:val="00172BEB"/>
    <w:pPr>
      <w:tabs>
        <w:tab w:val="center" w:pos="4153"/>
        <w:tab w:val="right" w:pos="8306"/>
      </w:tabs>
    </w:pPr>
    <w:rPr>
      <w:sz w:val="22"/>
      <w:szCs w:val="24"/>
    </w:rPr>
  </w:style>
  <w:style w:type="table" w:styleId="TableGrid">
    <w:name w:val="Table Grid"/>
    <w:basedOn w:val="TableNormal"/>
    <w:uiPriority w:val="59"/>
    <w:rsid w:val="00F2142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link w:val="Heading1"/>
    <w:rsid w:val="00AA6B76"/>
    <w:rPr>
      <w:b/>
      <w:sz w:val="28"/>
      <w:szCs w:val="24"/>
    </w:rPr>
  </w:style>
  <w:style w:type="paragraph" w:styleId="CommentSubject">
    <w:name w:val="annotation subject"/>
    <w:basedOn w:val="CommentText"/>
    <w:next w:val="CommentText"/>
    <w:semiHidden/>
    <w:rsid w:val="00A06399"/>
    <w:pPr>
      <w:tabs>
        <w:tab w:val="clear" w:pos="851"/>
      </w:tabs>
    </w:pPr>
    <w:rPr>
      <w:rFonts w:ascii="Times New Roman" w:hAnsi="Times New Roman" w:cs="Times New Roman"/>
      <w:b/>
      <w:bCs/>
      <w:sz w:val="20"/>
    </w:rPr>
  </w:style>
  <w:style w:type="character" w:customStyle="1" w:styleId="charst1">
    <w:name w:val="charst1"/>
    <w:basedOn w:val="DefaultParagraphFont"/>
    <w:rsid w:val="00FE3F5E"/>
  </w:style>
  <w:style w:type="paragraph" w:styleId="NormalWeb">
    <w:name w:val="Normal (Web)"/>
    <w:basedOn w:val="Normal"/>
    <w:uiPriority w:val="99"/>
    <w:semiHidden/>
    <w:unhideWhenUsed/>
    <w:rsid w:val="008F1458"/>
    <w:pPr>
      <w:spacing w:before="136" w:after="136"/>
    </w:pPr>
  </w:style>
  <w:style w:type="paragraph" w:customStyle="1" w:styleId="subsection">
    <w:name w:val="subsection"/>
    <w:aliases w:val="ss"/>
    <w:basedOn w:val="OPCParaBase"/>
    <w:rsid w:val="00172BEB"/>
    <w:pPr>
      <w:tabs>
        <w:tab w:val="right" w:pos="1021"/>
      </w:tabs>
      <w:spacing w:before="180" w:line="240" w:lineRule="auto"/>
      <w:ind w:left="1134" w:hanging="1134"/>
    </w:pPr>
  </w:style>
  <w:style w:type="character" w:styleId="FollowedHyperlink">
    <w:name w:val="FollowedHyperlink"/>
    <w:uiPriority w:val="99"/>
    <w:semiHidden/>
    <w:unhideWhenUsed/>
    <w:rsid w:val="00287B5F"/>
    <w:rPr>
      <w:color w:val="800080"/>
      <w:u w:val="single"/>
    </w:rPr>
  </w:style>
  <w:style w:type="character" w:customStyle="1" w:styleId="Heading4Char">
    <w:name w:val="Heading 4 Char"/>
    <w:link w:val="Heading4"/>
    <w:uiPriority w:val="9"/>
    <w:rsid w:val="00FA086B"/>
    <w:rPr>
      <w:rFonts w:eastAsia="Times New Roman"/>
      <w:b/>
      <w:bCs/>
      <w:sz w:val="24"/>
      <w:szCs w:val="24"/>
    </w:rPr>
  </w:style>
  <w:style w:type="paragraph" w:styleId="Title">
    <w:name w:val="Title"/>
    <w:basedOn w:val="Normal"/>
    <w:next w:val="Normal"/>
    <w:link w:val="TitleChar"/>
    <w:uiPriority w:val="10"/>
    <w:rsid w:val="00FA086B"/>
    <w:pPr>
      <w:spacing w:before="240" w:after="60"/>
      <w:jc w:val="center"/>
      <w:outlineLvl w:val="0"/>
    </w:pPr>
    <w:rPr>
      <w:rFonts w:ascii="Cambria" w:eastAsia="Times New Roman" w:hAnsi="Cambria"/>
      <w:b/>
      <w:bCs/>
      <w:kern w:val="28"/>
      <w:sz w:val="32"/>
      <w:szCs w:val="32"/>
      <w:lang w:val="x-none" w:eastAsia="x-none"/>
    </w:rPr>
  </w:style>
  <w:style w:type="character" w:customStyle="1" w:styleId="TitleChar">
    <w:name w:val="Title Char"/>
    <w:link w:val="Title"/>
    <w:uiPriority w:val="10"/>
    <w:rsid w:val="00FA086B"/>
    <w:rPr>
      <w:rFonts w:ascii="Cambria" w:eastAsia="Times New Roman" w:hAnsi="Cambria" w:cs="Times New Roman"/>
      <w:b/>
      <w:bCs/>
      <w:kern w:val="28"/>
      <w:sz w:val="32"/>
      <w:szCs w:val="32"/>
    </w:rPr>
  </w:style>
  <w:style w:type="paragraph" w:customStyle="1" w:styleId="Notes">
    <w:name w:val="Notes"/>
    <w:basedOn w:val="Normal"/>
    <w:link w:val="NotesChar"/>
    <w:qFormat/>
    <w:rsid w:val="00FA086B"/>
    <w:rPr>
      <w:rFonts w:eastAsia="Times New Roman"/>
      <w:i/>
      <w:szCs w:val="24"/>
      <w:lang w:val="x-none" w:eastAsia="x-none"/>
    </w:rPr>
  </w:style>
  <w:style w:type="character" w:customStyle="1" w:styleId="NotesChar">
    <w:name w:val="Notes Char"/>
    <w:link w:val="Notes"/>
    <w:rsid w:val="00FA086B"/>
    <w:rPr>
      <w:i/>
      <w:sz w:val="22"/>
      <w:szCs w:val="24"/>
    </w:rPr>
  </w:style>
  <w:style w:type="paragraph" w:customStyle="1" w:styleId="BoxText">
    <w:name w:val="BoxText"/>
    <w:aliases w:val="bt"/>
    <w:basedOn w:val="OPCParaBase"/>
    <w:rsid w:val="00172BEB"/>
    <w:pPr>
      <w:pBdr>
        <w:top w:val="single" w:sz="6" w:space="5" w:color="auto"/>
        <w:left w:val="single" w:sz="6" w:space="5" w:color="auto"/>
        <w:bottom w:val="single" w:sz="6" w:space="5" w:color="auto"/>
        <w:right w:val="single" w:sz="6" w:space="5" w:color="auto"/>
      </w:pBdr>
      <w:spacing w:before="240" w:line="240" w:lineRule="auto"/>
      <w:ind w:left="1134"/>
    </w:pPr>
  </w:style>
  <w:style w:type="character" w:styleId="Emphasis">
    <w:name w:val="Emphasis"/>
    <w:uiPriority w:val="20"/>
    <w:qFormat/>
    <w:rsid w:val="000E0756"/>
    <w:rPr>
      <w:i/>
      <w:iCs/>
    </w:rPr>
  </w:style>
  <w:style w:type="character" w:customStyle="1" w:styleId="FooterChar">
    <w:name w:val="Footer Char"/>
    <w:link w:val="Footer"/>
    <w:rsid w:val="00172BEB"/>
    <w:rPr>
      <w:sz w:val="22"/>
      <w:szCs w:val="24"/>
      <w:lang w:bidi="ar-SA"/>
    </w:rPr>
  </w:style>
  <w:style w:type="character" w:styleId="PageNumber">
    <w:name w:val="page number"/>
    <w:rsid w:val="00172BEB"/>
  </w:style>
  <w:style w:type="character" w:customStyle="1" w:styleId="CharAmPartText">
    <w:name w:val="CharAmPartText"/>
    <w:uiPriority w:val="1"/>
    <w:qFormat/>
    <w:rsid w:val="00172BEB"/>
  </w:style>
  <w:style w:type="character" w:customStyle="1" w:styleId="OPCCharBase">
    <w:name w:val="OPCCharBase"/>
    <w:uiPriority w:val="1"/>
    <w:qFormat/>
    <w:rsid w:val="00172BEB"/>
  </w:style>
  <w:style w:type="paragraph" w:customStyle="1" w:styleId="OPCParaBase">
    <w:name w:val="OPCParaBase"/>
    <w:qFormat/>
    <w:rsid w:val="00172BEB"/>
    <w:pPr>
      <w:spacing w:line="260" w:lineRule="atLeast"/>
    </w:pPr>
    <w:rPr>
      <w:sz w:val="22"/>
    </w:rPr>
  </w:style>
  <w:style w:type="paragraph" w:customStyle="1" w:styleId="ShortT">
    <w:name w:val="ShortT"/>
    <w:basedOn w:val="OPCParaBase"/>
    <w:next w:val="Normal"/>
    <w:qFormat/>
    <w:rsid w:val="00172BEB"/>
    <w:pPr>
      <w:spacing w:line="240" w:lineRule="auto"/>
    </w:pPr>
    <w:rPr>
      <w:b/>
      <w:sz w:val="40"/>
    </w:rPr>
  </w:style>
  <w:style w:type="paragraph" w:customStyle="1" w:styleId="ActHead1">
    <w:name w:val="ActHead 1"/>
    <w:aliases w:val="c"/>
    <w:basedOn w:val="OPCParaBase"/>
    <w:next w:val="Normal"/>
    <w:qFormat/>
    <w:rsid w:val="00172BEB"/>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172BEB"/>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172BEB"/>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172BEB"/>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qFormat/>
    <w:rsid w:val="00172BEB"/>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172BEB"/>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172BEB"/>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172BEB"/>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172BEB"/>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172BEB"/>
  </w:style>
  <w:style w:type="paragraph" w:customStyle="1" w:styleId="Blocks">
    <w:name w:val="Blocks"/>
    <w:aliases w:val="bb"/>
    <w:basedOn w:val="OPCParaBase"/>
    <w:qFormat/>
    <w:rsid w:val="00172BEB"/>
    <w:pPr>
      <w:spacing w:line="240" w:lineRule="auto"/>
    </w:pPr>
    <w:rPr>
      <w:sz w:val="24"/>
    </w:rPr>
  </w:style>
  <w:style w:type="paragraph" w:customStyle="1" w:styleId="BoxHeadBold">
    <w:name w:val="BoxHeadBold"/>
    <w:aliases w:val="bhb"/>
    <w:basedOn w:val="BoxText"/>
    <w:next w:val="BoxText"/>
    <w:qFormat/>
    <w:rsid w:val="00172BEB"/>
    <w:rPr>
      <w:b/>
    </w:rPr>
  </w:style>
  <w:style w:type="paragraph" w:customStyle="1" w:styleId="BoxHeadItalic">
    <w:name w:val="BoxHeadItalic"/>
    <w:aliases w:val="bhi"/>
    <w:basedOn w:val="BoxText"/>
    <w:next w:val="Normal"/>
    <w:qFormat/>
    <w:rsid w:val="00172BEB"/>
    <w:rPr>
      <w:i/>
    </w:rPr>
  </w:style>
  <w:style w:type="paragraph" w:customStyle="1" w:styleId="BoxList">
    <w:name w:val="BoxList"/>
    <w:aliases w:val="bl"/>
    <w:basedOn w:val="BoxText"/>
    <w:qFormat/>
    <w:rsid w:val="00172BEB"/>
    <w:pPr>
      <w:ind w:left="1559" w:hanging="425"/>
    </w:pPr>
  </w:style>
  <w:style w:type="paragraph" w:customStyle="1" w:styleId="BoxNote">
    <w:name w:val="BoxNote"/>
    <w:aliases w:val="bn"/>
    <w:basedOn w:val="BoxText"/>
    <w:qFormat/>
    <w:rsid w:val="00172BEB"/>
    <w:pPr>
      <w:tabs>
        <w:tab w:val="left" w:pos="1985"/>
      </w:tabs>
      <w:spacing w:before="122" w:line="198" w:lineRule="exact"/>
      <w:ind w:left="2948" w:hanging="1814"/>
    </w:pPr>
    <w:rPr>
      <w:sz w:val="18"/>
    </w:rPr>
  </w:style>
  <w:style w:type="paragraph" w:customStyle="1" w:styleId="BoxPara">
    <w:name w:val="BoxPara"/>
    <w:aliases w:val="bp"/>
    <w:basedOn w:val="BoxText"/>
    <w:qFormat/>
    <w:rsid w:val="00172BEB"/>
    <w:pPr>
      <w:tabs>
        <w:tab w:val="right" w:pos="2268"/>
      </w:tabs>
      <w:ind w:left="2552" w:hanging="1418"/>
    </w:pPr>
  </w:style>
  <w:style w:type="paragraph" w:customStyle="1" w:styleId="BoxStep">
    <w:name w:val="BoxStep"/>
    <w:aliases w:val="bs"/>
    <w:basedOn w:val="BoxText"/>
    <w:qFormat/>
    <w:rsid w:val="00172BEB"/>
    <w:pPr>
      <w:ind w:left="1985" w:hanging="851"/>
    </w:pPr>
  </w:style>
  <w:style w:type="character" w:customStyle="1" w:styleId="CharAmPartNo">
    <w:name w:val="CharAmPartNo"/>
    <w:uiPriority w:val="1"/>
    <w:qFormat/>
    <w:rsid w:val="00172BEB"/>
  </w:style>
  <w:style w:type="character" w:customStyle="1" w:styleId="CharAmSchNo">
    <w:name w:val="CharAmSchNo"/>
    <w:uiPriority w:val="1"/>
    <w:qFormat/>
    <w:rsid w:val="00172BEB"/>
  </w:style>
  <w:style w:type="character" w:customStyle="1" w:styleId="CharAmSchText">
    <w:name w:val="CharAmSchText"/>
    <w:uiPriority w:val="1"/>
    <w:qFormat/>
    <w:rsid w:val="00172BEB"/>
  </w:style>
  <w:style w:type="character" w:customStyle="1" w:styleId="CharBoldItalic">
    <w:name w:val="CharBoldItalic"/>
    <w:uiPriority w:val="1"/>
    <w:qFormat/>
    <w:rsid w:val="00172BEB"/>
    <w:rPr>
      <w:b/>
      <w:i/>
    </w:rPr>
  </w:style>
  <w:style w:type="character" w:customStyle="1" w:styleId="CharChapNo">
    <w:name w:val="CharChapNo"/>
    <w:uiPriority w:val="1"/>
    <w:qFormat/>
    <w:rsid w:val="00172BEB"/>
  </w:style>
  <w:style w:type="character" w:customStyle="1" w:styleId="CharChapText">
    <w:name w:val="CharChapText"/>
    <w:uiPriority w:val="1"/>
    <w:qFormat/>
    <w:rsid w:val="00172BEB"/>
  </w:style>
  <w:style w:type="character" w:customStyle="1" w:styleId="CharDivNo">
    <w:name w:val="CharDivNo"/>
    <w:uiPriority w:val="1"/>
    <w:qFormat/>
    <w:rsid w:val="00172BEB"/>
  </w:style>
  <w:style w:type="character" w:customStyle="1" w:styleId="CharDivText">
    <w:name w:val="CharDivText"/>
    <w:uiPriority w:val="1"/>
    <w:qFormat/>
    <w:rsid w:val="00172BEB"/>
  </w:style>
  <w:style w:type="character" w:customStyle="1" w:styleId="CharItalic">
    <w:name w:val="CharItalic"/>
    <w:uiPriority w:val="1"/>
    <w:qFormat/>
    <w:rsid w:val="00172BEB"/>
    <w:rPr>
      <w:i/>
    </w:rPr>
  </w:style>
  <w:style w:type="character" w:customStyle="1" w:styleId="CharPartNo">
    <w:name w:val="CharPartNo"/>
    <w:uiPriority w:val="1"/>
    <w:qFormat/>
    <w:rsid w:val="00172BEB"/>
  </w:style>
  <w:style w:type="character" w:customStyle="1" w:styleId="CharPartText">
    <w:name w:val="CharPartText"/>
    <w:uiPriority w:val="1"/>
    <w:qFormat/>
    <w:rsid w:val="00172BEB"/>
  </w:style>
  <w:style w:type="character" w:customStyle="1" w:styleId="CharSectno">
    <w:name w:val="CharSectno"/>
    <w:uiPriority w:val="1"/>
    <w:qFormat/>
    <w:rsid w:val="00172BEB"/>
  </w:style>
  <w:style w:type="character" w:customStyle="1" w:styleId="CharSubdNo">
    <w:name w:val="CharSubdNo"/>
    <w:uiPriority w:val="1"/>
    <w:qFormat/>
    <w:rsid w:val="00172BEB"/>
  </w:style>
  <w:style w:type="character" w:customStyle="1" w:styleId="CharSubdText">
    <w:name w:val="CharSubdText"/>
    <w:uiPriority w:val="1"/>
    <w:qFormat/>
    <w:rsid w:val="00172BEB"/>
  </w:style>
  <w:style w:type="paragraph" w:customStyle="1" w:styleId="CTA--">
    <w:name w:val="CTA --"/>
    <w:basedOn w:val="OPCParaBase"/>
    <w:next w:val="Normal"/>
    <w:rsid w:val="00172BEB"/>
    <w:pPr>
      <w:spacing w:before="60" w:line="240" w:lineRule="atLeast"/>
      <w:ind w:left="142" w:hanging="142"/>
    </w:pPr>
    <w:rPr>
      <w:sz w:val="20"/>
    </w:rPr>
  </w:style>
  <w:style w:type="paragraph" w:customStyle="1" w:styleId="CTA-">
    <w:name w:val="CTA -"/>
    <w:basedOn w:val="OPCParaBase"/>
    <w:rsid w:val="00172BEB"/>
    <w:pPr>
      <w:spacing w:before="60" w:line="240" w:lineRule="atLeast"/>
      <w:ind w:left="85" w:hanging="85"/>
    </w:pPr>
    <w:rPr>
      <w:sz w:val="20"/>
    </w:rPr>
  </w:style>
  <w:style w:type="paragraph" w:customStyle="1" w:styleId="CTA---">
    <w:name w:val="CTA ---"/>
    <w:basedOn w:val="OPCParaBase"/>
    <w:next w:val="Normal"/>
    <w:rsid w:val="00172BEB"/>
    <w:pPr>
      <w:spacing w:before="60" w:line="240" w:lineRule="atLeast"/>
      <w:ind w:left="198" w:hanging="198"/>
    </w:pPr>
    <w:rPr>
      <w:sz w:val="20"/>
    </w:rPr>
  </w:style>
  <w:style w:type="paragraph" w:customStyle="1" w:styleId="CTA----">
    <w:name w:val="CTA ----"/>
    <w:basedOn w:val="OPCParaBase"/>
    <w:next w:val="Normal"/>
    <w:rsid w:val="00172BEB"/>
    <w:pPr>
      <w:spacing w:before="60" w:line="240" w:lineRule="atLeast"/>
      <w:ind w:left="255" w:hanging="255"/>
    </w:pPr>
    <w:rPr>
      <w:sz w:val="20"/>
    </w:rPr>
  </w:style>
  <w:style w:type="paragraph" w:customStyle="1" w:styleId="CTA1a">
    <w:name w:val="CTA 1(a)"/>
    <w:basedOn w:val="OPCParaBase"/>
    <w:rsid w:val="00172BEB"/>
    <w:pPr>
      <w:tabs>
        <w:tab w:val="right" w:pos="414"/>
      </w:tabs>
      <w:spacing w:before="40" w:line="240" w:lineRule="atLeast"/>
      <w:ind w:left="675" w:hanging="675"/>
    </w:pPr>
    <w:rPr>
      <w:sz w:val="20"/>
    </w:rPr>
  </w:style>
  <w:style w:type="paragraph" w:customStyle="1" w:styleId="CTA1ai">
    <w:name w:val="CTA 1(a)(i)"/>
    <w:basedOn w:val="OPCParaBase"/>
    <w:rsid w:val="00172BEB"/>
    <w:pPr>
      <w:tabs>
        <w:tab w:val="right" w:pos="1004"/>
      </w:tabs>
      <w:spacing w:before="40" w:line="240" w:lineRule="atLeast"/>
      <w:ind w:left="1253" w:hanging="1253"/>
    </w:pPr>
    <w:rPr>
      <w:sz w:val="20"/>
    </w:rPr>
  </w:style>
  <w:style w:type="paragraph" w:customStyle="1" w:styleId="CTA2a">
    <w:name w:val="CTA 2(a)"/>
    <w:basedOn w:val="OPCParaBase"/>
    <w:rsid w:val="00172BEB"/>
    <w:pPr>
      <w:tabs>
        <w:tab w:val="right" w:pos="482"/>
      </w:tabs>
      <w:spacing w:before="40" w:line="240" w:lineRule="atLeast"/>
      <w:ind w:left="748" w:hanging="748"/>
    </w:pPr>
    <w:rPr>
      <w:sz w:val="20"/>
    </w:rPr>
  </w:style>
  <w:style w:type="paragraph" w:customStyle="1" w:styleId="CTA2ai">
    <w:name w:val="CTA 2(a)(i)"/>
    <w:basedOn w:val="OPCParaBase"/>
    <w:rsid w:val="00172BEB"/>
    <w:pPr>
      <w:tabs>
        <w:tab w:val="right" w:pos="1089"/>
      </w:tabs>
      <w:spacing w:before="40" w:line="240" w:lineRule="atLeast"/>
      <w:ind w:left="1327" w:hanging="1327"/>
    </w:pPr>
    <w:rPr>
      <w:sz w:val="20"/>
    </w:rPr>
  </w:style>
  <w:style w:type="paragraph" w:customStyle="1" w:styleId="CTA3a">
    <w:name w:val="CTA 3(a)"/>
    <w:basedOn w:val="OPCParaBase"/>
    <w:rsid w:val="00172BEB"/>
    <w:pPr>
      <w:tabs>
        <w:tab w:val="right" w:pos="556"/>
      </w:tabs>
      <w:spacing w:before="40" w:line="240" w:lineRule="atLeast"/>
      <w:ind w:left="805" w:hanging="805"/>
    </w:pPr>
    <w:rPr>
      <w:sz w:val="20"/>
    </w:rPr>
  </w:style>
  <w:style w:type="paragraph" w:customStyle="1" w:styleId="CTA3ai">
    <w:name w:val="CTA 3(a)(i)"/>
    <w:basedOn w:val="OPCParaBase"/>
    <w:rsid w:val="00172BEB"/>
    <w:pPr>
      <w:tabs>
        <w:tab w:val="right" w:pos="1140"/>
      </w:tabs>
      <w:spacing w:before="40" w:line="240" w:lineRule="atLeast"/>
      <w:ind w:left="1361" w:hanging="1361"/>
    </w:pPr>
    <w:rPr>
      <w:sz w:val="20"/>
    </w:rPr>
  </w:style>
  <w:style w:type="paragraph" w:customStyle="1" w:styleId="CTA4a">
    <w:name w:val="CTA 4(a)"/>
    <w:basedOn w:val="OPCParaBase"/>
    <w:rsid w:val="00172BEB"/>
    <w:pPr>
      <w:tabs>
        <w:tab w:val="right" w:pos="624"/>
      </w:tabs>
      <w:spacing w:before="40" w:line="240" w:lineRule="atLeast"/>
      <w:ind w:left="873" w:hanging="873"/>
    </w:pPr>
    <w:rPr>
      <w:sz w:val="20"/>
    </w:rPr>
  </w:style>
  <w:style w:type="paragraph" w:customStyle="1" w:styleId="CTA4ai">
    <w:name w:val="CTA 4(a)(i)"/>
    <w:basedOn w:val="OPCParaBase"/>
    <w:rsid w:val="00172BEB"/>
    <w:pPr>
      <w:tabs>
        <w:tab w:val="right" w:pos="1213"/>
      </w:tabs>
      <w:spacing w:before="40" w:line="240" w:lineRule="atLeast"/>
      <w:ind w:left="1452" w:hanging="1452"/>
    </w:pPr>
    <w:rPr>
      <w:sz w:val="20"/>
    </w:rPr>
  </w:style>
  <w:style w:type="paragraph" w:customStyle="1" w:styleId="CTACAPS">
    <w:name w:val="CTA CAPS"/>
    <w:basedOn w:val="OPCParaBase"/>
    <w:rsid w:val="00172BEB"/>
    <w:pPr>
      <w:spacing w:before="60" w:line="240" w:lineRule="atLeast"/>
    </w:pPr>
    <w:rPr>
      <w:sz w:val="20"/>
    </w:rPr>
  </w:style>
  <w:style w:type="paragraph" w:customStyle="1" w:styleId="CTAright">
    <w:name w:val="CTA right"/>
    <w:basedOn w:val="OPCParaBase"/>
    <w:rsid w:val="00172BEB"/>
    <w:pPr>
      <w:spacing w:before="60" w:line="240" w:lineRule="auto"/>
      <w:jc w:val="right"/>
    </w:pPr>
    <w:rPr>
      <w:sz w:val="20"/>
    </w:rPr>
  </w:style>
  <w:style w:type="paragraph" w:customStyle="1" w:styleId="Definition">
    <w:name w:val="Definition"/>
    <w:aliases w:val="dd"/>
    <w:basedOn w:val="OPCParaBase"/>
    <w:rsid w:val="00172BEB"/>
    <w:pPr>
      <w:spacing w:before="180" w:line="240" w:lineRule="auto"/>
      <w:ind w:left="1134"/>
    </w:pPr>
  </w:style>
  <w:style w:type="paragraph" w:customStyle="1" w:styleId="ETAsubitem">
    <w:name w:val="ETA(subitem)"/>
    <w:basedOn w:val="OPCParaBase"/>
    <w:rsid w:val="00172BEB"/>
    <w:pPr>
      <w:tabs>
        <w:tab w:val="right" w:pos="340"/>
      </w:tabs>
      <w:spacing w:before="60" w:line="240" w:lineRule="auto"/>
      <w:ind w:left="454" w:hanging="454"/>
    </w:pPr>
    <w:rPr>
      <w:sz w:val="20"/>
    </w:rPr>
  </w:style>
  <w:style w:type="paragraph" w:customStyle="1" w:styleId="ETApara">
    <w:name w:val="ETA(para)"/>
    <w:basedOn w:val="OPCParaBase"/>
    <w:rsid w:val="00172BEB"/>
    <w:pPr>
      <w:tabs>
        <w:tab w:val="right" w:pos="754"/>
      </w:tabs>
      <w:spacing w:before="60" w:line="240" w:lineRule="auto"/>
      <w:ind w:left="828" w:hanging="828"/>
    </w:pPr>
    <w:rPr>
      <w:sz w:val="20"/>
    </w:rPr>
  </w:style>
  <w:style w:type="paragraph" w:customStyle="1" w:styleId="ETAsubpara">
    <w:name w:val="ETA(subpara)"/>
    <w:basedOn w:val="OPCParaBase"/>
    <w:rsid w:val="00172BEB"/>
    <w:pPr>
      <w:tabs>
        <w:tab w:val="right" w:pos="1083"/>
      </w:tabs>
      <w:spacing w:before="60" w:line="240" w:lineRule="auto"/>
      <w:ind w:left="1191" w:hanging="1191"/>
    </w:pPr>
    <w:rPr>
      <w:sz w:val="20"/>
    </w:rPr>
  </w:style>
  <w:style w:type="paragraph" w:customStyle="1" w:styleId="ETAsub-subpara">
    <w:name w:val="ETA(sub-subpara)"/>
    <w:basedOn w:val="OPCParaBase"/>
    <w:rsid w:val="00172BEB"/>
    <w:pPr>
      <w:tabs>
        <w:tab w:val="right" w:pos="1412"/>
      </w:tabs>
      <w:spacing w:before="60" w:line="240" w:lineRule="auto"/>
      <w:ind w:left="1525" w:hanging="1525"/>
    </w:pPr>
    <w:rPr>
      <w:sz w:val="20"/>
    </w:rPr>
  </w:style>
  <w:style w:type="paragraph" w:customStyle="1" w:styleId="Formula">
    <w:name w:val="Formula"/>
    <w:basedOn w:val="OPCParaBase"/>
    <w:rsid w:val="00172BEB"/>
    <w:pPr>
      <w:spacing w:line="240" w:lineRule="auto"/>
      <w:ind w:left="1134"/>
    </w:pPr>
    <w:rPr>
      <w:sz w:val="20"/>
    </w:rPr>
  </w:style>
  <w:style w:type="character" w:customStyle="1" w:styleId="HeaderChar">
    <w:name w:val="Header Char"/>
    <w:link w:val="Header"/>
    <w:rsid w:val="00172BEB"/>
    <w:rPr>
      <w:sz w:val="16"/>
    </w:rPr>
  </w:style>
  <w:style w:type="paragraph" w:customStyle="1" w:styleId="House">
    <w:name w:val="House"/>
    <w:basedOn w:val="OPCParaBase"/>
    <w:rsid w:val="00172BEB"/>
    <w:pPr>
      <w:spacing w:line="240" w:lineRule="auto"/>
    </w:pPr>
    <w:rPr>
      <w:sz w:val="28"/>
    </w:rPr>
  </w:style>
  <w:style w:type="paragraph" w:customStyle="1" w:styleId="Item">
    <w:name w:val="Item"/>
    <w:aliases w:val="i"/>
    <w:basedOn w:val="OPCParaBase"/>
    <w:next w:val="ItemHead"/>
    <w:rsid w:val="00172BEB"/>
    <w:pPr>
      <w:keepLines/>
      <w:spacing w:before="80" w:line="240" w:lineRule="auto"/>
      <w:ind w:left="709"/>
    </w:pPr>
  </w:style>
  <w:style w:type="paragraph" w:customStyle="1" w:styleId="ItemHead">
    <w:name w:val="ItemHead"/>
    <w:aliases w:val="ih"/>
    <w:basedOn w:val="OPCParaBase"/>
    <w:next w:val="Item"/>
    <w:rsid w:val="00172BEB"/>
    <w:pPr>
      <w:keepLines/>
      <w:spacing w:before="220" w:line="240" w:lineRule="auto"/>
      <w:ind w:left="709" w:hanging="709"/>
    </w:pPr>
    <w:rPr>
      <w:rFonts w:ascii="Arial" w:hAnsi="Arial"/>
      <w:b/>
      <w:kern w:val="28"/>
      <w:sz w:val="24"/>
    </w:rPr>
  </w:style>
  <w:style w:type="paragraph" w:customStyle="1" w:styleId="LongT">
    <w:name w:val="LongT"/>
    <w:basedOn w:val="OPCParaBase"/>
    <w:rsid w:val="00172BEB"/>
    <w:pPr>
      <w:spacing w:line="240" w:lineRule="auto"/>
    </w:pPr>
    <w:rPr>
      <w:b/>
      <w:sz w:val="32"/>
    </w:rPr>
  </w:style>
  <w:style w:type="paragraph" w:customStyle="1" w:styleId="notedraft">
    <w:name w:val="note(draft)"/>
    <w:aliases w:val="nd"/>
    <w:basedOn w:val="OPCParaBase"/>
    <w:rsid w:val="00172BEB"/>
    <w:pPr>
      <w:spacing w:before="240" w:line="240" w:lineRule="auto"/>
      <w:ind w:left="284" w:hanging="284"/>
    </w:pPr>
    <w:rPr>
      <w:i/>
      <w:sz w:val="24"/>
    </w:rPr>
  </w:style>
  <w:style w:type="paragraph" w:customStyle="1" w:styleId="notemargin">
    <w:name w:val="note(margin)"/>
    <w:aliases w:val="nm"/>
    <w:basedOn w:val="OPCParaBase"/>
    <w:rsid w:val="00172BEB"/>
    <w:pPr>
      <w:tabs>
        <w:tab w:val="left" w:pos="709"/>
      </w:tabs>
      <w:spacing w:before="122" w:line="198" w:lineRule="exact"/>
      <w:ind w:left="709" w:hanging="709"/>
    </w:pPr>
    <w:rPr>
      <w:sz w:val="18"/>
    </w:rPr>
  </w:style>
  <w:style w:type="paragraph" w:customStyle="1" w:styleId="notepara">
    <w:name w:val="note(para)"/>
    <w:aliases w:val="na"/>
    <w:basedOn w:val="OPCParaBase"/>
    <w:rsid w:val="00172BEB"/>
    <w:pPr>
      <w:spacing w:before="40" w:line="198" w:lineRule="exact"/>
      <w:ind w:left="2354" w:hanging="369"/>
    </w:pPr>
    <w:rPr>
      <w:sz w:val="18"/>
    </w:rPr>
  </w:style>
  <w:style w:type="paragraph" w:customStyle="1" w:styleId="noteParlAmend">
    <w:name w:val="note(ParlAmend)"/>
    <w:aliases w:val="npp"/>
    <w:basedOn w:val="OPCParaBase"/>
    <w:next w:val="ParlAmend"/>
    <w:rsid w:val="00172BEB"/>
    <w:pPr>
      <w:spacing w:line="240" w:lineRule="auto"/>
      <w:jc w:val="right"/>
    </w:pPr>
    <w:rPr>
      <w:rFonts w:ascii="Arial" w:hAnsi="Arial"/>
      <w:b/>
      <w:i/>
    </w:rPr>
  </w:style>
  <w:style w:type="paragraph" w:customStyle="1" w:styleId="notetext">
    <w:name w:val="note(text)"/>
    <w:aliases w:val="n"/>
    <w:basedOn w:val="OPCParaBase"/>
    <w:rsid w:val="00172BEB"/>
    <w:pPr>
      <w:spacing w:before="122" w:line="198" w:lineRule="exact"/>
      <w:ind w:left="1985" w:hanging="851"/>
    </w:pPr>
    <w:rPr>
      <w:sz w:val="18"/>
    </w:rPr>
  </w:style>
  <w:style w:type="paragraph" w:customStyle="1" w:styleId="Page1">
    <w:name w:val="Page1"/>
    <w:basedOn w:val="OPCParaBase"/>
    <w:rsid w:val="00172BEB"/>
    <w:pPr>
      <w:spacing w:before="5600" w:line="240" w:lineRule="auto"/>
    </w:pPr>
    <w:rPr>
      <w:b/>
      <w:sz w:val="32"/>
    </w:rPr>
  </w:style>
  <w:style w:type="paragraph" w:customStyle="1" w:styleId="PageBreak">
    <w:name w:val="PageBreak"/>
    <w:aliases w:val="pb"/>
    <w:basedOn w:val="OPCParaBase"/>
    <w:rsid w:val="00172BEB"/>
    <w:pPr>
      <w:spacing w:line="240" w:lineRule="auto"/>
    </w:pPr>
    <w:rPr>
      <w:sz w:val="10"/>
    </w:rPr>
  </w:style>
  <w:style w:type="paragraph" w:customStyle="1" w:styleId="paragraphsub">
    <w:name w:val="paragraph(sub)"/>
    <w:aliases w:val="aa"/>
    <w:basedOn w:val="OPCParaBase"/>
    <w:rsid w:val="00172BEB"/>
    <w:pPr>
      <w:tabs>
        <w:tab w:val="right" w:pos="1985"/>
      </w:tabs>
      <w:spacing w:before="40" w:line="240" w:lineRule="auto"/>
      <w:ind w:left="2098" w:hanging="2098"/>
    </w:pPr>
  </w:style>
  <w:style w:type="paragraph" w:customStyle="1" w:styleId="paragraphsub-sub">
    <w:name w:val="paragraph(sub-sub)"/>
    <w:aliases w:val="aaa"/>
    <w:basedOn w:val="OPCParaBase"/>
    <w:rsid w:val="00172BEB"/>
    <w:pPr>
      <w:tabs>
        <w:tab w:val="right" w:pos="2722"/>
      </w:tabs>
      <w:spacing w:before="40" w:line="240" w:lineRule="auto"/>
      <w:ind w:left="2835" w:hanging="2835"/>
    </w:pPr>
  </w:style>
  <w:style w:type="paragraph" w:customStyle="1" w:styleId="paragraph">
    <w:name w:val="paragraph"/>
    <w:aliases w:val="a"/>
    <w:basedOn w:val="OPCParaBase"/>
    <w:rsid w:val="00172BEB"/>
    <w:pPr>
      <w:tabs>
        <w:tab w:val="right" w:pos="1531"/>
      </w:tabs>
      <w:spacing w:before="40" w:line="240" w:lineRule="auto"/>
      <w:ind w:left="1644" w:hanging="1644"/>
    </w:pPr>
  </w:style>
  <w:style w:type="paragraph" w:customStyle="1" w:styleId="ParlAmend">
    <w:name w:val="ParlAmend"/>
    <w:aliases w:val="pp"/>
    <w:basedOn w:val="OPCParaBase"/>
    <w:rsid w:val="00172BEB"/>
    <w:pPr>
      <w:spacing w:before="240" w:line="240" w:lineRule="atLeast"/>
      <w:ind w:hanging="567"/>
    </w:pPr>
    <w:rPr>
      <w:sz w:val="24"/>
    </w:rPr>
  </w:style>
  <w:style w:type="paragraph" w:customStyle="1" w:styleId="Penalty">
    <w:name w:val="Penalty"/>
    <w:basedOn w:val="OPCParaBase"/>
    <w:rsid w:val="00172BEB"/>
    <w:pPr>
      <w:tabs>
        <w:tab w:val="left" w:pos="2977"/>
      </w:tabs>
      <w:spacing w:before="180" w:line="240" w:lineRule="auto"/>
      <w:ind w:left="1985" w:hanging="851"/>
    </w:pPr>
  </w:style>
  <w:style w:type="paragraph" w:customStyle="1" w:styleId="Portfolio">
    <w:name w:val="Portfolio"/>
    <w:basedOn w:val="OPCParaBase"/>
    <w:rsid w:val="00172BEB"/>
    <w:pPr>
      <w:spacing w:line="240" w:lineRule="auto"/>
    </w:pPr>
    <w:rPr>
      <w:i/>
      <w:sz w:val="20"/>
    </w:rPr>
  </w:style>
  <w:style w:type="paragraph" w:customStyle="1" w:styleId="Preamble">
    <w:name w:val="Preamble"/>
    <w:basedOn w:val="OPCParaBase"/>
    <w:next w:val="Normal"/>
    <w:rsid w:val="00172BEB"/>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172BEB"/>
    <w:pPr>
      <w:spacing w:line="240" w:lineRule="auto"/>
    </w:pPr>
    <w:rPr>
      <w:i/>
      <w:sz w:val="20"/>
    </w:rPr>
  </w:style>
  <w:style w:type="paragraph" w:customStyle="1" w:styleId="Session">
    <w:name w:val="Session"/>
    <w:basedOn w:val="OPCParaBase"/>
    <w:rsid w:val="00172BEB"/>
    <w:pPr>
      <w:spacing w:line="240" w:lineRule="auto"/>
    </w:pPr>
    <w:rPr>
      <w:sz w:val="28"/>
    </w:rPr>
  </w:style>
  <w:style w:type="paragraph" w:customStyle="1" w:styleId="Sponsor">
    <w:name w:val="Sponsor"/>
    <w:basedOn w:val="OPCParaBase"/>
    <w:rsid w:val="00172BEB"/>
    <w:pPr>
      <w:spacing w:line="240" w:lineRule="auto"/>
    </w:pPr>
    <w:rPr>
      <w:i/>
    </w:rPr>
  </w:style>
  <w:style w:type="paragraph" w:customStyle="1" w:styleId="Subitem">
    <w:name w:val="Subitem"/>
    <w:aliases w:val="iss"/>
    <w:basedOn w:val="OPCParaBase"/>
    <w:rsid w:val="00172BEB"/>
    <w:pPr>
      <w:spacing w:before="180" w:line="240" w:lineRule="auto"/>
      <w:ind w:left="709" w:hanging="709"/>
    </w:pPr>
  </w:style>
  <w:style w:type="paragraph" w:customStyle="1" w:styleId="SubitemHead">
    <w:name w:val="SubitemHead"/>
    <w:aliases w:val="issh"/>
    <w:basedOn w:val="OPCParaBase"/>
    <w:rsid w:val="00172BEB"/>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172BEB"/>
    <w:pPr>
      <w:spacing w:before="40" w:line="240" w:lineRule="auto"/>
      <w:ind w:left="1134"/>
    </w:pPr>
  </w:style>
  <w:style w:type="paragraph" w:customStyle="1" w:styleId="SubsectionHead">
    <w:name w:val="SubsectionHead"/>
    <w:aliases w:val="ssh"/>
    <w:basedOn w:val="OPCParaBase"/>
    <w:next w:val="subsection"/>
    <w:rsid w:val="00172BEB"/>
    <w:pPr>
      <w:keepNext/>
      <w:keepLines/>
      <w:spacing w:before="240" w:line="240" w:lineRule="auto"/>
      <w:ind w:left="1134"/>
    </w:pPr>
    <w:rPr>
      <w:i/>
    </w:rPr>
  </w:style>
  <w:style w:type="paragraph" w:customStyle="1" w:styleId="Tablea">
    <w:name w:val="Table(a)"/>
    <w:aliases w:val="ta"/>
    <w:basedOn w:val="OPCParaBase"/>
    <w:rsid w:val="00172BEB"/>
    <w:pPr>
      <w:spacing w:before="60" w:line="240" w:lineRule="auto"/>
      <w:ind w:left="284" w:hanging="284"/>
    </w:pPr>
    <w:rPr>
      <w:sz w:val="20"/>
    </w:rPr>
  </w:style>
  <w:style w:type="paragraph" w:customStyle="1" w:styleId="TableAA">
    <w:name w:val="Table(AA)"/>
    <w:aliases w:val="taaa"/>
    <w:basedOn w:val="OPCParaBase"/>
    <w:rsid w:val="00172BEB"/>
    <w:pPr>
      <w:tabs>
        <w:tab w:val="left" w:pos="-6543"/>
        <w:tab w:val="left" w:pos="-6260"/>
      </w:tabs>
      <w:spacing w:line="240" w:lineRule="exact"/>
      <w:ind w:left="1055" w:hanging="284"/>
    </w:pPr>
    <w:rPr>
      <w:sz w:val="20"/>
    </w:rPr>
  </w:style>
  <w:style w:type="paragraph" w:customStyle="1" w:styleId="Tablei">
    <w:name w:val="Table(i)"/>
    <w:aliases w:val="taa"/>
    <w:basedOn w:val="OPCParaBase"/>
    <w:rsid w:val="00172BEB"/>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172BEB"/>
    <w:pPr>
      <w:spacing w:before="60" w:line="240" w:lineRule="atLeast"/>
    </w:pPr>
    <w:rPr>
      <w:sz w:val="20"/>
    </w:rPr>
  </w:style>
  <w:style w:type="paragraph" w:customStyle="1" w:styleId="TLPBoxTextnote">
    <w:name w:val="TLPBoxText(note"/>
    <w:aliases w:val="right)"/>
    <w:basedOn w:val="OPCParaBase"/>
    <w:rsid w:val="00172BEB"/>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172BEB"/>
    <w:pPr>
      <w:numPr>
        <w:numId w:val="45"/>
      </w:numPr>
      <w:tabs>
        <w:tab w:val="clear" w:pos="2517"/>
      </w:tabs>
      <w:spacing w:before="60" w:line="198" w:lineRule="exact"/>
      <w:ind w:left="2625"/>
    </w:pPr>
    <w:rPr>
      <w:sz w:val="18"/>
    </w:rPr>
  </w:style>
  <w:style w:type="paragraph" w:customStyle="1" w:styleId="TLPnoteright">
    <w:name w:val="TLPnote(right)"/>
    <w:aliases w:val="nr"/>
    <w:basedOn w:val="OPCParaBase"/>
    <w:rsid w:val="00172BEB"/>
    <w:pPr>
      <w:spacing w:before="122" w:line="198" w:lineRule="exact"/>
      <w:ind w:left="1985" w:hanging="851"/>
      <w:jc w:val="right"/>
    </w:pPr>
    <w:rPr>
      <w:sz w:val="18"/>
    </w:rPr>
  </w:style>
  <w:style w:type="paragraph" w:customStyle="1" w:styleId="TLPTableBullet">
    <w:name w:val="TLPTableBullet"/>
    <w:aliases w:val="ttb"/>
    <w:basedOn w:val="OPCParaBase"/>
    <w:rsid w:val="00172BEB"/>
    <w:pPr>
      <w:spacing w:line="240" w:lineRule="exact"/>
      <w:ind w:left="284" w:hanging="284"/>
    </w:pPr>
    <w:rPr>
      <w:sz w:val="20"/>
    </w:rPr>
  </w:style>
  <w:style w:type="paragraph" w:styleId="TOC1">
    <w:name w:val="toc 1"/>
    <w:basedOn w:val="OPCParaBase"/>
    <w:next w:val="Normal"/>
    <w:uiPriority w:val="39"/>
    <w:unhideWhenUsed/>
    <w:rsid w:val="00172BEB"/>
    <w:pPr>
      <w:keepNext/>
      <w:keepLines/>
      <w:tabs>
        <w:tab w:val="right" w:pos="8998"/>
      </w:tabs>
      <w:spacing w:before="120" w:line="240" w:lineRule="auto"/>
      <w:ind w:left="1474" w:right="868" w:hanging="1474"/>
    </w:pPr>
    <w:rPr>
      <w:b/>
      <w:kern w:val="28"/>
      <w:sz w:val="28"/>
    </w:rPr>
  </w:style>
  <w:style w:type="paragraph" w:styleId="TOC2">
    <w:name w:val="toc 2"/>
    <w:basedOn w:val="OPCParaBase"/>
    <w:next w:val="Normal"/>
    <w:uiPriority w:val="39"/>
    <w:semiHidden/>
    <w:unhideWhenUsed/>
    <w:rsid w:val="00172BEB"/>
    <w:pPr>
      <w:keepNext/>
      <w:keepLines/>
      <w:tabs>
        <w:tab w:val="right" w:pos="8998"/>
      </w:tabs>
      <w:spacing w:before="120" w:line="240" w:lineRule="auto"/>
      <w:ind w:left="1474" w:right="868" w:hanging="1474"/>
    </w:pPr>
    <w:rPr>
      <w:b/>
      <w:kern w:val="28"/>
      <w:sz w:val="24"/>
    </w:rPr>
  </w:style>
  <w:style w:type="paragraph" w:styleId="TOC3">
    <w:name w:val="toc 3"/>
    <w:basedOn w:val="OPCParaBase"/>
    <w:next w:val="Normal"/>
    <w:uiPriority w:val="39"/>
    <w:semiHidden/>
    <w:unhideWhenUsed/>
    <w:rsid w:val="00172BEB"/>
    <w:pPr>
      <w:keepLines/>
      <w:tabs>
        <w:tab w:val="right" w:pos="8998"/>
      </w:tabs>
      <w:spacing w:before="80" w:line="240" w:lineRule="auto"/>
      <w:ind w:left="1604" w:right="868" w:hanging="1179"/>
    </w:pPr>
    <w:rPr>
      <w:b/>
      <w:kern w:val="28"/>
    </w:rPr>
  </w:style>
  <w:style w:type="paragraph" w:styleId="TOC4">
    <w:name w:val="toc 4"/>
    <w:basedOn w:val="OPCParaBase"/>
    <w:next w:val="Normal"/>
    <w:uiPriority w:val="39"/>
    <w:semiHidden/>
    <w:unhideWhenUsed/>
    <w:rsid w:val="00172BEB"/>
    <w:pPr>
      <w:keepLines/>
      <w:tabs>
        <w:tab w:val="right" w:pos="8998"/>
      </w:tabs>
      <w:spacing w:before="80" w:line="240" w:lineRule="auto"/>
      <w:ind w:left="2183" w:right="868" w:hanging="1332"/>
    </w:pPr>
    <w:rPr>
      <w:b/>
      <w:kern w:val="28"/>
      <w:sz w:val="20"/>
    </w:rPr>
  </w:style>
  <w:style w:type="paragraph" w:styleId="TOC5">
    <w:name w:val="toc 5"/>
    <w:basedOn w:val="OPCParaBase"/>
    <w:next w:val="Normal"/>
    <w:uiPriority w:val="39"/>
    <w:semiHidden/>
    <w:unhideWhenUsed/>
    <w:rsid w:val="00172BEB"/>
    <w:pPr>
      <w:keepLines/>
      <w:tabs>
        <w:tab w:val="right" w:pos="8998"/>
      </w:tabs>
      <w:spacing w:before="40" w:line="240" w:lineRule="auto"/>
      <w:ind w:left="2280" w:right="868" w:hanging="862"/>
    </w:pPr>
    <w:rPr>
      <w:kern w:val="28"/>
      <w:sz w:val="18"/>
    </w:rPr>
  </w:style>
  <w:style w:type="paragraph" w:styleId="TOC6">
    <w:name w:val="toc 6"/>
    <w:basedOn w:val="OPCParaBase"/>
    <w:next w:val="Normal"/>
    <w:uiPriority w:val="39"/>
    <w:semiHidden/>
    <w:unhideWhenUsed/>
    <w:rsid w:val="00172BEB"/>
    <w:pPr>
      <w:keepLines/>
      <w:tabs>
        <w:tab w:val="right" w:pos="8998"/>
      </w:tabs>
      <w:spacing w:before="120" w:line="240" w:lineRule="auto"/>
      <w:ind w:left="1344" w:right="868" w:hanging="1344"/>
    </w:pPr>
    <w:rPr>
      <w:b/>
      <w:kern w:val="28"/>
      <w:sz w:val="24"/>
    </w:rPr>
  </w:style>
  <w:style w:type="paragraph" w:styleId="TOC7">
    <w:name w:val="toc 7"/>
    <w:basedOn w:val="OPCParaBase"/>
    <w:next w:val="Normal"/>
    <w:uiPriority w:val="39"/>
    <w:semiHidden/>
    <w:unhideWhenUsed/>
    <w:rsid w:val="00172BEB"/>
    <w:pPr>
      <w:keepLines/>
      <w:tabs>
        <w:tab w:val="right" w:pos="8998"/>
      </w:tabs>
      <w:spacing w:before="120" w:line="240" w:lineRule="auto"/>
      <w:ind w:left="1253" w:right="868" w:hanging="828"/>
    </w:pPr>
    <w:rPr>
      <w:kern w:val="28"/>
      <w:sz w:val="24"/>
    </w:rPr>
  </w:style>
  <w:style w:type="paragraph" w:styleId="TOC8">
    <w:name w:val="toc 8"/>
    <w:basedOn w:val="OPCParaBase"/>
    <w:next w:val="Normal"/>
    <w:uiPriority w:val="39"/>
    <w:semiHidden/>
    <w:unhideWhenUsed/>
    <w:rsid w:val="00172BEB"/>
    <w:pPr>
      <w:keepLines/>
      <w:tabs>
        <w:tab w:val="right" w:pos="8998"/>
      </w:tabs>
      <w:spacing w:before="80" w:line="240" w:lineRule="auto"/>
      <w:ind w:left="1900" w:right="868" w:hanging="1049"/>
    </w:pPr>
    <w:rPr>
      <w:kern w:val="28"/>
      <w:sz w:val="20"/>
    </w:rPr>
  </w:style>
  <w:style w:type="paragraph" w:styleId="TOC9">
    <w:name w:val="toc 9"/>
    <w:basedOn w:val="OPCParaBase"/>
    <w:next w:val="Normal"/>
    <w:uiPriority w:val="39"/>
    <w:unhideWhenUsed/>
    <w:rsid w:val="00172BEB"/>
    <w:pPr>
      <w:keepLines/>
      <w:tabs>
        <w:tab w:val="right" w:pos="8998"/>
      </w:tabs>
      <w:spacing w:before="80" w:line="240" w:lineRule="auto"/>
      <w:ind w:left="851" w:right="868"/>
    </w:pPr>
    <w:rPr>
      <w:i/>
      <w:kern w:val="28"/>
      <w:sz w:val="20"/>
    </w:rPr>
  </w:style>
  <w:style w:type="paragraph" w:customStyle="1" w:styleId="TofSectsGroupHeading">
    <w:name w:val="TofSects(GroupHeading)"/>
    <w:basedOn w:val="OPCParaBase"/>
    <w:next w:val="TofSectsSection"/>
    <w:rsid w:val="00172BEB"/>
    <w:pPr>
      <w:keepLines/>
      <w:spacing w:before="240" w:after="120" w:line="240" w:lineRule="auto"/>
      <w:ind w:left="794"/>
    </w:pPr>
    <w:rPr>
      <w:b/>
      <w:kern w:val="28"/>
      <w:sz w:val="20"/>
    </w:rPr>
  </w:style>
  <w:style w:type="paragraph" w:customStyle="1" w:styleId="TofSectsHeading">
    <w:name w:val="TofSects(Heading)"/>
    <w:basedOn w:val="OPCParaBase"/>
    <w:rsid w:val="00172BEB"/>
    <w:pPr>
      <w:spacing w:before="240" w:after="120" w:line="240" w:lineRule="auto"/>
    </w:pPr>
    <w:rPr>
      <w:b/>
      <w:sz w:val="24"/>
    </w:rPr>
  </w:style>
  <w:style w:type="paragraph" w:customStyle="1" w:styleId="TofSectsSection">
    <w:name w:val="TofSects(Section)"/>
    <w:basedOn w:val="OPCParaBase"/>
    <w:rsid w:val="00172BEB"/>
    <w:pPr>
      <w:keepLines/>
      <w:spacing w:before="40" w:line="240" w:lineRule="auto"/>
      <w:ind w:left="1588" w:hanging="794"/>
    </w:pPr>
    <w:rPr>
      <w:kern w:val="28"/>
      <w:sz w:val="18"/>
    </w:rPr>
  </w:style>
  <w:style w:type="paragraph" w:customStyle="1" w:styleId="TofSectsSubdiv">
    <w:name w:val="TofSects(Subdiv)"/>
    <w:basedOn w:val="OPCParaBase"/>
    <w:rsid w:val="00172BEB"/>
    <w:pPr>
      <w:keepLines/>
      <w:spacing w:before="80" w:line="240" w:lineRule="auto"/>
      <w:ind w:left="1588" w:hanging="794"/>
    </w:pPr>
    <w:rPr>
      <w:kern w:val="28"/>
    </w:rPr>
  </w:style>
  <w:style w:type="paragraph" w:customStyle="1" w:styleId="WRStyle">
    <w:name w:val="WR Style"/>
    <w:aliases w:val="WR"/>
    <w:basedOn w:val="OPCParaBase"/>
    <w:rsid w:val="00172BEB"/>
    <w:pPr>
      <w:spacing w:before="240" w:line="240" w:lineRule="auto"/>
      <w:ind w:left="284" w:hanging="284"/>
    </w:pPr>
    <w:rPr>
      <w:b/>
      <w:i/>
      <w:kern w:val="28"/>
      <w:sz w:val="24"/>
    </w:rPr>
  </w:style>
  <w:style w:type="paragraph" w:customStyle="1" w:styleId="Body">
    <w:name w:val="Body"/>
    <w:aliases w:val="b"/>
    <w:basedOn w:val="OPCParaBase"/>
    <w:rsid w:val="00172BEB"/>
    <w:pPr>
      <w:spacing w:before="240" w:line="240" w:lineRule="auto"/>
    </w:pPr>
    <w:rPr>
      <w:sz w:val="24"/>
    </w:rPr>
  </w:style>
  <w:style w:type="paragraph" w:customStyle="1" w:styleId="BodyNum">
    <w:name w:val="BodyNum"/>
    <w:aliases w:val="b1"/>
    <w:basedOn w:val="OPCParaBase"/>
    <w:rsid w:val="00172BEB"/>
    <w:pPr>
      <w:numPr>
        <w:numId w:val="47"/>
      </w:numPr>
      <w:spacing w:before="240" w:line="240" w:lineRule="auto"/>
    </w:pPr>
    <w:rPr>
      <w:sz w:val="24"/>
    </w:rPr>
  </w:style>
  <w:style w:type="paragraph" w:customStyle="1" w:styleId="BodyPara">
    <w:name w:val="BodyPara"/>
    <w:aliases w:val="ba"/>
    <w:basedOn w:val="OPCParaBase"/>
    <w:rsid w:val="00172BEB"/>
    <w:pPr>
      <w:numPr>
        <w:ilvl w:val="1"/>
        <w:numId w:val="47"/>
      </w:numPr>
      <w:spacing w:before="240" w:line="240" w:lineRule="auto"/>
    </w:pPr>
    <w:rPr>
      <w:sz w:val="24"/>
    </w:rPr>
  </w:style>
  <w:style w:type="paragraph" w:customStyle="1" w:styleId="BodyParaBullet">
    <w:name w:val="BodyParaBullet"/>
    <w:aliases w:val="bpb"/>
    <w:basedOn w:val="OPCParaBase"/>
    <w:rsid w:val="00172BEB"/>
    <w:pPr>
      <w:numPr>
        <w:ilvl w:val="2"/>
        <w:numId w:val="47"/>
      </w:numPr>
      <w:tabs>
        <w:tab w:val="left" w:pos="2160"/>
      </w:tabs>
      <w:spacing w:before="240" w:line="240" w:lineRule="auto"/>
    </w:pPr>
    <w:rPr>
      <w:sz w:val="24"/>
    </w:rPr>
  </w:style>
  <w:style w:type="paragraph" w:customStyle="1" w:styleId="BodySubPara">
    <w:name w:val="BodySubPara"/>
    <w:aliases w:val="bi"/>
    <w:basedOn w:val="OPCParaBase"/>
    <w:rsid w:val="00172BEB"/>
    <w:pPr>
      <w:numPr>
        <w:ilvl w:val="3"/>
        <w:numId w:val="47"/>
      </w:numPr>
      <w:spacing w:before="240" w:line="240" w:lineRule="auto"/>
    </w:pPr>
    <w:rPr>
      <w:sz w:val="24"/>
    </w:rPr>
  </w:style>
  <w:style w:type="numbering" w:customStyle="1" w:styleId="OPCBodyList">
    <w:name w:val="OPCBodyList"/>
    <w:uiPriority w:val="99"/>
    <w:rsid w:val="00172BEB"/>
    <w:pPr>
      <w:numPr>
        <w:numId w:val="47"/>
      </w:numPr>
    </w:pPr>
  </w:style>
  <w:style w:type="paragraph" w:customStyle="1" w:styleId="Head1">
    <w:name w:val="Head 1"/>
    <w:aliases w:val="1"/>
    <w:basedOn w:val="OPCParaBase"/>
    <w:next w:val="BodyNum"/>
    <w:rsid w:val="00172BEB"/>
    <w:pPr>
      <w:keepNext/>
      <w:spacing w:before="240" w:after="60" w:line="240" w:lineRule="auto"/>
      <w:outlineLvl w:val="0"/>
    </w:pPr>
    <w:rPr>
      <w:rFonts w:ascii="Arial" w:hAnsi="Arial"/>
      <w:b/>
      <w:kern w:val="28"/>
      <w:sz w:val="36"/>
    </w:rPr>
  </w:style>
  <w:style w:type="paragraph" w:customStyle="1" w:styleId="Head2">
    <w:name w:val="Head 2"/>
    <w:aliases w:val="2"/>
    <w:basedOn w:val="OPCParaBase"/>
    <w:next w:val="BodyNum"/>
    <w:rsid w:val="00172BEB"/>
    <w:pPr>
      <w:keepNext/>
      <w:spacing w:before="240" w:after="60" w:line="240" w:lineRule="auto"/>
      <w:outlineLvl w:val="1"/>
    </w:pPr>
    <w:rPr>
      <w:rFonts w:ascii="Arial" w:hAnsi="Arial"/>
      <w:b/>
      <w:kern w:val="28"/>
      <w:sz w:val="28"/>
    </w:rPr>
  </w:style>
  <w:style w:type="paragraph" w:customStyle="1" w:styleId="Head3">
    <w:name w:val="Head 3"/>
    <w:aliases w:val="3"/>
    <w:basedOn w:val="OPCParaBase"/>
    <w:next w:val="BodyNum"/>
    <w:rsid w:val="00172BEB"/>
    <w:pPr>
      <w:keepNext/>
      <w:spacing w:before="240" w:after="60" w:line="240" w:lineRule="auto"/>
      <w:outlineLvl w:val="2"/>
    </w:pPr>
    <w:rPr>
      <w:rFonts w:ascii="Arial" w:hAnsi="Arial"/>
      <w:b/>
      <w:i/>
      <w:kern w:val="28"/>
      <w:sz w:val="26"/>
    </w:rPr>
  </w:style>
  <w:style w:type="paragraph" w:customStyle="1" w:styleId="Head4">
    <w:name w:val="Head 4"/>
    <w:aliases w:val="4"/>
    <w:basedOn w:val="OPCParaBase"/>
    <w:next w:val="BodyNum"/>
    <w:rsid w:val="00172BEB"/>
    <w:pPr>
      <w:keepNext/>
      <w:spacing w:before="240" w:after="60" w:line="240" w:lineRule="auto"/>
      <w:outlineLvl w:val="3"/>
    </w:pPr>
    <w:rPr>
      <w:rFonts w:ascii="Arial" w:hAnsi="Arial"/>
      <w:b/>
      <w:kern w:val="28"/>
    </w:rPr>
  </w:style>
  <w:style w:type="paragraph" w:customStyle="1" w:styleId="Head5">
    <w:name w:val="Head 5"/>
    <w:aliases w:val="5"/>
    <w:basedOn w:val="OPCParaBase"/>
    <w:next w:val="BodyNum"/>
    <w:rsid w:val="00172BEB"/>
    <w:pPr>
      <w:keepNext/>
      <w:spacing w:before="240" w:after="60" w:line="240" w:lineRule="auto"/>
      <w:outlineLvl w:val="4"/>
    </w:pPr>
    <w:rPr>
      <w:rFonts w:ascii="Arial" w:hAnsi="Arial"/>
      <w:b/>
      <w:i/>
      <w:kern w:val="28"/>
    </w:rPr>
  </w:style>
  <w:style w:type="paragraph" w:customStyle="1" w:styleId="noteToPara">
    <w:name w:val="noteToPara"/>
    <w:aliases w:val="ntp"/>
    <w:basedOn w:val="OPCParaBase"/>
    <w:rsid w:val="00172BEB"/>
    <w:pPr>
      <w:spacing w:before="122" w:line="198" w:lineRule="exact"/>
      <w:ind w:left="2353" w:hanging="709"/>
    </w:pPr>
    <w:rPr>
      <w:sz w:val="18"/>
    </w:rPr>
  </w:style>
  <w:style w:type="character" w:customStyle="1" w:styleId="BalloonTextChar">
    <w:name w:val="Balloon Text Char"/>
    <w:link w:val="BalloonText"/>
    <w:uiPriority w:val="99"/>
    <w:semiHidden/>
    <w:rsid w:val="00172BEB"/>
    <w:rPr>
      <w:rFonts w:ascii="Tahoma" w:eastAsia="Calibri" w:hAnsi="Tahoma" w:cs="Tahoma"/>
      <w:sz w:val="16"/>
      <w:szCs w:val="16"/>
      <w:lang w:eastAsia="en-US"/>
    </w:rPr>
  </w:style>
  <w:style w:type="paragraph" w:customStyle="1" w:styleId="MessShortTitle">
    <w:name w:val="MessShortTitle"/>
    <w:basedOn w:val="Head2"/>
    <w:rsid w:val="00172BEB"/>
  </w:style>
  <w:style w:type="paragraph" w:customStyle="1" w:styleId="TableHeading">
    <w:name w:val="TableHeading"/>
    <w:aliases w:val="th"/>
    <w:basedOn w:val="OPCParaBase"/>
    <w:next w:val="Tabletext"/>
    <w:rsid w:val="00172BEB"/>
    <w:pPr>
      <w:spacing w:before="60" w:line="240" w:lineRule="atLeast"/>
    </w:pPr>
    <w:rPr>
      <w:b/>
      <w:sz w:val="20"/>
    </w:rPr>
  </w:style>
  <w:style w:type="paragraph" w:styleId="BodyTextIndent">
    <w:name w:val="Body Text Indent"/>
    <w:basedOn w:val="Normal"/>
    <w:link w:val="BodyTextIndentChar"/>
    <w:uiPriority w:val="99"/>
    <w:semiHidden/>
    <w:unhideWhenUsed/>
    <w:rsid w:val="00D9151A"/>
    <w:pPr>
      <w:spacing w:before="100" w:beforeAutospacing="1" w:after="100" w:afterAutospacing="1" w:line="240" w:lineRule="auto"/>
    </w:pPr>
    <w:rPr>
      <w:rFonts w:eastAsia="Times New Roman"/>
      <w:sz w:val="24"/>
      <w:szCs w:val="24"/>
      <w:lang w:val="x-none" w:eastAsia="x-none"/>
    </w:rPr>
  </w:style>
  <w:style w:type="character" w:customStyle="1" w:styleId="BodyTextIndentChar">
    <w:name w:val="Body Text Indent Char"/>
    <w:link w:val="BodyTextIndent"/>
    <w:uiPriority w:val="99"/>
    <w:semiHidden/>
    <w:rsid w:val="00D9151A"/>
    <w:rPr>
      <w:sz w:val="24"/>
      <w:szCs w:val="24"/>
    </w:rPr>
  </w:style>
  <w:style w:type="paragraph" w:customStyle="1" w:styleId="r1">
    <w:name w:val="r1"/>
    <w:basedOn w:val="Normal"/>
    <w:rsid w:val="008A6876"/>
    <w:pPr>
      <w:spacing w:before="100" w:beforeAutospacing="1" w:after="100" w:afterAutospacing="1" w:line="240" w:lineRule="auto"/>
    </w:pPr>
    <w:rPr>
      <w:rFonts w:eastAsia="Times New Roman"/>
      <w:sz w:val="24"/>
      <w:szCs w:val="24"/>
      <w:lang w:eastAsia="en-AU"/>
    </w:rPr>
  </w:style>
  <w:style w:type="paragraph" w:styleId="Revision">
    <w:name w:val="Revision"/>
    <w:hidden/>
    <w:uiPriority w:val="99"/>
    <w:semiHidden/>
    <w:rsid w:val="0011395E"/>
    <w:rPr>
      <w:rFonts w:eastAsia="Calibri"/>
      <w:sz w:val="22"/>
      <w:lang w:eastAsia="en-US"/>
    </w:rPr>
  </w:style>
  <w:style w:type="paragraph" w:customStyle="1" w:styleId="opcbody">
    <w:name w:val="opcbody"/>
    <w:basedOn w:val="Normal"/>
    <w:rsid w:val="003267CB"/>
    <w:pPr>
      <w:spacing w:before="100" w:beforeAutospacing="1" w:after="100" w:afterAutospacing="1" w:line="240" w:lineRule="auto"/>
    </w:pPr>
    <w:rPr>
      <w:rFonts w:eastAsia="Times New Roman"/>
      <w:sz w:val="24"/>
      <w:szCs w:val="24"/>
      <w:lang w:eastAsia="en-AU"/>
    </w:rPr>
  </w:style>
  <w:style w:type="paragraph" w:styleId="PlainText">
    <w:name w:val="Plain Text"/>
    <w:basedOn w:val="Normal"/>
    <w:link w:val="PlainTextChar"/>
    <w:uiPriority w:val="99"/>
    <w:semiHidden/>
    <w:unhideWhenUsed/>
    <w:rsid w:val="00972CC5"/>
    <w:rPr>
      <w:rFonts w:ascii="Courier New" w:hAnsi="Courier New" w:cs="Courier New"/>
      <w:sz w:val="20"/>
    </w:rPr>
  </w:style>
  <w:style w:type="character" w:customStyle="1" w:styleId="PlainTextChar">
    <w:name w:val="Plain Text Char"/>
    <w:basedOn w:val="DefaultParagraphFont"/>
    <w:link w:val="PlainText"/>
    <w:uiPriority w:val="99"/>
    <w:semiHidden/>
    <w:rsid w:val="00972CC5"/>
    <w:rPr>
      <w:rFonts w:ascii="Courier New" w:eastAsia="Calibri" w:hAnsi="Courier New" w:cs="Courier New"/>
      <w:lang w:eastAsia="en-US"/>
    </w:rPr>
  </w:style>
  <w:style w:type="paragraph" w:customStyle="1" w:styleId="paragraphsub0">
    <w:name w:val="paragraphsub"/>
    <w:basedOn w:val="Normal"/>
    <w:rsid w:val="00805278"/>
    <w:pPr>
      <w:spacing w:before="100" w:beforeAutospacing="1" w:after="100" w:afterAutospacing="1" w:line="240" w:lineRule="auto"/>
    </w:pPr>
    <w:rPr>
      <w:rFonts w:eastAsia="Times New Roman"/>
      <w:sz w:val="24"/>
      <w:szCs w:val="24"/>
      <w:lang w:eastAsia="en-AU"/>
    </w:rPr>
  </w:style>
  <w:style w:type="character" w:customStyle="1" w:styleId="Heading3Char">
    <w:name w:val="Heading 3 Char"/>
    <w:link w:val="Heading3"/>
    <w:rsid w:val="00D64DCA"/>
    <w:rPr>
      <w:rFonts w:ascii="Times" w:eastAsia="Calibri" w:hAnsi="Times"/>
      <w:b/>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semiHidden="0" w:uiPriority="0" w:unhideWhenUsed="0"/>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172BEB"/>
    <w:pPr>
      <w:spacing w:line="260" w:lineRule="atLeast"/>
    </w:pPr>
    <w:rPr>
      <w:rFonts w:eastAsia="Calibri"/>
      <w:sz w:val="22"/>
      <w:lang w:eastAsia="en-US"/>
    </w:rPr>
  </w:style>
  <w:style w:type="paragraph" w:styleId="Heading1">
    <w:name w:val="heading 1"/>
    <w:basedOn w:val="Heading2"/>
    <w:next w:val="Normal"/>
    <w:link w:val="Heading1Char"/>
    <w:qFormat/>
    <w:rsid w:val="00AA6B76"/>
    <w:pPr>
      <w:ind w:left="0" w:firstLine="0"/>
      <w:jc w:val="center"/>
      <w:outlineLvl w:val="0"/>
    </w:pPr>
    <w:rPr>
      <w:rFonts w:ascii="Times New Roman" w:eastAsia="Times New Roman" w:hAnsi="Times New Roman"/>
      <w:sz w:val="28"/>
      <w:szCs w:val="24"/>
      <w:lang w:val="x-none" w:eastAsia="x-none"/>
    </w:rPr>
  </w:style>
  <w:style w:type="paragraph" w:styleId="Heading2">
    <w:name w:val="heading 2"/>
    <w:basedOn w:val="Normal"/>
    <w:next w:val="Normal"/>
    <w:qFormat/>
    <w:rsid w:val="0036472B"/>
    <w:pPr>
      <w:spacing w:before="360"/>
      <w:ind w:left="1452" w:hanging="1452"/>
      <w:outlineLvl w:val="1"/>
    </w:pPr>
    <w:rPr>
      <w:rFonts w:ascii="Times" w:hAnsi="Times"/>
      <w:b/>
      <w:sz w:val="24"/>
    </w:rPr>
  </w:style>
  <w:style w:type="paragraph" w:styleId="Heading3">
    <w:name w:val="heading 3"/>
    <w:basedOn w:val="Heading2"/>
    <w:next w:val="Normal"/>
    <w:link w:val="Heading3Char"/>
    <w:qFormat/>
    <w:rsid w:val="00AA6B76"/>
    <w:pPr>
      <w:keepNext/>
      <w:spacing w:before="280"/>
      <w:outlineLvl w:val="2"/>
    </w:pPr>
  </w:style>
  <w:style w:type="paragraph" w:styleId="Heading4">
    <w:name w:val="heading 4"/>
    <w:basedOn w:val="Normal"/>
    <w:next w:val="Normal"/>
    <w:link w:val="Heading4Char"/>
    <w:uiPriority w:val="9"/>
    <w:unhideWhenUsed/>
    <w:qFormat/>
    <w:rsid w:val="00FA086B"/>
    <w:pPr>
      <w:keepNext/>
      <w:spacing w:before="240" w:after="60"/>
      <w:outlineLvl w:val="3"/>
    </w:pPr>
    <w:rPr>
      <w:rFonts w:eastAsia="Times New Roman"/>
      <w:b/>
      <w:bCs/>
      <w:sz w:val="24"/>
      <w:szCs w:val="24"/>
      <w:lang w:val="x-none" w:eastAsia="x-none"/>
    </w:rPr>
  </w:style>
  <w:style w:type="paragraph" w:styleId="Heading6">
    <w:name w:val="heading 6"/>
    <w:basedOn w:val="Heading2"/>
    <w:next w:val="Normal"/>
    <w:link w:val="Heading6Char"/>
    <w:rsid w:val="000616D0"/>
    <w:pPr>
      <w:keepLines/>
      <w:tabs>
        <w:tab w:val="left" w:pos="851"/>
      </w:tabs>
      <w:spacing w:before="240"/>
      <w:outlineLvl w:val="5"/>
    </w:pPr>
    <w:rPr>
      <w:rFonts w:eastAsia="Times New Roman" w:cs="Calibri"/>
      <w:i/>
      <w:iCs/>
      <w:color w:val="0000FF"/>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link w:val="Heading6"/>
    <w:semiHidden/>
    <w:rsid w:val="000616D0"/>
    <w:rPr>
      <w:rFonts w:ascii="Times" w:hAnsi="Times" w:cs="Calibri"/>
      <w:b/>
      <w:i/>
      <w:iCs/>
      <w:color w:val="0000FF"/>
      <w:sz w:val="24"/>
      <w:szCs w:val="24"/>
      <w:lang w:val="en-AU" w:eastAsia="en-AU" w:bidi="ar-SA"/>
    </w:rPr>
  </w:style>
  <w:style w:type="character" w:styleId="CommentReference">
    <w:name w:val="annotation reference"/>
    <w:semiHidden/>
    <w:rsid w:val="00FE54B8"/>
    <w:rPr>
      <w:rFonts w:cs="Times New Roman"/>
      <w:sz w:val="16"/>
      <w:szCs w:val="16"/>
    </w:rPr>
  </w:style>
  <w:style w:type="paragraph" w:styleId="Header">
    <w:name w:val="header"/>
    <w:basedOn w:val="OPCParaBase"/>
    <w:link w:val="HeaderChar"/>
    <w:unhideWhenUsed/>
    <w:rsid w:val="00172BEB"/>
    <w:pPr>
      <w:keepNext/>
      <w:keepLines/>
      <w:tabs>
        <w:tab w:val="center" w:pos="4150"/>
        <w:tab w:val="right" w:pos="8307"/>
      </w:tabs>
      <w:spacing w:line="160" w:lineRule="exact"/>
    </w:pPr>
    <w:rPr>
      <w:sz w:val="16"/>
      <w:lang w:val="x-none" w:eastAsia="x-none"/>
    </w:rPr>
  </w:style>
  <w:style w:type="paragraph" w:styleId="CommentText">
    <w:name w:val="annotation text"/>
    <w:basedOn w:val="Normal"/>
    <w:link w:val="CommentTextChar"/>
    <w:semiHidden/>
    <w:rsid w:val="00FE54B8"/>
    <w:pPr>
      <w:tabs>
        <w:tab w:val="left" w:pos="851"/>
      </w:tabs>
      <w:spacing w:before="120" w:after="120"/>
    </w:pPr>
    <w:rPr>
      <w:rFonts w:ascii="Tahoma" w:eastAsia="Times New Roman" w:hAnsi="Tahoma" w:cs="Tahoma"/>
      <w:sz w:val="24"/>
      <w:szCs w:val="24"/>
      <w:lang w:eastAsia="en-AU"/>
    </w:rPr>
  </w:style>
  <w:style w:type="character" w:customStyle="1" w:styleId="CommentTextChar">
    <w:name w:val="Comment Text Char"/>
    <w:link w:val="CommentText"/>
    <w:semiHidden/>
    <w:rsid w:val="00FE54B8"/>
    <w:rPr>
      <w:rFonts w:ascii="Tahoma" w:hAnsi="Tahoma" w:cs="Tahoma"/>
      <w:sz w:val="24"/>
      <w:szCs w:val="24"/>
      <w:lang w:val="en-AU" w:eastAsia="en-AU" w:bidi="ar-SA"/>
    </w:rPr>
  </w:style>
  <w:style w:type="paragraph" w:styleId="BalloonText">
    <w:name w:val="Balloon Text"/>
    <w:basedOn w:val="Normal"/>
    <w:link w:val="BalloonTextChar"/>
    <w:uiPriority w:val="99"/>
    <w:semiHidden/>
    <w:unhideWhenUsed/>
    <w:rsid w:val="00172BEB"/>
    <w:pPr>
      <w:spacing w:line="240" w:lineRule="auto"/>
    </w:pPr>
    <w:rPr>
      <w:rFonts w:ascii="Tahoma" w:hAnsi="Tahoma"/>
      <w:sz w:val="16"/>
      <w:szCs w:val="16"/>
      <w:lang w:val="x-none"/>
    </w:rPr>
  </w:style>
  <w:style w:type="character" w:styleId="Hyperlink">
    <w:name w:val="Hyperlink"/>
    <w:uiPriority w:val="99"/>
    <w:rsid w:val="002A4207"/>
    <w:rPr>
      <w:color w:val="0000FF"/>
      <w:u w:val="single"/>
    </w:rPr>
  </w:style>
  <w:style w:type="paragraph" w:styleId="Footer">
    <w:name w:val="footer"/>
    <w:link w:val="FooterChar"/>
    <w:rsid w:val="00172BEB"/>
    <w:pPr>
      <w:tabs>
        <w:tab w:val="center" w:pos="4153"/>
        <w:tab w:val="right" w:pos="8306"/>
      </w:tabs>
    </w:pPr>
    <w:rPr>
      <w:sz w:val="22"/>
      <w:szCs w:val="24"/>
    </w:rPr>
  </w:style>
  <w:style w:type="table" w:styleId="TableGrid">
    <w:name w:val="Table Grid"/>
    <w:basedOn w:val="TableNormal"/>
    <w:uiPriority w:val="59"/>
    <w:rsid w:val="00F2142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link w:val="Heading1"/>
    <w:rsid w:val="00AA6B76"/>
    <w:rPr>
      <w:b/>
      <w:sz w:val="28"/>
      <w:szCs w:val="24"/>
    </w:rPr>
  </w:style>
  <w:style w:type="paragraph" w:styleId="CommentSubject">
    <w:name w:val="annotation subject"/>
    <w:basedOn w:val="CommentText"/>
    <w:next w:val="CommentText"/>
    <w:semiHidden/>
    <w:rsid w:val="00A06399"/>
    <w:pPr>
      <w:tabs>
        <w:tab w:val="clear" w:pos="851"/>
      </w:tabs>
    </w:pPr>
    <w:rPr>
      <w:rFonts w:ascii="Times New Roman" w:hAnsi="Times New Roman" w:cs="Times New Roman"/>
      <w:b/>
      <w:bCs/>
      <w:sz w:val="20"/>
    </w:rPr>
  </w:style>
  <w:style w:type="character" w:customStyle="1" w:styleId="charst1">
    <w:name w:val="charst1"/>
    <w:basedOn w:val="DefaultParagraphFont"/>
    <w:rsid w:val="00FE3F5E"/>
  </w:style>
  <w:style w:type="paragraph" w:styleId="NormalWeb">
    <w:name w:val="Normal (Web)"/>
    <w:basedOn w:val="Normal"/>
    <w:uiPriority w:val="99"/>
    <w:semiHidden/>
    <w:unhideWhenUsed/>
    <w:rsid w:val="008F1458"/>
    <w:pPr>
      <w:spacing w:before="136" w:after="136"/>
    </w:pPr>
  </w:style>
  <w:style w:type="paragraph" w:customStyle="1" w:styleId="subsection">
    <w:name w:val="subsection"/>
    <w:aliases w:val="ss"/>
    <w:basedOn w:val="OPCParaBase"/>
    <w:rsid w:val="00172BEB"/>
    <w:pPr>
      <w:tabs>
        <w:tab w:val="right" w:pos="1021"/>
      </w:tabs>
      <w:spacing w:before="180" w:line="240" w:lineRule="auto"/>
      <w:ind w:left="1134" w:hanging="1134"/>
    </w:pPr>
  </w:style>
  <w:style w:type="character" w:styleId="FollowedHyperlink">
    <w:name w:val="FollowedHyperlink"/>
    <w:uiPriority w:val="99"/>
    <w:semiHidden/>
    <w:unhideWhenUsed/>
    <w:rsid w:val="00287B5F"/>
    <w:rPr>
      <w:color w:val="800080"/>
      <w:u w:val="single"/>
    </w:rPr>
  </w:style>
  <w:style w:type="character" w:customStyle="1" w:styleId="Heading4Char">
    <w:name w:val="Heading 4 Char"/>
    <w:link w:val="Heading4"/>
    <w:uiPriority w:val="9"/>
    <w:rsid w:val="00FA086B"/>
    <w:rPr>
      <w:rFonts w:eastAsia="Times New Roman"/>
      <w:b/>
      <w:bCs/>
      <w:sz w:val="24"/>
      <w:szCs w:val="24"/>
    </w:rPr>
  </w:style>
  <w:style w:type="paragraph" w:styleId="Title">
    <w:name w:val="Title"/>
    <w:basedOn w:val="Normal"/>
    <w:next w:val="Normal"/>
    <w:link w:val="TitleChar"/>
    <w:uiPriority w:val="10"/>
    <w:rsid w:val="00FA086B"/>
    <w:pPr>
      <w:spacing w:before="240" w:after="60"/>
      <w:jc w:val="center"/>
      <w:outlineLvl w:val="0"/>
    </w:pPr>
    <w:rPr>
      <w:rFonts w:ascii="Cambria" w:eastAsia="Times New Roman" w:hAnsi="Cambria"/>
      <w:b/>
      <w:bCs/>
      <w:kern w:val="28"/>
      <w:sz w:val="32"/>
      <w:szCs w:val="32"/>
      <w:lang w:val="x-none" w:eastAsia="x-none"/>
    </w:rPr>
  </w:style>
  <w:style w:type="character" w:customStyle="1" w:styleId="TitleChar">
    <w:name w:val="Title Char"/>
    <w:link w:val="Title"/>
    <w:uiPriority w:val="10"/>
    <w:rsid w:val="00FA086B"/>
    <w:rPr>
      <w:rFonts w:ascii="Cambria" w:eastAsia="Times New Roman" w:hAnsi="Cambria" w:cs="Times New Roman"/>
      <w:b/>
      <w:bCs/>
      <w:kern w:val="28"/>
      <w:sz w:val="32"/>
      <w:szCs w:val="32"/>
    </w:rPr>
  </w:style>
  <w:style w:type="paragraph" w:customStyle="1" w:styleId="Notes">
    <w:name w:val="Notes"/>
    <w:basedOn w:val="Normal"/>
    <w:link w:val="NotesChar"/>
    <w:qFormat/>
    <w:rsid w:val="00FA086B"/>
    <w:rPr>
      <w:rFonts w:eastAsia="Times New Roman"/>
      <w:i/>
      <w:szCs w:val="24"/>
      <w:lang w:val="x-none" w:eastAsia="x-none"/>
    </w:rPr>
  </w:style>
  <w:style w:type="character" w:customStyle="1" w:styleId="NotesChar">
    <w:name w:val="Notes Char"/>
    <w:link w:val="Notes"/>
    <w:rsid w:val="00FA086B"/>
    <w:rPr>
      <w:i/>
      <w:sz w:val="22"/>
      <w:szCs w:val="24"/>
    </w:rPr>
  </w:style>
  <w:style w:type="paragraph" w:customStyle="1" w:styleId="BoxText">
    <w:name w:val="BoxText"/>
    <w:aliases w:val="bt"/>
    <w:basedOn w:val="OPCParaBase"/>
    <w:rsid w:val="00172BEB"/>
    <w:pPr>
      <w:pBdr>
        <w:top w:val="single" w:sz="6" w:space="5" w:color="auto"/>
        <w:left w:val="single" w:sz="6" w:space="5" w:color="auto"/>
        <w:bottom w:val="single" w:sz="6" w:space="5" w:color="auto"/>
        <w:right w:val="single" w:sz="6" w:space="5" w:color="auto"/>
      </w:pBdr>
      <w:spacing w:before="240" w:line="240" w:lineRule="auto"/>
      <w:ind w:left="1134"/>
    </w:pPr>
  </w:style>
  <w:style w:type="character" w:styleId="Emphasis">
    <w:name w:val="Emphasis"/>
    <w:uiPriority w:val="20"/>
    <w:qFormat/>
    <w:rsid w:val="000E0756"/>
    <w:rPr>
      <w:i/>
      <w:iCs/>
    </w:rPr>
  </w:style>
  <w:style w:type="character" w:customStyle="1" w:styleId="FooterChar">
    <w:name w:val="Footer Char"/>
    <w:link w:val="Footer"/>
    <w:rsid w:val="00172BEB"/>
    <w:rPr>
      <w:sz w:val="22"/>
      <w:szCs w:val="24"/>
      <w:lang w:bidi="ar-SA"/>
    </w:rPr>
  </w:style>
  <w:style w:type="character" w:styleId="PageNumber">
    <w:name w:val="page number"/>
    <w:rsid w:val="00172BEB"/>
  </w:style>
  <w:style w:type="character" w:customStyle="1" w:styleId="CharAmPartText">
    <w:name w:val="CharAmPartText"/>
    <w:uiPriority w:val="1"/>
    <w:qFormat/>
    <w:rsid w:val="00172BEB"/>
  </w:style>
  <w:style w:type="character" w:customStyle="1" w:styleId="OPCCharBase">
    <w:name w:val="OPCCharBase"/>
    <w:uiPriority w:val="1"/>
    <w:qFormat/>
    <w:rsid w:val="00172BEB"/>
  </w:style>
  <w:style w:type="paragraph" w:customStyle="1" w:styleId="OPCParaBase">
    <w:name w:val="OPCParaBase"/>
    <w:qFormat/>
    <w:rsid w:val="00172BEB"/>
    <w:pPr>
      <w:spacing w:line="260" w:lineRule="atLeast"/>
    </w:pPr>
    <w:rPr>
      <w:sz w:val="22"/>
    </w:rPr>
  </w:style>
  <w:style w:type="paragraph" w:customStyle="1" w:styleId="ShortT">
    <w:name w:val="ShortT"/>
    <w:basedOn w:val="OPCParaBase"/>
    <w:next w:val="Normal"/>
    <w:qFormat/>
    <w:rsid w:val="00172BEB"/>
    <w:pPr>
      <w:spacing w:line="240" w:lineRule="auto"/>
    </w:pPr>
    <w:rPr>
      <w:b/>
      <w:sz w:val="40"/>
    </w:rPr>
  </w:style>
  <w:style w:type="paragraph" w:customStyle="1" w:styleId="ActHead1">
    <w:name w:val="ActHead 1"/>
    <w:aliases w:val="c"/>
    <w:basedOn w:val="OPCParaBase"/>
    <w:next w:val="Normal"/>
    <w:qFormat/>
    <w:rsid w:val="00172BEB"/>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172BEB"/>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172BEB"/>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172BEB"/>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qFormat/>
    <w:rsid w:val="00172BEB"/>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172BEB"/>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172BEB"/>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172BEB"/>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172BEB"/>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172BEB"/>
  </w:style>
  <w:style w:type="paragraph" w:customStyle="1" w:styleId="Blocks">
    <w:name w:val="Blocks"/>
    <w:aliases w:val="bb"/>
    <w:basedOn w:val="OPCParaBase"/>
    <w:qFormat/>
    <w:rsid w:val="00172BEB"/>
    <w:pPr>
      <w:spacing w:line="240" w:lineRule="auto"/>
    </w:pPr>
    <w:rPr>
      <w:sz w:val="24"/>
    </w:rPr>
  </w:style>
  <w:style w:type="paragraph" w:customStyle="1" w:styleId="BoxHeadBold">
    <w:name w:val="BoxHeadBold"/>
    <w:aliases w:val="bhb"/>
    <w:basedOn w:val="BoxText"/>
    <w:next w:val="BoxText"/>
    <w:qFormat/>
    <w:rsid w:val="00172BEB"/>
    <w:rPr>
      <w:b/>
    </w:rPr>
  </w:style>
  <w:style w:type="paragraph" w:customStyle="1" w:styleId="BoxHeadItalic">
    <w:name w:val="BoxHeadItalic"/>
    <w:aliases w:val="bhi"/>
    <w:basedOn w:val="BoxText"/>
    <w:next w:val="Normal"/>
    <w:qFormat/>
    <w:rsid w:val="00172BEB"/>
    <w:rPr>
      <w:i/>
    </w:rPr>
  </w:style>
  <w:style w:type="paragraph" w:customStyle="1" w:styleId="BoxList">
    <w:name w:val="BoxList"/>
    <w:aliases w:val="bl"/>
    <w:basedOn w:val="BoxText"/>
    <w:qFormat/>
    <w:rsid w:val="00172BEB"/>
    <w:pPr>
      <w:ind w:left="1559" w:hanging="425"/>
    </w:pPr>
  </w:style>
  <w:style w:type="paragraph" w:customStyle="1" w:styleId="BoxNote">
    <w:name w:val="BoxNote"/>
    <w:aliases w:val="bn"/>
    <w:basedOn w:val="BoxText"/>
    <w:qFormat/>
    <w:rsid w:val="00172BEB"/>
    <w:pPr>
      <w:tabs>
        <w:tab w:val="left" w:pos="1985"/>
      </w:tabs>
      <w:spacing w:before="122" w:line="198" w:lineRule="exact"/>
      <w:ind w:left="2948" w:hanging="1814"/>
    </w:pPr>
    <w:rPr>
      <w:sz w:val="18"/>
    </w:rPr>
  </w:style>
  <w:style w:type="paragraph" w:customStyle="1" w:styleId="BoxPara">
    <w:name w:val="BoxPara"/>
    <w:aliases w:val="bp"/>
    <w:basedOn w:val="BoxText"/>
    <w:qFormat/>
    <w:rsid w:val="00172BEB"/>
    <w:pPr>
      <w:tabs>
        <w:tab w:val="right" w:pos="2268"/>
      </w:tabs>
      <w:ind w:left="2552" w:hanging="1418"/>
    </w:pPr>
  </w:style>
  <w:style w:type="paragraph" w:customStyle="1" w:styleId="BoxStep">
    <w:name w:val="BoxStep"/>
    <w:aliases w:val="bs"/>
    <w:basedOn w:val="BoxText"/>
    <w:qFormat/>
    <w:rsid w:val="00172BEB"/>
    <w:pPr>
      <w:ind w:left="1985" w:hanging="851"/>
    </w:pPr>
  </w:style>
  <w:style w:type="character" w:customStyle="1" w:styleId="CharAmPartNo">
    <w:name w:val="CharAmPartNo"/>
    <w:uiPriority w:val="1"/>
    <w:qFormat/>
    <w:rsid w:val="00172BEB"/>
  </w:style>
  <w:style w:type="character" w:customStyle="1" w:styleId="CharAmSchNo">
    <w:name w:val="CharAmSchNo"/>
    <w:uiPriority w:val="1"/>
    <w:qFormat/>
    <w:rsid w:val="00172BEB"/>
  </w:style>
  <w:style w:type="character" w:customStyle="1" w:styleId="CharAmSchText">
    <w:name w:val="CharAmSchText"/>
    <w:uiPriority w:val="1"/>
    <w:qFormat/>
    <w:rsid w:val="00172BEB"/>
  </w:style>
  <w:style w:type="character" w:customStyle="1" w:styleId="CharBoldItalic">
    <w:name w:val="CharBoldItalic"/>
    <w:uiPriority w:val="1"/>
    <w:qFormat/>
    <w:rsid w:val="00172BEB"/>
    <w:rPr>
      <w:b/>
      <w:i/>
    </w:rPr>
  </w:style>
  <w:style w:type="character" w:customStyle="1" w:styleId="CharChapNo">
    <w:name w:val="CharChapNo"/>
    <w:uiPriority w:val="1"/>
    <w:qFormat/>
    <w:rsid w:val="00172BEB"/>
  </w:style>
  <w:style w:type="character" w:customStyle="1" w:styleId="CharChapText">
    <w:name w:val="CharChapText"/>
    <w:uiPriority w:val="1"/>
    <w:qFormat/>
    <w:rsid w:val="00172BEB"/>
  </w:style>
  <w:style w:type="character" w:customStyle="1" w:styleId="CharDivNo">
    <w:name w:val="CharDivNo"/>
    <w:uiPriority w:val="1"/>
    <w:qFormat/>
    <w:rsid w:val="00172BEB"/>
  </w:style>
  <w:style w:type="character" w:customStyle="1" w:styleId="CharDivText">
    <w:name w:val="CharDivText"/>
    <w:uiPriority w:val="1"/>
    <w:qFormat/>
    <w:rsid w:val="00172BEB"/>
  </w:style>
  <w:style w:type="character" w:customStyle="1" w:styleId="CharItalic">
    <w:name w:val="CharItalic"/>
    <w:uiPriority w:val="1"/>
    <w:qFormat/>
    <w:rsid w:val="00172BEB"/>
    <w:rPr>
      <w:i/>
    </w:rPr>
  </w:style>
  <w:style w:type="character" w:customStyle="1" w:styleId="CharPartNo">
    <w:name w:val="CharPartNo"/>
    <w:uiPriority w:val="1"/>
    <w:qFormat/>
    <w:rsid w:val="00172BEB"/>
  </w:style>
  <w:style w:type="character" w:customStyle="1" w:styleId="CharPartText">
    <w:name w:val="CharPartText"/>
    <w:uiPriority w:val="1"/>
    <w:qFormat/>
    <w:rsid w:val="00172BEB"/>
  </w:style>
  <w:style w:type="character" w:customStyle="1" w:styleId="CharSectno">
    <w:name w:val="CharSectno"/>
    <w:uiPriority w:val="1"/>
    <w:qFormat/>
    <w:rsid w:val="00172BEB"/>
  </w:style>
  <w:style w:type="character" w:customStyle="1" w:styleId="CharSubdNo">
    <w:name w:val="CharSubdNo"/>
    <w:uiPriority w:val="1"/>
    <w:qFormat/>
    <w:rsid w:val="00172BEB"/>
  </w:style>
  <w:style w:type="character" w:customStyle="1" w:styleId="CharSubdText">
    <w:name w:val="CharSubdText"/>
    <w:uiPriority w:val="1"/>
    <w:qFormat/>
    <w:rsid w:val="00172BEB"/>
  </w:style>
  <w:style w:type="paragraph" w:customStyle="1" w:styleId="CTA--">
    <w:name w:val="CTA --"/>
    <w:basedOn w:val="OPCParaBase"/>
    <w:next w:val="Normal"/>
    <w:rsid w:val="00172BEB"/>
    <w:pPr>
      <w:spacing w:before="60" w:line="240" w:lineRule="atLeast"/>
      <w:ind w:left="142" w:hanging="142"/>
    </w:pPr>
    <w:rPr>
      <w:sz w:val="20"/>
    </w:rPr>
  </w:style>
  <w:style w:type="paragraph" w:customStyle="1" w:styleId="CTA-">
    <w:name w:val="CTA -"/>
    <w:basedOn w:val="OPCParaBase"/>
    <w:rsid w:val="00172BEB"/>
    <w:pPr>
      <w:spacing w:before="60" w:line="240" w:lineRule="atLeast"/>
      <w:ind w:left="85" w:hanging="85"/>
    </w:pPr>
    <w:rPr>
      <w:sz w:val="20"/>
    </w:rPr>
  </w:style>
  <w:style w:type="paragraph" w:customStyle="1" w:styleId="CTA---">
    <w:name w:val="CTA ---"/>
    <w:basedOn w:val="OPCParaBase"/>
    <w:next w:val="Normal"/>
    <w:rsid w:val="00172BEB"/>
    <w:pPr>
      <w:spacing w:before="60" w:line="240" w:lineRule="atLeast"/>
      <w:ind w:left="198" w:hanging="198"/>
    </w:pPr>
    <w:rPr>
      <w:sz w:val="20"/>
    </w:rPr>
  </w:style>
  <w:style w:type="paragraph" w:customStyle="1" w:styleId="CTA----">
    <w:name w:val="CTA ----"/>
    <w:basedOn w:val="OPCParaBase"/>
    <w:next w:val="Normal"/>
    <w:rsid w:val="00172BEB"/>
    <w:pPr>
      <w:spacing w:before="60" w:line="240" w:lineRule="atLeast"/>
      <w:ind w:left="255" w:hanging="255"/>
    </w:pPr>
    <w:rPr>
      <w:sz w:val="20"/>
    </w:rPr>
  </w:style>
  <w:style w:type="paragraph" w:customStyle="1" w:styleId="CTA1a">
    <w:name w:val="CTA 1(a)"/>
    <w:basedOn w:val="OPCParaBase"/>
    <w:rsid w:val="00172BEB"/>
    <w:pPr>
      <w:tabs>
        <w:tab w:val="right" w:pos="414"/>
      </w:tabs>
      <w:spacing w:before="40" w:line="240" w:lineRule="atLeast"/>
      <w:ind w:left="675" w:hanging="675"/>
    </w:pPr>
    <w:rPr>
      <w:sz w:val="20"/>
    </w:rPr>
  </w:style>
  <w:style w:type="paragraph" w:customStyle="1" w:styleId="CTA1ai">
    <w:name w:val="CTA 1(a)(i)"/>
    <w:basedOn w:val="OPCParaBase"/>
    <w:rsid w:val="00172BEB"/>
    <w:pPr>
      <w:tabs>
        <w:tab w:val="right" w:pos="1004"/>
      </w:tabs>
      <w:spacing w:before="40" w:line="240" w:lineRule="atLeast"/>
      <w:ind w:left="1253" w:hanging="1253"/>
    </w:pPr>
    <w:rPr>
      <w:sz w:val="20"/>
    </w:rPr>
  </w:style>
  <w:style w:type="paragraph" w:customStyle="1" w:styleId="CTA2a">
    <w:name w:val="CTA 2(a)"/>
    <w:basedOn w:val="OPCParaBase"/>
    <w:rsid w:val="00172BEB"/>
    <w:pPr>
      <w:tabs>
        <w:tab w:val="right" w:pos="482"/>
      </w:tabs>
      <w:spacing w:before="40" w:line="240" w:lineRule="atLeast"/>
      <w:ind w:left="748" w:hanging="748"/>
    </w:pPr>
    <w:rPr>
      <w:sz w:val="20"/>
    </w:rPr>
  </w:style>
  <w:style w:type="paragraph" w:customStyle="1" w:styleId="CTA2ai">
    <w:name w:val="CTA 2(a)(i)"/>
    <w:basedOn w:val="OPCParaBase"/>
    <w:rsid w:val="00172BEB"/>
    <w:pPr>
      <w:tabs>
        <w:tab w:val="right" w:pos="1089"/>
      </w:tabs>
      <w:spacing w:before="40" w:line="240" w:lineRule="atLeast"/>
      <w:ind w:left="1327" w:hanging="1327"/>
    </w:pPr>
    <w:rPr>
      <w:sz w:val="20"/>
    </w:rPr>
  </w:style>
  <w:style w:type="paragraph" w:customStyle="1" w:styleId="CTA3a">
    <w:name w:val="CTA 3(a)"/>
    <w:basedOn w:val="OPCParaBase"/>
    <w:rsid w:val="00172BEB"/>
    <w:pPr>
      <w:tabs>
        <w:tab w:val="right" w:pos="556"/>
      </w:tabs>
      <w:spacing w:before="40" w:line="240" w:lineRule="atLeast"/>
      <w:ind w:left="805" w:hanging="805"/>
    </w:pPr>
    <w:rPr>
      <w:sz w:val="20"/>
    </w:rPr>
  </w:style>
  <w:style w:type="paragraph" w:customStyle="1" w:styleId="CTA3ai">
    <w:name w:val="CTA 3(a)(i)"/>
    <w:basedOn w:val="OPCParaBase"/>
    <w:rsid w:val="00172BEB"/>
    <w:pPr>
      <w:tabs>
        <w:tab w:val="right" w:pos="1140"/>
      </w:tabs>
      <w:spacing w:before="40" w:line="240" w:lineRule="atLeast"/>
      <w:ind w:left="1361" w:hanging="1361"/>
    </w:pPr>
    <w:rPr>
      <w:sz w:val="20"/>
    </w:rPr>
  </w:style>
  <w:style w:type="paragraph" w:customStyle="1" w:styleId="CTA4a">
    <w:name w:val="CTA 4(a)"/>
    <w:basedOn w:val="OPCParaBase"/>
    <w:rsid w:val="00172BEB"/>
    <w:pPr>
      <w:tabs>
        <w:tab w:val="right" w:pos="624"/>
      </w:tabs>
      <w:spacing w:before="40" w:line="240" w:lineRule="atLeast"/>
      <w:ind w:left="873" w:hanging="873"/>
    </w:pPr>
    <w:rPr>
      <w:sz w:val="20"/>
    </w:rPr>
  </w:style>
  <w:style w:type="paragraph" w:customStyle="1" w:styleId="CTA4ai">
    <w:name w:val="CTA 4(a)(i)"/>
    <w:basedOn w:val="OPCParaBase"/>
    <w:rsid w:val="00172BEB"/>
    <w:pPr>
      <w:tabs>
        <w:tab w:val="right" w:pos="1213"/>
      </w:tabs>
      <w:spacing w:before="40" w:line="240" w:lineRule="atLeast"/>
      <w:ind w:left="1452" w:hanging="1452"/>
    </w:pPr>
    <w:rPr>
      <w:sz w:val="20"/>
    </w:rPr>
  </w:style>
  <w:style w:type="paragraph" w:customStyle="1" w:styleId="CTACAPS">
    <w:name w:val="CTA CAPS"/>
    <w:basedOn w:val="OPCParaBase"/>
    <w:rsid w:val="00172BEB"/>
    <w:pPr>
      <w:spacing w:before="60" w:line="240" w:lineRule="atLeast"/>
    </w:pPr>
    <w:rPr>
      <w:sz w:val="20"/>
    </w:rPr>
  </w:style>
  <w:style w:type="paragraph" w:customStyle="1" w:styleId="CTAright">
    <w:name w:val="CTA right"/>
    <w:basedOn w:val="OPCParaBase"/>
    <w:rsid w:val="00172BEB"/>
    <w:pPr>
      <w:spacing w:before="60" w:line="240" w:lineRule="auto"/>
      <w:jc w:val="right"/>
    </w:pPr>
    <w:rPr>
      <w:sz w:val="20"/>
    </w:rPr>
  </w:style>
  <w:style w:type="paragraph" w:customStyle="1" w:styleId="Definition">
    <w:name w:val="Definition"/>
    <w:aliases w:val="dd"/>
    <w:basedOn w:val="OPCParaBase"/>
    <w:rsid w:val="00172BEB"/>
    <w:pPr>
      <w:spacing w:before="180" w:line="240" w:lineRule="auto"/>
      <w:ind w:left="1134"/>
    </w:pPr>
  </w:style>
  <w:style w:type="paragraph" w:customStyle="1" w:styleId="ETAsubitem">
    <w:name w:val="ETA(subitem)"/>
    <w:basedOn w:val="OPCParaBase"/>
    <w:rsid w:val="00172BEB"/>
    <w:pPr>
      <w:tabs>
        <w:tab w:val="right" w:pos="340"/>
      </w:tabs>
      <w:spacing w:before="60" w:line="240" w:lineRule="auto"/>
      <w:ind w:left="454" w:hanging="454"/>
    </w:pPr>
    <w:rPr>
      <w:sz w:val="20"/>
    </w:rPr>
  </w:style>
  <w:style w:type="paragraph" w:customStyle="1" w:styleId="ETApara">
    <w:name w:val="ETA(para)"/>
    <w:basedOn w:val="OPCParaBase"/>
    <w:rsid w:val="00172BEB"/>
    <w:pPr>
      <w:tabs>
        <w:tab w:val="right" w:pos="754"/>
      </w:tabs>
      <w:spacing w:before="60" w:line="240" w:lineRule="auto"/>
      <w:ind w:left="828" w:hanging="828"/>
    </w:pPr>
    <w:rPr>
      <w:sz w:val="20"/>
    </w:rPr>
  </w:style>
  <w:style w:type="paragraph" w:customStyle="1" w:styleId="ETAsubpara">
    <w:name w:val="ETA(subpara)"/>
    <w:basedOn w:val="OPCParaBase"/>
    <w:rsid w:val="00172BEB"/>
    <w:pPr>
      <w:tabs>
        <w:tab w:val="right" w:pos="1083"/>
      </w:tabs>
      <w:spacing w:before="60" w:line="240" w:lineRule="auto"/>
      <w:ind w:left="1191" w:hanging="1191"/>
    </w:pPr>
    <w:rPr>
      <w:sz w:val="20"/>
    </w:rPr>
  </w:style>
  <w:style w:type="paragraph" w:customStyle="1" w:styleId="ETAsub-subpara">
    <w:name w:val="ETA(sub-subpara)"/>
    <w:basedOn w:val="OPCParaBase"/>
    <w:rsid w:val="00172BEB"/>
    <w:pPr>
      <w:tabs>
        <w:tab w:val="right" w:pos="1412"/>
      </w:tabs>
      <w:spacing w:before="60" w:line="240" w:lineRule="auto"/>
      <w:ind w:left="1525" w:hanging="1525"/>
    </w:pPr>
    <w:rPr>
      <w:sz w:val="20"/>
    </w:rPr>
  </w:style>
  <w:style w:type="paragraph" w:customStyle="1" w:styleId="Formula">
    <w:name w:val="Formula"/>
    <w:basedOn w:val="OPCParaBase"/>
    <w:rsid w:val="00172BEB"/>
    <w:pPr>
      <w:spacing w:line="240" w:lineRule="auto"/>
      <w:ind w:left="1134"/>
    </w:pPr>
    <w:rPr>
      <w:sz w:val="20"/>
    </w:rPr>
  </w:style>
  <w:style w:type="character" w:customStyle="1" w:styleId="HeaderChar">
    <w:name w:val="Header Char"/>
    <w:link w:val="Header"/>
    <w:rsid w:val="00172BEB"/>
    <w:rPr>
      <w:sz w:val="16"/>
    </w:rPr>
  </w:style>
  <w:style w:type="paragraph" w:customStyle="1" w:styleId="House">
    <w:name w:val="House"/>
    <w:basedOn w:val="OPCParaBase"/>
    <w:rsid w:val="00172BEB"/>
    <w:pPr>
      <w:spacing w:line="240" w:lineRule="auto"/>
    </w:pPr>
    <w:rPr>
      <w:sz w:val="28"/>
    </w:rPr>
  </w:style>
  <w:style w:type="paragraph" w:customStyle="1" w:styleId="Item">
    <w:name w:val="Item"/>
    <w:aliases w:val="i"/>
    <w:basedOn w:val="OPCParaBase"/>
    <w:next w:val="ItemHead"/>
    <w:rsid w:val="00172BEB"/>
    <w:pPr>
      <w:keepLines/>
      <w:spacing w:before="80" w:line="240" w:lineRule="auto"/>
      <w:ind w:left="709"/>
    </w:pPr>
  </w:style>
  <w:style w:type="paragraph" w:customStyle="1" w:styleId="ItemHead">
    <w:name w:val="ItemHead"/>
    <w:aliases w:val="ih"/>
    <w:basedOn w:val="OPCParaBase"/>
    <w:next w:val="Item"/>
    <w:rsid w:val="00172BEB"/>
    <w:pPr>
      <w:keepLines/>
      <w:spacing w:before="220" w:line="240" w:lineRule="auto"/>
      <w:ind w:left="709" w:hanging="709"/>
    </w:pPr>
    <w:rPr>
      <w:rFonts w:ascii="Arial" w:hAnsi="Arial"/>
      <w:b/>
      <w:kern w:val="28"/>
      <w:sz w:val="24"/>
    </w:rPr>
  </w:style>
  <w:style w:type="paragraph" w:customStyle="1" w:styleId="LongT">
    <w:name w:val="LongT"/>
    <w:basedOn w:val="OPCParaBase"/>
    <w:rsid w:val="00172BEB"/>
    <w:pPr>
      <w:spacing w:line="240" w:lineRule="auto"/>
    </w:pPr>
    <w:rPr>
      <w:b/>
      <w:sz w:val="32"/>
    </w:rPr>
  </w:style>
  <w:style w:type="paragraph" w:customStyle="1" w:styleId="notedraft">
    <w:name w:val="note(draft)"/>
    <w:aliases w:val="nd"/>
    <w:basedOn w:val="OPCParaBase"/>
    <w:rsid w:val="00172BEB"/>
    <w:pPr>
      <w:spacing w:before="240" w:line="240" w:lineRule="auto"/>
      <w:ind w:left="284" w:hanging="284"/>
    </w:pPr>
    <w:rPr>
      <w:i/>
      <w:sz w:val="24"/>
    </w:rPr>
  </w:style>
  <w:style w:type="paragraph" w:customStyle="1" w:styleId="notemargin">
    <w:name w:val="note(margin)"/>
    <w:aliases w:val="nm"/>
    <w:basedOn w:val="OPCParaBase"/>
    <w:rsid w:val="00172BEB"/>
    <w:pPr>
      <w:tabs>
        <w:tab w:val="left" w:pos="709"/>
      </w:tabs>
      <w:spacing w:before="122" w:line="198" w:lineRule="exact"/>
      <w:ind w:left="709" w:hanging="709"/>
    </w:pPr>
    <w:rPr>
      <w:sz w:val="18"/>
    </w:rPr>
  </w:style>
  <w:style w:type="paragraph" w:customStyle="1" w:styleId="notepara">
    <w:name w:val="note(para)"/>
    <w:aliases w:val="na"/>
    <w:basedOn w:val="OPCParaBase"/>
    <w:rsid w:val="00172BEB"/>
    <w:pPr>
      <w:spacing w:before="40" w:line="198" w:lineRule="exact"/>
      <w:ind w:left="2354" w:hanging="369"/>
    </w:pPr>
    <w:rPr>
      <w:sz w:val="18"/>
    </w:rPr>
  </w:style>
  <w:style w:type="paragraph" w:customStyle="1" w:styleId="noteParlAmend">
    <w:name w:val="note(ParlAmend)"/>
    <w:aliases w:val="npp"/>
    <w:basedOn w:val="OPCParaBase"/>
    <w:next w:val="ParlAmend"/>
    <w:rsid w:val="00172BEB"/>
    <w:pPr>
      <w:spacing w:line="240" w:lineRule="auto"/>
      <w:jc w:val="right"/>
    </w:pPr>
    <w:rPr>
      <w:rFonts w:ascii="Arial" w:hAnsi="Arial"/>
      <w:b/>
      <w:i/>
    </w:rPr>
  </w:style>
  <w:style w:type="paragraph" w:customStyle="1" w:styleId="notetext">
    <w:name w:val="note(text)"/>
    <w:aliases w:val="n"/>
    <w:basedOn w:val="OPCParaBase"/>
    <w:rsid w:val="00172BEB"/>
    <w:pPr>
      <w:spacing w:before="122" w:line="198" w:lineRule="exact"/>
      <w:ind w:left="1985" w:hanging="851"/>
    </w:pPr>
    <w:rPr>
      <w:sz w:val="18"/>
    </w:rPr>
  </w:style>
  <w:style w:type="paragraph" w:customStyle="1" w:styleId="Page1">
    <w:name w:val="Page1"/>
    <w:basedOn w:val="OPCParaBase"/>
    <w:rsid w:val="00172BEB"/>
    <w:pPr>
      <w:spacing w:before="5600" w:line="240" w:lineRule="auto"/>
    </w:pPr>
    <w:rPr>
      <w:b/>
      <w:sz w:val="32"/>
    </w:rPr>
  </w:style>
  <w:style w:type="paragraph" w:customStyle="1" w:styleId="PageBreak">
    <w:name w:val="PageBreak"/>
    <w:aliases w:val="pb"/>
    <w:basedOn w:val="OPCParaBase"/>
    <w:rsid w:val="00172BEB"/>
    <w:pPr>
      <w:spacing w:line="240" w:lineRule="auto"/>
    </w:pPr>
    <w:rPr>
      <w:sz w:val="10"/>
    </w:rPr>
  </w:style>
  <w:style w:type="paragraph" w:customStyle="1" w:styleId="paragraphsub">
    <w:name w:val="paragraph(sub)"/>
    <w:aliases w:val="aa"/>
    <w:basedOn w:val="OPCParaBase"/>
    <w:rsid w:val="00172BEB"/>
    <w:pPr>
      <w:tabs>
        <w:tab w:val="right" w:pos="1985"/>
      </w:tabs>
      <w:spacing w:before="40" w:line="240" w:lineRule="auto"/>
      <w:ind w:left="2098" w:hanging="2098"/>
    </w:pPr>
  </w:style>
  <w:style w:type="paragraph" w:customStyle="1" w:styleId="paragraphsub-sub">
    <w:name w:val="paragraph(sub-sub)"/>
    <w:aliases w:val="aaa"/>
    <w:basedOn w:val="OPCParaBase"/>
    <w:rsid w:val="00172BEB"/>
    <w:pPr>
      <w:tabs>
        <w:tab w:val="right" w:pos="2722"/>
      </w:tabs>
      <w:spacing w:before="40" w:line="240" w:lineRule="auto"/>
      <w:ind w:left="2835" w:hanging="2835"/>
    </w:pPr>
  </w:style>
  <w:style w:type="paragraph" w:customStyle="1" w:styleId="paragraph">
    <w:name w:val="paragraph"/>
    <w:aliases w:val="a"/>
    <w:basedOn w:val="OPCParaBase"/>
    <w:rsid w:val="00172BEB"/>
    <w:pPr>
      <w:tabs>
        <w:tab w:val="right" w:pos="1531"/>
      </w:tabs>
      <w:spacing w:before="40" w:line="240" w:lineRule="auto"/>
      <w:ind w:left="1644" w:hanging="1644"/>
    </w:pPr>
  </w:style>
  <w:style w:type="paragraph" w:customStyle="1" w:styleId="ParlAmend">
    <w:name w:val="ParlAmend"/>
    <w:aliases w:val="pp"/>
    <w:basedOn w:val="OPCParaBase"/>
    <w:rsid w:val="00172BEB"/>
    <w:pPr>
      <w:spacing w:before="240" w:line="240" w:lineRule="atLeast"/>
      <w:ind w:hanging="567"/>
    </w:pPr>
    <w:rPr>
      <w:sz w:val="24"/>
    </w:rPr>
  </w:style>
  <w:style w:type="paragraph" w:customStyle="1" w:styleId="Penalty">
    <w:name w:val="Penalty"/>
    <w:basedOn w:val="OPCParaBase"/>
    <w:rsid w:val="00172BEB"/>
    <w:pPr>
      <w:tabs>
        <w:tab w:val="left" w:pos="2977"/>
      </w:tabs>
      <w:spacing w:before="180" w:line="240" w:lineRule="auto"/>
      <w:ind w:left="1985" w:hanging="851"/>
    </w:pPr>
  </w:style>
  <w:style w:type="paragraph" w:customStyle="1" w:styleId="Portfolio">
    <w:name w:val="Portfolio"/>
    <w:basedOn w:val="OPCParaBase"/>
    <w:rsid w:val="00172BEB"/>
    <w:pPr>
      <w:spacing w:line="240" w:lineRule="auto"/>
    </w:pPr>
    <w:rPr>
      <w:i/>
      <w:sz w:val="20"/>
    </w:rPr>
  </w:style>
  <w:style w:type="paragraph" w:customStyle="1" w:styleId="Preamble">
    <w:name w:val="Preamble"/>
    <w:basedOn w:val="OPCParaBase"/>
    <w:next w:val="Normal"/>
    <w:rsid w:val="00172BEB"/>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172BEB"/>
    <w:pPr>
      <w:spacing w:line="240" w:lineRule="auto"/>
    </w:pPr>
    <w:rPr>
      <w:i/>
      <w:sz w:val="20"/>
    </w:rPr>
  </w:style>
  <w:style w:type="paragraph" w:customStyle="1" w:styleId="Session">
    <w:name w:val="Session"/>
    <w:basedOn w:val="OPCParaBase"/>
    <w:rsid w:val="00172BEB"/>
    <w:pPr>
      <w:spacing w:line="240" w:lineRule="auto"/>
    </w:pPr>
    <w:rPr>
      <w:sz w:val="28"/>
    </w:rPr>
  </w:style>
  <w:style w:type="paragraph" w:customStyle="1" w:styleId="Sponsor">
    <w:name w:val="Sponsor"/>
    <w:basedOn w:val="OPCParaBase"/>
    <w:rsid w:val="00172BEB"/>
    <w:pPr>
      <w:spacing w:line="240" w:lineRule="auto"/>
    </w:pPr>
    <w:rPr>
      <w:i/>
    </w:rPr>
  </w:style>
  <w:style w:type="paragraph" w:customStyle="1" w:styleId="Subitem">
    <w:name w:val="Subitem"/>
    <w:aliases w:val="iss"/>
    <w:basedOn w:val="OPCParaBase"/>
    <w:rsid w:val="00172BEB"/>
    <w:pPr>
      <w:spacing w:before="180" w:line="240" w:lineRule="auto"/>
      <w:ind w:left="709" w:hanging="709"/>
    </w:pPr>
  </w:style>
  <w:style w:type="paragraph" w:customStyle="1" w:styleId="SubitemHead">
    <w:name w:val="SubitemHead"/>
    <w:aliases w:val="issh"/>
    <w:basedOn w:val="OPCParaBase"/>
    <w:rsid w:val="00172BEB"/>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172BEB"/>
    <w:pPr>
      <w:spacing w:before="40" w:line="240" w:lineRule="auto"/>
      <w:ind w:left="1134"/>
    </w:pPr>
  </w:style>
  <w:style w:type="paragraph" w:customStyle="1" w:styleId="SubsectionHead">
    <w:name w:val="SubsectionHead"/>
    <w:aliases w:val="ssh"/>
    <w:basedOn w:val="OPCParaBase"/>
    <w:next w:val="subsection"/>
    <w:rsid w:val="00172BEB"/>
    <w:pPr>
      <w:keepNext/>
      <w:keepLines/>
      <w:spacing w:before="240" w:line="240" w:lineRule="auto"/>
      <w:ind w:left="1134"/>
    </w:pPr>
    <w:rPr>
      <w:i/>
    </w:rPr>
  </w:style>
  <w:style w:type="paragraph" w:customStyle="1" w:styleId="Tablea">
    <w:name w:val="Table(a)"/>
    <w:aliases w:val="ta"/>
    <w:basedOn w:val="OPCParaBase"/>
    <w:rsid w:val="00172BEB"/>
    <w:pPr>
      <w:spacing w:before="60" w:line="240" w:lineRule="auto"/>
      <w:ind w:left="284" w:hanging="284"/>
    </w:pPr>
    <w:rPr>
      <w:sz w:val="20"/>
    </w:rPr>
  </w:style>
  <w:style w:type="paragraph" w:customStyle="1" w:styleId="TableAA">
    <w:name w:val="Table(AA)"/>
    <w:aliases w:val="taaa"/>
    <w:basedOn w:val="OPCParaBase"/>
    <w:rsid w:val="00172BEB"/>
    <w:pPr>
      <w:tabs>
        <w:tab w:val="left" w:pos="-6543"/>
        <w:tab w:val="left" w:pos="-6260"/>
      </w:tabs>
      <w:spacing w:line="240" w:lineRule="exact"/>
      <w:ind w:left="1055" w:hanging="284"/>
    </w:pPr>
    <w:rPr>
      <w:sz w:val="20"/>
    </w:rPr>
  </w:style>
  <w:style w:type="paragraph" w:customStyle="1" w:styleId="Tablei">
    <w:name w:val="Table(i)"/>
    <w:aliases w:val="taa"/>
    <w:basedOn w:val="OPCParaBase"/>
    <w:rsid w:val="00172BEB"/>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172BEB"/>
    <w:pPr>
      <w:spacing w:before="60" w:line="240" w:lineRule="atLeast"/>
    </w:pPr>
    <w:rPr>
      <w:sz w:val="20"/>
    </w:rPr>
  </w:style>
  <w:style w:type="paragraph" w:customStyle="1" w:styleId="TLPBoxTextnote">
    <w:name w:val="TLPBoxText(note"/>
    <w:aliases w:val="right)"/>
    <w:basedOn w:val="OPCParaBase"/>
    <w:rsid w:val="00172BEB"/>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172BEB"/>
    <w:pPr>
      <w:numPr>
        <w:numId w:val="45"/>
      </w:numPr>
      <w:tabs>
        <w:tab w:val="clear" w:pos="2517"/>
      </w:tabs>
      <w:spacing w:before="60" w:line="198" w:lineRule="exact"/>
      <w:ind w:left="2625"/>
    </w:pPr>
    <w:rPr>
      <w:sz w:val="18"/>
    </w:rPr>
  </w:style>
  <w:style w:type="paragraph" w:customStyle="1" w:styleId="TLPnoteright">
    <w:name w:val="TLPnote(right)"/>
    <w:aliases w:val="nr"/>
    <w:basedOn w:val="OPCParaBase"/>
    <w:rsid w:val="00172BEB"/>
    <w:pPr>
      <w:spacing w:before="122" w:line="198" w:lineRule="exact"/>
      <w:ind w:left="1985" w:hanging="851"/>
      <w:jc w:val="right"/>
    </w:pPr>
    <w:rPr>
      <w:sz w:val="18"/>
    </w:rPr>
  </w:style>
  <w:style w:type="paragraph" w:customStyle="1" w:styleId="TLPTableBullet">
    <w:name w:val="TLPTableBullet"/>
    <w:aliases w:val="ttb"/>
    <w:basedOn w:val="OPCParaBase"/>
    <w:rsid w:val="00172BEB"/>
    <w:pPr>
      <w:spacing w:line="240" w:lineRule="exact"/>
      <w:ind w:left="284" w:hanging="284"/>
    </w:pPr>
    <w:rPr>
      <w:sz w:val="20"/>
    </w:rPr>
  </w:style>
  <w:style w:type="paragraph" w:styleId="TOC1">
    <w:name w:val="toc 1"/>
    <w:basedOn w:val="OPCParaBase"/>
    <w:next w:val="Normal"/>
    <w:uiPriority w:val="39"/>
    <w:unhideWhenUsed/>
    <w:rsid w:val="00172BEB"/>
    <w:pPr>
      <w:keepNext/>
      <w:keepLines/>
      <w:tabs>
        <w:tab w:val="right" w:pos="8998"/>
      </w:tabs>
      <w:spacing w:before="120" w:line="240" w:lineRule="auto"/>
      <w:ind w:left="1474" w:right="868" w:hanging="1474"/>
    </w:pPr>
    <w:rPr>
      <w:b/>
      <w:kern w:val="28"/>
      <w:sz w:val="28"/>
    </w:rPr>
  </w:style>
  <w:style w:type="paragraph" w:styleId="TOC2">
    <w:name w:val="toc 2"/>
    <w:basedOn w:val="OPCParaBase"/>
    <w:next w:val="Normal"/>
    <w:uiPriority w:val="39"/>
    <w:semiHidden/>
    <w:unhideWhenUsed/>
    <w:rsid w:val="00172BEB"/>
    <w:pPr>
      <w:keepNext/>
      <w:keepLines/>
      <w:tabs>
        <w:tab w:val="right" w:pos="8998"/>
      </w:tabs>
      <w:spacing w:before="120" w:line="240" w:lineRule="auto"/>
      <w:ind w:left="1474" w:right="868" w:hanging="1474"/>
    </w:pPr>
    <w:rPr>
      <w:b/>
      <w:kern w:val="28"/>
      <w:sz w:val="24"/>
    </w:rPr>
  </w:style>
  <w:style w:type="paragraph" w:styleId="TOC3">
    <w:name w:val="toc 3"/>
    <w:basedOn w:val="OPCParaBase"/>
    <w:next w:val="Normal"/>
    <w:uiPriority w:val="39"/>
    <w:semiHidden/>
    <w:unhideWhenUsed/>
    <w:rsid w:val="00172BEB"/>
    <w:pPr>
      <w:keepLines/>
      <w:tabs>
        <w:tab w:val="right" w:pos="8998"/>
      </w:tabs>
      <w:spacing w:before="80" w:line="240" w:lineRule="auto"/>
      <w:ind w:left="1604" w:right="868" w:hanging="1179"/>
    </w:pPr>
    <w:rPr>
      <w:b/>
      <w:kern w:val="28"/>
    </w:rPr>
  </w:style>
  <w:style w:type="paragraph" w:styleId="TOC4">
    <w:name w:val="toc 4"/>
    <w:basedOn w:val="OPCParaBase"/>
    <w:next w:val="Normal"/>
    <w:uiPriority w:val="39"/>
    <w:semiHidden/>
    <w:unhideWhenUsed/>
    <w:rsid w:val="00172BEB"/>
    <w:pPr>
      <w:keepLines/>
      <w:tabs>
        <w:tab w:val="right" w:pos="8998"/>
      </w:tabs>
      <w:spacing w:before="80" w:line="240" w:lineRule="auto"/>
      <w:ind w:left="2183" w:right="868" w:hanging="1332"/>
    </w:pPr>
    <w:rPr>
      <w:b/>
      <w:kern w:val="28"/>
      <w:sz w:val="20"/>
    </w:rPr>
  </w:style>
  <w:style w:type="paragraph" w:styleId="TOC5">
    <w:name w:val="toc 5"/>
    <w:basedOn w:val="OPCParaBase"/>
    <w:next w:val="Normal"/>
    <w:uiPriority w:val="39"/>
    <w:semiHidden/>
    <w:unhideWhenUsed/>
    <w:rsid w:val="00172BEB"/>
    <w:pPr>
      <w:keepLines/>
      <w:tabs>
        <w:tab w:val="right" w:pos="8998"/>
      </w:tabs>
      <w:spacing w:before="40" w:line="240" w:lineRule="auto"/>
      <w:ind w:left="2280" w:right="868" w:hanging="862"/>
    </w:pPr>
    <w:rPr>
      <w:kern w:val="28"/>
      <w:sz w:val="18"/>
    </w:rPr>
  </w:style>
  <w:style w:type="paragraph" w:styleId="TOC6">
    <w:name w:val="toc 6"/>
    <w:basedOn w:val="OPCParaBase"/>
    <w:next w:val="Normal"/>
    <w:uiPriority w:val="39"/>
    <w:semiHidden/>
    <w:unhideWhenUsed/>
    <w:rsid w:val="00172BEB"/>
    <w:pPr>
      <w:keepLines/>
      <w:tabs>
        <w:tab w:val="right" w:pos="8998"/>
      </w:tabs>
      <w:spacing w:before="120" w:line="240" w:lineRule="auto"/>
      <w:ind w:left="1344" w:right="868" w:hanging="1344"/>
    </w:pPr>
    <w:rPr>
      <w:b/>
      <w:kern w:val="28"/>
      <w:sz w:val="24"/>
    </w:rPr>
  </w:style>
  <w:style w:type="paragraph" w:styleId="TOC7">
    <w:name w:val="toc 7"/>
    <w:basedOn w:val="OPCParaBase"/>
    <w:next w:val="Normal"/>
    <w:uiPriority w:val="39"/>
    <w:semiHidden/>
    <w:unhideWhenUsed/>
    <w:rsid w:val="00172BEB"/>
    <w:pPr>
      <w:keepLines/>
      <w:tabs>
        <w:tab w:val="right" w:pos="8998"/>
      </w:tabs>
      <w:spacing w:before="120" w:line="240" w:lineRule="auto"/>
      <w:ind w:left="1253" w:right="868" w:hanging="828"/>
    </w:pPr>
    <w:rPr>
      <w:kern w:val="28"/>
      <w:sz w:val="24"/>
    </w:rPr>
  </w:style>
  <w:style w:type="paragraph" w:styleId="TOC8">
    <w:name w:val="toc 8"/>
    <w:basedOn w:val="OPCParaBase"/>
    <w:next w:val="Normal"/>
    <w:uiPriority w:val="39"/>
    <w:semiHidden/>
    <w:unhideWhenUsed/>
    <w:rsid w:val="00172BEB"/>
    <w:pPr>
      <w:keepLines/>
      <w:tabs>
        <w:tab w:val="right" w:pos="8998"/>
      </w:tabs>
      <w:spacing w:before="80" w:line="240" w:lineRule="auto"/>
      <w:ind w:left="1900" w:right="868" w:hanging="1049"/>
    </w:pPr>
    <w:rPr>
      <w:kern w:val="28"/>
      <w:sz w:val="20"/>
    </w:rPr>
  </w:style>
  <w:style w:type="paragraph" w:styleId="TOC9">
    <w:name w:val="toc 9"/>
    <w:basedOn w:val="OPCParaBase"/>
    <w:next w:val="Normal"/>
    <w:uiPriority w:val="39"/>
    <w:unhideWhenUsed/>
    <w:rsid w:val="00172BEB"/>
    <w:pPr>
      <w:keepLines/>
      <w:tabs>
        <w:tab w:val="right" w:pos="8998"/>
      </w:tabs>
      <w:spacing w:before="80" w:line="240" w:lineRule="auto"/>
      <w:ind w:left="851" w:right="868"/>
    </w:pPr>
    <w:rPr>
      <w:i/>
      <w:kern w:val="28"/>
      <w:sz w:val="20"/>
    </w:rPr>
  </w:style>
  <w:style w:type="paragraph" w:customStyle="1" w:styleId="TofSectsGroupHeading">
    <w:name w:val="TofSects(GroupHeading)"/>
    <w:basedOn w:val="OPCParaBase"/>
    <w:next w:val="TofSectsSection"/>
    <w:rsid w:val="00172BEB"/>
    <w:pPr>
      <w:keepLines/>
      <w:spacing w:before="240" w:after="120" w:line="240" w:lineRule="auto"/>
      <w:ind w:left="794"/>
    </w:pPr>
    <w:rPr>
      <w:b/>
      <w:kern w:val="28"/>
      <w:sz w:val="20"/>
    </w:rPr>
  </w:style>
  <w:style w:type="paragraph" w:customStyle="1" w:styleId="TofSectsHeading">
    <w:name w:val="TofSects(Heading)"/>
    <w:basedOn w:val="OPCParaBase"/>
    <w:rsid w:val="00172BEB"/>
    <w:pPr>
      <w:spacing w:before="240" w:after="120" w:line="240" w:lineRule="auto"/>
    </w:pPr>
    <w:rPr>
      <w:b/>
      <w:sz w:val="24"/>
    </w:rPr>
  </w:style>
  <w:style w:type="paragraph" w:customStyle="1" w:styleId="TofSectsSection">
    <w:name w:val="TofSects(Section)"/>
    <w:basedOn w:val="OPCParaBase"/>
    <w:rsid w:val="00172BEB"/>
    <w:pPr>
      <w:keepLines/>
      <w:spacing w:before="40" w:line="240" w:lineRule="auto"/>
      <w:ind w:left="1588" w:hanging="794"/>
    </w:pPr>
    <w:rPr>
      <w:kern w:val="28"/>
      <w:sz w:val="18"/>
    </w:rPr>
  </w:style>
  <w:style w:type="paragraph" w:customStyle="1" w:styleId="TofSectsSubdiv">
    <w:name w:val="TofSects(Subdiv)"/>
    <w:basedOn w:val="OPCParaBase"/>
    <w:rsid w:val="00172BEB"/>
    <w:pPr>
      <w:keepLines/>
      <w:spacing w:before="80" w:line="240" w:lineRule="auto"/>
      <w:ind w:left="1588" w:hanging="794"/>
    </w:pPr>
    <w:rPr>
      <w:kern w:val="28"/>
    </w:rPr>
  </w:style>
  <w:style w:type="paragraph" w:customStyle="1" w:styleId="WRStyle">
    <w:name w:val="WR Style"/>
    <w:aliases w:val="WR"/>
    <w:basedOn w:val="OPCParaBase"/>
    <w:rsid w:val="00172BEB"/>
    <w:pPr>
      <w:spacing w:before="240" w:line="240" w:lineRule="auto"/>
      <w:ind w:left="284" w:hanging="284"/>
    </w:pPr>
    <w:rPr>
      <w:b/>
      <w:i/>
      <w:kern w:val="28"/>
      <w:sz w:val="24"/>
    </w:rPr>
  </w:style>
  <w:style w:type="paragraph" w:customStyle="1" w:styleId="Body">
    <w:name w:val="Body"/>
    <w:aliases w:val="b"/>
    <w:basedOn w:val="OPCParaBase"/>
    <w:rsid w:val="00172BEB"/>
    <w:pPr>
      <w:spacing w:before="240" w:line="240" w:lineRule="auto"/>
    </w:pPr>
    <w:rPr>
      <w:sz w:val="24"/>
    </w:rPr>
  </w:style>
  <w:style w:type="paragraph" w:customStyle="1" w:styleId="BodyNum">
    <w:name w:val="BodyNum"/>
    <w:aliases w:val="b1"/>
    <w:basedOn w:val="OPCParaBase"/>
    <w:rsid w:val="00172BEB"/>
    <w:pPr>
      <w:numPr>
        <w:numId w:val="47"/>
      </w:numPr>
      <w:spacing w:before="240" w:line="240" w:lineRule="auto"/>
    </w:pPr>
    <w:rPr>
      <w:sz w:val="24"/>
    </w:rPr>
  </w:style>
  <w:style w:type="paragraph" w:customStyle="1" w:styleId="BodyPara">
    <w:name w:val="BodyPara"/>
    <w:aliases w:val="ba"/>
    <w:basedOn w:val="OPCParaBase"/>
    <w:rsid w:val="00172BEB"/>
    <w:pPr>
      <w:numPr>
        <w:ilvl w:val="1"/>
        <w:numId w:val="47"/>
      </w:numPr>
      <w:spacing w:before="240" w:line="240" w:lineRule="auto"/>
    </w:pPr>
    <w:rPr>
      <w:sz w:val="24"/>
    </w:rPr>
  </w:style>
  <w:style w:type="paragraph" w:customStyle="1" w:styleId="BodyParaBullet">
    <w:name w:val="BodyParaBullet"/>
    <w:aliases w:val="bpb"/>
    <w:basedOn w:val="OPCParaBase"/>
    <w:rsid w:val="00172BEB"/>
    <w:pPr>
      <w:numPr>
        <w:ilvl w:val="2"/>
        <w:numId w:val="47"/>
      </w:numPr>
      <w:tabs>
        <w:tab w:val="left" w:pos="2160"/>
      </w:tabs>
      <w:spacing w:before="240" w:line="240" w:lineRule="auto"/>
    </w:pPr>
    <w:rPr>
      <w:sz w:val="24"/>
    </w:rPr>
  </w:style>
  <w:style w:type="paragraph" w:customStyle="1" w:styleId="BodySubPara">
    <w:name w:val="BodySubPara"/>
    <w:aliases w:val="bi"/>
    <w:basedOn w:val="OPCParaBase"/>
    <w:rsid w:val="00172BEB"/>
    <w:pPr>
      <w:numPr>
        <w:ilvl w:val="3"/>
        <w:numId w:val="47"/>
      </w:numPr>
      <w:spacing w:before="240" w:line="240" w:lineRule="auto"/>
    </w:pPr>
    <w:rPr>
      <w:sz w:val="24"/>
    </w:rPr>
  </w:style>
  <w:style w:type="numbering" w:customStyle="1" w:styleId="OPCBodyList">
    <w:name w:val="OPCBodyList"/>
    <w:uiPriority w:val="99"/>
    <w:rsid w:val="00172BEB"/>
    <w:pPr>
      <w:numPr>
        <w:numId w:val="47"/>
      </w:numPr>
    </w:pPr>
  </w:style>
  <w:style w:type="paragraph" w:customStyle="1" w:styleId="Head1">
    <w:name w:val="Head 1"/>
    <w:aliases w:val="1"/>
    <w:basedOn w:val="OPCParaBase"/>
    <w:next w:val="BodyNum"/>
    <w:rsid w:val="00172BEB"/>
    <w:pPr>
      <w:keepNext/>
      <w:spacing w:before="240" w:after="60" w:line="240" w:lineRule="auto"/>
      <w:outlineLvl w:val="0"/>
    </w:pPr>
    <w:rPr>
      <w:rFonts w:ascii="Arial" w:hAnsi="Arial"/>
      <w:b/>
      <w:kern w:val="28"/>
      <w:sz w:val="36"/>
    </w:rPr>
  </w:style>
  <w:style w:type="paragraph" w:customStyle="1" w:styleId="Head2">
    <w:name w:val="Head 2"/>
    <w:aliases w:val="2"/>
    <w:basedOn w:val="OPCParaBase"/>
    <w:next w:val="BodyNum"/>
    <w:rsid w:val="00172BEB"/>
    <w:pPr>
      <w:keepNext/>
      <w:spacing w:before="240" w:after="60" w:line="240" w:lineRule="auto"/>
      <w:outlineLvl w:val="1"/>
    </w:pPr>
    <w:rPr>
      <w:rFonts w:ascii="Arial" w:hAnsi="Arial"/>
      <w:b/>
      <w:kern w:val="28"/>
      <w:sz w:val="28"/>
    </w:rPr>
  </w:style>
  <w:style w:type="paragraph" w:customStyle="1" w:styleId="Head3">
    <w:name w:val="Head 3"/>
    <w:aliases w:val="3"/>
    <w:basedOn w:val="OPCParaBase"/>
    <w:next w:val="BodyNum"/>
    <w:rsid w:val="00172BEB"/>
    <w:pPr>
      <w:keepNext/>
      <w:spacing w:before="240" w:after="60" w:line="240" w:lineRule="auto"/>
      <w:outlineLvl w:val="2"/>
    </w:pPr>
    <w:rPr>
      <w:rFonts w:ascii="Arial" w:hAnsi="Arial"/>
      <w:b/>
      <w:i/>
      <w:kern w:val="28"/>
      <w:sz w:val="26"/>
    </w:rPr>
  </w:style>
  <w:style w:type="paragraph" w:customStyle="1" w:styleId="Head4">
    <w:name w:val="Head 4"/>
    <w:aliases w:val="4"/>
    <w:basedOn w:val="OPCParaBase"/>
    <w:next w:val="BodyNum"/>
    <w:rsid w:val="00172BEB"/>
    <w:pPr>
      <w:keepNext/>
      <w:spacing w:before="240" w:after="60" w:line="240" w:lineRule="auto"/>
      <w:outlineLvl w:val="3"/>
    </w:pPr>
    <w:rPr>
      <w:rFonts w:ascii="Arial" w:hAnsi="Arial"/>
      <w:b/>
      <w:kern w:val="28"/>
    </w:rPr>
  </w:style>
  <w:style w:type="paragraph" w:customStyle="1" w:styleId="Head5">
    <w:name w:val="Head 5"/>
    <w:aliases w:val="5"/>
    <w:basedOn w:val="OPCParaBase"/>
    <w:next w:val="BodyNum"/>
    <w:rsid w:val="00172BEB"/>
    <w:pPr>
      <w:keepNext/>
      <w:spacing w:before="240" w:after="60" w:line="240" w:lineRule="auto"/>
      <w:outlineLvl w:val="4"/>
    </w:pPr>
    <w:rPr>
      <w:rFonts w:ascii="Arial" w:hAnsi="Arial"/>
      <w:b/>
      <w:i/>
      <w:kern w:val="28"/>
    </w:rPr>
  </w:style>
  <w:style w:type="paragraph" w:customStyle="1" w:styleId="noteToPara">
    <w:name w:val="noteToPara"/>
    <w:aliases w:val="ntp"/>
    <w:basedOn w:val="OPCParaBase"/>
    <w:rsid w:val="00172BEB"/>
    <w:pPr>
      <w:spacing w:before="122" w:line="198" w:lineRule="exact"/>
      <w:ind w:left="2353" w:hanging="709"/>
    </w:pPr>
    <w:rPr>
      <w:sz w:val="18"/>
    </w:rPr>
  </w:style>
  <w:style w:type="character" w:customStyle="1" w:styleId="BalloonTextChar">
    <w:name w:val="Balloon Text Char"/>
    <w:link w:val="BalloonText"/>
    <w:uiPriority w:val="99"/>
    <w:semiHidden/>
    <w:rsid w:val="00172BEB"/>
    <w:rPr>
      <w:rFonts w:ascii="Tahoma" w:eastAsia="Calibri" w:hAnsi="Tahoma" w:cs="Tahoma"/>
      <w:sz w:val="16"/>
      <w:szCs w:val="16"/>
      <w:lang w:eastAsia="en-US"/>
    </w:rPr>
  </w:style>
  <w:style w:type="paragraph" w:customStyle="1" w:styleId="MessShortTitle">
    <w:name w:val="MessShortTitle"/>
    <w:basedOn w:val="Head2"/>
    <w:rsid w:val="00172BEB"/>
  </w:style>
  <w:style w:type="paragraph" w:customStyle="1" w:styleId="TableHeading">
    <w:name w:val="TableHeading"/>
    <w:aliases w:val="th"/>
    <w:basedOn w:val="OPCParaBase"/>
    <w:next w:val="Tabletext"/>
    <w:rsid w:val="00172BEB"/>
    <w:pPr>
      <w:spacing w:before="60" w:line="240" w:lineRule="atLeast"/>
    </w:pPr>
    <w:rPr>
      <w:b/>
      <w:sz w:val="20"/>
    </w:rPr>
  </w:style>
  <w:style w:type="paragraph" w:styleId="BodyTextIndent">
    <w:name w:val="Body Text Indent"/>
    <w:basedOn w:val="Normal"/>
    <w:link w:val="BodyTextIndentChar"/>
    <w:uiPriority w:val="99"/>
    <w:semiHidden/>
    <w:unhideWhenUsed/>
    <w:rsid w:val="00D9151A"/>
    <w:pPr>
      <w:spacing w:before="100" w:beforeAutospacing="1" w:after="100" w:afterAutospacing="1" w:line="240" w:lineRule="auto"/>
    </w:pPr>
    <w:rPr>
      <w:rFonts w:eastAsia="Times New Roman"/>
      <w:sz w:val="24"/>
      <w:szCs w:val="24"/>
      <w:lang w:val="x-none" w:eastAsia="x-none"/>
    </w:rPr>
  </w:style>
  <w:style w:type="character" w:customStyle="1" w:styleId="BodyTextIndentChar">
    <w:name w:val="Body Text Indent Char"/>
    <w:link w:val="BodyTextIndent"/>
    <w:uiPriority w:val="99"/>
    <w:semiHidden/>
    <w:rsid w:val="00D9151A"/>
    <w:rPr>
      <w:sz w:val="24"/>
      <w:szCs w:val="24"/>
    </w:rPr>
  </w:style>
  <w:style w:type="paragraph" w:customStyle="1" w:styleId="r1">
    <w:name w:val="r1"/>
    <w:basedOn w:val="Normal"/>
    <w:rsid w:val="008A6876"/>
    <w:pPr>
      <w:spacing w:before="100" w:beforeAutospacing="1" w:after="100" w:afterAutospacing="1" w:line="240" w:lineRule="auto"/>
    </w:pPr>
    <w:rPr>
      <w:rFonts w:eastAsia="Times New Roman"/>
      <w:sz w:val="24"/>
      <w:szCs w:val="24"/>
      <w:lang w:eastAsia="en-AU"/>
    </w:rPr>
  </w:style>
  <w:style w:type="paragraph" w:styleId="Revision">
    <w:name w:val="Revision"/>
    <w:hidden/>
    <w:uiPriority w:val="99"/>
    <w:semiHidden/>
    <w:rsid w:val="0011395E"/>
    <w:rPr>
      <w:rFonts w:eastAsia="Calibri"/>
      <w:sz w:val="22"/>
      <w:lang w:eastAsia="en-US"/>
    </w:rPr>
  </w:style>
  <w:style w:type="paragraph" w:customStyle="1" w:styleId="opcbody">
    <w:name w:val="opcbody"/>
    <w:basedOn w:val="Normal"/>
    <w:rsid w:val="003267CB"/>
    <w:pPr>
      <w:spacing w:before="100" w:beforeAutospacing="1" w:after="100" w:afterAutospacing="1" w:line="240" w:lineRule="auto"/>
    </w:pPr>
    <w:rPr>
      <w:rFonts w:eastAsia="Times New Roman"/>
      <w:sz w:val="24"/>
      <w:szCs w:val="24"/>
      <w:lang w:eastAsia="en-AU"/>
    </w:rPr>
  </w:style>
  <w:style w:type="paragraph" w:styleId="PlainText">
    <w:name w:val="Plain Text"/>
    <w:basedOn w:val="Normal"/>
    <w:link w:val="PlainTextChar"/>
    <w:uiPriority w:val="99"/>
    <w:semiHidden/>
    <w:unhideWhenUsed/>
    <w:rsid w:val="00972CC5"/>
    <w:rPr>
      <w:rFonts w:ascii="Courier New" w:hAnsi="Courier New" w:cs="Courier New"/>
      <w:sz w:val="20"/>
    </w:rPr>
  </w:style>
  <w:style w:type="character" w:customStyle="1" w:styleId="PlainTextChar">
    <w:name w:val="Plain Text Char"/>
    <w:basedOn w:val="DefaultParagraphFont"/>
    <w:link w:val="PlainText"/>
    <w:uiPriority w:val="99"/>
    <w:semiHidden/>
    <w:rsid w:val="00972CC5"/>
    <w:rPr>
      <w:rFonts w:ascii="Courier New" w:eastAsia="Calibri" w:hAnsi="Courier New" w:cs="Courier New"/>
      <w:lang w:eastAsia="en-US"/>
    </w:rPr>
  </w:style>
  <w:style w:type="paragraph" w:customStyle="1" w:styleId="paragraphsub0">
    <w:name w:val="paragraphsub"/>
    <w:basedOn w:val="Normal"/>
    <w:rsid w:val="00805278"/>
    <w:pPr>
      <w:spacing w:before="100" w:beforeAutospacing="1" w:after="100" w:afterAutospacing="1" w:line="240" w:lineRule="auto"/>
    </w:pPr>
    <w:rPr>
      <w:rFonts w:eastAsia="Times New Roman"/>
      <w:sz w:val="24"/>
      <w:szCs w:val="24"/>
      <w:lang w:eastAsia="en-AU"/>
    </w:rPr>
  </w:style>
  <w:style w:type="character" w:customStyle="1" w:styleId="Heading3Char">
    <w:name w:val="Heading 3 Char"/>
    <w:link w:val="Heading3"/>
    <w:rsid w:val="00D64DCA"/>
    <w:rPr>
      <w:rFonts w:ascii="Times" w:eastAsia="Calibri" w:hAnsi="Times"/>
      <w:b/>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981464">
      <w:bodyDiv w:val="1"/>
      <w:marLeft w:val="0"/>
      <w:marRight w:val="0"/>
      <w:marTop w:val="0"/>
      <w:marBottom w:val="0"/>
      <w:divBdr>
        <w:top w:val="none" w:sz="0" w:space="0" w:color="auto"/>
        <w:left w:val="none" w:sz="0" w:space="0" w:color="auto"/>
        <w:bottom w:val="none" w:sz="0" w:space="0" w:color="auto"/>
        <w:right w:val="none" w:sz="0" w:space="0" w:color="auto"/>
      </w:divBdr>
    </w:div>
    <w:div w:id="193740323">
      <w:bodyDiv w:val="1"/>
      <w:marLeft w:val="0"/>
      <w:marRight w:val="0"/>
      <w:marTop w:val="0"/>
      <w:marBottom w:val="0"/>
      <w:divBdr>
        <w:top w:val="none" w:sz="0" w:space="0" w:color="auto"/>
        <w:left w:val="none" w:sz="0" w:space="0" w:color="auto"/>
        <w:bottom w:val="none" w:sz="0" w:space="0" w:color="auto"/>
        <w:right w:val="none" w:sz="0" w:space="0" w:color="auto"/>
      </w:divBdr>
    </w:div>
    <w:div w:id="408037563">
      <w:bodyDiv w:val="1"/>
      <w:marLeft w:val="0"/>
      <w:marRight w:val="0"/>
      <w:marTop w:val="0"/>
      <w:marBottom w:val="0"/>
      <w:divBdr>
        <w:top w:val="none" w:sz="0" w:space="0" w:color="auto"/>
        <w:left w:val="none" w:sz="0" w:space="0" w:color="auto"/>
        <w:bottom w:val="none" w:sz="0" w:space="0" w:color="auto"/>
        <w:right w:val="none" w:sz="0" w:space="0" w:color="auto"/>
      </w:divBdr>
      <w:divsChild>
        <w:div w:id="1886019758">
          <w:marLeft w:val="0"/>
          <w:marRight w:val="0"/>
          <w:marTop w:val="0"/>
          <w:marBottom w:val="0"/>
          <w:divBdr>
            <w:top w:val="none" w:sz="0" w:space="0" w:color="auto"/>
            <w:left w:val="none" w:sz="0" w:space="0" w:color="auto"/>
            <w:bottom w:val="none" w:sz="0" w:space="0" w:color="auto"/>
            <w:right w:val="none" w:sz="0" w:space="0" w:color="auto"/>
          </w:divBdr>
          <w:divsChild>
            <w:div w:id="930315836">
              <w:marLeft w:val="0"/>
              <w:marRight w:val="0"/>
              <w:marTop w:val="0"/>
              <w:marBottom w:val="0"/>
              <w:divBdr>
                <w:top w:val="none" w:sz="0" w:space="0" w:color="auto"/>
                <w:left w:val="none" w:sz="0" w:space="0" w:color="auto"/>
                <w:bottom w:val="none" w:sz="0" w:space="0" w:color="auto"/>
                <w:right w:val="none" w:sz="0" w:space="0" w:color="auto"/>
              </w:divBdr>
              <w:divsChild>
                <w:div w:id="1376736116">
                  <w:marLeft w:val="0"/>
                  <w:marRight w:val="0"/>
                  <w:marTop w:val="0"/>
                  <w:marBottom w:val="0"/>
                  <w:divBdr>
                    <w:top w:val="none" w:sz="0" w:space="0" w:color="auto"/>
                    <w:left w:val="none" w:sz="0" w:space="0" w:color="auto"/>
                    <w:bottom w:val="none" w:sz="0" w:space="0" w:color="auto"/>
                    <w:right w:val="none" w:sz="0" w:space="0" w:color="auto"/>
                  </w:divBdr>
                  <w:divsChild>
                    <w:div w:id="545334980">
                      <w:marLeft w:val="0"/>
                      <w:marRight w:val="0"/>
                      <w:marTop w:val="0"/>
                      <w:marBottom w:val="0"/>
                      <w:divBdr>
                        <w:top w:val="none" w:sz="0" w:space="0" w:color="auto"/>
                        <w:left w:val="none" w:sz="0" w:space="0" w:color="auto"/>
                        <w:bottom w:val="none" w:sz="0" w:space="0" w:color="auto"/>
                        <w:right w:val="none" w:sz="0" w:space="0" w:color="auto"/>
                      </w:divBdr>
                      <w:divsChild>
                        <w:div w:id="1874028332">
                          <w:marLeft w:val="0"/>
                          <w:marRight w:val="0"/>
                          <w:marTop w:val="0"/>
                          <w:marBottom w:val="0"/>
                          <w:divBdr>
                            <w:top w:val="single" w:sz="6" w:space="0" w:color="828282"/>
                            <w:left w:val="single" w:sz="6" w:space="0" w:color="828282"/>
                            <w:bottom w:val="single" w:sz="6" w:space="0" w:color="828282"/>
                            <w:right w:val="single" w:sz="6" w:space="0" w:color="828282"/>
                          </w:divBdr>
                          <w:divsChild>
                            <w:div w:id="897547099">
                              <w:marLeft w:val="0"/>
                              <w:marRight w:val="0"/>
                              <w:marTop w:val="0"/>
                              <w:marBottom w:val="0"/>
                              <w:divBdr>
                                <w:top w:val="none" w:sz="0" w:space="0" w:color="auto"/>
                                <w:left w:val="none" w:sz="0" w:space="0" w:color="auto"/>
                                <w:bottom w:val="none" w:sz="0" w:space="0" w:color="auto"/>
                                <w:right w:val="none" w:sz="0" w:space="0" w:color="auto"/>
                              </w:divBdr>
                              <w:divsChild>
                                <w:div w:id="2106345668">
                                  <w:marLeft w:val="0"/>
                                  <w:marRight w:val="0"/>
                                  <w:marTop w:val="0"/>
                                  <w:marBottom w:val="0"/>
                                  <w:divBdr>
                                    <w:top w:val="none" w:sz="0" w:space="0" w:color="auto"/>
                                    <w:left w:val="none" w:sz="0" w:space="0" w:color="auto"/>
                                    <w:bottom w:val="none" w:sz="0" w:space="0" w:color="auto"/>
                                    <w:right w:val="none" w:sz="0" w:space="0" w:color="auto"/>
                                  </w:divBdr>
                                  <w:divsChild>
                                    <w:div w:id="1860115905">
                                      <w:marLeft w:val="0"/>
                                      <w:marRight w:val="0"/>
                                      <w:marTop w:val="0"/>
                                      <w:marBottom w:val="0"/>
                                      <w:divBdr>
                                        <w:top w:val="none" w:sz="0" w:space="0" w:color="auto"/>
                                        <w:left w:val="none" w:sz="0" w:space="0" w:color="auto"/>
                                        <w:bottom w:val="none" w:sz="0" w:space="0" w:color="auto"/>
                                        <w:right w:val="none" w:sz="0" w:space="0" w:color="auto"/>
                                      </w:divBdr>
                                      <w:divsChild>
                                        <w:div w:id="633363785">
                                          <w:marLeft w:val="0"/>
                                          <w:marRight w:val="0"/>
                                          <w:marTop w:val="0"/>
                                          <w:marBottom w:val="0"/>
                                          <w:divBdr>
                                            <w:top w:val="none" w:sz="0" w:space="0" w:color="auto"/>
                                            <w:left w:val="none" w:sz="0" w:space="0" w:color="auto"/>
                                            <w:bottom w:val="none" w:sz="0" w:space="0" w:color="auto"/>
                                            <w:right w:val="none" w:sz="0" w:space="0" w:color="auto"/>
                                          </w:divBdr>
                                          <w:divsChild>
                                            <w:div w:id="1972175896">
                                              <w:marLeft w:val="0"/>
                                              <w:marRight w:val="0"/>
                                              <w:marTop w:val="0"/>
                                              <w:marBottom w:val="0"/>
                                              <w:divBdr>
                                                <w:top w:val="none" w:sz="0" w:space="0" w:color="auto"/>
                                                <w:left w:val="none" w:sz="0" w:space="0" w:color="auto"/>
                                                <w:bottom w:val="none" w:sz="0" w:space="0" w:color="auto"/>
                                                <w:right w:val="none" w:sz="0" w:space="0" w:color="auto"/>
                                              </w:divBdr>
                                              <w:divsChild>
                                                <w:div w:id="4279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3038763">
      <w:bodyDiv w:val="1"/>
      <w:marLeft w:val="0"/>
      <w:marRight w:val="0"/>
      <w:marTop w:val="0"/>
      <w:marBottom w:val="0"/>
      <w:divBdr>
        <w:top w:val="none" w:sz="0" w:space="0" w:color="auto"/>
        <w:left w:val="none" w:sz="0" w:space="0" w:color="auto"/>
        <w:bottom w:val="none" w:sz="0" w:space="0" w:color="auto"/>
        <w:right w:val="none" w:sz="0" w:space="0" w:color="auto"/>
      </w:divBdr>
      <w:divsChild>
        <w:div w:id="240481989">
          <w:marLeft w:val="0"/>
          <w:marRight w:val="0"/>
          <w:marTop w:val="0"/>
          <w:marBottom w:val="0"/>
          <w:divBdr>
            <w:top w:val="none" w:sz="0" w:space="0" w:color="auto"/>
            <w:left w:val="none" w:sz="0" w:space="0" w:color="auto"/>
            <w:bottom w:val="none" w:sz="0" w:space="0" w:color="auto"/>
            <w:right w:val="none" w:sz="0" w:space="0" w:color="auto"/>
          </w:divBdr>
          <w:divsChild>
            <w:div w:id="107586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733459">
      <w:bodyDiv w:val="1"/>
      <w:marLeft w:val="0"/>
      <w:marRight w:val="0"/>
      <w:marTop w:val="0"/>
      <w:marBottom w:val="0"/>
      <w:divBdr>
        <w:top w:val="none" w:sz="0" w:space="0" w:color="auto"/>
        <w:left w:val="none" w:sz="0" w:space="0" w:color="auto"/>
        <w:bottom w:val="none" w:sz="0" w:space="0" w:color="auto"/>
        <w:right w:val="none" w:sz="0" w:space="0" w:color="auto"/>
      </w:divBdr>
    </w:div>
    <w:div w:id="628048079">
      <w:bodyDiv w:val="1"/>
      <w:marLeft w:val="0"/>
      <w:marRight w:val="0"/>
      <w:marTop w:val="0"/>
      <w:marBottom w:val="0"/>
      <w:divBdr>
        <w:top w:val="none" w:sz="0" w:space="0" w:color="auto"/>
        <w:left w:val="none" w:sz="0" w:space="0" w:color="auto"/>
        <w:bottom w:val="none" w:sz="0" w:space="0" w:color="auto"/>
        <w:right w:val="none" w:sz="0" w:space="0" w:color="auto"/>
      </w:divBdr>
      <w:divsChild>
        <w:div w:id="2025356928">
          <w:marLeft w:val="0"/>
          <w:marRight w:val="0"/>
          <w:marTop w:val="0"/>
          <w:marBottom w:val="0"/>
          <w:divBdr>
            <w:top w:val="none" w:sz="0" w:space="0" w:color="auto"/>
            <w:left w:val="none" w:sz="0" w:space="0" w:color="auto"/>
            <w:bottom w:val="none" w:sz="0" w:space="0" w:color="auto"/>
            <w:right w:val="none" w:sz="0" w:space="0" w:color="auto"/>
          </w:divBdr>
          <w:divsChild>
            <w:div w:id="637300009">
              <w:marLeft w:val="0"/>
              <w:marRight w:val="0"/>
              <w:marTop w:val="0"/>
              <w:marBottom w:val="0"/>
              <w:divBdr>
                <w:top w:val="none" w:sz="0" w:space="0" w:color="auto"/>
                <w:left w:val="none" w:sz="0" w:space="0" w:color="auto"/>
                <w:bottom w:val="none" w:sz="0" w:space="0" w:color="auto"/>
                <w:right w:val="none" w:sz="0" w:space="0" w:color="auto"/>
              </w:divBdr>
              <w:divsChild>
                <w:div w:id="1816411355">
                  <w:marLeft w:val="0"/>
                  <w:marRight w:val="0"/>
                  <w:marTop w:val="0"/>
                  <w:marBottom w:val="0"/>
                  <w:divBdr>
                    <w:top w:val="none" w:sz="0" w:space="0" w:color="auto"/>
                    <w:left w:val="none" w:sz="0" w:space="0" w:color="auto"/>
                    <w:bottom w:val="none" w:sz="0" w:space="0" w:color="auto"/>
                    <w:right w:val="none" w:sz="0" w:space="0" w:color="auto"/>
                  </w:divBdr>
                  <w:divsChild>
                    <w:div w:id="337970192">
                      <w:marLeft w:val="0"/>
                      <w:marRight w:val="0"/>
                      <w:marTop w:val="0"/>
                      <w:marBottom w:val="0"/>
                      <w:divBdr>
                        <w:top w:val="none" w:sz="0" w:space="0" w:color="auto"/>
                        <w:left w:val="none" w:sz="0" w:space="0" w:color="auto"/>
                        <w:bottom w:val="none" w:sz="0" w:space="0" w:color="auto"/>
                        <w:right w:val="none" w:sz="0" w:space="0" w:color="auto"/>
                      </w:divBdr>
                      <w:divsChild>
                        <w:div w:id="844054016">
                          <w:marLeft w:val="0"/>
                          <w:marRight w:val="0"/>
                          <w:marTop w:val="0"/>
                          <w:marBottom w:val="0"/>
                          <w:divBdr>
                            <w:top w:val="single" w:sz="6" w:space="0" w:color="828282"/>
                            <w:left w:val="single" w:sz="6" w:space="0" w:color="828282"/>
                            <w:bottom w:val="single" w:sz="6" w:space="0" w:color="828282"/>
                            <w:right w:val="single" w:sz="6" w:space="0" w:color="828282"/>
                          </w:divBdr>
                          <w:divsChild>
                            <w:div w:id="1360357111">
                              <w:marLeft w:val="0"/>
                              <w:marRight w:val="0"/>
                              <w:marTop w:val="0"/>
                              <w:marBottom w:val="0"/>
                              <w:divBdr>
                                <w:top w:val="none" w:sz="0" w:space="0" w:color="auto"/>
                                <w:left w:val="none" w:sz="0" w:space="0" w:color="auto"/>
                                <w:bottom w:val="none" w:sz="0" w:space="0" w:color="auto"/>
                                <w:right w:val="none" w:sz="0" w:space="0" w:color="auto"/>
                              </w:divBdr>
                              <w:divsChild>
                                <w:div w:id="1459685455">
                                  <w:marLeft w:val="0"/>
                                  <w:marRight w:val="0"/>
                                  <w:marTop w:val="0"/>
                                  <w:marBottom w:val="0"/>
                                  <w:divBdr>
                                    <w:top w:val="none" w:sz="0" w:space="0" w:color="auto"/>
                                    <w:left w:val="none" w:sz="0" w:space="0" w:color="auto"/>
                                    <w:bottom w:val="none" w:sz="0" w:space="0" w:color="auto"/>
                                    <w:right w:val="none" w:sz="0" w:space="0" w:color="auto"/>
                                  </w:divBdr>
                                  <w:divsChild>
                                    <w:div w:id="45375671">
                                      <w:marLeft w:val="0"/>
                                      <w:marRight w:val="0"/>
                                      <w:marTop w:val="0"/>
                                      <w:marBottom w:val="0"/>
                                      <w:divBdr>
                                        <w:top w:val="none" w:sz="0" w:space="0" w:color="auto"/>
                                        <w:left w:val="none" w:sz="0" w:space="0" w:color="auto"/>
                                        <w:bottom w:val="none" w:sz="0" w:space="0" w:color="auto"/>
                                        <w:right w:val="none" w:sz="0" w:space="0" w:color="auto"/>
                                      </w:divBdr>
                                      <w:divsChild>
                                        <w:div w:id="1428695680">
                                          <w:marLeft w:val="0"/>
                                          <w:marRight w:val="0"/>
                                          <w:marTop w:val="0"/>
                                          <w:marBottom w:val="0"/>
                                          <w:divBdr>
                                            <w:top w:val="none" w:sz="0" w:space="0" w:color="auto"/>
                                            <w:left w:val="none" w:sz="0" w:space="0" w:color="auto"/>
                                            <w:bottom w:val="none" w:sz="0" w:space="0" w:color="auto"/>
                                            <w:right w:val="none" w:sz="0" w:space="0" w:color="auto"/>
                                          </w:divBdr>
                                          <w:divsChild>
                                            <w:div w:id="998271476">
                                              <w:marLeft w:val="0"/>
                                              <w:marRight w:val="0"/>
                                              <w:marTop w:val="0"/>
                                              <w:marBottom w:val="0"/>
                                              <w:divBdr>
                                                <w:top w:val="none" w:sz="0" w:space="0" w:color="auto"/>
                                                <w:left w:val="none" w:sz="0" w:space="0" w:color="auto"/>
                                                <w:bottom w:val="none" w:sz="0" w:space="0" w:color="auto"/>
                                                <w:right w:val="none" w:sz="0" w:space="0" w:color="auto"/>
                                              </w:divBdr>
                                              <w:divsChild>
                                                <w:div w:id="125489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59791329">
      <w:bodyDiv w:val="1"/>
      <w:marLeft w:val="0"/>
      <w:marRight w:val="0"/>
      <w:marTop w:val="0"/>
      <w:marBottom w:val="0"/>
      <w:divBdr>
        <w:top w:val="none" w:sz="0" w:space="0" w:color="auto"/>
        <w:left w:val="none" w:sz="0" w:space="0" w:color="auto"/>
        <w:bottom w:val="none" w:sz="0" w:space="0" w:color="auto"/>
        <w:right w:val="none" w:sz="0" w:space="0" w:color="auto"/>
      </w:divBdr>
    </w:div>
    <w:div w:id="966084589">
      <w:bodyDiv w:val="1"/>
      <w:marLeft w:val="0"/>
      <w:marRight w:val="0"/>
      <w:marTop w:val="0"/>
      <w:marBottom w:val="0"/>
      <w:divBdr>
        <w:top w:val="none" w:sz="0" w:space="0" w:color="auto"/>
        <w:left w:val="none" w:sz="0" w:space="0" w:color="auto"/>
        <w:bottom w:val="none" w:sz="0" w:space="0" w:color="auto"/>
        <w:right w:val="none" w:sz="0" w:space="0" w:color="auto"/>
      </w:divBdr>
    </w:div>
    <w:div w:id="1045250589">
      <w:bodyDiv w:val="1"/>
      <w:marLeft w:val="0"/>
      <w:marRight w:val="0"/>
      <w:marTop w:val="0"/>
      <w:marBottom w:val="0"/>
      <w:divBdr>
        <w:top w:val="none" w:sz="0" w:space="0" w:color="auto"/>
        <w:left w:val="none" w:sz="0" w:space="0" w:color="auto"/>
        <w:bottom w:val="none" w:sz="0" w:space="0" w:color="auto"/>
        <w:right w:val="none" w:sz="0" w:space="0" w:color="auto"/>
      </w:divBdr>
      <w:divsChild>
        <w:div w:id="2120371063">
          <w:marLeft w:val="0"/>
          <w:marRight w:val="0"/>
          <w:marTop w:val="0"/>
          <w:marBottom w:val="0"/>
          <w:divBdr>
            <w:top w:val="none" w:sz="0" w:space="0" w:color="auto"/>
            <w:left w:val="none" w:sz="0" w:space="0" w:color="auto"/>
            <w:bottom w:val="none" w:sz="0" w:space="0" w:color="auto"/>
            <w:right w:val="none" w:sz="0" w:space="0" w:color="auto"/>
          </w:divBdr>
          <w:divsChild>
            <w:div w:id="1319843056">
              <w:marLeft w:val="0"/>
              <w:marRight w:val="0"/>
              <w:marTop w:val="0"/>
              <w:marBottom w:val="0"/>
              <w:divBdr>
                <w:top w:val="none" w:sz="0" w:space="0" w:color="auto"/>
                <w:left w:val="none" w:sz="0" w:space="0" w:color="auto"/>
                <w:bottom w:val="none" w:sz="0" w:space="0" w:color="auto"/>
                <w:right w:val="none" w:sz="0" w:space="0" w:color="auto"/>
              </w:divBdr>
              <w:divsChild>
                <w:div w:id="962813290">
                  <w:marLeft w:val="0"/>
                  <w:marRight w:val="0"/>
                  <w:marTop w:val="0"/>
                  <w:marBottom w:val="0"/>
                  <w:divBdr>
                    <w:top w:val="none" w:sz="0" w:space="0" w:color="auto"/>
                    <w:left w:val="none" w:sz="0" w:space="0" w:color="auto"/>
                    <w:bottom w:val="none" w:sz="0" w:space="0" w:color="auto"/>
                    <w:right w:val="none" w:sz="0" w:space="0" w:color="auto"/>
                  </w:divBdr>
                  <w:divsChild>
                    <w:div w:id="1090810656">
                      <w:marLeft w:val="0"/>
                      <w:marRight w:val="0"/>
                      <w:marTop w:val="0"/>
                      <w:marBottom w:val="0"/>
                      <w:divBdr>
                        <w:top w:val="none" w:sz="0" w:space="0" w:color="auto"/>
                        <w:left w:val="none" w:sz="0" w:space="0" w:color="auto"/>
                        <w:bottom w:val="none" w:sz="0" w:space="0" w:color="auto"/>
                        <w:right w:val="none" w:sz="0" w:space="0" w:color="auto"/>
                      </w:divBdr>
                      <w:divsChild>
                        <w:div w:id="512500373">
                          <w:marLeft w:val="0"/>
                          <w:marRight w:val="0"/>
                          <w:marTop w:val="0"/>
                          <w:marBottom w:val="0"/>
                          <w:divBdr>
                            <w:top w:val="single" w:sz="6" w:space="0" w:color="828282"/>
                            <w:left w:val="single" w:sz="6" w:space="0" w:color="828282"/>
                            <w:bottom w:val="single" w:sz="6" w:space="0" w:color="828282"/>
                            <w:right w:val="single" w:sz="6" w:space="0" w:color="828282"/>
                          </w:divBdr>
                          <w:divsChild>
                            <w:div w:id="1018501926">
                              <w:marLeft w:val="0"/>
                              <w:marRight w:val="0"/>
                              <w:marTop w:val="0"/>
                              <w:marBottom w:val="0"/>
                              <w:divBdr>
                                <w:top w:val="none" w:sz="0" w:space="0" w:color="auto"/>
                                <w:left w:val="none" w:sz="0" w:space="0" w:color="auto"/>
                                <w:bottom w:val="none" w:sz="0" w:space="0" w:color="auto"/>
                                <w:right w:val="none" w:sz="0" w:space="0" w:color="auto"/>
                              </w:divBdr>
                              <w:divsChild>
                                <w:div w:id="1598636108">
                                  <w:marLeft w:val="0"/>
                                  <w:marRight w:val="0"/>
                                  <w:marTop w:val="0"/>
                                  <w:marBottom w:val="0"/>
                                  <w:divBdr>
                                    <w:top w:val="none" w:sz="0" w:space="0" w:color="auto"/>
                                    <w:left w:val="none" w:sz="0" w:space="0" w:color="auto"/>
                                    <w:bottom w:val="none" w:sz="0" w:space="0" w:color="auto"/>
                                    <w:right w:val="none" w:sz="0" w:space="0" w:color="auto"/>
                                  </w:divBdr>
                                  <w:divsChild>
                                    <w:div w:id="916207465">
                                      <w:marLeft w:val="0"/>
                                      <w:marRight w:val="0"/>
                                      <w:marTop w:val="0"/>
                                      <w:marBottom w:val="0"/>
                                      <w:divBdr>
                                        <w:top w:val="none" w:sz="0" w:space="0" w:color="auto"/>
                                        <w:left w:val="none" w:sz="0" w:space="0" w:color="auto"/>
                                        <w:bottom w:val="none" w:sz="0" w:space="0" w:color="auto"/>
                                        <w:right w:val="none" w:sz="0" w:space="0" w:color="auto"/>
                                      </w:divBdr>
                                      <w:divsChild>
                                        <w:div w:id="263809276">
                                          <w:marLeft w:val="0"/>
                                          <w:marRight w:val="0"/>
                                          <w:marTop w:val="0"/>
                                          <w:marBottom w:val="0"/>
                                          <w:divBdr>
                                            <w:top w:val="none" w:sz="0" w:space="0" w:color="auto"/>
                                            <w:left w:val="none" w:sz="0" w:space="0" w:color="auto"/>
                                            <w:bottom w:val="none" w:sz="0" w:space="0" w:color="auto"/>
                                            <w:right w:val="none" w:sz="0" w:space="0" w:color="auto"/>
                                          </w:divBdr>
                                          <w:divsChild>
                                            <w:div w:id="204563400">
                                              <w:marLeft w:val="0"/>
                                              <w:marRight w:val="0"/>
                                              <w:marTop w:val="0"/>
                                              <w:marBottom w:val="0"/>
                                              <w:divBdr>
                                                <w:top w:val="none" w:sz="0" w:space="0" w:color="auto"/>
                                                <w:left w:val="none" w:sz="0" w:space="0" w:color="auto"/>
                                                <w:bottom w:val="none" w:sz="0" w:space="0" w:color="auto"/>
                                                <w:right w:val="none" w:sz="0" w:space="0" w:color="auto"/>
                                              </w:divBdr>
                                              <w:divsChild>
                                                <w:div w:id="176352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42580670">
      <w:bodyDiv w:val="1"/>
      <w:marLeft w:val="0"/>
      <w:marRight w:val="0"/>
      <w:marTop w:val="0"/>
      <w:marBottom w:val="0"/>
      <w:divBdr>
        <w:top w:val="none" w:sz="0" w:space="0" w:color="auto"/>
        <w:left w:val="none" w:sz="0" w:space="0" w:color="auto"/>
        <w:bottom w:val="none" w:sz="0" w:space="0" w:color="auto"/>
        <w:right w:val="none" w:sz="0" w:space="0" w:color="auto"/>
      </w:divBdr>
      <w:divsChild>
        <w:div w:id="1069883663">
          <w:marLeft w:val="0"/>
          <w:marRight w:val="0"/>
          <w:marTop w:val="0"/>
          <w:marBottom w:val="0"/>
          <w:divBdr>
            <w:top w:val="none" w:sz="0" w:space="0" w:color="auto"/>
            <w:left w:val="none" w:sz="0" w:space="0" w:color="auto"/>
            <w:bottom w:val="none" w:sz="0" w:space="0" w:color="auto"/>
            <w:right w:val="none" w:sz="0" w:space="0" w:color="auto"/>
          </w:divBdr>
          <w:divsChild>
            <w:div w:id="207002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186204">
      <w:bodyDiv w:val="1"/>
      <w:marLeft w:val="0"/>
      <w:marRight w:val="0"/>
      <w:marTop w:val="0"/>
      <w:marBottom w:val="0"/>
      <w:divBdr>
        <w:top w:val="none" w:sz="0" w:space="0" w:color="auto"/>
        <w:left w:val="none" w:sz="0" w:space="0" w:color="auto"/>
        <w:bottom w:val="none" w:sz="0" w:space="0" w:color="auto"/>
        <w:right w:val="none" w:sz="0" w:space="0" w:color="auto"/>
      </w:divBdr>
    </w:div>
    <w:div w:id="1228690486">
      <w:bodyDiv w:val="1"/>
      <w:marLeft w:val="0"/>
      <w:marRight w:val="0"/>
      <w:marTop w:val="0"/>
      <w:marBottom w:val="0"/>
      <w:divBdr>
        <w:top w:val="none" w:sz="0" w:space="0" w:color="auto"/>
        <w:left w:val="none" w:sz="0" w:space="0" w:color="auto"/>
        <w:bottom w:val="none" w:sz="0" w:space="0" w:color="auto"/>
        <w:right w:val="none" w:sz="0" w:space="0" w:color="auto"/>
      </w:divBdr>
      <w:divsChild>
        <w:div w:id="725837656">
          <w:marLeft w:val="0"/>
          <w:marRight w:val="0"/>
          <w:marTop w:val="0"/>
          <w:marBottom w:val="0"/>
          <w:divBdr>
            <w:top w:val="none" w:sz="0" w:space="0" w:color="auto"/>
            <w:left w:val="none" w:sz="0" w:space="0" w:color="auto"/>
            <w:bottom w:val="none" w:sz="0" w:space="0" w:color="auto"/>
            <w:right w:val="none" w:sz="0" w:space="0" w:color="auto"/>
          </w:divBdr>
          <w:divsChild>
            <w:div w:id="1339768651">
              <w:marLeft w:val="0"/>
              <w:marRight w:val="0"/>
              <w:marTop w:val="0"/>
              <w:marBottom w:val="0"/>
              <w:divBdr>
                <w:top w:val="none" w:sz="0" w:space="0" w:color="auto"/>
                <w:left w:val="none" w:sz="0" w:space="0" w:color="auto"/>
                <w:bottom w:val="none" w:sz="0" w:space="0" w:color="auto"/>
                <w:right w:val="none" w:sz="0" w:space="0" w:color="auto"/>
              </w:divBdr>
              <w:divsChild>
                <w:div w:id="1083524406">
                  <w:marLeft w:val="0"/>
                  <w:marRight w:val="0"/>
                  <w:marTop w:val="0"/>
                  <w:marBottom w:val="0"/>
                  <w:divBdr>
                    <w:top w:val="none" w:sz="0" w:space="0" w:color="auto"/>
                    <w:left w:val="none" w:sz="0" w:space="0" w:color="auto"/>
                    <w:bottom w:val="none" w:sz="0" w:space="0" w:color="auto"/>
                    <w:right w:val="none" w:sz="0" w:space="0" w:color="auto"/>
                  </w:divBdr>
                  <w:divsChild>
                    <w:div w:id="683673459">
                      <w:marLeft w:val="0"/>
                      <w:marRight w:val="0"/>
                      <w:marTop w:val="0"/>
                      <w:marBottom w:val="0"/>
                      <w:divBdr>
                        <w:top w:val="none" w:sz="0" w:space="0" w:color="auto"/>
                        <w:left w:val="none" w:sz="0" w:space="0" w:color="auto"/>
                        <w:bottom w:val="none" w:sz="0" w:space="0" w:color="auto"/>
                        <w:right w:val="none" w:sz="0" w:space="0" w:color="auto"/>
                      </w:divBdr>
                      <w:divsChild>
                        <w:div w:id="1401947224">
                          <w:marLeft w:val="0"/>
                          <w:marRight w:val="0"/>
                          <w:marTop w:val="0"/>
                          <w:marBottom w:val="0"/>
                          <w:divBdr>
                            <w:top w:val="single" w:sz="6" w:space="0" w:color="828282"/>
                            <w:left w:val="single" w:sz="6" w:space="0" w:color="828282"/>
                            <w:bottom w:val="single" w:sz="6" w:space="0" w:color="828282"/>
                            <w:right w:val="single" w:sz="6" w:space="0" w:color="828282"/>
                          </w:divBdr>
                          <w:divsChild>
                            <w:div w:id="1430733928">
                              <w:marLeft w:val="0"/>
                              <w:marRight w:val="0"/>
                              <w:marTop w:val="0"/>
                              <w:marBottom w:val="0"/>
                              <w:divBdr>
                                <w:top w:val="none" w:sz="0" w:space="0" w:color="auto"/>
                                <w:left w:val="none" w:sz="0" w:space="0" w:color="auto"/>
                                <w:bottom w:val="none" w:sz="0" w:space="0" w:color="auto"/>
                                <w:right w:val="none" w:sz="0" w:space="0" w:color="auto"/>
                              </w:divBdr>
                              <w:divsChild>
                                <w:div w:id="1126047742">
                                  <w:marLeft w:val="0"/>
                                  <w:marRight w:val="0"/>
                                  <w:marTop w:val="0"/>
                                  <w:marBottom w:val="0"/>
                                  <w:divBdr>
                                    <w:top w:val="none" w:sz="0" w:space="0" w:color="auto"/>
                                    <w:left w:val="none" w:sz="0" w:space="0" w:color="auto"/>
                                    <w:bottom w:val="none" w:sz="0" w:space="0" w:color="auto"/>
                                    <w:right w:val="none" w:sz="0" w:space="0" w:color="auto"/>
                                  </w:divBdr>
                                  <w:divsChild>
                                    <w:div w:id="401756994">
                                      <w:marLeft w:val="0"/>
                                      <w:marRight w:val="0"/>
                                      <w:marTop w:val="0"/>
                                      <w:marBottom w:val="0"/>
                                      <w:divBdr>
                                        <w:top w:val="none" w:sz="0" w:space="0" w:color="auto"/>
                                        <w:left w:val="none" w:sz="0" w:space="0" w:color="auto"/>
                                        <w:bottom w:val="none" w:sz="0" w:space="0" w:color="auto"/>
                                        <w:right w:val="none" w:sz="0" w:space="0" w:color="auto"/>
                                      </w:divBdr>
                                      <w:divsChild>
                                        <w:div w:id="447283391">
                                          <w:marLeft w:val="0"/>
                                          <w:marRight w:val="0"/>
                                          <w:marTop w:val="0"/>
                                          <w:marBottom w:val="0"/>
                                          <w:divBdr>
                                            <w:top w:val="none" w:sz="0" w:space="0" w:color="auto"/>
                                            <w:left w:val="none" w:sz="0" w:space="0" w:color="auto"/>
                                            <w:bottom w:val="none" w:sz="0" w:space="0" w:color="auto"/>
                                            <w:right w:val="none" w:sz="0" w:space="0" w:color="auto"/>
                                          </w:divBdr>
                                          <w:divsChild>
                                            <w:div w:id="1367951009">
                                              <w:marLeft w:val="0"/>
                                              <w:marRight w:val="0"/>
                                              <w:marTop w:val="0"/>
                                              <w:marBottom w:val="0"/>
                                              <w:divBdr>
                                                <w:top w:val="none" w:sz="0" w:space="0" w:color="auto"/>
                                                <w:left w:val="none" w:sz="0" w:space="0" w:color="auto"/>
                                                <w:bottom w:val="none" w:sz="0" w:space="0" w:color="auto"/>
                                                <w:right w:val="none" w:sz="0" w:space="0" w:color="auto"/>
                                              </w:divBdr>
                                              <w:divsChild>
                                                <w:div w:id="91320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1566983">
      <w:bodyDiv w:val="1"/>
      <w:marLeft w:val="0"/>
      <w:marRight w:val="0"/>
      <w:marTop w:val="0"/>
      <w:marBottom w:val="0"/>
      <w:divBdr>
        <w:top w:val="none" w:sz="0" w:space="0" w:color="auto"/>
        <w:left w:val="none" w:sz="0" w:space="0" w:color="auto"/>
        <w:bottom w:val="none" w:sz="0" w:space="0" w:color="auto"/>
        <w:right w:val="none" w:sz="0" w:space="0" w:color="auto"/>
      </w:divBdr>
      <w:divsChild>
        <w:div w:id="1212157568">
          <w:marLeft w:val="3375"/>
          <w:marRight w:val="3300"/>
          <w:marTop w:val="0"/>
          <w:marBottom w:val="0"/>
          <w:divBdr>
            <w:top w:val="none" w:sz="0" w:space="0" w:color="auto"/>
            <w:left w:val="none" w:sz="0" w:space="0" w:color="auto"/>
            <w:bottom w:val="none" w:sz="0" w:space="0" w:color="auto"/>
            <w:right w:val="none" w:sz="0" w:space="0" w:color="auto"/>
          </w:divBdr>
        </w:div>
      </w:divsChild>
    </w:div>
    <w:div w:id="1367633419">
      <w:bodyDiv w:val="1"/>
      <w:marLeft w:val="0"/>
      <w:marRight w:val="0"/>
      <w:marTop w:val="0"/>
      <w:marBottom w:val="0"/>
      <w:divBdr>
        <w:top w:val="none" w:sz="0" w:space="0" w:color="auto"/>
        <w:left w:val="none" w:sz="0" w:space="0" w:color="auto"/>
        <w:bottom w:val="none" w:sz="0" w:space="0" w:color="auto"/>
        <w:right w:val="none" w:sz="0" w:space="0" w:color="auto"/>
      </w:divBdr>
      <w:divsChild>
        <w:div w:id="119493943">
          <w:marLeft w:val="0"/>
          <w:marRight w:val="0"/>
          <w:marTop w:val="0"/>
          <w:marBottom w:val="0"/>
          <w:divBdr>
            <w:top w:val="none" w:sz="0" w:space="0" w:color="auto"/>
            <w:left w:val="none" w:sz="0" w:space="0" w:color="auto"/>
            <w:bottom w:val="none" w:sz="0" w:space="0" w:color="auto"/>
            <w:right w:val="none" w:sz="0" w:space="0" w:color="auto"/>
          </w:divBdr>
          <w:divsChild>
            <w:div w:id="2117554418">
              <w:marLeft w:val="0"/>
              <w:marRight w:val="0"/>
              <w:marTop w:val="0"/>
              <w:marBottom w:val="0"/>
              <w:divBdr>
                <w:top w:val="none" w:sz="0" w:space="0" w:color="auto"/>
                <w:left w:val="none" w:sz="0" w:space="0" w:color="auto"/>
                <w:bottom w:val="none" w:sz="0" w:space="0" w:color="auto"/>
                <w:right w:val="none" w:sz="0" w:space="0" w:color="auto"/>
              </w:divBdr>
              <w:divsChild>
                <w:div w:id="348068959">
                  <w:marLeft w:val="0"/>
                  <w:marRight w:val="0"/>
                  <w:marTop w:val="0"/>
                  <w:marBottom w:val="0"/>
                  <w:divBdr>
                    <w:top w:val="none" w:sz="0" w:space="0" w:color="auto"/>
                    <w:left w:val="none" w:sz="0" w:space="0" w:color="auto"/>
                    <w:bottom w:val="none" w:sz="0" w:space="0" w:color="auto"/>
                    <w:right w:val="none" w:sz="0" w:space="0" w:color="auto"/>
                  </w:divBdr>
                  <w:divsChild>
                    <w:div w:id="1553495075">
                      <w:marLeft w:val="0"/>
                      <w:marRight w:val="0"/>
                      <w:marTop w:val="0"/>
                      <w:marBottom w:val="0"/>
                      <w:divBdr>
                        <w:top w:val="none" w:sz="0" w:space="0" w:color="auto"/>
                        <w:left w:val="none" w:sz="0" w:space="0" w:color="auto"/>
                        <w:bottom w:val="none" w:sz="0" w:space="0" w:color="auto"/>
                        <w:right w:val="none" w:sz="0" w:space="0" w:color="auto"/>
                      </w:divBdr>
                      <w:divsChild>
                        <w:div w:id="186674503">
                          <w:marLeft w:val="0"/>
                          <w:marRight w:val="0"/>
                          <w:marTop w:val="0"/>
                          <w:marBottom w:val="0"/>
                          <w:divBdr>
                            <w:top w:val="single" w:sz="6" w:space="0" w:color="828282"/>
                            <w:left w:val="single" w:sz="6" w:space="0" w:color="828282"/>
                            <w:bottom w:val="single" w:sz="6" w:space="0" w:color="828282"/>
                            <w:right w:val="single" w:sz="6" w:space="0" w:color="828282"/>
                          </w:divBdr>
                          <w:divsChild>
                            <w:div w:id="823933569">
                              <w:marLeft w:val="0"/>
                              <w:marRight w:val="0"/>
                              <w:marTop w:val="0"/>
                              <w:marBottom w:val="0"/>
                              <w:divBdr>
                                <w:top w:val="none" w:sz="0" w:space="0" w:color="auto"/>
                                <w:left w:val="none" w:sz="0" w:space="0" w:color="auto"/>
                                <w:bottom w:val="none" w:sz="0" w:space="0" w:color="auto"/>
                                <w:right w:val="none" w:sz="0" w:space="0" w:color="auto"/>
                              </w:divBdr>
                              <w:divsChild>
                                <w:div w:id="1077289874">
                                  <w:marLeft w:val="0"/>
                                  <w:marRight w:val="0"/>
                                  <w:marTop w:val="0"/>
                                  <w:marBottom w:val="0"/>
                                  <w:divBdr>
                                    <w:top w:val="none" w:sz="0" w:space="0" w:color="auto"/>
                                    <w:left w:val="none" w:sz="0" w:space="0" w:color="auto"/>
                                    <w:bottom w:val="none" w:sz="0" w:space="0" w:color="auto"/>
                                    <w:right w:val="none" w:sz="0" w:space="0" w:color="auto"/>
                                  </w:divBdr>
                                  <w:divsChild>
                                    <w:div w:id="1491562671">
                                      <w:marLeft w:val="0"/>
                                      <w:marRight w:val="0"/>
                                      <w:marTop w:val="0"/>
                                      <w:marBottom w:val="0"/>
                                      <w:divBdr>
                                        <w:top w:val="none" w:sz="0" w:space="0" w:color="auto"/>
                                        <w:left w:val="none" w:sz="0" w:space="0" w:color="auto"/>
                                        <w:bottom w:val="none" w:sz="0" w:space="0" w:color="auto"/>
                                        <w:right w:val="none" w:sz="0" w:space="0" w:color="auto"/>
                                      </w:divBdr>
                                      <w:divsChild>
                                        <w:div w:id="651760297">
                                          <w:marLeft w:val="0"/>
                                          <w:marRight w:val="0"/>
                                          <w:marTop w:val="0"/>
                                          <w:marBottom w:val="0"/>
                                          <w:divBdr>
                                            <w:top w:val="none" w:sz="0" w:space="0" w:color="auto"/>
                                            <w:left w:val="none" w:sz="0" w:space="0" w:color="auto"/>
                                            <w:bottom w:val="none" w:sz="0" w:space="0" w:color="auto"/>
                                            <w:right w:val="none" w:sz="0" w:space="0" w:color="auto"/>
                                          </w:divBdr>
                                          <w:divsChild>
                                            <w:div w:id="502670019">
                                              <w:marLeft w:val="0"/>
                                              <w:marRight w:val="0"/>
                                              <w:marTop w:val="0"/>
                                              <w:marBottom w:val="0"/>
                                              <w:divBdr>
                                                <w:top w:val="none" w:sz="0" w:space="0" w:color="auto"/>
                                                <w:left w:val="none" w:sz="0" w:space="0" w:color="auto"/>
                                                <w:bottom w:val="none" w:sz="0" w:space="0" w:color="auto"/>
                                                <w:right w:val="none" w:sz="0" w:space="0" w:color="auto"/>
                                              </w:divBdr>
                                              <w:divsChild>
                                                <w:div w:id="117514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96991242">
      <w:bodyDiv w:val="1"/>
      <w:marLeft w:val="0"/>
      <w:marRight w:val="0"/>
      <w:marTop w:val="0"/>
      <w:marBottom w:val="0"/>
      <w:divBdr>
        <w:top w:val="none" w:sz="0" w:space="0" w:color="auto"/>
        <w:left w:val="none" w:sz="0" w:space="0" w:color="auto"/>
        <w:bottom w:val="none" w:sz="0" w:space="0" w:color="auto"/>
        <w:right w:val="none" w:sz="0" w:space="0" w:color="auto"/>
      </w:divBdr>
    </w:div>
    <w:div w:id="1544319016">
      <w:bodyDiv w:val="1"/>
      <w:marLeft w:val="0"/>
      <w:marRight w:val="0"/>
      <w:marTop w:val="0"/>
      <w:marBottom w:val="0"/>
      <w:divBdr>
        <w:top w:val="none" w:sz="0" w:space="0" w:color="auto"/>
        <w:left w:val="none" w:sz="0" w:space="0" w:color="auto"/>
        <w:bottom w:val="none" w:sz="0" w:space="0" w:color="auto"/>
        <w:right w:val="none" w:sz="0" w:space="0" w:color="auto"/>
      </w:divBdr>
      <w:divsChild>
        <w:div w:id="81487104">
          <w:marLeft w:val="0"/>
          <w:marRight w:val="0"/>
          <w:marTop w:val="0"/>
          <w:marBottom w:val="0"/>
          <w:divBdr>
            <w:top w:val="none" w:sz="0" w:space="0" w:color="auto"/>
            <w:left w:val="none" w:sz="0" w:space="0" w:color="auto"/>
            <w:bottom w:val="none" w:sz="0" w:space="0" w:color="auto"/>
            <w:right w:val="none" w:sz="0" w:space="0" w:color="auto"/>
          </w:divBdr>
          <w:divsChild>
            <w:div w:id="1948270236">
              <w:marLeft w:val="0"/>
              <w:marRight w:val="0"/>
              <w:marTop w:val="0"/>
              <w:marBottom w:val="0"/>
              <w:divBdr>
                <w:top w:val="none" w:sz="0" w:space="0" w:color="auto"/>
                <w:left w:val="none" w:sz="0" w:space="0" w:color="auto"/>
                <w:bottom w:val="none" w:sz="0" w:space="0" w:color="auto"/>
                <w:right w:val="none" w:sz="0" w:space="0" w:color="auto"/>
              </w:divBdr>
              <w:divsChild>
                <w:div w:id="1304194976">
                  <w:marLeft w:val="0"/>
                  <w:marRight w:val="0"/>
                  <w:marTop w:val="0"/>
                  <w:marBottom w:val="0"/>
                  <w:divBdr>
                    <w:top w:val="none" w:sz="0" w:space="0" w:color="auto"/>
                    <w:left w:val="none" w:sz="0" w:space="0" w:color="auto"/>
                    <w:bottom w:val="none" w:sz="0" w:space="0" w:color="auto"/>
                    <w:right w:val="none" w:sz="0" w:space="0" w:color="auto"/>
                  </w:divBdr>
                  <w:divsChild>
                    <w:div w:id="29765300">
                      <w:marLeft w:val="0"/>
                      <w:marRight w:val="0"/>
                      <w:marTop w:val="0"/>
                      <w:marBottom w:val="0"/>
                      <w:divBdr>
                        <w:top w:val="none" w:sz="0" w:space="0" w:color="auto"/>
                        <w:left w:val="none" w:sz="0" w:space="0" w:color="auto"/>
                        <w:bottom w:val="none" w:sz="0" w:space="0" w:color="auto"/>
                        <w:right w:val="none" w:sz="0" w:space="0" w:color="auto"/>
                      </w:divBdr>
                      <w:divsChild>
                        <w:div w:id="2032097997">
                          <w:marLeft w:val="0"/>
                          <w:marRight w:val="0"/>
                          <w:marTop w:val="0"/>
                          <w:marBottom w:val="0"/>
                          <w:divBdr>
                            <w:top w:val="single" w:sz="6" w:space="0" w:color="828282"/>
                            <w:left w:val="single" w:sz="6" w:space="0" w:color="828282"/>
                            <w:bottom w:val="single" w:sz="6" w:space="0" w:color="828282"/>
                            <w:right w:val="single" w:sz="6" w:space="0" w:color="828282"/>
                          </w:divBdr>
                          <w:divsChild>
                            <w:div w:id="2087341515">
                              <w:marLeft w:val="0"/>
                              <w:marRight w:val="0"/>
                              <w:marTop w:val="0"/>
                              <w:marBottom w:val="0"/>
                              <w:divBdr>
                                <w:top w:val="none" w:sz="0" w:space="0" w:color="auto"/>
                                <w:left w:val="none" w:sz="0" w:space="0" w:color="auto"/>
                                <w:bottom w:val="none" w:sz="0" w:space="0" w:color="auto"/>
                                <w:right w:val="none" w:sz="0" w:space="0" w:color="auto"/>
                              </w:divBdr>
                              <w:divsChild>
                                <w:div w:id="2031449389">
                                  <w:marLeft w:val="0"/>
                                  <w:marRight w:val="0"/>
                                  <w:marTop w:val="0"/>
                                  <w:marBottom w:val="0"/>
                                  <w:divBdr>
                                    <w:top w:val="none" w:sz="0" w:space="0" w:color="auto"/>
                                    <w:left w:val="none" w:sz="0" w:space="0" w:color="auto"/>
                                    <w:bottom w:val="none" w:sz="0" w:space="0" w:color="auto"/>
                                    <w:right w:val="none" w:sz="0" w:space="0" w:color="auto"/>
                                  </w:divBdr>
                                  <w:divsChild>
                                    <w:div w:id="1891111071">
                                      <w:marLeft w:val="0"/>
                                      <w:marRight w:val="0"/>
                                      <w:marTop w:val="0"/>
                                      <w:marBottom w:val="0"/>
                                      <w:divBdr>
                                        <w:top w:val="none" w:sz="0" w:space="0" w:color="auto"/>
                                        <w:left w:val="none" w:sz="0" w:space="0" w:color="auto"/>
                                        <w:bottom w:val="none" w:sz="0" w:space="0" w:color="auto"/>
                                        <w:right w:val="none" w:sz="0" w:space="0" w:color="auto"/>
                                      </w:divBdr>
                                      <w:divsChild>
                                        <w:div w:id="382680745">
                                          <w:marLeft w:val="0"/>
                                          <w:marRight w:val="0"/>
                                          <w:marTop w:val="0"/>
                                          <w:marBottom w:val="0"/>
                                          <w:divBdr>
                                            <w:top w:val="none" w:sz="0" w:space="0" w:color="auto"/>
                                            <w:left w:val="none" w:sz="0" w:space="0" w:color="auto"/>
                                            <w:bottom w:val="none" w:sz="0" w:space="0" w:color="auto"/>
                                            <w:right w:val="none" w:sz="0" w:space="0" w:color="auto"/>
                                          </w:divBdr>
                                          <w:divsChild>
                                            <w:div w:id="2063019505">
                                              <w:marLeft w:val="0"/>
                                              <w:marRight w:val="0"/>
                                              <w:marTop w:val="0"/>
                                              <w:marBottom w:val="0"/>
                                              <w:divBdr>
                                                <w:top w:val="none" w:sz="0" w:space="0" w:color="auto"/>
                                                <w:left w:val="none" w:sz="0" w:space="0" w:color="auto"/>
                                                <w:bottom w:val="none" w:sz="0" w:space="0" w:color="auto"/>
                                                <w:right w:val="none" w:sz="0" w:space="0" w:color="auto"/>
                                              </w:divBdr>
                                              <w:divsChild>
                                                <w:div w:id="28339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6951277">
      <w:bodyDiv w:val="1"/>
      <w:marLeft w:val="0"/>
      <w:marRight w:val="0"/>
      <w:marTop w:val="0"/>
      <w:marBottom w:val="0"/>
      <w:divBdr>
        <w:top w:val="none" w:sz="0" w:space="0" w:color="auto"/>
        <w:left w:val="none" w:sz="0" w:space="0" w:color="auto"/>
        <w:bottom w:val="none" w:sz="0" w:space="0" w:color="auto"/>
        <w:right w:val="none" w:sz="0" w:space="0" w:color="auto"/>
      </w:divBdr>
    </w:div>
    <w:div w:id="1750302228">
      <w:bodyDiv w:val="1"/>
      <w:marLeft w:val="0"/>
      <w:marRight w:val="0"/>
      <w:marTop w:val="0"/>
      <w:marBottom w:val="0"/>
      <w:divBdr>
        <w:top w:val="none" w:sz="0" w:space="0" w:color="auto"/>
        <w:left w:val="none" w:sz="0" w:space="0" w:color="auto"/>
        <w:bottom w:val="none" w:sz="0" w:space="0" w:color="auto"/>
        <w:right w:val="none" w:sz="0" w:space="0" w:color="auto"/>
      </w:divBdr>
      <w:divsChild>
        <w:div w:id="198589446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768698392">
      <w:bodyDiv w:val="1"/>
      <w:marLeft w:val="0"/>
      <w:marRight w:val="0"/>
      <w:marTop w:val="0"/>
      <w:marBottom w:val="0"/>
      <w:divBdr>
        <w:top w:val="none" w:sz="0" w:space="0" w:color="auto"/>
        <w:left w:val="none" w:sz="0" w:space="0" w:color="auto"/>
        <w:bottom w:val="none" w:sz="0" w:space="0" w:color="auto"/>
        <w:right w:val="none" w:sz="0" w:space="0" w:color="auto"/>
      </w:divBdr>
    </w:div>
    <w:div w:id="1912619652">
      <w:bodyDiv w:val="1"/>
      <w:marLeft w:val="0"/>
      <w:marRight w:val="0"/>
      <w:marTop w:val="0"/>
      <w:marBottom w:val="0"/>
      <w:divBdr>
        <w:top w:val="none" w:sz="0" w:space="0" w:color="auto"/>
        <w:left w:val="none" w:sz="0" w:space="0" w:color="auto"/>
        <w:bottom w:val="none" w:sz="0" w:space="0" w:color="auto"/>
        <w:right w:val="none" w:sz="0" w:space="0" w:color="auto"/>
      </w:divBdr>
      <w:divsChild>
        <w:div w:id="1779055933">
          <w:marLeft w:val="0"/>
          <w:marRight w:val="0"/>
          <w:marTop w:val="0"/>
          <w:marBottom w:val="0"/>
          <w:divBdr>
            <w:top w:val="none" w:sz="0" w:space="0" w:color="auto"/>
            <w:left w:val="none" w:sz="0" w:space="0" w:color="auto"/>
            <w:bottom w:val="none" w:sz="0" w:space="0" w:color="auto"/>
            <w:right w:val="none" w:sz="0" w:space="0" w:color="auto"/>
          </w:divBdr>
          <w:divsChild>
            <w:div w:id="374158949">
              <w:marLeft w:val="0"/>
              <w:marRight w:val="0"/>
              <w:marTop w:val="0"/>
              <w:marBottom w:val="0"/>
              <w:divBdr>
                <w:top w:val="none" w:sz="0" w:space="0" w:color="auto"/>
                <w:left w:val="none" w:sz="0" w:space="0" w:color="auto"/>
                <w:bottom w:val="none" w:sz="0" w:space="0" w:color="auto"/>
                <w:right w:val="none" w:sz="0" w:space="0" w:color="auto"/>
              </w:divBdr>
              <w:divsChild>
                <w:div w:id="991560244">
                  <w:marLeft w:val="0"/>
                  <w:marRight w:val="0"/>
                  <w:marTop w:val="0"/>
                  <w:marBottom w:val="0"/>
                  <w:divBdr>
                    <w:top w:val="none" w:sz="0" w:space="0" w:color="auto"/>
                    <w:left w:val="none" w:sz="0" w:space="0" w:color="auto"/>
                    <w:bottom w:val="none" w:sz="0" w:space="0" w:color="auto"/>
                    <w:right w:val="none" w:sz="0" w:space="0" w:color="auto"/>
                  </w:divBdr>
                  <w:divsChild>
                    <w:div w:id="577593989">
                      <w:marLeft w:val="0"/>
                      <w:marRight w:val="0"/>
                      <w:marTop w:val="0"/>
                      <w:marBottom w:val="0"/>
                      <w:divBdr>
                        <w:top w:val="none" w:sz="0" w:space="0" w:color="auto"/>
                        <w:left w:val="none" w:sz="0" w:space="0" w:color="auto"/>
                        <w:bottom w:val="none" w:sz="0" w:space="0" w:color="auto"/>
                        <w:right w:val="none" w:sz="0" w:space="0" w:color="auto"/>
                      </w:divBdr>
                      <w:divsChild>
                        <w:div w:id="1012144928">
                          <w:marLeft w:val="0"/>
                          <w:marRight w:val="0"/>
                          <w:marTop w:val="0"/>
                          <w:marBottom w:val="0"/>
                          <w:divBdr>
                            <w:top w:val="single" w:sz="6" w:space="0" w:color="828282"/>
                            <w:left w:val="single" w:sz="6" w:space="0" w:color="828282"/>
                            <w:bottom w:val="single" w:sz="6" w:space="0" w:color="828282"/>
                            <w:right w:val="single" w:sz="6" w:space="0" w:color="828282"/>
                          </w:divBdr>
                          <w:divsChild>
                            <w:div w:id="919171235">
                              <w:marLeft w:val="0"/>
                              <w:marRight w:val="0"/>
                              <w:marTop w:val="0"/>
                              <w:marBottom w:val="0"/>
                              <w:divBdr>
                                <w:top w:val="none" w:sz="0" w:space="0" w:color="auto"/>
                                <w:left w:val="none" w:sz="0" w:space="0" w:color="auto"/>
                                <w:bottom w:val="none" w:sz="0" w:space="0" w:color="auto"/>
                                <w:right w:val="none" w:sz="0" w:space="0" w:color="auto"/>
                              </w:divBdr>
                              <w:divsChild>
                                <w:div w:id="2030059713">
                                  <w:marLeft w:val="0"/>
                                  <w:marRight w:val="0"/>
                                  <w:marTop w:val="0"/>
                                  <w:marBottom w:val="0"/>
                                  <w:divBdr>
                                    <w:top w:val="none" w:sz="0" w:space="0" w:color="auto"/>
                                    <w:left w:val="none" w:sz="0" w:space="0" w:color="auto"/>
                                    <w:bottom w:val="none" w:sz="0" w:space="0" w:color="auto"/>
                                    <w:right w:val="none" w:sz="0" w:space="0" w:color="auto"/>
                                  </w:divBdr>
                                  <w:divsChild>
                                    <w:div w:id="1121724438">
                                      <w:marLeft w:val="0"/>
                                      <w:marRight w:val="0"/>
                                      <w:marTop w:val="0"/>
                                      <w:marBottom w:val="0"/>
                                      <w:divBdr>
                                        <w:top w:val="none" w:sz="0" w:space="0" w:color="auto"/>
                                        <w:left w:val="none" w:sz="0" w:space="0" w:color="auto"/>
                                        <w:bottom w:val="none" w:sz="0" w:space="0" w:color="auto"/>
                                        <w:right w:val="none" w:sz="0" w:space="0" w:color="auto"/>
                                      </w:divBdr>
                                      <w:divsChild>
                                        <w:div w:id="2031836538">
                                          <w:marLeft w:val="0"/>
                                          <w:marRight w:val="0"/>
                                          <w:marTop w:val="0"/>
                                          <w:marBottom w:val="0"/>
                                          <w:divBdr>
                                            <w:top w:val="none" w:sz="0" w:space="0" w:color="auto"/>
                                            <w:left w:val="none" w:sz="0" w:space="0" w:color="auto"/>
                                            <w:bottom w:val="none" w:sz="0" w:space="0" w:color="auto"/>
                                            <w:right w:val="none" w:sz="0" w:space="0" w:color="auto"/>
                                          </w:divBdr>
                                          <w:divsChild>
                                            <w:div w:id="1051268197">
                                              <w:marLeft w:val="0"/>
                                              <w:marRight w:val="0"/>
                                              <w:marTop w:val="0"/>
                                              <w:marBottom w:val="0"/>
                                              <w:divBdr>
                                                <w:top w:val="none" w:sz="0" w:space="0" w:color="auto"/>
                                                <w:left w:val="none" w:sz="0" w:space="0" w:color="auto"/>
                                                <w:bottom w:val="none" w:sz="0" w:space="0" w:color="auto"/>
                                                <w:right w:val="none" w:sz="0" w:space="0" w:color="auto"/>
                                              </w:divBdr>
                                              <w:divsChild>
                                                <w:div w:id="188783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91473183">
      <w:bodyDiv w:val="1"/>
      <w:marLeft w:val="0"/>
      <w:marRight w:val="0"/>
      <w:marTop w:val="0"/>
      <w:marBottom w:val="0"/>
      <w:divBdr>
        <w:top w:val="none" w:sz="0" w:space="0" w:color="auto"/>
        <w:left w:val="none" w:sz="0" w:space="0" w:color="auto"/>
        <w:bottom w:val="none" w:sz="0" w:space="0" w:color="auto"/>
        <w:right w:val="none" w:sz="0" w:space="0" w:color="auto"/>
      </w:divBdr>
      <w:divsChild>
        <w:div w:id="538786056">
          <w:marLeft w:val="0"/>
          <w:marRight w:val="0"/>
          <w:marTop w:val="0"/>
          <w:marBottom w:val="0"/>
          <w:divBdr>
            <w:top w:val="none" w:sz="0" w:space="0" w:color="auto"/>
            <w:left w:val="none" w:sz="0" w:space="0" w:color="auto"/>
            <w:bottom w:val="none" w:sz="0" w:space="0" w:color="auto"/>
            <w:right w:val="none" w:sz="0" w:space="0" w:color="auto"/>
          </w:divBdr>
          <w:divsChild>
            <w:div w:id="404033418">
              <w:marLeft w:val="0"/>
              <w:marRight w:val="0"/>
              <w:marTop w:val="0"/>
              <w:marBottom w:val="0"/>
              <w:divBdr>
                <w:top w:val="none" w:sz="0" w:space="0" w:color="auto"/>
                <w:left w:val="none" w:sz="0" w:space="0" w:color="auto"/>
                <w:bottom w:val="none" w:sz="0" w:space="0" w:color="auto"/>
                <w:right w:val="none" w:sz="0" w:space="0" w:color="auto"/>
              </w:divBdr>
              <w:divsChild>
                <w:div w:id="693460652">
                  <w:marLeft w:val="0"/>
                  <w:marRight w:val="0"/>
                  <w:marTop w:val="0"/>
                  <w:marBottom w:val="0"/>
                  <w:divBdr>
                    <w:top w:val="none" w:sz="0" w:space="0" w:color="auto"/>
                    <w:left w:val="none" w:sz="0" w:space="0" w:color="auto"/>
                    <w:bottom w:val="none" w:sz="0" w:space="0" w:color="auto"/>
                    <w:right w:val="none" w:sz="0" w:space="0" w:color="auto"/>
                  </w:divBdr>
                  <w:divsChild>
                    <w:div w:id="2080132833">
                      <w:marLeft w:val="0"/>
                      <w:marRight w:val="0"/>
                      <w:marTop w:val="0"/>
                      <w:marBottom w:val="0"/>
                      <w:divBdr>
                        <w:top w:val="none" w:sz="0" w:space="0" w:color="auto"/>
                        <w:left w:val="none" w:sz="0" w:space="0" w:color="auto"/>
                        <w:bottom w:val="none" w:sz="0" w:space="0" w:color="auto"/>
                        <w:right w:val="none" w:sz="0" w:space="0" w:color="auto"/>
                      </w:divBdr>
                      <w:divsChild>
                        <w:div w:id="672880125">
                          <w:marLeft w:val="0"/>
                          <w:marRight w:val="0"/>
                          <w:marTop w:val="0"/>
                          <w:marBottom w:val="0"/>
                          <w:divBdr>
                            <w:top w:val="single" w:sz="6" w:space="0" w:color="828282"/>
                            <w:left w:val="single" w:sz="6" w:space="0" w:color="828282"/>
                            <w:bottom w:val="single" w:sz="6" w:space="0" w:color="828282"/>
                            <w:right w:val="single" w:sz="6" w:space="0" w:color="828282"/>
                          </w:divBdr>
                          <w:divsChild>
                            <w:div w:id="1301421139">
                              <w:marLeft w:val="0"/>
                              <w:marRight w:val="0"/>
                              <w:marTop w:val="0"/>
                              <w:marBottom w:val="0"/>
                              <w:divBdr>
                                <w:top w:val="none" w:sz="0" w:space="0" w:color="auto"/>
                                <w:left w:val="none" w:sz="0" w:space="0" w:color="auto"/>
                                <w:bottom w:val="none" w:sz="0" w:space="0" w:color="auto"/>
                                <w:right w:val="none" w:sz="0" w:space="0" w:color="auto"/>
                              </w:divBdr>
                              <w:divsChild>
                                <w:div w:id="2133665743">
                                  <w:marLeft w:val="0"/>
                                  <w:marRight w:val="0"/>
                                  <w:marTop w:val="0"/>
                                  <w:marBottom w:val="0"/>
                                  <w:divBdr>
                                    <w:top w:val="none" w:sz="0" w:space="0" w:color="auto"/>
                                    <w:left w:val="none" w:sz="0" w:space="0" w:color="auto"/>
                                    <w:bottom w:val="none" w:sz="0" w:space="0" w:color="auto"/>
                                    <w:right w:val="none" w:sz="0" w:space="0" w:color="auto"/>
                                  </w:divBdr>
                                  <w:divsChild>
                                    <w:div w:id="283854376">
                                      <w:marLeft w:val="0"/>
                                      <w:marRight w:val="0"/>
                                      <w:marTop w:val="0"/>
                                      <w:marBottom w:val="0"/>
                                      <w:divBdr>
                                        <w:top w:val="none" w:sz="0" w:space="0" w:color="auto"/>
                                        <w:left w:val="none" w:sz="0" w:space="0" w:color="auto"/>
                                        <w:bottom w:val="none" w:sz="0" w:space="0" w:color="auto"/>
                                        <w:right w:val="none" w:sz="0" w:space="0" w:color="auto"/>
                                      </w:divBdr>
                                      <w:divsChild>
                                        <w:div w:id="93477695">
                                          <w:marLeft w:val="0"/>
                                          <w:marRight w:val="0"/>
                                          <w:marTop w:val="0"/>
                                          <w:marBottom w:val="0"/>
                                          <w:divBdr>
                                            <w:top w:val="none" w:sz="0" w:space="0" w:color="auto"/>
                                            <w:left w:val="none" w:sz="0" w:space="0" w:color="auto"/>
                                            <w:bottom w:val="none" w:sz="0" w:space="0" w:color="auto"/>
                                            <w:right w:val="none" w:sz="0" w:space="0" w:color="auto"/>
                                          </w:divBdr>
                                          <w:divsChild>
                                            <w:div w:id="410930558">
                                              <w:marLeft w:val="0"/>
                                              <w:marRight w:val="0"/>
                                              <w:marTop w:val="0"/>
                                              <w:marBottom w:val="0"/>
                                              <w:divBdr>
                                                <w:top w:val="none" w:sz="0" w:space="0" w:color="auto"/>
                                                <w:left w:val="none" w:sz="0" w:space="0" w:color="auto"/>
                                                <w:bottom w:val="none" w:sz="0" w:space="0" w:color="auto"/>
                                                <w:right w:val="none" w:sz="0" w:space="0" w:color="auto"/>
                                              </w:divBdr>
                                              <w:divsChild>
                                                <w:div w:id="73644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comlaw.gov.au/Current/C2011A00186" TargetMode="External"/><Relationship Id="rId4" Type="http://schemas.microsoft.com/office/2007/relationships/stylesWithEffects" Target="stylesWithEffects.xml"/><Relationship Id="rId9" Type="http://schemas.openxmlformats.org/officeDocument/2006/relationships/hyperlink" Target="http://www.comlaw.gov.au/Current/C2004A01224" TargetMode="Externa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Sundry\sundr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6FC166-327C-40F1-8DC8-CA26FEDA58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sundry</Template>
  <TotalTime>0</TotalTime>
  <Pages>4</Pages>
  <Words>1258</Words>
  <Characters>10011</Characters>
  <Application>Microsoft Office Word</Application>
  <DocSecurity>0</DocSecurity>
  <PresentationFormat/>
  <Lines>83</Lines>
  <Paragraphs>22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11247</CharactersWithSpaces>
  <SharedDoc>false</SharedDoc>
  <HyperlinkBase/>
  <HLinks>
    <vt:vector size="18" baseType="variant">
      <vt:variant>
        <vt:i4>6160468</vt:i4>
      </vt:variant>
      <vt:variant>
        <vt:i4>6</vt:i4>
      </vt:variant>
      <vt:variant>
        <vt:i4>0</vt:i4>
      </vt:variant>
      <vt:variant>
        <vt:i4>5</vt:i4>
      </vt:variant>
      <vt:variant>
        <vt:lpwstr>http://www.comlaw.gov.au/</vt:lpwstr>
      </vt:variant>
      <vt:variant>
        <vt:lpwstr/>
      </vt:variant>
      <vt:variant>
        <vt:i4>720983</vt:i4>
      </vt:variant>
      <vt:variant>
        <vt:i4>3</vt:i4>
      </vt:variant>
      <vt:variant>
        <vt:i4>0</vt:i4>
      </vt:variant>
      <vt:variant>
        <vt:i4>5</vt:i4>
      </vt:variant>
      <vt:variant>
        <vt:lpwstr>http://www.comlaw.gov.au/Current/C2011A00186</vt:lpwstr>
      </vt:variant>
      <vt:variant>
        <vt:lpwstr/>
      </vt:variant>
      <vt:variant>
        <vt:i4>983133</vt:i4>
      </vt:variant>
      <vt:variant>
        <vt:i4>0</vt:i4>
      </vt:variant>
      <vt:variant>
        <vt:i4>0</vt:i4>
      </vt:variant>
      <vt:variant>
        <vt:i4>5</vt:i4>
      </vt:variant>
      <vt:variant>
        <vt:lpwstr>http://www.comlaw.gov.au/Current/C2004A01224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cp:lastPrinted>2013-11-06T22:34:00Z</cp:lastPrinted>
  <dcterms:created xsi:type="dcterms:W3CDTF">2014-09-20T07:01:00Z</dcterms:created>
  <dcterms:modified xsi:type="dcterms:W3CDTF">2014-09-20T07:13:00Z</dcterms:modified>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UNCLASSIFIED</vt:lpwstr>
  </property>
  <property fmtid="{D5CDD505-2E9C-101B-9397-08002B2CF9AE}" pid="3" name="ChangedTitle">
    <vt:lpwstr>ES - Bulk repeal Customs and Border Protection</vt:lpwstr>
  </property>
  <property fmtid="{D5CDD505-2E9C-101B-9397-08002B2CF9AE}" pid="4" name="DoNotAsk">
    <vt:lpwstr>1</vt:lpwstr>
  </property>
  <property fmtid="{D5CDD505-2E9C-101B-9397-08002B2CF9AE}" pid="5" name="DLM">
    <vt:lpwstr>Sensitive: Legal</vt:lpwstr>
  </property>
  <property fmtid="{D5CDD505-2E9C-101B-9397-08002B2CF9AE}" pid="6" name="DMSDOCTYPE">
    <vt:lpwstr/>
  </property>
  <property fmtid="{D5CDD505-2E9C-101B-9397-08002B2CF9AE}" pid="7" name="DraftType">
    <vt:lpwstr/>
  </property>
  <property fmtid="{D5CDD505-2E9C-101B-9397-08002B2CF9AE}" pid="8" name="WPLUSServerName">
    <vt:lpwstr/>
  </property>
  <property fmtid="{D5CDD505-2E9C-101B-9397-08002B2CF9AE}" pid="9" name="WPLUSDataBaseName">
    <vt:lpwstr/>
  </property>
  <property fmtid="{D5CDD505-2E9C-101B-9397-08002B2CF9AE}" pid="10" name="WPLUSDocumentUNID">
    <vt:lpwstr/>
  </property>
  <property fmtid="{D5CDD505-2E9C-101B-9397-08002B2CF9AE}" pid="11" name="NeverSavedToNT">
    <vt:lpwstr/>
  </property>
</Properties>
</file>