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E71" w:rsidRDefault="003D72EE" w:rsidP="00BE2E7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1pt;height:87.45pt" fillcolor="window">
            <v:imagedata r:id="rId7" o:title=""/>
          </v:shape>
        </w:pict>
      </w:r>
    </w:p>
    <w:p w:rsidR="00BE2E71" w:rsidRDefault="00BE2E71" w:rsidP="00BE2E71">
      <w:pPr>
        <w:pStyle w:val="Title"/>
      </w:pPr>
      <w:bookmarkStart w:id="0" w:name="Citation"/>
      <w:proofErr w:type="spellStart"/>
      <w:r>
        <w:t>Radiocommunications</w:t>
      </w:r>
      <w:proofErr w:type="spellEnd"/>
      <w:r>
        <w:t xml:space="preserve"> (Foreign Space Objects) Determination </w:t>
      </w:r>
      <w:bookmarkEnd w:id="0"/>
      <w:r w:rsidR="0014607F">
        <w:t>2014</w:t>
      </w:r>
    </w:p>
    <w:p w:rsidR="0014607F" w:rsidRPr="0014607F" w:rsidRDefault="0014607F" w:rsidP="0014607F">
      <w:pPr>
        <w:spacing w:before="360"/>
        <w:jc w:val="both"/>
        <w:rPr>
          <w:noProof/>
        </w:rPr>
      </w:pPr>
      <w:r w:rsidRPr="0014607F">
        <w:rPr>
          <w:noProof/>
        </w:rPr>
        <w:t xml:space="preserve">The AUSTRALIAN COMMUNICATIONS AND MEDIA AUTHORITY makes this Determination under </w:t>
      </w:r>
      <w:r>
        <w:rPr>
          <w:noProof/>
        </w:rPr>
        <w:t>paragraph 16</w:t>
      </w:r>
      <w:r w:rsidR="00977EED">
        <w:rPr>
          <w:noProof/>
        </w:rPr>
        <w:t xml:space="preserve"> </w:t>
      </w:r>
      <w:r>
        <w:rPr>
          <w:noProof/>
        </w:rPr>
        <w:t>(1)</w:t>
      </w:r>
      <w:r w:rsidR="00977EED">
        <w:rPr>
          <w:noProof/>
        </w:rPr>
        <w:t xml:space="preserve"> </w:t>
      </w:r>
      <w:r>
        <w:rPr>
          <w:noProof/>
        </w:rPr>
        <w:t>(ca)</w:t>
      </w:r>
      <w:r w:rsidRPr="0014607F">
        <w:rPr>
          <w:noProof/>
        </w:rPr>
        <w:t xml:space="preserve"> of the </w:t>
      </w:r>
      <w:r w:rsidRPr="0014607F">
        <w:rPr>
          <w:i/>
          <w:noProof/>
        </w:rPr>
        <w:t>Radiocommunications Act 1992</w:t>
      </w:r>
      <w:r w:rsidRPr="0014607F">
        <w:rPr>
          <w:noProof/>
        </w:rPr>
        <w:t>.</w:t>
      </w:r>
    </w:p>
    <w:p w:rsidR="0014607F" w:rsidRPr="00614394" w:rsidRDefault="0014607F" w:rsidP="0014607F">
      <w:pPr>
        <w:tabs>
          <w:tab w:val="left" w:pos="3119"/>
        </w:tabs>
        <w:spacing w:before="300" w:after="600" w:line="300" w:lineRule="atLeast"/>
        <w:jc w:val="both"/>
        <w:rPr>
          <w:i/>
          <w:noProof/>
        </w:rPr>
      </w:pPr>
      <w:r w:rsidRPr="0014607F">
        <w:rPr>
          <w:noProof/>
        </w:rPr>
        <w:t xml:space="preserve">Dated </w:t>
      </w:r>
      <w:bookmarkStart w:id="1" w:name="Year"/>
      <w:r w:rsidRPr="0014607F">
        <w:rPr>
          <w:noProof/>
        </w:rPr>
        <w:t xml:space="preserve">      </w:t>
      </w:r>
      <w:r w:rsidR="00614394" w:rsidRPr="00614394">
        <w:rPr>
          <w:i/>
          <w:noProof/>
        </w:rPr>
        <w:t>21 November 2014</w:t>
      </w:r>
      <w:r w:rsidRPr="0014607F">
        <w:rPr>
          <w:noProof/>
        </w:rPr>
        <w:t xml:space="preserve">          </w:t>
      </w:r>
      <w:bookmarkEnd w:id="1"/>
    </w:p>
    <w:p w:rsidR="0014607F" w:rsidRPr="0014607F" w:rsidRDefault="00614394" w:rsidP="0014607F">
      <w:pPr>
        <w:tabs>
          <w:tab w:val="left" w:pos="3119"/>
        </w:tabs>
        <w:spacing w:after="600" w:line="300" w:lineRule="atLeast"/>
        <w:jc w:val="right"/>
        <w:rPr>
          <w:noProof/>
        </w:rPr>
      </w:pPr>
      <w:r w:rsidRPr="00614394">
        <w:rPr>
          <w:i/>
          <w:noProof/>
        </w:rPr>
        <w:t xml:space="preserve">Chris Chapman </w:t>
      </w:r>
      <w:r>
        <w:rPr>
          <w:noProof/>
        </w:rPr>
        <w:br/>
        <w:t>[signed]</w:t>
      </w:r>
      <w:r>
        <w:rPr>
          <w:noProof/>
        </w:rPr>
        <w:br/>
      </w:r>
      <w:r w:rsidR="0014607F" w:rsidRPr="0014607F">
        <w:rPr>
          <w:noProof/>
        </w:rPr>
        <w:t>Member</w:t>
      </w:r>
    </w:p>
    <w:p w:rsidR="0014607F" w:rsidRPr="0014607F" w:rsidRDefault="0014607F" w:rsidP="0014607F">
      <w:pPr>
        <w:tabs>
          <w:tab w:val="left" w:pos="3119"/>
        </w:tabs>
        <w:spacing w:before="600" w:line="300" w:lineRule="atLeast"/>
        <w:jc w:val="right"/>
        <w:rPr>
          <w:noProof/>
        </w:rPr>
      </w:pPr>
      <w:r w:rsidRPr="0014607F">
        <w:rPr>
          <w:noProof/>
        </w:rPr>
        <w:br/>
      </w:r>
      <w:r w:rsidR="00614394" w:rsidRPr="00614394">
        <w:rPr>
          <w:i/>
          <w:noProof/>
        </w:rPr>
        <w:t>Richard Bean</w:t>
      </w:r>
      <w:r w:rsidR="00614394">
        <w:rPr>
          <w:noProof/>
        </w:rPr>
        <w:t xml:space="preserve"> </w:t>
      </w:r>
      <w:r w:rsidR="00614394">
        <w:rPr>
          <w:noProof/>
        </w:rPr>
        <w:br/>
        <w:t xml:space="preserve">[signed] </w:t>
      </w:r>
      <w:r w:rsidR="00614394">
        <w:rPr>
          <w:noProof/>
        </w:rPr>
        <w:br/>
      </w:r>
      <w:r w:rsidRPr="0014607F">
        <w:rPr>
          <w:noProof/>
        </w:rPr>
        <w:t xml:space="preserve">Member / </w:t>
      </w:r>
      <w:r w:rsidRPr="00614394">
        <w:rPr>
          <w:strike/>
          <w:noProof/>
        </w:rPr>
        <w:t>General Manger</w:t>
      </w:r>
    </w:p>
    <w:p w:rsidR="0014607F" w:rsidRPr="0014607F" w:rsidRDefault="0014607F" w:rsidP="0014607F">
      <w:pPr>
        <w:tabs>
          <w:tab w:val="left" w:pos="3969"/>
        </w:tabs>
        <w:spacing w:before="480" w:line="300" w:lineRule="atLeast"/>
        <w:jc w:val="both"/>
        <w:rPr>
          <w:noProof/>
        </w:rPr>
      </w:pPr>
    </w:p>
    <w:p w:rsidR="0014607F" w:rsidRPr="0014607F" w:rsidRDefault="0014607F" w:rsidP="0014607F">
      <w:pPr>
        <w:pBdr>
          <w:bottom w:val="single" w:sz="4" w:space="12" w:color="auto"/>
        </w:pBdr>
        <w:tabs>
          <w:tab w:val="left" w:pos="3119"/>
        </w:tabs>
        <w:spacing w:after="240" w:line="300" w:lineRule="atLeast"/>
        <w:jc w:val="both"/>
        <w:rPr>
          <w:noProof/>
        </w:rPr>
      </w:pPr>
      <w:bookmarkStart w:id="2" w:name="Minister"/>
      <w:r w:rsidRPr="0014607F">
        <w:rPr>
          <w:noProof/>
        </w:rPr>
        <w:t>Australian Communications and Media Authority</w:t>
      </w:r>
      <w:bookmarkEnd w:id="2"/>
    </w:p>
    <w:p w:rsidR="0014607F" w:rsidRPr="0014607F" w:rsidRDefault="0014607F" w:rsidP="0014607F">
      <w:pPr>
        <w:jc w:val="both"/>
        <w:rPr>
          <w:noProof/>
        </w:rPr>
        <w:sectPr w:rsidR="0014607F" w:rsidRPr="0014607F" w:rsidSect="0014607F">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797" w:bottom="1440" w:left="1797" w:header="709" w:footer="709" w:gutter="0"/>
          <w:cols w:space="708"/>
          <w:titlePg/>
          <w:docGrid w:linePitch="360"/>
        </w:sectPr>
      </w:pPr>
      <w:bookmarkStart w:id="3" w:name="_GoBack"/>
      <w:bookmarkEnd w:id="3"/>
    </w:p>
    <w:p w:rsidR="00BE2E71" w:rsidRPr="00063CDB" w:rsidRDefault="00BE2E71" w:rsidP="00BE2E71">
      <w:pPr>
        <w:pStyle w:val="HR"/>
        <w:rPr>
          <w:b w:val="0"/>
          <w:sz w:val="18"/>
        </w:rPr>
      </w:pPr>
      <w:bookmarkStart w:id="4" w:name="_Toc215973212"/>
      <w:r w:rsidRPr="00063CDB">
        <w:rPr>
          <w:rStyle w:val="CharSectno"/>
        </w:rPr>
        <w:lastRenderedPageBreak/>
        <w:t>1</w:t>
      </w:r>
      <w:r>
        <w:tab/>
        <w:t>Name of Determination</w:t>
      </w:r>
      <w:bookmarkEnd w:id="4"/>
    </w:p>
    <w:p w:rsidR="00BE2E71" w:rsidRDefault="00BE2E71" w:rsidP="00BE2E71">
      <w:pPr>
        <w:pStyle w:val="R1"/>
      </w:pPr>
      <w:r>
        <w:tab/>
      </w:r>
      <w:r>
        <w:tab/>
        <w:t xml:space="preserve">This Determination is the </w:t>
      </w:r>
      <w:proofErr w:type="spellStart"/>
      <w:r>
        <w:rPr>
          <w:i/>
          <w:iCs/>
        </w:rPr>
        <w:t>Radiocommunications</w:t>
      </w:r>
      <w:proofErr w:type="spellEnd"/>
      <w:r>
        <w:rPr>
          <w:i/>
          <w:iCs/>
        </w:rPr>
        <w:t xml:space="preserve"> (Foreign Space Objects) Determination </w:t>
      </w:r>
      <w:r w:rsidR="00061636">
        <w:rPr>
          <w:i/>
          <w:iCs/>
        </w:rPr>
        <w:t>2014</w:t>
      </w:r>
      <w:r>
        <w:t>.</w:t>
      </w:r>
    </w:p>
    <w:p w:rsidR="00BE2E71" w:rsidRPr="00F7762D" w:rsidRDefault="00BE2E71" w:rsidP="00BE2E71">
      <w:pPr>
        <w:pStyle w:val="HR"/>
        <w:keepNext w:val="0"/>
        <w:outlineLvl w:val="0"/>
        <w:rPr>
          <w:b w:val="0"/>
          <w:sz w:val="18"/>
        </w:rPr>
      </w:pPr>
      <w:bookmarkStart w:id="5" w:name="_Toc215973213"/>
      <w:r>
        <w:rPr>
          <w:rStyle w:val="CharSectno"/>
        </w:rPr>
        <w:t>2</w:t>
      </w:r>
      <w:r>
        <w:tab/>
        <w:t>Commencement</w:t>
      </w:r>
      <w:bookmarkEnd w:id="5"/>
    </w:p>
    <w:p w:rsidR="00BE2E71" w:rsidRDefault="00BE2E71" w:rsidP="00BE2E71">
      <w:pPr>
        <w:pStyle w:val="R1"/>
      </w:pPr>
      <w:r>
        <w:tab/>
      </w:r>
      <w:r>
        <w:tab/>
        <w:t xml:space="preserve">This Determination commences </w:t>
      </w:r>
      <w:r w:rsidR="002D7555">
        <w:t xml:space="preserve">on </w:t>
      </w:r>
      <w:r w:rsidR="00061636">
        <w:t>the day after it is registered.</w:t>
      </w:r>
    </w:p>
    <w:p w:rsidR="001206EB" w:rsidRPr="00752689" w:rsidRDefault="00061636" w:rsidP="00752689">
      <w:pPr>
        <w:spacing w:before="120" w:line="220" w:lineRule="exact"/>
        <w:ind w:left="964"/>
        <w:jc w:val="both"/>
        <w:rPr>
          <w:noProof/>
          <w:sz w:val="20"/>
          <w:lang w:eastAsia="en-US"/>
        </w:rPr>
      </w:pPr>
      <w:r w:rsidRPr="00061636">
        <w:rPr>
          <w:i/>
          <w:noProof/>
          <w:sz w:val="20"/>
          <w:lang w:eastAsia="en-US"/>
        </w:rPr>
        <w:t>Note</w:t>
      </w:r>
      <w:r w:rsidRPr="00061636">
        <w:rPr>
          <w:noProof/>
          <w:sz w:val="20"/>
          <w:lang w:eastAsia="en-US"/>
        </w:rPr>
        <w:t xml:space="preserve">   All legislative instruments and compilations are registered on the Federal Register of Legislative Instruments kept under the </w:t>
      </w:r>
      <w:r w:rsidRPr="00061636">
        <w:rPr>
          <w:i/>
          <w:noProof/>
          <w:sz w:val="20"/>
          <w:lang w:eastAsia="en-US"/>
        </w:rPr>
        <w:t xml:space="preserve">Legislative Instruments Act </w:t>
      </w:r>
      <w:r w:rsidRPr="00752689">
        <w:rPr>
          <w:i/>
          <w:noProof/>
          <w:sz w:val="20"/>
          <w:lang w:eastAsia="en-US"/>
        </w:rPr>
        <w:t>2003</w:t>
      </w:r>
      <w:r w:rsidRPr="00061636">
        <w:rPr>
          <w:noProof/>
          <w:sz w:val="20"/>
          <w:lang w:eastAsia="en-US"/>
        </w:rPr>
        <w:t xml:space="preserve">.  See </w:t>
      </w:r>
      <w:r w:rsidR="001201C4" w:rsidRPr="00752689">
        <w:rPr>
          <w:noProof/>
          <w:sz w:val="20"/>
          <w:u w:val="single"/>
          <w:lang w:eastAsia="en-US"/>
        </w:rPr>
        <w:t>http://www.frli.gov.au</w:t>
      </w:r>
      <w:r w:rsidRPr="00061636">
        <w:rPr>
          <w:noProof/>
          <w:sz w:val="20"/>
          <w:lang w:eastAsia="en-US"/>
        </w:rPr>
        <w:t>.</w:t>
      </w:r>
    </w:p>
    <w:p w:rsidR="00BE2E71" w:rsidRDefault="002D7555" w:rsidP="00BE2E71">
      <w:pPr>
        <w:pStyle w:val="HR"/>
      </w:pPr>
      <w:bookmarkStart w:id="6" w:name="_Toc215973214"/>
      <w:r>
        <w:rPr>
          <w:rStyle w:val="CharSectno"/>
        </w:rPr>
        <w:t>3</w:t>
      </w:r>
      <w:r w:rsidR="00BE2E71">
        <w:tab/>
        <w:t>Definitions</w:t>
      </w:r>
      <w:bookmarkEnd w:id="6"/>
    </w:p>
    <w:p w:rsidR="00BE2E71" w:rsidRDefault="00BE2E71" w:rsidP="00BE2E71">
      <w:pPr>
        <w:pStyle w:val="R1"/>
      </w:pPr>
      <w:r>
        <w:tab/>
      </w:r>
      <w:r>
        <w:tab/>
        <w:t>In this Determination</w:t>
      </w:r>
      <w:r w:rsidR="007D5B55">
        <w:t>, unless the contrary intention appears</w:t>
      </w:r>
      <w:r>
        <w:t>:</w:t>
      </w:r>
    </w:p>
    <w:p w:rsidR="00BE2E71" w:rsidRDefault="00BE2E71" w:rsidP="00BE2E71">
      <w:pPr>
        <w:pStyle w:val="definition"/>
      </w:pPr>
      <w:r>
        <w:rPr>
          <w:b/>
          <w:bCs/>
          <w:i/>
          <w:iCs/>
        </w:rPr>
        <w:t>Act</w:t>
      </w:r>
      <w:r>
        <w:t xml:space="preserve"> means the </w:t>
      </w:r>
      <w:proofErr w:type="spellStart"/>
      <w:r>
        <w:rPr>
          <w:i/>
          <w:iCs/>
        </w:rPr>
        <w:t>Radiocommunications</w:t>
      </w:r>
      <w:proofErr w:type="spellEnd"/>
      <w:r>
        <w:rPr>
          <w:i/>
          <w:iCs/>
        </w:rPr>
        <w:t xml:space="preserve"> Act 1992</w:t>
      </w:r>
      <w:r>
        <w:t>.</w:t>
      </w:r>
    </w:p>
    <w:p w:rsidR="00BE2E71" w:rsidRDefault="00BE2E71" w:rsidP="00BE2E71">
      <w:pPr>
        <w:pStyle w:val="definition"/>
      </w:pPr>
      <w:proofErr w:type="gramStart"/>
      <w:r>
        <w:rPr>
          <w:b/>
          <w:bCs/>
          <w:i/>
          <w:iCs/>
        </w:rPr>
        <w:t>class</w:t>
      </w:r>
      <w:proofErr w:type="gramEnd"/>
      <w:r>
        <w:rPr>
          <w:b/>
          <w:bCs/>
          <w:i/>
          <w:iCs/>
        </w:rPr>
        <w:t xml:space="preserve"> licence</w:t>
      </w:r>
      <w:r>
        <w:t xml:space="preserve"> means the </w:t>
      </w:r>
      <w:proofErr w:type="spellStart"/>
      <w:r>
        <w:rPr>
          <w:i/>
          <w:iCs/>
        </w:rPr>
        <w:t>Radiocommunications</w:t>
      </w:r>
      <w:proofErr w:type="spellEnd"/>
      <w:r>
        <w:rPr>
          <w:i/>
          <w:iCs/>
        </w:rPr>
        <w:t xml:space="preserve"> (Communication with Space Object) Class Licence 1998</w:t>
      </w:r>
      <w:r>
        <w:t>.</w:t>
      </w:r>
    </w:p>
    <w:p w:rsidR="00BE2E71" w:rsidRDefault="002D7555" w:rsidP="00BE2E71">
      <w:pPr>
        <w:pStyle w:val="HR"/>
      </w:pPr>
      <w:bookmarkStart w:id="7" w:name="_Toc215973215"/>
      <w:r>
        <w:rPr>
          <w:rStyle w:val="CharSectno"/>
        </w:rPr>
        <w:t>4</w:t>
      </w:r>
      <w:r w:rsidR="00BE2E71">
        <w:tab/>
        <w:t>Application of Act outside Australia — foreign space objects operating in frequency range mentioned in class licence</w:t>
      </w:r>
      <w:bookmarkEnd w:id="7"/>
    </w:p>
    <w:p w:rsidR="00BE2E71" w:rsidRDefault="00BE2E71" w:rsidP="00BE2E71">
      <w:pPr>
        <w:pStyle w:val="R1"/>
      </w:pPr>
      <w:r>
        <w:tab/>
      </w:r>
      <w:r>
        <w:tab/>
        <w:t>The Act applies outside Australia in relation to a foreign space object if:</w:t>
      </w:r>
    </w:p>
    <w:p w:rsidR="00BE2E71" w:rsidRDefault="00BE2E71" w:rsidP="00BE2E71">
      <w:pPr>
        <w:pStyle w:val="P1"/>
      </w:pPr>
      <w:r>
        <w:tab/>
        <w:t>(a)</w:t>
      </w:r>
      <w:r>
        <w:tab/>
      </w:r>
      <w:proofErr w:type="gramStart"/>
      <w:r>
        <w:t>the</w:t>
      </w:r>
      <w:proofErr w:type="gramEnd"/>
      <w:r>
        <w:t xml:space="preserve"> foreign space object is:</w:t>
      </w:r>
    </w:p>
    <w:p w:rsidR="00BE2E71" w:rsidRDefault="00BE2E71" w:rsidP="00BE2E71">
      <w:pPr>
        <w:pStyle w:val="P2"/>
      </w:pPr>
      <w:r>
        <w:tab/>
        <w:t>(</w:t>
      </w:r>
      <w:proofErr w:type="spellStart"/>
      <w:r>
        <w:t>i</w:t>
      </w:r>
      <w:proofErr w:type="spellEnd"/>
      <w:r>
        <w:t>)</w:t>
      </w:r>
      <w:r>
        <w:tab/>
      </w:r>
      <w:proofErr w:type="gramStart"/>
      <w:r>
        <w:t>owned</w:t>
      </w:r>
      <w:proofErr w:type="gramEnd"/>
      <w:r>
        <w:t>, controlled, or operated by, or for, a company mentioned in Schedule 1; or</w:t>
      </w:r>
    </w:p>
    <w:p w:rsidR="00BE2E71" w:rsidRDefault="00BE2E71" w:rsidP="00BE2E71">
      <w:pPr>
        <w:pStyle w:val="P2"/>
      </w:pPr>
      <w:r>
        <w:tab/>
        <w:t>(ii)</w:t>
      </w:r>
      <w:r>
        <w:tab/>
      </w:r>
      <w:proofErr w:type="gramStart"/>
      <w:r>
        <w:t>mentioned</w:t>
      </w:r>
      <w:proofErr w:type="gramEnd"/>
      <w:r>
        <w:t xml:space="preserve"> in Schedule 2; and </w:t>
      </w:r>
    </w:p>
    <w:p w:rsidR="00BE2E71" w:rsidRDefault="00BE2E71" w:rsidP="00BE2E71">
      <w:pPr>
        <w:pStyle w:val="P1"/>
      </w:pPr>
      <w:r>
        <w:tab/>
        <w:t>(b)</w:t>
      </w:r>
      <w:r>
        <w:tab/>
      </w:r>
      <w:proofErr w:type="gramStart"/>
      <w:r>
        <w:t>a</w:t>
      </w:r>
      <w:proofErr w:type="gramEnd"/>
      <w:r>
        <w:t xml:space="preserve"> space station on the foreign space object is operating in a frequency range mentioned in subsection 6 (2) or (3) of the class licence to transmit radio emissions to, or receive radio emissions from, a station inside Australia.</w:t>
      </w:r>
    </w:p>
    <w:p w:rsidR="00BE2E71" w:rsidRDefault="00BE2E71" w:rsidP="00BE2E71">
      <w:pPr>
        <w:pStyle w:val="Note"/>
      </w:pPr>
      <w:r>
        <w:rPr>
          <w:i/>
          <w:iCs/>
        </w:rPr>
        <w:t>Note</w:t>
      </w:r>
      <w:r>
        <w:t xml:space="preserve">   Under section 5 of the Act, a </w:t>
      </w:r>
      <w:r>
        <w:rPr>
          <w:b/>
          <w:bCs/>
          <w:i/>
          <w:iCs/>
        </w:rPr>
        <w:t>foreign space object</w:t>
      </w:r>
      <w:r>
        <w:t xml:space="preserve"> is defined to mean a </w:t>
      </w:r>
      <w:r>
        <w:rPr>
          <w:b/>
          <w:bCs/>
          <w:i/>
          <w:iCs/>
        </w:rPr>
        <w:t>space object</w:t>
      </w:r>
      <w:r>
        <w:t xml:space="preserve"> (also defined in section 5 of the Act) that is not an </w:t>
      </w:r>
      <w:r>
        <w:rPr>
          <w:b/>
          <w:bCs/>
          <w:i/>
          <w:iCs/>
        </w:rPr>
        <w:t>Australian space object</w:t>
      </w:r>
      <w:r>
        <w:t xml:space="preserve">. An </w:t>
      </w:r>
      <w:r>
        <w:rPr>
          <w:b/>
          <w:bCs/>
          <w:i/>
          <w:iCs/>
        </w:rPr>
        <w:t>Australian space object</w:t>
      </w:r>
      <w:r>
        <w:t xml:space="preserve"> is defined in section 5 to mean a space object that the AC</w:t>
      </w:r>
      <w:r w:rsidR="007D5B55">
        <w:t>M</w:t>
      </w:r>
      <w:r>
        <w:t>A</w:t>
      </w:r>
      <w:r w:rsidR="001201C4">
        <w:t>, by legislative instrument,</w:t>
      </w:r>
      <w:r>
        <w:t xml:space="preserve"> determines</w:t>
      </w:r>
      <w:r w:rsidR="001201C4">
        <w:t xml:space="preserve"> </w:t>
      </w:r>
      <w:r>
        <w:t xml:space="preserve">to be an Australian space object for the purposes of the Act (see the </w:t>
      </w:r>
      <w:proofErr w:type="spellStart"/>
      <w:r>
        <w:rPr>
          <w:i/>
          <w:iCs/>
        </w:rPr>
        <w:t>Radiocommunications</w:t>
      </w:r>
      <w:proofErr w:type="spellEnd"/>
      <w:r>
        <w:rPr>
          <w:i/>
          <w:iCs/>
        </w:rPr>
        <w:t xml:space="preserve"> (Australian Space Objects) Determination </w:t>
      </w:r>
      <w:r w:rsidR="007D5B55">
        <w:rPr>
          <w:i/>
          <w:iCs/>
        </w:rPr>
        <w:t>2014</w:t>
      </w:r>
      <w:r>
        <w:t>).</w:t>
      </w:r>
    </w:p>
    <w:p w:rsidR="00BE2E71" w:rsidRDefault="002D7555" w:rsidP="00BE2E71">
      <w:pPr>
        <w:pStyle w:val="HR"/>
      </w:pPr>
      <w:bookmarkStart w:id="8" w:name="_Toc215973216"/>
      <w:r>
        <w:rPr>
          <w:rStyle w:val="CharSectno"/>
        </w:rPr>
        <w:t>5</w:t>
      </w:r>
      <w:r w:rsidR="00BE2E71">
        <w:tab/>
        <w:t>Application of Act outside Australia — other foreign space objects</w:t>
      </w:r>
      <w:bookmarkEnd w:id="8"/>
    </w:p>
    <w:p w:rsidR="00BE2E71" w:rsidRDefault="00BE2E71" w:rsidP="00BE2E71">
      <w:pPr>
        <w:pStyle w:val="R1"/>
      </w:pPr>
      <w:r>
        <w:tab/>
      </w:r>
      <w:r>
        <w:tab/>
        <w:t>The Act applies outside Australia in relation to a foreign space object if:</w:t>
      </w:r>
    </w:p>
    <w:p w:rsidR="00BE2E71" w:rsidRDefault="00BE2E71" w:rsidP="00BE2E71">
      <w:pPr>
        <w:pStyle w:val="P1"/>
      </w:pPr>
      <w:r>
        <w:tab/>
        <w:t xml:space="preserve">(a) </w:t>
      </w:r>
      <w:r>
        <w:tab/>
        <w:t>the foreign space object is owned, controlled, or operated by, or for, an entity mentioned in Schedule 3; and</w:t>
      </w:r>
    </w:p>
    <w:p w:rsidR="00BE2E71" w:rsidRDefault="00BE2E71" w:rsidP="00BE2E71">
      <w:pPr>
        <w:pStyle w:val="P1"/>
      </w:pPr>
      <w:r>
        <w:tab/>
        <w:t xml:space="preserve">(b) </w:t>
      </w:r>
      <w:r>
        <w:tab/>
      </w:r>
      <w:proofErr w:type="gramStart"/>
      <w:r>
        <w:t>a</w:t>
      </w:r>
      <w:proofErr w:type="gramEnd"/>
      <w:r>
        <w:t xml:space="preserve"> space station on the foreign space object is operating in a frequency range that is not mentioned in subsection 6 (2) or (3) of the class licence; and</w:t>
      </w:r>
    </w:p>
    <w:p w:rsidR="00BE2E71" w:rsidRDefault="00BE2E71" w:rsidP="00BE2E71">
      <w:pPr>
        <w:pStyle w:val="P1"/>
      </w:pPr>
      <w:r>
        <w:tab/>
        <w:t>(c)</w:t>
      </w:r>
      <w:r>
        <w:tab/>
      </w:r>
      <w:proofErr w:type="gramStart"/>
      <w:r>
        <w:t>the</w:t>
      </w:r>
      <w:proofErr w:type="gramEnd"/>
      <w:r>
        <w:t xml:space="preserve"> space station is operating to transmit radio emissions to, or receive radio emissions from, a station inside Australia.</w:t>
      </w:r>
    </w:p>
    <w:p w:rsidR="00BE2E71" w:rsidRDefault="00294824" w:rsidP="00BE2E71">
      <w:pPr>
        <w:pStyle w:val="HR"/>
        <w:rPr>
          <w:i/>
          <w:iCs/>
        </w:rPr>
      </w:pPr>
      <w:bookmarkStart w:id="9" w:name="_Toc215973217"/>
      <w:r>
        <w:rPr>
          <w:rStyle w:val="CharSectno"/>
        </w:rPr>
        <w:lastRenderedPageBreak/>
        <w:t>6</w:t>
      </w:r>
      <w:r w:rsidR="00BE2E71">
        <w:tab/>
        <w:t xml:space="preserve">Revocation of </w:t>
      </w:r>
      <w:bookmarkEnd w:id="9"/>
      <w:r w:rsidR="00D62EDF" w:rsidRPr="00752689">
        <w:rPr>
          <w:iCs/>
        </w:rPr>
        <w:t>previous Determination</w:t>
      </w:r>
    </w:p>
    <w:p w:rsidR="00BE2E71" w:rsidRDefault="00BE2E71" w:rsidP="00BE2E71">
      <w:pPr>
        <w:pStyle w:val="R1"/>
      </w:pPr>
      <w:r>
        <w:tab/>
      </w:r>
      <w:r>
        <w:tab/>
      </w:r>
      <w:r w:rsidR="00D62EDF">
        <w:t xml:space="preserve">The </w:t>
      </w:r>
      <w:proofErr w:type="spellStart"/>
      <w:r>
        <w:rPr>
          <w:i/>
          <w:iCs/>
        </w:rPr>
        <w:t>Radiocommunications</w:t>
      </w:r>
      <w:proofErr w:type="spellEnd"/>
      <w:r>
        <w:rPr>
          <w:i/>
          <w:iCs/>
        </w:rPr>
        <w:t xml:space="preserve"> (Foreign Space Objects) Determination 2000</w:t>
      </w:r>
      <w:r w:rsidR="00D62EDF">
        <w:t xml:space="preserve"> (Federal Register of Legislative Instruments No. </w:t>
      </w:r>
      <w:r w:rsidR="00D62EDF" w:rsidRPr="00D62EDF">
        <w:t>F2008C00638</w:t>
      </w:r>
      <w:r w:rsidR="00D62EDF">
        <w:t>)</w:t>
      </w:r>
      <w:r w:rsidR="00D62EDF" w:rsidRPr="00D62EDF">
        <w:t xml:space="preserve"> </w:t>
      </w:r>
      <w:r>
        <w:t>is revoked.</w:t>
      </w:r>
    </w:p>
    <w:p w:rsidR="00BE2E71" w:rsidRDefault="00BE2E71" w:rsidP="00BE2E71">
      <w:pPr>
        <w:pStyle w:val="MainBodySectionBreak"/>
        <w:sectPr w:rsidR="00BE2E71" w:rsidSect="00BE2E71">
          <w:headerReference w:type="even" r:id="rId14"/>
          <w:headerReference w:type="default" r:id="rId15"/>
          <w:pgSz w:w="11907" w:h="16839" w:code="9"/>
          <w:pgMar w:top="1440" w:right="1797" w:bottom="1440" w:left="1797" w:header="720" w:footer="720" w:gutter="0"/>
          <w:cols w:space="708"/>
          <w:docGrid w:linePitch="360"/>
        </w:sectPr>
      </w:pPr>
    </w:p>
    <w:p w:rsidR="00BE2E71" w:rsidRPr="00C62A2E" w:rsidRDefault="00BE2E71" w:rsidP="00BE2E71">
      <w:pPr>
        <w:pStyle w:val="Scheduletitle"/>
        <w:rPr>
          <w:rStyle w:val="CharSchPTText"/>
        </w:rPr>
      </w:pPr>
      <w:bookmarkStart w:id="10" w:name="_Toc215973218"/>
      <w:r w:rsidRPr="00EF1F89">
        <w:rPr>
          <w:rStyle w:val="CharAmSchNo"/>
        </w:rPr>
        <w:lastRenderedPageBreak/>
        <w:t>Schedule 1</w:t>
      </w:r>
      <w:r>
        <w:tab/>
      </w:r>
      <w:r w:rsidRPr="00EF1F89">
        <w:rPr>
          <w:rStyle w:val="CharAmSchText"/>
        </w:rPr>
        <w:t>Owners, controllers or operators of foreign space objects operating in frequency range mentioned in class licence</w:t>
      </w:r>
      <w:bookmarkEnd w:id="10"/>
    </w:p>
    <w:p w:rsidR="00BE2E71" w:rsidRDefault="00BE2E71" w:rsidP="00BE2E71">
      <w:pPr>
        <w:pStyle w:val="Schedulereference"/>
      </w:pPr>
      <w:r>
        <w:t>(</w:t>
      </w:r>
      <w:proofErr w:type="gramStart"/>
      <w:r>
        <w:t>subparagraph</w:t>
      </w:r>
      <w:proofErr w:type="gramEnd"/>
      <w:r>
        <w:t xml:space="preserve"> </w:t>
      </w:r>
      <w:r w:rsidR="00294824">
        <w:t>4</w:t>
      </w:r>
      <w:r>
        <w:t> (a) (</w:t>
      </w:r>
      <w:proofErr w:type="spellStart"/>
      <w:r>
        <w:t>i</w:t>
      </w:r>
      <w:proofErr w:type="spellEnd"/>
      <w:r>
        <w:t>))</w:t>
      </w:r>
    </w:p>
    <w:p w:rsidR="00BE2E71" w:rsidRDefault="00BE2E71" w:rsidP="00BE2E71">
      <w:pPr>
        <w:pStyle w:val="Header"/>
      </w:pPr>
      <w:r>
        <w:rPr>
          <w:rStyle w:val="CharSchPTNo"/>
        </w:rPr>
        <w:t xml:space="preserve"> </w:t>
      </w:r>
      <w:r>
        <w:rPr>
          <w:rStyle w:val="CharSchPTText"/>
        </w:rPr>
        <w:t xml:space="preserve"> </w:t>
      </w:r>
    </w:p>
    <w:p w:rsidR="00BE2E71" w:rsidRPr="00B74573" w:rsidRDefault="00BE2E71" w:rsidP="00BE2E71">
      <w:pPr>
        <w:rPr>
          <w:sz w:val="16"/>
          <w:szCs w:val="16"/>
        </w:rPr>
      </w:pPr>
    </w:p>
    <w:tbl>
      <w:tblPr>
        <w:tblW w:w="0" w:type="auto"/>
        <w:tblInd w:w="-34" w:type="dxa"/>
        <w:tblLayout w:type="fixed"/>
        <w:tblLook w:val="0000" w:firstRow="0" w:lastRow="0" w:firstColumn="0" w:lastColumn="0" w:noHBand="0" w:noVBand="0"/>
      </w:tblPr>
      <w:tblGrid>
        <w:gridCol w:w="851"/>
        <w:gridCol w:w="7451"/>
      </w:tblGrid>
      <w:tr w:rsidR="00BE2E71">
        <w:tc>
          <w:tcPr>
            <w:tcW w:w="851" w:type="dxa"/>
            <w:tcBorders>
              <w:top w:val="nil"/>
              <w:left w:val="nil"/>
              <w:bottom w:val="single" w:sz="4" w:space="0" w:color="auto"/>
              <w:right w:val="nil"/>
            </w:tcBorders>
          </w:tcPr>
          <w:p w:rsidR="00BE2E71" w:rsidRDefault="00BE2E71" w:rsidP="00BE2E71">
            <w:pPr>
              <w:pStyle w:val="TableColHead"/>
            </w:pPr>
            <w:r>
              <w:t>Item</w:t>
            </w:r>
          </w:p>
        </w:tc>
        <w:tc>
          <w:tcPr>
            <w:tcW w:w="7451" w:type="dxa"/>
            <w:tcBorders>
              <w:top w:val="nil"/>
              <w:left w:val="nil"/>
              <w:bottom w:val="single" w:sz="4" w:space="0" w:color="auto"/>
              <w:right w:val="nil"/>
            </w:tcBorders>
          </w:tcPr>
          <w:p w:rsidR="00BE2E71" w:rsidRDefault="00BE2E71" w:rsidP="00BE2E71">
            <w:pPr>
              <w:pStyle w:val="TableColHead"/>
            </w:pPr>
            <w:r>
              <w:t>Company owning, controlling or operating foreign space object</w:t>
            </w:r>
          </w:p>
        </w:tc>
      </w:tr>
      <w:tr w:rsidR="00BE2E71">
        <w:tc>
          <w:tcPr>
            <w:tcW w:w="851" w:type="dxa"/>
            <w:tcBorders>
              <w:top w:val="nil"/>
              <w:left w:val="nil"/>
              <w:bottom w:val="nil"/>
              <w:right w:val="nil"/>
            </w:tcBorders>
          </w:tcPr>
          <w:p w:rsidR="00BE2E71" w:rsidRDefault="00BE2E71" w:rsidP="00BE2E71">
            <w:pPr>
              <w:pStyle w:val="TableText"/>
            </w:pPr>
            <w:r>
              <w:t>1</w:t>
            </w:r>
          </w:p>
        </w:tc>
        <w:tc>
          <w:tcPr>
            <w:tcW w:w="7451" w:type="dxa"/>
            <w:tcBorders>
              <w:top w:val="nil"/>
              <w:left w:val="nil"/>
              <w:bottom w:val="nil"/>
              <w:right w:val="nil"/>
            </w:tcBorders>
          </w:tcPr>
          <w:p w:rsidR="00BE2E71" w:rsidRDefault="00BE2E71" w:rsidP="00BE2E71">
            <w:pPr>
              <w:pStyle w:val="TableText"/>
            </w:pPr>
            <w:proofErr w:type="spellStart"/>
            <w:r>
              <w:t>Globalstar</w:t>
            </w:r>
            <w:proofErr w:type="spellEnd"/>
            <w:r>
              <w:t xml:space="preserve"> L.P. (incorporated in the United States of America)</w:t>
            </w:r>
          </w:p>
        </w:tc>
      </w:tr>
      <w:tr w:rsidR="00BE2E71">
        <w:tc>
          <w:tcPr>
            <w:tcW w:w="851" w:type="dxa"/>
            <w:tcBorders>
              <w:top w:val="nil"/>
              <w:left w:val="nil"/>
              <w:bottom w:val="nil"/>
              <w:right w:val="nil"/>
            </w:tcBorders>
          </w:tcPr>
          <w:p w:rsidR="00BE2E71" w:rsidRDefault="00BE2E71" w:rsidP="00BE2E71">
            <w:pPr>
              <w:pStyle w:val="TableText"/>
            </w:pPr>
            <w:r>
              <w:t>2</w:t>
            </w:r>
          </w:p>
        </w:tc>
        <w:tc>
          <w:tcPr>
            <w:tcW w:w="7451" w:type="dxa"/>
            <w:tcBorders>
              <w:top w:val="nil"/>
              <w:left w:val="nil"/>
              <w:bottom w:val="nil"/>
              <w:right w:val="nil"/>
            </w:tcBorders>
          </w:tcPr>
          <w:p w:rsidR="00BE2E71" w:rsidRDefault="00BE2E71" w:rsidP="00BE2E71">
            <w:pPr>
              <w:pStyle w:val="TableText"/>
            </w:pPr>
            <w:r>
              <w:t>Iridium LLC (incorporated in the United States of America)</w:t>
            </w:r>
          </w:p>
        </w:tc>
      </w:tr>
      <w:tr w:rsidR="00BE2E71">
        <w:tc>
          <w:tcPr>
            <w:tcW w:w="851" w:type="dxa"/>
            <w:tcBorders>
              <w:top w:val="nil"/>
              <w:left w:val="nil"/>
              <w:bottom w:val="nil"/>
              <w:right w:val="nil"/>
            </w:tcBorders>
          </w:tcPr>
          <w:p w:rsidR="00BE2E71" w:rsidRDefault="001C0282" w:rsidP="00BE2E71">
            <w:pPr>
              <w:pStyle w:val="TableText"/>
            </w:pPr>
            <w:r>
              <w:t>3</w:t>
            </w:r>
          </w:p>
        </w:tc>
        <w:tc>
          <w:tcPr>
            <w:tcW w:w="7451" w:type="dxa"/>
            <w:tcBorders>
              <w:top w:val="nil"/>
              <w:left w:val="nil"/>
              <w:bottom w:val="nil"/>
              <w:right w:val="nil"/>
            </w:tcBorders>
          </w:tcPr>
          <w:p w:rsidR="00BE2E71" w:rsidRDefault="00BE2E71" w:rsidP="00BE2E71">
            <w:pPr>
              <w:pStyle w:val="TableText"/>
            </w:pPr>
            <w:r>
              <w:t>ORBCOMM Global L.P. (incorporated in the United States of America)</w:t>
            </w:r>
          </w:p>
        </w:tc>
      </w:tr>
      <w:tr w:rsidR="0057723E">
        <w:tc>
          <w:tcPr>
            <w:tcW w:w="851" w:type="dxa"/>
            <w:tcBorders>
              <w:top w:val="nil"/>
              <w:left w:val="nil"/>
              <w:bottom w:val="nil"/>
              <w:right w:val="nil"/>
            </w:tcBorders>
          </w:tcPr>
          <w:p w:rsidR="0057723E" w:rsidRDefault="0057723E" w:rsidP="00BE2E71">
            <w:pPr>
              <w:pStyle w:val="TableText"/>
            </w:pPr>
            <w:r>
              <w:t>4</w:t>
            </w:r>
          </w:p>
        </w:tc>
        <w:tc>
          <w:tcPr>
            <w:tcW w:w="7451" w:type="dxa"/>
            <w:tcBorders>
              <w:top w:val="nil"/>
              <w:left w:val="nil"/>
              <w:bottom w:val="nil"/>
              <w:right w:val="nil"/>
            </w:tcBorders>
          </w:tcPr>
          <w:p w:rsidR="0057723E" w:rsidRDefault="0057723E" w:rsidP="00BE2E71">
            <w:pPr>
              <w:pStyle w:val="TableText"/>
            </w:pPr>
            <w:r>
              <w:t>Intelsat Corporation (incorporated in Luxembourg</w:t>
            </w:r>
            <w:r w:rsidRPr="00CF0358">
              <w:t>)</w:t>
            </w:r>
          </w:p>
        </w:tc>
      </w:tr>
      <w:tr w:rsidR="00BE2E71">
        <w:tc>
          <w:tcPr>
            <w:tcW w:w="851" w:type="dxa"/>
            <w:tcBorders>
              <w:top w:val="nil"/>
              <w:left w:val="nil"/>
              <w:bottom w:val="nil"/>
              <w:right w:val="nil"/>
            </w:tcBorders>
          </w:tcPr>
          <w:p w:rsidR="00BE2E71" w:rsidRDefault="00D55651" w:rsidP="00BE2E71">
            <w:pPr>
              <w:pStyle w:val="TableText"/>
            </w:pPr>
            <w:r>
              <w:t>5</w:t>
            </w:r>
          </w:p>
        </w:tc>
        <w:tc>
          <w:tcPr>
            <w:tcW w:w="7451" w:type="dxa"/>
            <w:tcBorders>
              <w:top w:val="nil"/>
              <w:left w:val="nil"/>
              <w:bottom w:val="nil"/>
              <w:right w:val="nil"/>
            </w:tcBorders>
          </w:tcPr>
          <w:p w:rsidR="00BE2E71" w:rsidRDefault="00BE2E71" w:rsidP="00BE2E71">
            <w:pPr>
              <w:pStyle w:val="TableText"/>
            </w:pPr>
            <w:r>
              <w:t>Inmarsat Limited (incorporated in the United Kingdom)</w:t>
            </w:r>
          </w:p>
        </w:tc>
      </w:tr>
      <w:tr w:rsidR="00BE2E71">
        <w:tc>
          <w:tcPr>
            <w:tcW w:w="851" w:type="dxa"/>
            <w:tcBorders>
              <w:top w:val="nil"/>
              <w:left w:val="nil"/>
              <w:bottom w:val="nil"/>
              <w:right w:val="nil"/>
            </w:tcBorders>
          </w:tcPr>
          <w:p w:rsidR="00BE2E71" w:rsidRDefault="00D55651" w:rsidP="00BE2E71">
            <w:pPr>
              <w:pStyle w:val="TableText"/>
            </w:pPr>
            <w:r>
              <w:t>6</w:t>
            </w:r>
          </w:p>
        </w:tc>
        <w:tc>
          <w:tcPr>
            <w:tcW w:w="7451" w:type="dxa"/>
            <w:tcBorders>
              <w:top w:val="nil"/>
              <w:left w:val="nil"/>
              <w:bottom w:val="nil"/>
              <w:right w:val="nil"/>
            </w:tcBorders>
          </w:tcPr>
          <w:p w:rsidR="00BE2E71" w:rsidRDefault="00BE2E71" w:rsidP="00BE2E71">
            <w:pPr>
              <w:pStyle w:val="TableText"/>
            </w:pPr>
            <w:r>
              <w:t>Space Communications Corporation (incorporated in Japan)</w:t>
            </w:r>
          </w:p>
        </w:tc>
      </w:tr>
      <w:tr w:rsidR="00BE2E71">
        <w:tc>
          <w:tcPr>
            <w:tcW w:w="851" w:type="dxa"/>
            <w:tcBorders>
              <w:top w:val="nil"/>
              <w:left w:val="nil"/>
              <w:bottom w:val="nil"/>
              <w:right w:val="nil"/>
            </w:tcBorders>
          </w:tcPr>
          <w:p w:rsidR="00BE2E71" w:rsidRDefault="00D55651" w:rsidP="00BE2E71">
            <w:pPr>
              <w:pStyle w:val="TableText"/>
            </w:pPr>
            <w:r>
              <w:t>7</w:t>
            </w:r>
          </w:p>
        </w:tc>
        <w:tc>
          <w:tcPr>
            <w:tcW w:w="7451" w:type="dxa"/>
            <w:tcBorders>
              <w:top w:val="nil"/>
              <w:left w:val="nil"/>
              <w:bottom w:val="nil"/>
              <w:right w:val="nil"/>
            </w:tcBorders>
          </w:tcPr>
          <w:p w:rsidR="00BE2E71" w:rsidRDefault="00BE2E71" w:rsidP="00BE2E71">
            <w:pPr>
              <w:pStyle w:val="TableText"/>
            </w:pPr>
            <w:r>
              <w:t>Asia Satellite Telecommunications Holdings Limited (incorporated in Hong Kong)</w:t>
            </w:r>
          </w:p>
        </w:tc>
      </w:tr>
      <w:tr w:rsidR="00BE2E71">
        <w:tc>
          <w:tcPr>
            <w:tcW w:w="851" w:type="dxa"/>
            <w:tcBorders>
              <w:top w:val="nil"/>
              <w:left w:val="nil"/>
              <w:bottom w:val="nil"/>
              <w:right w:val="nil"/>
            </w:tcBorders>
          </w:tcPr>
          <w:p w:rsidR="00BE2E71" w:rsidRDefault="00D55651" w:rsidP="00BE2E71">
            <w:pPr>
              <w:pStyle w:val="TableText"/>
            </w:pPr>
            <w:r>
              <w:t>8</w:t>
            </w:r>
          </w:p>
        </w:tc>
        <w:tc>
          <w:tcPr>
            <w:tcW w:w="7451" w:type="dxa"/>
            <w:tcBorders>
              <w:top w:val="nil"/>
              <w:left w:val="nil"/>
              <w:bottom w:val="nil"/>
              <w:right w:val="nil"/>
            </w:tcBorders>
          </w:tcPr>
          <w:p w:rsidR="00BE2E71" w:rsidRDefault="00BE2E71" w:rsidP="00BE2E71">
            <w:pPr>
              <w:pStyle w:val="TableText"/>
            </w:pPr>
            <w:proofErr w:type="spellStart"/>
            <w:r>
              <w:t>Astrolink</w:t>
            </w:r>
            <w:proofErr w:type="spellEnd"/>
            <w:r>
              <w:t xml:space="preserve"> International LLC (incorporated in the United States of America)</w:t>
            </w:r>
          </w:p>
        </w:tc>
      </w:tr>
      <w:tr w:rsidR="00BE2E71">
        <w:tc>
          <w:tcPr>
            <w:tcW w:w="851" w:type="dxa"/>
            <w:tcBorders>
              <w:top w:val="nil"/>
              <w:left w:val="nil"/>
              <w:right w:val="nil"/>
            </w:tcBorders>
          </w:tcPr>
          <w:p w:rsidR="00BE2E71" w:rsidRDefault="00D55651" w:rsidP="00BE2E71">
            <w:pPr>
              <w:pStyle w:val="TableText"/>
            </w:pPr>
            <w:r>
              <w:t>9</w:t>
            </w:r>
          </w:p>
        </w:tc>
        <w:tc>
          <w:tcPr>
            <w:tcW w:w="7451" w:type="dxa"/>
            <w:tcBorders>
              <w:top w:val="nil"/>
              <w:left w:val="nil"/>
              <w:right w:val="nil"/>
            </w:tcBorders>
          </w:tcPr>
          <w:p w:rsidR="00BE2E71" w:rsidRDefault="00BE2E71" w:rsidP="00BE2E71">
            <w:pPr>
              <w:pStyle w:val="TableText"/>
            </w:pPr>
            <w:r>
              <w:t>Shin Satellite Public Company Limited (incorporated in Thailand)</w:t>
            </w:r>
          </w:p>
        </w:tc>
      </w:tr>
      <w:tr w:rsidR="00FF08D2">
        <w:tc>
          <w:tcPr>
            <w:tcW w:w="851" w:type="dxa"/>
            <w:tcBorders>
              <w:top w:val="nil"/>
              <w:left w:val="nil"/>
              <w:bottom w:val="nil"/>
              <w:right w:val="nil"/>
            </w:tcBorders>
          </w:tcPr>
          <w:p w:rsidR="00FF08D2" w:rsidRDefault="00D55651" w:rsidP="00BE2E71">
            <w:pPr>
              <w:pStyle w:val="TableText"/>
            </w:pPr>
            <w:r>
              <w:t>10</w:t>
            </w:r>
          </w:p>
        </w:tc>
        <w:tc>
          <w:tcPr>
            <w:tcW w:w="7451" w:type="dxa"/>
            <w:tcBorders>
              <w:top w:val="nil"/>
              <w:left w:val="nil"/>
              <w:bottom w:val="nil"/>
              <w:right w:val="nil"/>
            </w:tcBorders>
          </w:tcPr>
          <w:p w:rsidR="00FF08D2" w:rsidRDefault="00FF08D2" w:rsidP="00BE2E71">
            <w:pPr>
              <w:pStyle w:val="TableText"/>
            </w:pPr>
            <w:r>
              <w:t xml:space="preserve">New Skies Satellites B.V. (incorporated in the Netherlands)   </w:t>
            </w:r>
          </w:p>
        </w:tc>
      </w:tr>
      <w:tr w:rsidR="00BE2E71">
        <w:tc>
          <w:tcPr>
            <w:tcW w:w="851" w:type="dxa"/>
            <w:tcBorders>
              <w:top w:val="nil"/>
              <w:left w:val="nil"/>
              <w:bottom w:val="nil"/>
              <w:right w:val="nil"/>
            </w:tcBorders>
          </w:tcPr>
          <w:p w:rsidR="00BE2E71" w:rsidRDefault="00D55651" w:rsidP="00BE2E71">
            <w:pPr>
              <w:pStyle w:val="TableText"/>
            </w:pPr>
            <w:r>
              <w:t>11</w:t>
            </w:r>
          </w:p>
        </w:tc>
        <w:tc>
          <w:tcPr>
            <w:tcW w:w="7451" w:type="dxa"/>
            <w:tcBorders>
              <w:top w:val="nil"/>
              <w:left w:val="nil"/>
              <w:bottom w:val="nil"/>
              <w:right w:val="nil"/>
            </w:tcBorders>
          </w:tcPr>
          <w:p w:rsidR="00BE2E71" w:rsidRDefault="00BE2E71" w:rsidP="00BE2E71">
            <w:pPr>
              <w:pStyle w:val="TableText"/>
            </w:pPr>
            <w:r>
              <w:t xml:space="preserve">SES </w:t>
            </w:r>
            <w:proofErr w:type="spellStart"/>
            <w:r>
              <w:t>Americom</w:t>
            </w:r>
            <w:proofErr w:type="spellEnd"/>
            <w:r w:rsidR="00294824">
              <w:t>,</w:t>
            </w:r>
            <w:r>
              <w:t xml:space="preserve"> Inc (incorporated in the United States of America)</w:t>
            </w:r>
          </w:p>
        </w:tc>
      </w:tr>
      <w:tr w:rsidR="00BE2E71">
        <w:tc>
          <w:tcPr>
            <w:tcW w:w="851" w:type="dxa"/>
            <w:tcBorders>
              <w:top w:val="nil"/>
              <w:left w:val="nil"/>
              <w:bottom w:val="nil"/>
              <w:right w:val="nil"/>
            </w:tcBorders>
          </w:tcPr>
          <w:p w:rsidR="00BE2E71" w:rsidRDefault="00D55651" w:rsidP="00D55651">
            <w:pPr>
              <w:pStyle w:val="TableText"/>
            </w:pPr>
            <w:r>
              <w:t>12</w:t>
            </w:r>
          </w:p>
        </w:tc>
        <w:tc>
          <w:tcPr>
            <w:tcW w:w="7451" w:type="dxa"/>
            <w:tcBorders>
              <w:top w:val="nil"/>
              <w:left w:val="nil"/>
              <w:bottom w:val="nil"/>
              <w:right w:val="nil"/>
            </w:tcBorders>
          </w:tcPr>
          <w:p w:rsidR="00BE2E71" w:rsidRDefault="00BE2E71" w:rsidP="00ED1A6A">
            <w:pPr>
              <w:pStyle w:val="TableText"/>
            </w:pPr>
            <w:proofErr w:type="spellStart"/>
            <w:r w:rsidRPr="00CF0358">
              <w:t>Thuraya</w:t>
            </w:r>
            <w:proofErr w:type="spellEnd"/>
            <w:r w:rsidRPr="00CF0358">
              <w:t xml:space="preserve"> Telecommunications Company (incorporated in the United Arab Emirates)</w:t>
            </w:r>
          </w:p>
        </w:tc>
      </w:tr>
      <w:tr w:rsidR="00BA6E37" w:rsidTr="00C2637F">
        <w:tc>
          <w:tcPr>
            <w:tcW w:w="851" w:type="dxa"/>
            <w:tcBorders>
              <w:top w:val="nil"/>
              <w:left w:val="nil"/>
              <w:bottom w:val="nil"/>
              <w:right w:val="nil"/>
            </w:tcBorders>
          </w:tcPr>
          <w:p w:rsidR="00BA6E37" w:rsidRDefault="00D55651" w:rsidP="00D55651">
            <w:pPr>
              <w:pStyle w:val="TableText"/>
            </w:pPr>
            <w:r>
              <w:t>13</w:t>
            </w:r>
          </w:p>
        </w:tc>
        <w:tc>
          <w:tcPr>
            <w:tcW w:w="7451" w:type="dxa"/>
            <w:tcBorders>
              <w:top w:val="nil"/>
              <w:left w:val="nil"/>
              <w:bottom w:val="nil"/>
              <w:right w:val="nil"/>
            </w:tcBorders>
          </w:tcPr>
          <w:p w:rsidR="00BA6E37" w:rsidRPr="00CF0358" w:rsidRDefault="00BA6E37" w:rsidP="00BE2E71">
            <w:pPr>
              <w:pStyle w:val="TableText"/>
            </w:pPr>
            <w:r>
              <w:t>GE International Holdings, Inc.</w:t>
            </w:r>
            <w:r w:rsidRPr="00CF0358">
              <w:t xml:space="preserve"> (incorporated in the United </w:t>
            </w:r>
            <w:r>
              <w:t>States of America</w:t>
            </w:r>
            <w:r w:rsidRPr="00CF0358">
              <w:t>)</w:t>
            </w:r>
          </w:p>
        </w:tc>
      </w:tr>
      <w:tr w:rsidR="001C0282" w:rsidTr="00C2637F">
        <w:tc>
          <w:tcPr>
            <w:tcW w:w="851" w:type="dxa"/>
            <w:tcBorders>
              <w:top w:val="nil"/>
              <w:left w:val="nil"/>
              <w:bottom w:val="nil"/>
              <w:right w:val="nil"/>
            </w:tcBorders>
          </w:tcPr>
          <w:p w:rsidR="001C0282" w:rsidDel="001C0282" w:rsidRDefault="00D55651" w:rsidP="00BE2E71">
            <w:pPr>
              <w:pStyle w:val="TableText"/>
            </w:pPr>
            <w:r>
              <w:t>14</w:t>
            </w:r>
          </w:p>
        </w:tc>
        <w:tc>
          <w:tcPr>
            <w:tcW w:w="7451" w:type="dxa"/>
            <w:tcBorders>
              <w:top w:val="nil"/>
              <w:left w:val="nil"/>
              <w:bottom w:val="nil"/>
              <w:right w:val="nil"/>
            </w:tcBorders>
          </w:tcPr>
          <w:p w:rsidR="001C0282" w:rsidRDefault="001C0282" w:rsidP="00BE2E71">
            <w:pPr>
              <w:pStyle w:val="TableText"/>
            </w:pPr>
            <w:proofErr w:type="spellStart"/>
            <w:r>
              <w:t>Eutelsat</w:t>
            </w:r>
            <w:proofErr w:type="spellEnd"/>
            <w:r>
              <w:t xml:space="preserve"> Asia Pte Ltd (incorporated in Singapore)</w:t>
            </w:r>
          </w:p>
        </w:tc>
      </w:tr>
      <w:tr w:rsidR="001C0282" w:rsidTr="00977EED">
        <w:tc>
          <w:tcPr>
            <w:tcW w:w="851" w:type="dxa"/>
            <w:tcBorders>
              <w:top w:val="nil"/>
              <w:left w:val="nil"/>
              <w:bottom w:val="single" w:sz="4" w:space="0" w:color="auto"/>
              <w:right w:val="nil"/>
            </w:tcBorders>
          </w:tcPr>
          <w:p w:rsidR="001C0282" w:rsidRDefault="00D55651" w:rsidP="00BE2E71">
            <w:pPr>
              <w:pStyle w:val="TableText"/>
            </w:pPr>
            <w:r>
              <w:t>15</w:t>
            </w:r>
          </w:p>
        </w:tc>
        <w:tc>
          <w:tcPr>
            <w:tcW w:w="7451" w:type="dxa"/>
            <w:tcBorders>
              <w:top w:val="nil"/>
              <w:left w:val="nil"/>
              <w:bottom w:val="single" w:sz="4" w:space="0" w:color="auto"/>
              <w:right w:val="nil"/>
            </w:tcBorders>
          </w:tcPr>
          <w:p w:rsidR="001C0282" w:rsidRDefault="001C0282" w:rsidP="00BE2E71">
            <w:pPr>
              <w:pStyle w:val="TableText"/>
            </w:pPr>
            <w:r>
              <w:t>APT Satellite Company Limited (incorporated in Hong Kong)</w:t>
            </w:r>
          </w:p>
        </w:tc>
      </w:tr>
    </w:tbl>
    <w:p w:rsidR="00BE2E71" w:rsidRDefault="00BE2E71" w:rsidP="00BE2E71">
      <w:pPr>
        <w:pStyle w:val="Scheduletitle"/>
      </w:pPr>
      <w:bookmarkStart w:id="11" w:name="_Toc215973219"/>
      <w:r w:rsidRPr="00EF1F89">
        <w:rPr>
          <w:rStyle w:val="CharAmSchNo"/>
        </w:rPr>
        <w:lastRenderedPageBreak/>
        <w:t>Schedule 2</w:t>
      </w:r>
      <w:r>
        <w:tab/>
      </w:r>
      <w:r w:rsidRPr="00EF1F89">
        <w:rPr>
          <w:rStyle w:val="CharAmSchText"/>
        </w:rPr>
        <w:t>Foreign space objects operating in frequency range mentioned in class licence</w:t>
      </w:r>
      <w:bookmarkEnd w:id="11"/>
    </w:p>
    <w:p w:rsidR="00BE2E71" w:rsidRDefault="00294824" w:rsidP="00BE2E71">
      <w:pPr>
        <w:pStyle w:val="Schedulereference"/>
        <w:keepNext w:val="0"/>
      </w:pPr>
      <w:r>
        <w:t>(</w:t>
      </w:r>
      <w:proofErr w:type="gramStart"/>
      <w:r>
        <w:t>subparagraph</w:t>
      </w:r>
      <w:proofErr w:type="gramEnd"/>
      <w:r>
        <w:t xml:space="preserve"> 4</w:t>
      </w:r>
      <w:r w:rsidR="00BE2E71">
        <w:t> (a) (ii))</w:t>
      </w:r>
    </w:p>
    <w:p w:rsidR="00BE2E71" w:rsidRPr="00FB675F" w:rsidRDefault="00BE2E71" w:rsidP="00BE2E71">
      <w:pPr>
        <w:pStyle w:val="Header"/>
      </w:pPr>
      <w:r w:rsidRPr="00FB675F">
        <w:t xml:space="preserve">  </w:t>
      </w:r>
    </w:p>
    <w:p w:rsidR="00BE2E71" w:rsidRPr="00B74573" w:rsidRDefault="00BE2E71" w:rsidP="00BE2E71">
      <w:pPr>
        <w:rPr>
          <w:sz w:val="16"/>
          <w:szCs w:val="16"/>
        </w:rPr>
      </w:pPr>
    </w:p>
    <w:tbl>
      <w:tblPr>
        <w:tblW w:w="0" w:type="auto"/>
        <w:tblInd w:w="-34" w:type="dxa"/>
        <w:tblLayout w:type="fixed"/>
        <w:tblLook w:val="0000" w:firstRow="0" w:lastRow="0" w:firstColumn="0" w:lastColumn="0" w:noHBand="0" w:noVBand="0"/>
      </w:tblPr>
      <w:tblGrid>
        <w:gridCol w:w="851"/>
        <w:gridCol w:w="7513"/>
      </w:tblGrid>
      <w:tr w:rsidR="00BE2E71">
        <w:tc>
          <w:tcPr>
            <w:tcW w:w="851" w:type="dxa"/>
            <w:tcBorders>
              <w:top w:val="nil"/>
              <w:left w:val="nil"/>
              <w:bottom w:val="nil"/>
              <w:right w:val="nil"/>
            </w:tcBorders>
          </w:tcPr>
          <w:p w:rsidR="00BE2E71" w:rsidRDefault="00BE2E71" w:rsidP="00BE2E71">
            <w:pPr>
              <w:pStyle w:val="TableColHead"/>
            </w:pPr>
            <w:r>
              <w:t>Item</w:t>
            </w:r>
          </w:p>
        </w:tc>
        <w:tc>
          <w:tcPr>
            <w:tcW w:w="7513" w:type="dxa"/>
            <w:tcBorders>
              <w:top w:val="nil"/>
              <w:left w:val="nil"/>
              <w:bottom w:val="nil"/>
              <w:right w:val="nil"/>
            </w:tcBorders>
          </w:tcPr>
          <w:p w:rsidR="00BE2E71" w:rsidRDefault="00BE2E71" w:rsidP="00BE2E71">
            <w:pPr>
              <w:pStyle w:val="TableColHead"/>
            </w:pPr>
            <w:r>
              <w:t>Space object</w:t>
            </w:r>
          </w:p>
        </w:tc>
      </w:tr>
      <w:tr w:rsidR="00BE2E71">
        <w:tc>
          <w:tcPr>
            <w:tcW w:w="851" w:type="dxa"/>
            <w:tcBorders>
              <w:top w:val="single" w:sz="4" w:space="0" w:color="auto"/>
              <w:left w:val="nil"/>
              <w:bottom w:val="single" w:sz="4" w:space="0" w:color="auto"/>
              <w:right w:val="nil"/>
            </w:tcBorders>
          </w:tcPr>
          <w:p w:rsidR="00BE2E71" w:rsidRDefault="00BE2E71" w:rsidP="00BE2E71">
            <w:pPr>
              <w:pStyle w:val="TableText"/>
            </w:pPr>
            <w:r>
              <w:t>1</w:t>
            </w:r>
          </w:p>
          <w:p w:rsidR="00AB57E5" w:rsidRDefault="00AB57E5" w:rsidP="00BE2E71">
            <w:pPr>
              <w:pStyle w:val="TableText"/>
            </w:pPr>
          </w:p>
          <w:p w:rsidR="00AB57E5" w:rsidRDefault="00AB57E5" w:rsidP="00BE2E71">
            <w:pPr>
              <w:pStyle w:val="TableText"/>
            </w:pPr>
          </w:p>
          <w:p w:rsidR="00AB57E5" w:rsidRDefault="00AB57E5" w:rsidP="00BE2E71">
            <w:pPr>
              <w:pStyle w:val="TableText"/>
            </w:pPr>
            <w:r>
              <w:t>2</w:t>
            </w:r>
          </w:p>
        </w:tc>
        <w:tc>
          <w:tcPr>
            <w:tcW w:w="7513" w:type="dxa"/>
            <w:tcBorders>
              <w:top w:val="single" w:sz="4" w:space="0" w:color="auto"/>
              <w:left w:val="nil"/>
              <w:bottom w:val="single" w:sz="4" w:space="0" w:color="auto"/>
              <w:right w:val="nil"/>
            </w:tcBorders>
          </w:tcPr>
          <w:p w:rsidR="00D55651" w:rsidRDefault="00BE2E71" w:rsidP="00BE2E71">
            <w:pPr>
              <w:pStyle w:val="TableText"/>
            </w:pPr>
            <w:r>
              <w:t xml:space="preserve">A space object that is part of the Global Positioning System that is owned, controlled, or operated by, or for, the Department of </w:t>
            </w:r>
            <w:proofErr w:type="spellStart"/>
            <w:r>
              <w:t>Defense</w:t>
            </w:r>
            <w:proofErr w:type="spellEnd"/>
            <w:r>
              <w:t xml:space="preserve"> of the United States of America</w:t>
            </w:r>
          </w:p>
          <w:p w:rsidR="00D55651" w:rsidRDefault="00D55651" w:rsidP="00BE2E71">
            <w:pPr>
              <w:pStyle w:val="TableText"/>
            </w:pPr>
            <w:r w:rsidRPr="00D55651">
              <w:t>A space object that is part of the global navigation satellite system established under the Galileo programme, owned by the European Union and which is controlled and operated by, or for, the European Commission, on behalf of the European Union</w:t>
            </w:r>
          </w:p>
        </w:tc>
      </w:tr>
    </w:tbl>
    <w:p w:rsidR="00BE2E71" w:rsidRDefault="00BE2E71" w:rsidP="00BE2E71">
      <w:pPr>
        <w:pStyle w:val="Scheduletitle"/>
      </w:pPr>
      <w:bookmarkStart w:id="12" w:name="_Toc215973220"/>
      <w:r w:rsidRPr="00EF1F89">
        <w:rPr>
          <w:rStyle w:val="CharAmSchNo"/>
        </w:rPr>
        <w:lastRenderedPageBreak/>
        <w:t>Schedule 3</w:t>
      </w:r>
      <w:r>
        <w:tab/>
      </w:r>
      <w:r w:rsidRPr="00EF1F89">
        <w:rPr>
          <w:rStyle w:val="CharAmSchText"/>
        </w:rPr>
        <w:t>Owners, controllers or operators of other foreign space objects</w:t>
      </w:r>
      <w:bookmarkEnd w:id="12"/>
    </w:p>
    <w:p w:rsidR="00BE2E71" w:rsidRDefault="00BE2E71" w:rsidP="00BE2E71">
      <w:pPr>
        <w:pStyle w:val="Schedulereference"/>
      </w:pPr>
      <w:r>
        <w:t>(</w:t>
      </w:r>
      <w:proofErr w:type="gramStart"/>
      <w:r>
        <w:t>paragraph</w:t>
      </w:r>
      <w:proofErr w:type="gramEnd"/>
      <w:r>
        <w:t xml:space="preserve"> </w:t>
      </w:r>
      <w:r w:rsidR="00DE6DFB">
        <w:t>5</w:t>
      </w:r>
      <w:r>
        <w:t> (a))</w:t>
      </w:r>
    </w:p>
    <w:p w:rsidR="00BE2E71" w:rsidRPr="00FB675F" w:rsidRDefault="00BE2E71" w:rsidP="00BE2E71">
      <w:pPr>
        <w:pStyle w:val="Header"/>
      </w:pPr>
      <w:r w:rsidRPr="00FB675F">
        <w:t xml:space="preserve">  </w:t>
      </w:r>
    </w:p>
    <w:p w:rsidR="00BE2E71" w:rsidRPr="00B74573" w:rsidRDefault="00BE2E71" w:rsidP="00BE2E71">
      <w:pPr>
        <w:rPr>
          <w:sz w:val="16"/>
          <w:szCs w:val="16"/>
        </w:rPr>
      </w:pPr>
    </w:p>
    <w:tbl>
      <w:tblPr>
        <w:tblW w:w="0" w:type="auto"/>
        <w:tblInd w:w="-34" w:type="dxa"/>
        <w:tblLayout w:type="fixed"/>
        <w:tblLook w:val="0000" w:firstRow="0" w:lastRow="0" w:firstColumn="0" w:lastColumn="0" w:noHBand="0" w:noVBand="0"/>
      </w:tblPr>
      <w:tblGrid>
        <w:gridCol w:w="828"/>
        <w:gridCol w:w="23"/>
        <w:gridCol w:w="7513"/>
        <w:gridCol w:w="58"/>
      </w:tblGrid>
      <w:tr w:rsidR="00BE2E71">
        <w:trPr>
          <w:gridAfter w:val="1"/>
          <w:wAfter w:w="58" w:type="dxa"/>
        </w:trPr>
        <w:tc>
          <w:tcPr>
            <w:tcW w:w="851" w:type="dxa"/>
            <w:gridSpan w:val="2"/>
            <w:tcBorders>
              <w:top w:val="nil"/>
              <w:left w:val="nil"/>
              <w:bottom w:val="single" w:sz="4" w:space="0" w:color="auto"/>
              <w:right w:val="nil"/>
            </w:tcBorders>
          </w:tcPr>
          <w:p w:rsidR="00BE2E71" w:rsidRDefault="00BE2E71" w:rsidP="00BE2E71">
            <w:pPr>
              <w:pStyle w:val="TableColHead"/>
            </w:pPr>
            <w:r>
              <w:t>Item</w:t>
            </w:r>
          </w:p>
        </w:tc>
        <w:tc>
          <w:tcPr>
            <w:tcW w:w="7513" w:type="dxa"/>
            <w:tcBorders>
              <w:top w:val="nil"/>
              <w:left w:val="nil"/>
              <w:bottom w:val="single" w:sz="4" w:space="0" w:color="auto"/>
              <w:right w:val="nil"/>
            </w:tcBorders>
          </w:tcPr>
          <w:p w:rsidR="00BE2E71" w:rsidRDefault="00BE2E71" w:rsidP="00BE2E71">
            <w:pPr>
              <w:pStyle w:val="TableColHead"/>
            </w:pPr>
            <w:r>
              <w:t>Entity owning, controlling or operating foreign space object</w:t>
            </w:r>
          </w:p>
        </w:tc>
      </w:tr>
      <w:tr w:rsidR="00BE2E71">
        <w:tc>
          <w:tcPr>
            <w:tcW w:w="828" w:type="dxa"/>
          </w:tcPr>
          <w:p w:rsidR="00BE2E71" w:rsidRPr="00CF0358" w:rsidRDefault="00BE2E71" w:rsidP="0061384E">
            <w:pPr>
              <w:pStyle w:val="TableText"/>
            </w:pPr>
            <w:r w:rsidRPr="00CF0358">
              <w:t>1</w:t>
            </w:r>
          </w:p>
        </w:tc>
        <w:tc>
          <w:tcPr>
            <w:tcW w:w="7594" w:type="dxa"/>
            <w:gridSpan w:val="3"/>
          </w:tcPr>
          <w:p w:rsidR="00BE2E71" w:rsidRDefault="00BE2E71" w:rsidP="0061384E">
            <w:pPr>
              <w:pStyle w:val="TableText"/>
            </w:pPr>
            <w:proofErr w:type="spellStart"/>
            <w:r w:rsidRPr="00CF0358">
              <w:t>Measat</w:t>
            </w:r>
            <w:proofErr w:type="spellEnd"/>
            <w:r w:rsidRPr="00CF0358">
              <w:t xml:space="preserve"> Satellite Systems </w:t>
            </w:r>
            <w:proofErr w:type="spellStart"/>
            <w:r w:rsidRPr="00CF0358">
              <w:t>Sdn</w:t>
            </w:r>
            <w:proofErr w:type="spellEnd"/>
            <w:r w:rsidRPr="00CF0358">
              <w:t>. Bhd. (incorporated in Malaysia)</w:t>
            </w:r>
          </w:p>
        </w:tc>
      </w:tr>
      <w:tr w:rsidR="00BE2E71" w:rsidRPr="00CF0358">
        <w:tc>
          <w:tcPr>
            <w:tcW w:w="828" w:type="dxa"/>
          </w:tcPr>
          <w:p w:rsidR="00BE2E71" w:rsidRPr="00CF0358" w:rsidRDefault="00BE2E71" w:rsidP="0061384E">
            <w:pPr>
              <w:pStyle w:val="TableText"/>
            </w:pPr>
            <w:r>
              <w:t>2</w:t>
            </w:r>
          </w:p>
        </w:tc>
        <w:tc>
          <w:tcPr>
            <w:tcW w:w="7594" w:type="dxa"/>
            <w:gridSpan w:val="3"/>
          </w:tcPr>
          <w:p w:rsidR="00BE2E71" w:rsidRPr="00CF0358" w:rsidRDefault="00BE2E71" w:rsidP="00274FFC">
            <w:pPr>
              <w:pStyle w:val="TableText"/>
            </w:pPr>
            <w:r>
              <w:t xml:space="preserve">Intelsat Corporation (incorporated in </w:t>
            </w:r>
            <w:r w:rsidR="00274FFC">
              <w:t>Luxembourg</w:t>
            </w:r>
            <w:r w:rsidRPr="00CF0358">
              <w:t>)</w:t>
            </w:r>
          </w:p>
        </w:tc>
      </w:tr>
      <w:tr w:rsidR="00BE2E71">
        <w:tc>
          <w:tcPr>
            <w:tcW w:w="828" w:type="dxa"/>
            <w:tcBorders>
              <w:left w:val="nil"/>
              <w:right w:val="nil"/>
            </w:tcBorders>
          </w:tcPr>
          <w:p w:rsidR="00BE2E71" w:rsidRDefault="00BE2E71" w:rsidP="00BE2E71">
            <w:pPr>
              <w:pStyle w:val="TableText"/>
            </w:pPr>
            <w:r>
              <w:t>3</w:t>
            </w:r>
          </w:p>
        </w:tc>
        <w:tc>
          <w:tcPr>
            <w:tcW w:w="7594" w:type="dxa"/>
            <w:gridSpan w:val="3"/>
            <w:tcBorders>
              <w:left w:val="nil"/>
              <w:right w:val="nil"/>
            </w:tcBorders>
          </w:tcPr>
          <w:p w:rsidR="00BE2E71" w:rsidRDefault="00BE2E71" w:rsidP="0061384E">
            <w:pPr>
              <w:pStyle w:val="TableText"/>
            </w:pPr>
            <w:r>
              <w:t>Shin Satellite Public Company Limited (incorporated in Thailand)</w:t>
            </w:r>
          </w:p>
        </w:tc>
      </w:tr>
      <w:tr w:rsidR="00FF08D2" w:rsidDel="00FF08D2" w:rsidTr="00C2637F">
        <w:tc>
          <w:tcPr>
            <w:tcW w:w="828" w:type="dxa"/>
          </w:tcPr>
          <w:p w:rsidR="00FF08D2" w:rsidDel="00FF08D2" w:rsidRDefault="00FF08D2" w:rsidP="00BE2E71">
            <w:pPr>
              <w:pStyle w:val="TableText"/>
            </w:pPr>
            <w:r>
              <w:t>4</w:t>
            </w:r>
          </w:p>
        </w:tc>
        <w:tc>
          <w:tcPr>
            <w:tcW w:w="7594" w:type="dxa"/>
            <w:gridSpan w:val="3"/>
          </w:tcPr>
          <w:p w:rsidR="00FF08D2" w:rsidDel="00FF08D2" w:rsidRDefault="00FF08D2" w:rsidP="0061384E">
            <w:pPr>
              <w:pStyle w:val="TableText"/>
            </w:pPr>
            <w:r>
              <w:t xml:space="preserve">New Skies Satellites B.V. (incorporated in the Netherlands)   </w:t>
            </w:r>
          </w:p>
        </w:tc>
      </w:tr>
      <w:tr w:rsidR="00DB0F08" w:rsidDel="00FF08D2" w:rsidTr="00C2637F">
        <w:tc>
          <w:tcPr>
            <w:tcW w:w="828" w:type="dxa"/>
          </w:tcPr>
          <w:p w:rsidR="00DB0F08" w:rsidRDefault="00DB0F08" w:rsidP="00BE2E71">
            <w:pPr>
              <w:pStyle w:val="TableText"/>
            </w:pPr>
            <w:r>
              <w:t>5</w:t>
            </w:r>
          </w:p>
        </w:tc>
        <w:tc>
          <w:tcPr>
            <w:tcW w:w="7594" w:type="dxa"/>
            <w:gridSpan w:val="3"/>
          </w:tcPr>
          <w:p w:rsidR="00DB0F08" w:rsidRDefault="00DB0F08" w:rsidP="0061384E">
            <w:pPr>
              <w:pStyle w:val="TableText"/>
            </w:pPr>
            <w:r>
              <w:t>Asia Satellite Telecommunications Company Limited (incorporated in Hong Kong)</w:t>
            </w:r>
          </w:p>
        </w:tc>
      </w:tr>
      <w:tr w:rsidR="00DB0F08" w:rsidDel="00FF08D2">
        <w:tc>
          <w:tcPr>
            <w:tcW w:w="828" w:type="dxa"/>
            <w:tcBorders>
              <w:bottom w:val="single" w:sz="4" w:space="0" w:color="auto"/>
            </w:tcBorders>
          </w:tcPr>
          <w:p w:rsidR="00DB0F08" w:rsidRDefault="00DB0F08" w:rsidP="00BE2E71">
            <w:pPr>
              <w:pStyle w:val="TableText"/>
            </w:pPr>
            <w:r>
              <w:t>6</w:t>
            </w:r>
          </w:p>
        </w:tc>
        <w:tc>
          <w:tcPr>
            <w:tcW w:w="7594" w:type="dxa"/>
            <w:gridSpan w:val="3"/>
            <w:tcBorders>
              <w:bottom w:val="single" w:sz="4" w:space="0" w:color="auto"/>
            </w:tcBorders>
          </w:tcPr>
          <w:p w:rsidR="00DB0F08" w:rsidRDefault="00DB0F08" w:rsidP="0061384E">
            <w:pPr>
              <w:pStyle w:val="TableText"/>
            </w:pPr>
            <w:proofErr w:type="spellStart"/>
            <w:r>
              <w:t>Eutelsat</w:t>
            </w:r>
            <w:proofErr w:type="spellEnd"/>
            <w:r>
              <w:t xml:space="preserve"> Asia Pte Ltd (incorporated in Singapore)</w:t>
            </w:r>
          </w:p>
        </w:tc>
      </w:tr>
    </w:tbl>
    <w:p w:rsidR="00BE2E71" w:rsidRDefault="00BE2E71" w:rsidP="00BE2E71">
      <w:pPr>
        <w:pStyle w:val="SchedSectionBreak"/>
      </w:pPr>
    </w:p>
    <w:p w:rsidR="00BE2E71" w:rsidRPr="00372521" w:rsidRDefault="00BE2E71" w:rsidP="0061384E">
      <w:pPr>
        <w:pStyle w:val="TableText"/>
        <w:rPr>
          <w:lang w:val="en-US"/>
        </w:rPr>
        <w:sectPr w:rsidR="00BE2E71" w:rsidRPr="00372521" w:rsidSect="00BE2E71">
          <w:headerReference w:type="even" r:id="rId16"/>
          <w:headerReference w:type="default" r:id="rId17"/>
          <w:footerReference w:type="even" r:id="rId18"/>
          <w:pgSz w:w="11907" w:h="16839"/>
          <w:pgMar w:top="1440" w:right="1797" w:bottom="1440" w:left="1797" w:header="709" w:footer="709" w:gutter="0"/>
          <w:cols w:space="708"/>
          <w:docGrid w:linePitch="360"/>
        </w:sectPr>
      </w:pPr>
    </w:p>
    <w:p w:rsidR="00BE2E71" w:rsidRDefault="00BE2E71" w:rsidP="00752689"/>
    <w:sectPr w:rsidR="00BE2E71" w:rsidSect="00BA46A3">
      <w:headerReference w:type="first" r:id="rId19"/>
      <w:footerReference w:type="first" r:id="rId20"/>
      <w:type w:val="continuous"/>
      <w:pgSz w:w="11907" w:h="16839" w:code="9"/>
      <w:pgMar w:top="1440" w:right="1797" w:bottom="1440" w:left="179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E01" w:rsidRDefault="00186E01">
      <w:r>
        <w:separator/>
      </w:r>
    </w:p>
  </w:endnote>
  <w:endnote w:type="continuationSeparator" w:id="0">
    <w:p w:rsidR="00186E01" w:rsidRDefault="0018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14607F" w:rsidRPr="008C43B2" w:rsidTr="002C341F">
      <w:tc>
        <w:tcPr>
          <w:tcW w:w="1701" w:type="dxa"/>
          <w:shd w:val="clear" w:color="auto" w:fill="auto"/>
        </w:tcPr>
        <w:p w:rsidR="0014607F" w:rsidRPr="008C43B2" w:rsidRDefault="0014607F" w:rsidP="002C341F">
          <w:pPr>
            <w:pStyle w:val="FooterPageOdd"/>
          </w:pPr>
        </w:p>
      </w:tc>
      <w:tc>
        <w:tcPr>
          <w:tcW w:w="4933" w:type="dxa"/>
          <w:shd w:val="clear" w:color="auto" w:fill="auto"/>
        </w:tcPr>
        <w:p w:rsidR="0014607F" w:rsidRPr="008C43B2" w:rsidRDefault="00186E01" w:rsidP="00ED3F34">
          <w:pPr>
            <w:pStyle w:val="FooterCitation"/>
            <w:rPr>
              <w:noProof/>
            </w:rPr>
          </w:pPr>
          <w:fldSimple w:instr=" STYLEREF  Title ">
            <w:r w:rsidR="00614394">
              <w:rPr>
                <w:noProof/>
              </w:rPr>
              <w:t>Radiocommunications (Foreign Space Objects) Determination 2014</w:t>
            </w:r>
          </w:fldSimple>
        </w:p>
      </w:tc>
      <w:tc>
        <w:tcPr>
          <w:tcW w:w="1701" w:type="dxa"/>
          <w:shd w:val="clear" w:color="auto" w:fill="auto"/>
        </w:tcPr>
        <w:p w:rsidR="0014607F" w:rsidRPr="008C43B2" w:rsidRDefault="00ED3F34" w:rsidP="002C341F">
          <w:pPr>
            <w:pStyle w:val="FooterPageOdd"/>
          </w:pPr>
          <w:r>
            <w:fldChar w:fldCharType="begin"/>
          </w:r>
          <w:r>
            <w:instrText xml:space="preserve"> PAGE   \* MERGEFORMAT </w:instrText>
          </w:r>
          <w:r>
            <w:fldChar w:fldCharType="separate"/>
          </w:r>
          <w:r w:rsidR="00614394">
            <w:rPr>
              <w:noProof/>
            </w:rPr>
            <w:t>2</w:t>
          </w:r>
          <w:r>
            <w:rPr>
              <w:noProof/>
            </w:rPr>
            <w:fldChar w:fldCharType="end"/>
          </w:r>
        </w:p>
      </w:tc>
    </w:tr>
  </w:tbl>
  <w:p w:rsidR="0014607F" w:rsidRPr="00F10D43" w:rsidRDefault="0014607F" w:rsidP="002C341F">
    <w:pPr>
      <w:pStyle w:val="Footerinf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07F" w:rsidRPr="00F10D43" w:rsidRDefault="0014607F" w:rsidP="002C341F">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ED3F34" w:rsidRPr="008C43B2" w:rsidTr="00521779">
      <w:tc>
        <w:tcPr>
          <w:tcW w:w="1701" w:type="dxa"/>
          <w:shd w:val="clear" w:color="auto" w:fill="auto"/>
        </w:tcPr>
        <w:p w:rsidR="00ED3F34" w:rsidRPr="008C43B2" w:rsidRDefault="00ED3F34" w:rsidP="00ED3F34">
          <w:pPr>
            <w:pStyle w:val="FooterPageOdd"/>
          </w:pPr>
        </w:p>
      </w:tc>
      <w:tc>
        <w:tcPr>
          <w:tcW w:w="4933" w:type="dxa"/>
          <w:shd w:val="clear" w:color="auto" w:fill="auto"/>
        </w:tcPr>
        <w:p w:rsidR="00ED3F34" w:rsidRPr="008C43B2" w:rsidRDefault="00ED3F34" w:rsidP="00ED3F34">
          <w:pPr>
            <w:pStyle w:val="FooterCitation"/>
            <w:rPr>
              <w:noProof/>
            </w:rPr>
          </w:pPr>
          <w:fldSimple w:instr=" STYLEREF  Title ">
            <w:r w:rsidR="00614394">
              <w:rPr>
                <w:noProof/>
              </w:rPr>
              <w:t>Radiocommunications (Foreign Space Objects) Determination 2014</w:t>
            </w:r>
          </w:fldSimple>
        </w:p>
      </w:tc>
      <w:tc>
        <w:tcPr>
          <w:tcW w:w="1701" w:type="dxa"/>
          <w:shd w:val="clear" w:color="auto" w:fill="auto"/>
        </w:tcPr>
        <w:p w:rsidR="00ED3F34" w:rsidRPr="008C43B2" w:rsidRDefault="00ED3F34" w:rsidP="00ED3F34">
          <w:pPr>
            <w:pStyle w:val="FooterPageOdd"/>
          </w:pPr>
          <w:r>
            <w:fldChar w:fldCharType="begin"/>
          </w:r>
          <w:r>
            <w:instrText xml:space="preserve"> PAGE   \* MERGEFORMAT </w:instrText>
          </w:r>
          <w:r>
            <w:fldChar w:fldCharType="separate"/>
          </w:r>
          <w:r w:rsidR="00614394">
            <w:rPr>
              <w:noProof/>
            </w:rPr>
            <w:t>3</w:t>
          </w:r>
          <w:r>
            <w:rPr>
              <w:noProof/>
            </w:rPr>
            <w:fldChar w:fldCharType="end"/>
          </w:r>
        </w:p>
      </w:tc>
    </w:tr>
  </w:tbl>
  <w:p w:rsidR="0014607F" w:rsidRPr="009439CD" w:rsidRDefault="0014607F" w:rsidP="00ED3F34">
    <w:pPr>
      <w:pStyle w:val="Footerinfo"/>
      <w:jc w:val="righ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A3F" w:rsidRDefault="00757A3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ED3F34" w:rsidRPr="008C43B2" w:rsidTr="002C341F">
      <w:tc>
        <w:tcPr>
          <w:tcW w:w="1701" w:type="dxa"/>
          <w:shd w:val="clear" w:color="auto" w:fill="auto"/>
        </w:tcPr>
        <w:p w:rsidR="00ED3F34" w:rsidRPr="008C43B2" w:rsidRDefault="00ED3F34" w:rsidP="002C341F">
          <w:pPr>
            <w:pStyle w:val="FooterPageOdd"/>
          </w:pPr>
        </w:p>
      </w:tc>
      <w:tc>
        <w:tcPr>
          <w:tcW w:w="4933" w:type="dxa"/>
          <w:shd w:val="clear" w:color="auto" w:fill="auto"/>
        </w:tcPr>
        <w:p w:rsidR="00ED3F34" w:rsidRPr="008C43B2" w:rsidRDefault="003D72EE" w:rsidP="00ED3F34">
          <w:pPr>
            <w:pStyle w:val="FooterCitation"/>
            <w:rPr>
              <w:noProof/>
            </w:rPr>
          </w:pPr>
          <w:r>
            <w:fldChar w:fldCharType="begin"/>
          </w:r>
          <w:r>
            <w:instrText xml:space="preserve"> STYLEREF  Title </w:instrText>
          </w:r>
          <w:r>
            <w:fldChar w:fldCharType="separate"/>
          </w:r>
          <w:r w:rsidR="00614394">
            <w:rPr>
              <w:noProof/>
            </w:rPr>
            <w:t>Radiocommunications (Foreign Space Objects) Determination 2014</w:t>
          </w:r>
          <w:r>
            <w:rPr>
              <w:noProof/>
            </w:rPr>
            <w:fldChar w:fldCharType="end"/>
          </w:r>
        </w:p>
      </w:tc>
      <w:tc>
        <w:tcPr>
          <w:tcW w:w="1701" w:type="dxa"/>
          <w:shd w:val="clear" w:color="auto" w:fill="auto"/>
        </w:tcPr>
        <w:p w:rsidR="00ED3F34" w:rsidRPr="008C43B2" w:rsidRDefault="00ED3F34" w:rsidP="002C341F">
          <w:pPr>
            <w:pStyle w:val="FooterPageOdd"/>
          </w:pPr>
          <w:r>
            <w:fldChar w:fldCharType="begin"/>
          </w:r>
          <w:r>
            <w:instrText xml:space="preserve"> PAGE   \* MERGEFORMAT </w:instrText>
          </w:r>
          <w:r>
            <w:fldChar w:fldCharType="separate"/>
          </w:r>
          <w:r w:rsidR="00614394">
            <w:rPr>
              <w:noProof/>
            </w:rPr>
            <w:t>6</w:t>
          </w:r>
          <w:r>
            <w:rPr>
              <w:noProof/>
            </w:rPr>
            <w:fldChar w:fldCharType="end"/>
          </w:r>
        </w:p>
      </w:tc>
    </w:tr>
  </w:tbl>
  <w:p w:rsidR="00ED3F34" w:rsidRPr="00F10D43" w:rsidRDefault="00ED3F34" w:rsidP="002C341F">
    <w:pPr>
      <w:pStyle w:val="Footerinf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1A5" w:rsidRDefault="009D61A5" w:rsidP="00962521">
    <w:pPr>
      <w:pStyle w:val="Footer"/>
    </w:pPr>
  </w:p>
  <w:p w:rsidR="009D61A5" w:rsidRPr="00962521" w:rsidRDefault="009D61A5" w:rsidP="00962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E01" w:rsidRDefault="00186E01">
      <w:r>
        <w:separator/>
      </w:r>
    </w:p>
  </w:footnote>
  <w:footnote w:type="continuationSeparator" w:id="0">
    <w:p w:rsidR="00186E01" w:rsidRDefault="00186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14" w:type="dxa"/>
      <w:tblLook w:val="01E0" w:firstRow="1" w:lastRow="1" w:firstColumn="1" w:lastColumn="1" w:noHBand="0" w:noVBand="0"/>
    </w:tblPr>
    <w:tblGrid>
      <w:gridCol w:w="1546"/>
      <w:gridCol w:w="6868"/>
    </w:tblGrid>
    <w:tr w:rsidR="0014607F">
      <w:tc>
        <w:tcPr>
          <w:tcW w:w="1546" w:type="dxa"/>
        </w:tcPr>
        <w:p w:rsidR="0014607F" w:rsidRDefault="0014607F">
          <w:pPr>
            <w:pStyle w:val="HeaderLiteEven"/>
          </w:pPr>
        </w:p>
      </w:tc>
      <w:tc>
        <w:tcPr>
          <w:tcW w:w="6868" w:type="dxa"/>
          <w:vAlign w:val="bottom"/>
        </w:tcPr>
        <w:p w:rsidR="0014607F" w:rsidRDefault="0014607F" w:rsidP="002C341F">
          <w:pPr>
            <w:pStyle w:val="HeaderLiteEven"/>
            <w:jc w:val="right"/>
          </w:pPr>
        </w:p>
      </w:tc>
    </w:tr>
    <w:tr w:rsidR="0014607F">
      <w:tc>
        <w:tcPr>
          <w:tcW w:w="1546" w:type="dxa"/>
        </w:tcPr>
        <w:p w:rsidR="0014607F" w:rsidRDefault="0014607F">
          <w:pPr>
            <w:pStyle w:val="HeaderLiteEven"/>
          </w:pPr>
        </w:p>
      </w:tc>
      <w:tc>
        <w:tcPr>
          <w:tcW w:w="6868" w:type="dxa"/>
          <w:vAlign w:val="bottom"/>
        </w:tcPr>
        <w:p w:rsidR="0014607F" w:rsidRDefault="0014607F">
          <w:pPr>
            <w:pStyle w:val="HeaderLiteEven"/>
          </w:pPr>
        </w:p>
      </w:tc>
    </w:tr>
    <w:tr w:rsidR="0014607F">
      <w:tc>
        <w:tcPr>
          <w:tcW w:w="8414" w:type="dxa"/>
          <w:gridSpan w:val="2"/>
          <w:tcBorders>
            <w:bottom w:val="single" w:sz="4" w:space="0" w:color="auto"/>
          </w:tcBorders>
          <w:shd w:val="clear" w:color="auto" w:fill="auto"/>
        </w:tcPr>
        <w:p w:rsidR="0014607F" w:rsidRDefault="0014607F">
          <w:pPr>
            <w:pStyle w:val="HeaderLiteEven"/>
            <w:spacing w:before="120" w:after="60"/>
            <w:ind w:right="-108"/>
          </w:pPr>
        </w:p>
      </w:tc>
    </w:tr>
  </w:tbl>
  <w:p w:rsidR="0014607F" w:rsidRDefault="001460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14" w:type="dxa"/>
      <w:tblLook w:val="01E0" w:firstRow="1" w:lastRow="1" w:firstColumn="1" w:lastColumn="1" w:noHBand="0" w:noVBand="0"/>
    </w:tblPr>
    <w:tblGrid>
      <w:gridCol w:w="6840"/>
      <w:gridCol w:w="1574"/>
    </w:tblGrid>
    <w:tr w:rsidR="0014607F">
      <w:tc>
        <w:tcPr>
          <w:tcW w:w="6840" w:type="dxa"/>
          <w:vAlign w:val="bottom"/>
        </w:tcPr>
        <w:p w:rsidR="0014607F" w:rsidRDefault="0014607F">
          <w:pPr>
            <w:pStyle w:val="HeaderLiteEven"/>
          </w:pPr>
        </w:p>
      </w:tc>
      <w:tc>
        <w:tcPr>
          <w:tcW w:w="1574" w:type="dxa"/>
        </w:tcPr>
        <w:p w:rsidR="0014607F" w:rsidRDefault="0014607F">
          <w:pPr>
            <w:pStyle w:val="HeaderLiteEven"/>
          </w:pPr>
        </w:p>
      </w:tc>
    </w:tr>
    <w:tr w:rsidR="0014607F">
      <w:tc>
        <w:tcPr>
          <w:tcW w:w="6840" w:type="dxa"/>
          <w:vAlign w:val="bottom"/>
        </w:tcPr>
        <w:p w:rsidR="0014607F" w:rsidRDefault="0014607F">
          <w:pPr>
            <w:pStyle w:val="HeaderLiteEven"/>
          </w:pPr>
        </w:p>
      </w:tc>
      <w:tc>
        <w:tcPr>
          <w:tcW w:w="1574" w:type="dxa"/>
        </w:tcPr>
        <w:p w:rsidR="0014607F" w:rsidRDefault="0014607F">
          <w:pPr>
            <w:pStyle w:val="HeaderLiteEven"/>
          </w:pPr>
        </w:p>
      </w:tc>
    </w:tr>
    <w:tr w:rsidR="0014607F">
      <w:tc>
        <w:tcPr>
          <w:tcW w:w="8414" w:type="dxa"/>
          <w:gridSpan w:val="2"/>
          <w:tcBorders>
            <w:bottom w:val="single" w:sz="4" w:space="0" w:color="auto"/>
          </w:tcBorders>
          <w:shd w:val="clear" w:color="auto" w:fill="auto"/>
        </w:tcPr>
        <w:p w:rsidR="0014607F" w:rsidRDefault="0014607F">
          <w:pPr>
            <w:pStyle w:val="HeaderLiteEven"/>
            <w:spacing w:before="120" w:after="60"/>
            <w:ind w:right="-108"/>
          </w:pPr>
        </w:p>
      </w:tc>
    </w:tr>
  </w:tbl>
  <w:p w:rsidR="0014607F" w:rsidRDefault="0014607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A3F" w:rsidRDefault="00757A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8528"/>
    </w:tblGrid>
    <w:tr w:rsidR="009D61A5">
      <w:trPr>
        <w:cantSplit/>
      </w:trPr>
      <w:tc>
        <w:tcPr>
          <w:tcW w:w="8528" w:type="dxa"/>
          <w:tcBorders>
            <w:bottom w:val="single" w:sz="4" w:space="0" w:color="auto"/>
          </w:tcBorders>
          <w:shd w:val="clear" w:color="auto" w:fill="auto"/>
        </w:tcPr>
        <w:p w:rsidR="009D61A5" w:rsidRPr="00ED3F34" w:rsidRDefault="009D61A5">
          <w:pPr>
            <w:pStyle w:val="HeaderBoldEven"/>
            <w:rPr>
              <w:sz w:val="18"/>
              <w:szCs w:val="18"/>
            </w:rPr>
          </w:pPr>
          <w:r w:rsidRPr="00ED3F34">
            <w:rPr>
              <w:sz w:val="18"/>
              <w:szCs w:val="18"/>
            </w:rPr>
            <w:t xml:space="preserve">Section </w:t>
          </w:r>
          <w:r w:rsidR="00186E01" w:rsidRPr="00ED3F34">
            <w:rPr>
              <w:sz w:val="18"/>
              <w:szCs w:val="18"/>
            </w:rPr>
            <w:fldChar w:fldCharType="begin"/>
          </w:r>
          <w:r w:rsidR="00186E01" w:rsidRPr="00ED3F34">
            <w:rPr>
              <w:sz w:val="18"/>
              <w:szCs w:val="18"/>
            </w:rPr>
            <w:instrText xml:space="preserve"> STYLEREF  CharSectno  \* CHARFORMAT </w:instrText>
          </w:r>
          <w:r w:rsidR="00186E01" w:rsidRPr="00ED3F34">
            <w:rPr>
              <w:sz w:val="18"/>
              <w:szCs w:val="18"/>
            </w:rPr>
            <w:fldChar w:fldCharType="separate"/>
          </w:r>
          <w:r w:rsidR="00614394">
            <w:rPr>
              <w:noProof/>
              <w:sz w:val="18"/>
              <w:szCs w:val="18"/>
            </w:rPr>
            <w:t>1</w:t>
          </w:r>
          <w:r w:rsidR="00186E01" w:rsidRPr="00ED3F34">
            <w:rPr>
              <w:noProof/>
              <w:sz w:val="18"/>
              <w:szCs w:val="18"/>
            </w:rPr>
            <w:fldChar w:fldCharType="end"/>
          </w:r>
        </w:p>
      </w:tc>
    </w:tr>
  </w:tbl>
  <w:p w:rsidR="009D61A5" w:rsidRDefault="009D61A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1E0" w:firstRow="1" w:lastRow="1" w:firstColumn="1" w:lastColumn="1" w:noHBand="0" w:noVBand="0"/>
    </w:tblPr>
    <w:tblGrid>
      <w:gridCol w:w="8346"/>
    </w:tblGrid>
    <w:tr w:rsidR="009D61A5" w:rsidTr="00ED3F34">
      <w:trPr>
        <w:cantSplit/>
      </w:trPr>
      <w:tc>
        <w:tcPr>
          <w:tcW w:w="8346" w:type="dxa"/>
          <w:tcBorders>
            <w:bottom w:val="single" w:sz="4" w:space="0" w:color="auto"/>
          </w:tcBorders>
          <w:shd w:val="clear" w:color="auto" w:fill="auto"/>
        </w:tcPr>
        <w:p w:rsidR="009D61A5" w:rsidRPr="00ED3F34" w:rsidRDefault="009D61A5">
          <w:pPr>
            <w:pStyle w:val="HeaderBoldOdd"/>
            <w:rPr>
              <w:sz w:val="18"/>
              <w:szCs w:val="18"/>
            </w:rPr>
          </w:pPr>
          <w:r w:rsidRPr="00ED3F34">
            <w:rPr>
              <w:sz w:val="18"/>
              <w:szCs w:val="18"/>
            </w:rPr>
            <w:t xml:space="preserve">Section </w:t>
          </w:r>
          <w:r w:rsidR="00186E01" w:rsidRPr="00ED3F34">
            <w:rPr>
              <w:sz w:val="18"/>
              <w:szCs w:val="18"/>
            </w:rPr>
            <w:fldChar w:fldCharType="begin"/>
          </w:r>
          <w:r w:rsidR="00186E01" w:rsidRPr="00ED3F34">
            <w:rPr>
              <w:sz w:val="18"/>
              <w:szCs w:val="18"/>
            </w:rPr>
            <w:instrText xml:space="preserve"> STYLEREF  CharSectno \l \* CHARFORMAT </w:instrText>
          </w:r>
          <w:r w:rsidR="00186E01" w:rsidRPr="00ED3F34">
            <w:rPr>
              <w:sz w:val="18"/>
              <w:szCs w:val="18"/>
            </w:rPr>
            <w:fldChar w:fldCharType="separate"/>
          </w:r>
          <w:r w:rsidR="00614394">
            <w:rPr>
              <w:noProof/>
              <w:sz w:val="18"/>
              <w:szCs w:val="18"/>
            </w:rPr>
            <w:t>6</w:t>
          </w:r>
          <w:r w:rsidR="00186E01" w:rsidRPr="00ED3F34">
            <w:rPr>
              <w:noProof/>
              <w:sz w:val="18"/>
              <w:szCs w:val="18"/>
            </w:rPr>
            <w:fldChar w:fldCharType="end"/>
          </w:r>
        </w:p>
      </w:tc>
    </w:tr>
  </w:tbl>
  <w:p w:rsidR="009D61A5" w:rsidRDefault="009D61A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43" w:type="dxa"/>
      <w:tblInd w:w="108" w:type="dxa"/>
      <w:tblBorders>
        <w:bottom w:val="single" w:sz="4" w:space="0" w:color="auto"/>
      </w:tblBorders>
      <w:tblLook w:val="01E0" w:firstRow="1" w:lastRow="1" w:firstColumn="1" w:lastColumn="1" w:noHBand="0" w:noVBand="0"/>
    </w:tblPr>
    <w:tblGrid>
      <w:gridCol w:w="1546"/>
      <w:gridCol w:w="155"/>
      <w:gridCol w:w="5812"/>
      <w:gridCol w:w="830"/>
    </w:tblGrid>
    <w:tr w:rsidR="00ED3F34" w:rsidRPr="00ED3F34" w:rsidTr="00ED3F34">
      <w:trPr>
        <w:gridAfter w:val="1"/>
        <w:wAfter w:w="830" w:type="dxa"/>
        <w:cantSplit/>
      </w:trPr>
      <w:tc>
        <w:tcPr>
          <w:tcW w:w="1701" w:type="dxa"/>
          <w:gridSpan w:val="2"/>
          <w:shd w:val="clear" w:color="auto" w:fill="auto"/>
        </w:tcPr>
        <w:p w:rsidR="00ED3F34" w:rsidRPr="00ED3F34" w:rsidRDefault="00ED3F34">
          <w:pPr>
            <w:pStyle w:val="HeaderLiteEven"/>
            <w:rPr>
              <w:b/>
            </w:rPr>
          </w:pPr>
          <w:r w:rsidRPr="00ED3F34">
            <w:rPr>
              <w:b/>
            </w:rPr>
            <w:fldChar w:fldCharType="begin"/>
          </w:r>
          <w:r w:rsidRPr="00ED3F34">
            <w:rPr>
              <w:b/>
            </w:rPr>
            <w:instrText xml:space="preserve"> STYLEREF  CharAmSchNo  \* CHARFORMAT </w:instrText>
          </w:r>
          <w:r w:rsidRPr="00ED3F34">
            <w:rPr>
              <w:b/>
            </w:rPr>
            <w:fldChar w:fldCharType="separate"/>
          </w:r>
          <w:r w:rsidR="00614394">
            <w:rPr>
              <w:b/>
              <w:noProof/>
            </w:rPr>
            <w:t>Schedule 3</w:t>
          </w:r>
          <w:r w:rsidRPr="00ED3F34">
            <w:rPr>
              <w:b/>
              <w:noProof/>
            </w:rPr>
            <w:fldChar w:fldCharType="end"/>
          </w:r>
        </w:p>
      </w:tc>
      <w:tc>
        <w:tcPr>
          <w:tcW w:w="5812" w:type="dxa"/>
          <w:shd w:val="clear" w:color="auto" w:fill="auto"/>
        </w:tcPr>
        <w:p w:rsidR="00ED3F34" w:rsidRPr="00ED3F34" w:rsidRDefault="00ED3F34">
          <w:pPr>
            <w:pStyle w:val="HeaderLiteEven"/>
            <w:rPr>
              <w:b/>
            </w:rPr>
          </w:pPr>
          <w:r w:rsidRPr="00ED3F34">
            <w:rPr>
              <w:b/>
            </w:rPr>
            <w:fldChar w:fldCharType="begin"/>
          </w:r>
          <w:r w:rsidRPr="00ED3F34">
            <w:rPr>
              <w:b/>
            </w:rPr>
            <w:instrText xml:space="preserve"> STYLEREF  CharAmSchText  \* CHARFORMAT </w:instrText>
          </w:r>
          <w:r w:rsidRPr="00ED3F34">
            <w:rPr>
              <w:b/>
            </w:rPr>
            <w:fldChar w:fldCharType="separate"/>
          </w:r>
          <w:r w:rsidR="00614394">
            <w:rPr>
              <w:b/>
              <w:noProof/>
            </w:rPr>
            <w:t>Owners, controllers or operators of other foreign space objects</w:t>
          </w:r>
          <w:r w:rsidRPr="00ED3F34">
            <w:rPr>
              <w:b/>
              <w:noProof/>
            </w:rPr>
            <w:fldChar w:fldCharType="end"/>
          </w:r>
        </w:p>
      </w:tc>
    </w:tr>
    <w:tr w:rsidR="00ED3F34" w:rsidRPr="00ED3F34" w:rsidTr="002C341F">
      <w:trPr>
        <w:cantSplit/>
      </w:trPr>
      <w:tc>
        <w:tcPr>
          <w:tcW w:w="1546" w:type="dxa"/>
          <w:shd w:val="clear" w:color="auto" w:fill="auto"/>
        </w:tcPr>
        <w:p w:rsidR="00ED3F34" w:rsidRPr="00ED3F34" w:rsidRDefault="00ED3F34">
          <w:pPr>
            <w:pStyle w:val="HeaderLiteEven"/>
            <w:rPr>
              <w:b/>
            </w:rPr>
          </w:pPr>
        </w:p>
      </w:tc>
      <w:tc>
        <w:tcPr>
          <w:tcW w:w="6797" w:type="dxa"/>
          <w:gridSpan w:val="3"/>
          <w:shd w:val="clear" w:color="auto" w:fill="auto"/>
          <w:vAlign w:val="bottom"/>
        </w:tcPr>
        <w:p w:rsidR="00ED3F34" w:rsidRPr="00ED3F34" w:rsidRDefault="00ED3F34">
          <w:pPr>
            <w:pStyle w:val="HeaderLiteEven"/>
            <w:rPr>
              <w:b/>
            </w:rPr>
          </w:pPr>
        </w:p>
      </w:tc>
    </w:tr>
  </w:tbl>
  <w:p w:rsidR="009D61A5" w:rsidRDefault="009D61A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14" w:type="dxa"/>
      <w:tblInd w:w="108" w:type="dxa"/>
      <w:tblBorders>
        <w:bottom w:val="single" w:sz="4" w:space="0" w:color="auto"/>
      </w:tblBorders>
      <w:tblLook w:val="01E0" w:firstRow="1" w:lastRow="1" w:firstColumn="1" w:lastColumn="1" w:noHBand="0" w:noVBand="0"/>
    </w:tblPr>
    <w:tblGrid>
      <w:gridCol w:w="6868"/>
      <w:gridCol w:w="1546"/>
    </w:tblGrid>
    <w:tr w:rsidR="009D61A5" w:rsidRPr="00ED3F34" w:rsidTr="002C341F">
      <w:trPr>
        <w:cantSplit/>
      </w:trPr>
      <w:tc>
        <w:tcPr>
          <w:tcW w:w="6868" w:type="dxa"/>
          <w:shd w:val="clear" w:color="auto" w:fill="auto"/>
          <w:vAlign w:val="bottom"/>
        </w:tcPr>
        <w:p w:rsidR="009D61A5" w:rsidRPr="00ED3F34" w:rsidRDefault="00186E01">
          <w:pPr>
            <w:pStyle w:val="HeaderLiteOdd"/>
            <w:rPr>
              <w:b/>
            </w:rPr>
          </w:pPr>
          <w:r w:rsidRPr="00ED3F34">
            <w:rPr>
              <w:b/>
            </w:rPr>
            <w:fldChar w:fldCharType="begin"/>
          </w:r>
          <w:r w:rsidRPr="00ED3F34">
            <w:rPr>
              <w:b/>
            </w:rPr>
            <w:instrText xml:space="preserve"> STYLEREF  CharAmSchText \l   \* CHARFORMAT </w:instrText>
          </w:r>
          <w:r w:rsidRPr="00ED3F34">
            <w:rPr>
              <w:b/>
            </w:rPr>
            <w:fldChar w:fldCharType="separate"/>
          </w:r>
          <w:r w:rsidR="00614394">
            <w:rPr>
              <w:b/>
              <w:noProof/>
            </w:rPr>
            <w:t>Foreign space objects operating in frequency range mentioned in class licence</w:t>
          </w:r>
          <w:r w:rsidRPr="00ED3F34">
            <w:rPr>
              <w:b/>
              <w:noProof/>
            </w:rPr>
            <w:fldChar w:fldCharType="end"/>
          </w:r>
        </w:p>
      </w:tc>
      <w:tc>
        <w:tcPr>
          <w:tcW w:w="1546" w:type="dxa"/>
          <w:shd w:val="clear" w:color="auto" w:fill="auto"/>
        </w:tcPr>
        <w:p w:rsidR="009D61A5" w:rsidRPr="00ED3F34" w:rsidRDefault="00186E01">
          <w:pPr>
            <w:pStyle w:val="HeaderLiteOdd"/>
            <w:rPr>
              <w:b/>
            </w:rPr>
          </w:pPr>
          <w:r w:rsidRPr="00ED3F34">
            <w:rPr>
              <w:b/>
            </w:rPr>
            <w:fldChar w:fldCharType="begin"/>
          </w:r>
          <w:r w:rsidRPr="00ED3F34">
            <w:rPr>
              <w:b/>
            </w:rPr>
            <w:instrText xml:space="preserve"> STYLEREF  CharAmSchNo \l   \* CHARFORMAT </w:instrText>
          </w:r>
          <w:r w:rsidRPr="00ED3F34">
            <w:rPr>
              <w:b/>
            </w:rPr>
            <w:fldChar w:fldCharType="separate"/>
          </w:r>
          <w:r w:rsidR="00614394">
            <w:rPr>
              <w:b/>
              <w:noProof/>
            </w:rPr>
            <w:t>Schedule 2</w:t>
          </w:r>
          <w:r w:rsidRPr="00ED3F34">
            <w:rPr>
              <w:b/>
              <w:noProof/>
            </w:rPr>
            <w:fldChar w:fldCharType="end"/>
          </w:r>
        </w:p>
      </w:tc>
    </w:tr>
    <w:tr w:rsidR="009D61A5" w:rsidRPr="00ED3F34" w:rsidTr="002C341F">
      <w:trPr>
        <w:cantSplit/>
      </w:trPr>
      <w:tc>
        <w:tcPr>
          <w:tcW w:w="6868" w:type="dxa"/>
          <w:shd w:val="clear" w:color="auto" w:fill="auto"/>
          <w:vAlign w:val="bottom"/>
        </w:tcPr>
        <w:p w:rsidR="009D61A5" w:rsidRPr="00ED3F34" w:rsidRDefault="009D61A5">
          <w:pPr>
            <w:pStyle w:val="HeaderLiteOdd"/>
            <w:rPr>
              <w:b/>
            </w:rPr>
          </w:pPr>
          <w:r w:rsidRPr="00ED3F34">
            <w:rPr>
              <w:b/>
            </w:rPr>
            <w:fldChar w:fldCharType="begin"/>
          </w:r>
          <w:r w:rsidRPr="00ED3F34">
            <w:rPr>
              <w:b/>
            </w:rPr>
            <w:instrText xml:space="preserve"> STYLEREF  CharSchPTText \l   \* CHARFORMAT </w:instrText>
          </w:r>
          <w:r w:rsidRPr="00ED3F34">
            <w:rPr>
              <w:b/>
            </w:rPr>
            <w:fldChar w:fldCharType="end"/>
          </w:r>
        </w:p>
      </w:tc>
      <w:tc>
        <w:tcPr>
          <w:tcW w:w="1546" w:type="dxa"/>
          <w:shd w:val="clear" w:color="auto" w:fill="auto"/>
        </w:tcPr>
        <w:p w:rsidR="009D61A5" w:rsidRPr="00ED3F34" w:rsidRDefault="009D61A5">
          <w:pPr>
            <w:pStyle w:val="HeaderLiteOdd"/>
            <w:rPr>
              <w:b/>
            </w:rPr>
          </w:pPr>
          <w:r w:rsidRPr="00ED3F34">
            <w:rPr>
              <w:b/>
            </w:rPr>
            <w:fldChar w:fldCharType="begin"/>
          </w:r>
          <w:r w:rsidRPr="00ED3F34">
            <w:rPr>
              <w:b/>
            </w:rPr>
            <w:instrText xml:space="preserve"> STYLEREF  CharSchPTNo \l   \* CHARFORMAT </w:instrText>
          </w:r>
          <w:r w:rsidRPr="00ED3F34">
            <w:rPr>
              <w:b/>
            </w:rPr>
            <w:fldChar w:fldCharType="end"/>
          </w:r>
        </w:p>
      </w:tc>
    </w:tr>
  </w:tbl>
  <w:p w:rsidR="009D61A5" w:rsidRDefault="009D61A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1A5" w:rsidRDefault="009D61A5" w:rsidP="00962521">
    <w:pPr>
      <w:pStyle w:val="Header"/>
    </w:pPr>
  </w:p>
  <w:p w:rsidR="009D61A5" w:rsidRPr="00962521" w:rsidRDefault="009D61A5" w:rsidP="00962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90EBA7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DAA32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A44E4AC"/>
    <w:lvl w:ilvl="0">
      <w:start w:val="1"/>
      <w:numFmt w:val="decimal"/>
      <w:pStyle w:val="ListNumber3"/>
      <w:lvlText w:val="%1."/>
      <w:lvlJc w:val="left"/>
      <w:pPr>
        <w:tabs>
          <w:tab w:val="num" w:pos="926"/>
        </w:tabs>
        <w:ind w:left="926" w:hanging="360"/>
      </w:pPr>
    </w:lvl>
  </w:abstractNum>
  <w:abstractNum w:abstractNumId="3">
    <w:nsid w:val="FFFFFF7F"/>
    <w:multiLevelType w:val="singleLevel"/>
    <w:tmpl w:val="075C9EF8"/>
    <w:lvl w:ilvl="0">
      <w:start w:val="1"/>
      <w:numFmt w:val="decimal"/>
      <w:pStyle w:val="ListNumber2"/>
      <w:lvlText w:val="%1."/>
      <w:lvlJc w:val="left"/>
      <w:pPr>
        <w:tabs>
          <w:tab w:val="num" w:pos="643"/>
        </w:tabs>
        <w:ind w:left="643" w:hanging="360"/>
      </w:pPr>
    </w:lvl>
  </w:abstractNum>
  <w:abstractNum w:abstractNumId="4">
    <w:nsid w:val="FFFFFF80"/>
    <w:multiLevelType w:val="singleLevel"/>
    <w:tmpl w:val="8E90CE2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pStyle w:val="ListNumber"/>
      <w:lvlText w:val="%1."/>
      <w:lvlJc w:val="left"/>
      <w:pPr>
        <w:tabs>
          <w:tab w:val="num" w:pos="360"/>
        </w:tabs>
        <w:ind w:left="360" w:hanging="360"/>
      </w:pPr>
    </w:lvl>
  </w:abstractNum>
  <w:abstractNum w:abstractNumId="9">
    <w:nsid w:val="FFFFFF89"/>
    <w:multiLevelType w:val="singleLevel"/>
    <w:tmpl w:val="3136637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removePersonalInformation/>
  <w:removeDateAndTime/>
  <w:activeWritingStyle w:appName="MSWord" w:lang="en-AU"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A71"/>
    <w:rsid w:val="000056EE"/>
    <w:rsid w:val="00011852"/>
    <w:rsid w:val="00013E3A"/>
    <w:rsid w:val="00021676"/>
    <w:rsid w:val="00024697"/>
    <w:rsid w:val="00027EB9"/>
    <w:rsid w:val="00032756"/>
    <w:rsid w:val="0003498B"/>
    <w:rsid w:val="0005680C"/>
    <w:rsid w:val="00061636"/>
    <w:rsid w:val="00070A26"/>
    <w:rsid w:val="0007721E"/>
    <w:rsid w:val="000821BA"/>
    <w:rsid w:val="00085D78"/>
    <w:rsid w:val="000A705B"/>
    <w:rsid w:val="000A7AF2"/>
    <w:rsid w:val="000B52F3"/>
    <w:rsid w:val="000C0E9A"/>
    <w:rsid w:val="000D1CEE"/>
    <w:rsid w:val="000E16F3"/>
    <w:rsid w:val="000E6727"/>
    <w:rsid w:val="00114286"/>
    <w:rsid w:val="001201C4"/>
    <w:rsid w:val="001206EB"/>
    <w:rsid w:val="001241C9"/>
    <w:rsid w:val="001312CF"/>
    <w:rsid w:val="00137445"/>
    <w:rsid w:val="00137655"/>
    <w:rsid w:val="001410A9"/>
    <w:rsid w:val="001415D1"/>
    <w:rsid w:val="00141B4E"/>
    <w:rsid w:val="00142CB2"/>
    <w:rsid w:val="00145C33"/>
    <w:rsid w:val="0014607F"/>
    <w:rsid w:val="0014660D"/>
    <w:rsid w:val="00147077"/>
    <w:rsid w:val="0015004C"/>
    <w:rsid w:val="00150F5C"/>
    <w:rsid w:val="00160DB0"/>
    <w:rsid w:val="00165EF5"/>
    <w:rsid w:val="0017099C"/>
    <w:rsid w:val="00183AC8"/>
    <w:rsid w:val="00184AE1"/>
    <w:rsid w:val="00186E01"/>
    <w:rsid w:val="00187B15"/>
    <w:rsid w:val="00190752"/>
    <w:rsid w:val="0019199A"/>
    <w:rsid w:val="001927E2"/>
    <w:rsid w:val="001B2225"/>
    <w:rsid w:val="001B3DA1"/>
    <w:rsid w:val="001B4AE0"/>
    <w:rsid w:val="001B503D"/>
    <w:rsid w:val="001B680B"/>
    <w:rsid w:val="001B7538"/>
    <w:rsid w:val="001C0282"/>
    <w:rsid w:val="001C5E5E"/>
    <w:rsid w:val="001D09D3"/>
    <w:rsid w:val="001D217A"/>
    <w:rsid w:val="001D49E7"/>
    <w:rsid w:val="001F3D4C"/>
    <w:rsid w:val="002019B4"/>
    <w:rsid w:val="00203613"/>
    <w:rsid w:val="00204409"/>
    <w:rsid w:val="002108D2"/>
    <w:rsid w:val="00211F14"/>
    <w:rsid w:val="002125DA"/>
    <w:rsid w:val="00213748"/>
    <w:rsid w:val="00213EC8"/>
    <w:rsid w:val="0021465E"/>
    <w:rsid w:val="00217090"/>
    <w:rsid w:val="00217C64"/>
    <w:rsid w:val="00220EDA"/>
    <w:rsid w:val="00222DA1"/>
    <w:rsid w:val="0022369F"/>
    <w:rsid w:val="00223A7F"/>
    <w:rsid w:val="00224DA4"/>
    <w:rsid w:val="00234FDE"/>
    <w:rsid w:val="00250545"/>
    <w:rsid w:val="00251437"/>
    <w:rsid w:val="00253675"/>
    <w:rsid w:val="00254B2F"/>
    <w:rsid w:val="00256425"/>
    <w:rsid w:val="00263CA6"/>
    <w:rsid w:val="00274FFC"/>
    <w:rsid w:val="00284A2C"/>
    <w:rsid w:val="002929F2"/>
    <w:rsid w:val="00294824"/>
    <w:rsid w:val="00296E69"/>
    <w:rsid w:val="002A57A4"/>
    <w:rsid w:val="002B0FB1"/>
    <w:rsid w:val="002B4431"/>
    <w:rsid w:val="002C2F88"/>
    <w:rsid w:val="002C341F"/>
    <w:rsid w:val="002C34B3"/>
    <w:rsid w:val="002D24DD"/>
    <w:rsid w:val="002D3EED"/>
    <w:rsid w:val="002D526B"/>
    <w:rsid w:val="002D68AE"/>
    <w:rsid w:val="002D7555"/>
    <w:rsid w:val="002E0C9A"/>
    <w:rsid w:val="002E3E9E"/>
    <w:rsid w:val="002F5DFA"/>
    <w:rsid w:val="0030627F"/>
    <w:rsid w:val="00312CC9"/>
    <w:rsid w:val="003263DD"/>
    <w:rsid w:val="00331F91"/>
    <w:rsid w:val="003327E3"/>
    <w:rsid w:val="00342DD9"/>
    <w:rsid w:val="00344474"/>
    <w:rsid w:val="00347278"/>
    <w:rsid w:val="00347ABE"/>
    <w:rsid w:val="00352893"/>
    <w:rsid w:val="003535E0"/>
    <w:rsid w:val="003570F6"/>
    <w:rsid w:val="00360F57"/>
    <w:rsid w:val="00366209"/>
    <w:rsid w:val="0038236C"/>
    <w:rsid w:val="00382EAF"/>
    <w:rsid w:val="00383571"/>
    <w:rsid w:val="00383D0E"/>
    <w:rsid w:val="00384027"/>
    <w:rsid w:val="003843EC"/>
    <w:rsid w:val="00395F1F"/>
    <w:rsid w:val="00396732"/>
    <w:rsid w:val="003A2BF9"/>
    <w:rsid w:val="003A3291"/>
    <w:rsid w:val="003C3C69"/>
    <w:rsid w:val="003C700C"/>
    <w:rsid w:val="003C7D9A"/>
    <w:rsid w:val="003D20DD"/>
    <w:rsid w:val="003D72EE"/>
    <w:rsid w:val="003F43C5"/>
    <w:rsid w:val="00403CA6"/>
    <w:rsid w:val="00405625"/>
    <w:rsid w:val="00411C6B"/>
    <w:rsid w:val="004162D6"/>
    <w:rsid w:val="004174C2"/>
    <w:rsid w:val="004209FD"/>
    <w:rsid w:val="00420A7B"/>
    <w:rsid w:val="0043600E"/>
    <w:rsid w:val="00440BE1"/>
    <w:rsid w:val="00447669"/>
    <w:rsid w:val="00454D0B"/>
    <w:rsid w:val="0046344B"/>
    <w:rsid w:val="00471C7B"/>
    <w:rsid w:val="0047221D"/>
    <w:rsid w:val="00473443"/>
    <w:rsid w:val="00482B0A"/>
    <w:rsid w:val="00484DBA"/>
    <w:rsid w:val="004853CC"/>
    <w:rsid w:val="00487822"/>
    <w:rsid w:val="004A28F1"/>
    <w:rsid w:val="004A4722"/>
    <w:rsid w:val="004C0E42"/>
    <w:rsid w:val="004D2CCB"/>
    <w:rsid w:val="004D5514"/>
    <w:rsid w:val="004D7964"/>
    <w:rsid w:val="004E01BE"/>
    <w:rsid w:val="004F3A0D"/>
    <w:rsid w:val="004F4139"/>
    <w:rsid w:val="004F4E12"/>
    <w:rsid w:val="004F6457"/>
    <w:rsid w:val="004F7415"/>
    <w:rsid w:val="0050017F"/>
    <w:rsid w:val="00505817"/>
    <w:rsid w:val="00516F09"/>
    <w:rsid w:val="00526960"/>
    <w:rsid w:val="00526A68"/>
    <w:rsid w:val="00530A4B"/>
    <w:rsid w:val="00533AB5"/>
    <w:rsid w:val="00534C66"/>
    <w:rsid w:val="00551FD3"/>
    <w:rsid w:val="00552309"/>
    <w:rsid w:val="00564001"/>
    <w:rsid w:val="00564A57"/>
    <w:rsid w:val="0057723E"/>
    <w:rsid w:val="00583DA2"/>
    <w:rsid w:val="00584A71"/>
    <w:rsid w:val="005879D5"/>
    <w:rsid w:val="00590B66"/>
    <w:rsid w:val="005944CF"/>
    <w:rsid w:val="00596122"/>
    <w:rsid w:val="00596F0D"/>
    <w:rsid w:val="005971A1"/>
    <w:rsid w:val="005A0F53"/>
    <w:rsid w:val="005A2A56"/>
    <w:rsid w:val="005A45DD"/>
    <w:rsid w:val="005B02DD"/>
    <w:rsid w:val="005B6D02"/>
    <w:rsid w:val="005C00F6"/>
    <w:rsid w:val="005C3646"/>
    <w:rsid w:val="005D6F22"/>
    <w:rsid w:val="005D7FE4"/>
    <w:rsid w:val="005E5309"/>
    <w:rsid w:val="005E7656"/>
    <w:rsid w:val="005F0786"/>
    <w:rsid w:val="005F5365"/>
    <w:rsid w:val="006133D2"/>
    <w:rsid w:val="006136E1"/>
    <w:rsid w:val="0061384E"/>
    <w:rsid w:val="00614394"/>
    <w:rsid w:val="0061472F"/>
    <w:rsid w:val="006165B3"/>
    <w:rsid w:val="00617061"/>
    <w:rsid w:val="00623919"/>
    <w:rsid w:val="0062619F"/>
    <w:rsid w:val="00636345"/>
    <w:rsid w:val="00644B8D"/>
    <w:rsid w:val="006503AC"/>
    <w:rsid w:val="00657047"/>
    <w:rsid w:val="00672003"/>
    <w:rsid w:val="00686231"/>
    <w:rsid w:val="00693D62"/>
    <w:rsid w:val="006B28EE"/>
    <w:rsid w:val="006C2F02"/>
    <w:rsid w:val="006C42CE"/>
    <w:rsid w:val="006C4BED"/>
    <w:rsid w:val="006C53D2"/>
    <w:rsid w:val="006D1971"/>
    <w:rsid w:val="006D41A0"/>
    <w:rsid w:val="006D4B7F"/>
    <w:rsid w:val="006D6872"/>
    <w:rsid w:val="006E06EA"/>
    <w:rsid w:val="006E69DC"/>
    <w:rsid w:val="006F3964"/>
    <w:rsid w:val="007037DD"/>
    <w:rsid w:val="00703B38"/>
    <w:rsid w:val="00710DC7"/>
    <w:rsid w:val="00717563"/>
    <w:rsid w:val="00723A07"/>
    <w:rsid w:val="00725ABD"/>
    <w:rsid w:val="00735B24"/>
    <w:rsid w:val="00742BE4"/>
    <w:rsid w:val="00750F54"/>
    <w:rsid w:val="00752689"/>
    <w:rsid w:val="0075280F"/>
    <w:rsid w:val="0075789A"/>
    <w:rsid w:val="00757A3F"/>
    <w:rsid w:val="00761759"/>
    <w:rsid w:val="00771B1D"/>
    <w:rsid w:val="0077788D"/>
    <w:rsid w:val="00787D5F"/>
    <w:rsid w:val="007A1349"/>
    <w:rsid w:val="007A3567"/>
    <w:rsid w:val="007A56B8"/>
    <w:rsid w:val="007C0378"/>
    <w:rsid w:val="007D2042"/>
    <w:rsid w:val="007D5B55"/>
    <w:rsid w:val="007E21C3"/>
    <w:rsid w:val="007E2AB6"/>
    <w:rsid w:val="007E4DC1"/>
    <w:rsid w:val="007F3913"/>
    <w:rsid w:val="00802693"/>
    <w:rsid w:val="00802C50"/>
    <w:rsid w:val="0080309D"/>
    <w:rsid w:val="00804233"/>
    <w:rsid w:val="00806B35"/>
    <w:rsid w:val="00811CA8"/>
    <w:rsid w:val="008200F1"/>
    <w:rsid w:val="00820E6A"/>
    <w:rsid w:val="00821F9F"/>
    <w:rsid w:val="00827C9C"/>
    <w:rsid w:val="008306BB"/>
    <w:rsid w:val="00833F72"/>
    <w:rsid w:val="00851BB2"/>
    <w:rsid w:val="00855B7C"/>
    <w:rsid w:val="00856AC8"/>
    <w:rsid w:val="008621D6"/>
    <w:rsid w:val="00870B97"/>
    <w:rsid w:val="008845E4"/>
    <w:rsid w:val="00890A16"/>
    <w:rsid w:val="00891412"/>
    <w:rsid w:val="008949D1"/>
    <w:rsid w:val="008A0372"/>
    <w:rsid w:val="008A0D3A"/>
    <w:rsid w:val="008A483B"/>
    <w:rsid w:val="008A5870"/>
    <w:rsid w:val="008B020D"/>
    <w:rsid w:val="008C4595"/>
    <w:rsid w:val="008D68C0"/>
    <w:rsid w:val="008E02E5"/>
    <w:rsid w:val="008E3156"/>
    <w:rsid w:val="008E5537"/>
    <w:rsid w:val="008E74ED"/>
    <w:rsid w:val="008F5EC2"/>
    <w:rsid w:val="00900A26"/>
    <w:rsid w:val="009070F5"/>
    <w:rsid w:val="009137A3"/>
    <w:rsid w:val="00914CC9"/>
    <w:rsid w:val="00915B19"/>
    <w:rsid w:val="0093033C"/>
    <w:rsid w:val="009356C5"/>
    <w:rsid w:val="009553F5"/>
    <w:rsid w:val="00962521"/>
    <w:rsid w:val="009625BC"/>
    <w:rsid w:val="0096686E"/>
    <w:rsid w:val="0096767F"/>
    <w:rsid w:val="0097307E"/>
    <w:rsid w:val="00977116"/>
    <w:rsid w:val="00977EED"/>
    <w:rsid w:val="00982FFF"/>
    <w:rsid w:val="009830DC"/>
    <w:rsid w:val="00992710"/>
    <w:rsid w:val="009A0DED"/>
    <w:rsid w:val="009A43F4"/>
    <w:rsid w:val="009A595E"/>
    <w:rsid w:val="009B68AD"/>
    <w:rsid w:val="009C0DE1"/>
    <w:rsid w:val="009C1C01"/>
    <w:rsid w:val="009C27D7"/>
    <w:rsid w:val="009C7B2F"/>
    <w:rsid w:val="009D13E9"/>
    <w:rsid w:val="009D17D3"/>
    <w:rsid w:val="009D60AA"/>
    <w:rsid w:val="009D61A5"/>
    <w:rsid w:val="009E3171"/>
    <w:rsid w:val="009F47BC"/>
    <w:rsid w:val="00A00812"/>
    <w:rsid w:val="00A1281A"/>
    <w:rsid w:val="00A208AB"/>
    <w:rsid w:val="00A232BF"/>
    <w:rsid w:val="00A31BE9"/>
    <w:rsid w:val="00A40923"/>
    <w:rsid w:val="00A453B8"/>
    <w:rsid w:val="00A45D09"/>
    <w:rsid w:val="00A46144"/>
    <w:rsid w:val="00A54D8B"/>
    <w:rsid w:val="00A55491"/>
    <w:rsid w:val="00A64F24"/>
    <w:rsid w:val="00A7238F"/>
    <w:rsid w:val="00A72A46"/>
    <w:rsid w:val="00A742C6"/>
    <w:rsid w:val="00A82D4B"/>
    <w:rsid w:val="00A867B2"/>
    <w:rsid w:val="00A87051"/>
    <w:rsid w:val="00A93472"/>
    <w:rsid w:val="00A93484"/>
    <w:rsid w:val="00AA2C0E"/>
    <w:rsid w:val="00AA31CC"/>
    <w:rsid w:val="00AB57E5"/>
    <w:rsid w:val="00AB763D"/>
    <w:rsid w:val="00AD3815"/>
    <w:rsid w:val="00AD4C82"/>
    <w:rsid w:val="00B02301"/>
    <w:rsid w:val="00B117D1"/>
    <w:rsid w:val="00B11FF4"/>
    <w:rsid w:val="00B27130"/>
    <w:rsid w:val="00B41A08"/>
    <w:rsid w:val="00B4372D"/>
    <w:rsid w:val="00B440EB"/>
    <w:rsid w:val="00B50B2D"/>
    <w:rsid w:val="00B564FE"/>
    <w:rsid w:val="00B61BD7"/>
    <w:rsid w:val="00B64D46"/>
    <w:rsid w:val="00B65355"/>
    <w:rsid w:val="00B65B18"/>
    <w:rsid w:val="00B7226E"/>
    <w:rsid w:val="00B73ED2"/>
    <w:rsid w:val="00B74AE5"/>
    <w:rsid w:val="00B8004D"/>
    <w:rsid w:val="00B82B9D"/>
    <w:rsid w:val="00B82EAA"/>
    <w:rsid w:val="00B86DF1"/>
    <w:rsid w:val="00B93121"/>
    <w:rsid w:val="00BA46A3"/>
    <w:rsid w:val="00BA5A4E"/>
    <w:rsid w:val="00BA61EE"/>
    <w:rsid w:val="00BA6E37"/>
    <w:rsid w:val="00BB5CE5"/>
    <w:rsid w:val="00BC053C"/>
    <w:rsid w:val="00BD2512"/>
    <w:rsid w:val="00BE2947"/>
    <w:rsid w:val="00BE2E71"/>
    <w:rsid w:val="00BE6504"/>
    <w:rsid w:val="00BF25FA"/>
    <w:rsid w:val="00BF365C"/>
    <w:rsid w:val="00BF7E18"/>
    <w:rsid w:val="00C02DBF"/>
    <w:rsid w:val="00C03332"/>
    <w:rsid w:val="00C143E8"/>
    <w:rsid w:val="00C144DF"/>
    <w:rsid w:val="00C15633"/>
    <w:rsid w:val="00C25519"/>
    <w:rsid w:val="00C2637F"/>
    <w:rsid w:val="00C354E3"/>
    <w:rsid w:val="00C4697F"/>
    <w:rsid w:val="00C62CF6"/>
    <w:rsid w:val="00C63448"/>
    <w:rsid w:val="00C63F35"/>
    <w:rsid w:val="00C7037E"/>
    <w:rsid w:val="00C71889"/>
    <w:rsid w:val="00C71A74"/>
    <w:rsid w:val="00C7214E"/>
    <w:rsid w:val="00C73541"/>
    <w:rsid w:val="00C7648E"/>
    <w:rsid w:val="00C8165C"/>
    <w:rsid w:val="00C82D38"/>
    <w:rsid w:val="00C849ED"/>
    <w:rsid w:val="00C85D0E"/>
    <w:rsid w:val="00C86D30"/>
    <w:rsid w:val="00C92281"/>
    <w:rsid w:val="00C9472B"/>
    <w:rsid w:val="00C95A4E"/>
    <w:rsid w:val="00C97166"/>
    <w:rsid w:val="00CB5EDC"/>
    <w:rsid w:val="00CC03EF"/>
    <w:rsid w:val="00CC4EF4"/>
    <w:rsid w:val="00CC7753"/>
    <w:rsid w:val="00CF0EA7"/>
    <w:rsid w:val="00CF6B79"/>
    <w:rsid w:val="00CF7042"/>
    <w:rsid w:val="00D00741"/>
    <w:rsid w:val="00D02CCC"/>
    <w:rsid w:val="00D064C9"/>
    <w:rsid w:val="00D10555"/>
    <w:rsid w:val="00D108FD"/>
    <w:rsid w:val="00D216D8"/>
    <w:rsid w:val="00D22684"/>
    <w:rsid w:val="00D305D7"/>
    <w:rsid w:val="00D3114B"/>
    <w:rsid w:val="00D405C2"/>
    <w:rsid w:val="00D4341A"/>
    <w:rsid w:val="00D449AE"/>
    <w:rsid w:val="00D55651"/>
    <w:rsid w:val="00D558BA"/>
    <w:rsid w:val="00D55BBF"/>
    <w:rsid w:val="00D5643B"/>
    <w:rsid w:val="00D62BA7"/>
    <w:rsid w:val="00D62C81"/>
    <w:rsid w:val="00D62EDF"/>
    <w:rsid w:val="00D632AF"/>
    <w:rsid w:val="00D771D4"/>
    <w:rsid w:val="00D779B3"/>
    <w:rsid w:val="00D77C6B"/>
    <w:rsid w:val="00D86301"/>
    <w:rsid w:val="00D9021D"/>
    <w:rsid w:val="00D9415C"/>
    <w:rsid w:val="00D96401"/>
    <w:rsid w:val="00D96FAA"/>
    <w:rsid w:val="00DB0F08"/>
    <w:rsid w:val="00DB3C97"/>
    <w:rsid w:val="00DB78AA"/>
    <w:rsid w:val="00DC1628"/>
    <w:rsid w:val="00DC413A"/>
    <w:rsid w:val="00DD0812"/>
    <w:rsid w:val="00DD3616"/>
    <w:rsid w:val="00DE0A50"/>
    <w:rsid w:val="00DE4D4D"/>
    <w:rsid w:val="00DE6DFB"/>
    <w:rsid w:val="00E01F26"/>
    <w:rsid w:val="00E0273C"/>
    <w:rsid w:val="00E07150"/>
    <w:rsid w:val="00E371BB"/>
    <w:rsid w:val="00E56B25"/>
    <w:rsid w:val="00E654E4"/>
    <w:rsid w:val="00E759B1"/>
    <w:rsid w:val="00E77EFF"/>
    <w:rsid w:val="00EA3E08"/>
    <w:rsid w:val="00EA497E"/>
    <w:rsid w:val="00EA521A"/>
    <w:rsid w:val="00EB160C"/>
    <w:rsid w:val="00EB4EA0"/>
    <w:rsid w:val="00EC6938"/>
    <w:rsid w:val="00ED07E0"/>
    <w:rsid w:val="00ED1A6A"/>
    <w:rsid w:val="00ED2990"/>
    <w:rsid w:val="00ED3F34"/>
    <w:rsid w:val="00EE7D3C"/>
    <w:rsid w:val="00EF4628"/>
    <w:rsid w:val="00F1147B"/>
    <w:rsid w:val="00F253A0"/>
    <w:rsid w:val="00F25838"/>
    <w:rsid w:val="00F325AA"/>
    <w:rsid w:val="00F34F0F"/>
    <w:rsid w:val="00F532FC"/>
    <w:rsid w:val="00F63A79"/>
    <w:rsid w:val="00F72662"/>
    <w:rsid w:val="00F74980"/>
    <w:rsid w:val="00F83E23"/>
    <w:rsid w:val="00F86AD1"/>
    <w:rsid w:val="00F9775F"/>
    <w:rsid w:val="00FA0308"/>
    <w:rsid w:val="00FA108D"/>
    <w:rsid w:val="00FB2A3E"/>
    <w:rsid w:val="00FB515C"/>
    <w:rsid w:val="00FB68C5"/>
    <w:rsid w:val="00FC1CF1"/>
    <w:rsid w:val="00FD212A"/>
    <w:rsid w:val="00FD4B3A"/>
    <w:rsid w:val="00FE0B22"/>
    <w:rsid w:val="00FE3FC6"/>
    <w:rsid w:val="00FE6EEA"/>
    <w:rsid w:val="00FF08D2"/>
    <w:rsid w:val="00FF20D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0DC"/>
    <w:rPr>
      <w:sz w:val="24"/>
      <w:szCs w:val="24"/>
      <w:lang w:eastAsia="en-AU"/>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 w:val="22"/>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8A483B"/>
    <w:rPr>
      <w:lang w:eastAsia="en-US"/>
    </w:rPr>
  </w:style>
  <w:style w:type="paragraph" w:customStyle="1" w:styleId="DictionarySectionBreak">
    <w:name w:val="DictionarySectionBreak"/>
    <w:basedOn w:val="Normal"/>
    <w:next w:val="Normal"/>
    <w:rsid w:val="008A483B"/>
    <w:rPr>
      <w:lang w:eastAsia="en-US"/>
    </w:rPr>
  </w:style>
  <w:style w:type="paragraph" w:styleId="Footer">
    <w:name w:val="footer"/>
    <w:basedOn w:val="Normal"/>
    <w:rsid w:val="009A43F4"/>
    <w:pPr>
      <w:tabs>
        <w:tab w:val="center" w:pos="4153"/>
        <w:tab w:val="right" w:pos="8306"/>
      </w:tabs>
    </w:pPr>
    <w:rPr>
      <w:rFonts w:ascii="Arial" w:hAnsi="Arial"/>
      <w:sz w:val="18"/>
    </w:rPr>
  </w:style>
  <w:style w:type="paragraph" w:customStyle="1" w:styleId="FooterDraft">
    <w:name w:val="FooterDraft"/>
    <w:basedOn w:val="Normal"/>
    <w:rsid w:val="008A483B"/>
    <w:pPr>
      <w:jc w:val="center"/>
    </w:pPr>
    <w:rPr>
      <w:rFonts w:ascii="Arial" w:hAnsi="Arial"/>
      <w:b/>
      <w:sz w:val="40"/>
      <w:lang w:eastAsia="en-US"/>
    </w:rPr>
  </w:style>
  <w:style w:type="paragraph" w:customStyle="1" w:styleId="FooterCitation">
    <w:name w:val="FooterCitation"/>
    <w:basedOn w:val="Footer"/>
    <w:rsid w:val="00E01F26"/>
    <w:pPr>
      <w:spacing w:before="20" w:line="240" w:lineRule="exact"/>
      <w:jc w:val="center"/>
    </w:pPr>
    <w:rPr>
      <w:i/>
    </w:rPr>
  </w:style>
  <w:style w:type="paragraph" w:customStyle="1" w:styleId="HeaderBoldEven">
    <w:name w:val="HeaderBoldEven"/>
    <w:basedOn w:val="Normal"/>
    <w:rsid w:val="008A483B"/>
    <w:pPr>
      <w:spacing w:before="120" w:after="60"/>
    </w:pPr>
    <w:rPr>
      <w:rFonts w:ascii="Arial" w:hAnsi="Arial"/>
      <w:b/>
      <w:sz w:val="20"/>
      <w:lang w:eastAsia="en-US"/>
    </w:rPr>
  </w:style>
  <w:style w:type="paragraph" w:customStyle="1" w:styleId="HeaderBoldOdd">
    <w:name w:val="HeaderBoldOdd"/>
    <w:basedOn w:val="Normal"/>
    <w:rsid w:val="008A483B"/>
    <w:pPr>
      <w:spacing w:before="120" w:after="60"/>
      <w:jc w:val="right"/>
    </w:pPr>
    <w:rPr>
      <w:rFonts w:ascii="Arial" w:hAnsi="Arial"/>
      <w:b/>
      <w:sz w:val="20"/>
      <w:lang w:eastAsia="en-US"/>
    </w:rPr>
  </w:style>
  <w:style w:type="paragraph" w:customStyle="1" w:styleId="HeaderContentsPage">
    <w:name w:val="HeaderContents&quot;Page&quot;"/>
    <w:basedOn w:val="Normal"/>
    <w:rsid w:val="008A483B"/>
    <w:pPr>
      <w:spacing w:before="120" w:after="120"/>
      <w:jc w:val="right"/>
    </w:pPr>
    <w:rPr>
      <w:rFonts w:ascii="Arial" w:hAnsi="Arial"/>
      <w:sz w:val="20"/>
      <w:lang w:eastAsia="en-US"/>
    </w:rPr>
  </w:style>
  <w:style w:type="paragraph" w:customStyle="1" w:styleId="HeaderLiteEven">
    <w:name w:val="HeaderLiteEven"/>
    <w:basedOn w:val="Normal"/>
    <w:rsid w:val="008A483B"/>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8A483B"/>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8A483B"/>
    <w:rPr>
      <w:lang w:eastAsia="en-US"/>
    </w:rPr>
  </w:style>
  <w:style w:type="paragraph" w:customStyle="1" w:styleId="NotesSectionBreak">
    <w:name w:val="NotesSectionBreak"/>
    <w:basedOn w:val="Normal"/>
    <w:next w:val="Normal"/>
    <w:rsid w:val="008A483B"/>
    <w:rPr>
      <w:lang w:eastAsia="en-US"/>
    </w:rPr>
  </w:style>
  <w:style w:type="paragraph" w:customStyle="1" w:styleId="ReadersGuideSectionBreak">
    <w:name w:val="ReadersGuideSectionBreak"/>
    <w:basedOn w:val="Normal"/>
    <w:next w:val="Normal"/>
    <w:rsid w:val="008A483B"/>
    <w:rPr>
      <w:lang w:eastAsia="en-US"/>
    </w:rPr>
  </w:style>
  <w:style w:type="paragraph" w:customStyle="1" w:styleId="SchedSectionBreak">
    <w:name w:val="SchedSectionBreak"/>
    <w:basedOn w:val="Normal"/>
    <w:next w:val="Normal"/>
    <w:rsid w:val="008A483B"/>
    <w:rPr>
      <w:lang w:eastAsia="en-US"/>
    </w:rPr>
  </w:style>
  <w:style w:type="paragraph" w:customStyle="1" w:styleId="SigningPageBreak">
    <w:name w:val="SigningPageBreak"/>
    <w:basedOn w:val="Normal"/>
    <w:next w:val="Normal"/>
    <w:rsid w:val="008A483B"/>
    <w:rPr>
      <w:lang w:eastAsia="en-US"/>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szCs w:val="20"/>
    </w:rPr>
  </w:style>
  <w:style w:type="character" w:styleId="FollowedHyperlink">
    <w:name w:val="FollowedHyperlink"/>
    <w:rsid w:val="008A483B"/>
    <w:rPr>
      <w:color w:val="800080"/>
      <w:u w:val="single"/>
    </w:rPr>
  </w:style>
  <w:style w:type="paragraph" w:styleId="Header">
    <w:name w:val="header"/>
    <w:basedOn w:val="Normal"/>
    <w:rsid w:val="0061472F"/>
    <w:pPr>
      <w:tabs>
        <w:tab w:val="center" w:pos="4153"/>
        <w:tab w:val="right" w:pos="8306"/>
      </w:tabs>
    </w:pPr>
    <w:rPr>
      <w:rFonts w:ascii="Arial" w:hAnsi="Arial"/>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rsid w:val="008A483B"/>
    <w:rPr>
      <w:i/>
      <w:iCs/>
    </w:rPr>
  </w:style>
  <w:style w:type="character" w:styleId="HTMLCode">
    <w:name w:val="HTML Code"/>
    <w:rsid w:val="008A483B"/>
    <w:rPr>
      <w:rFonts w:ascii="Courier New" w:hAnsi="Courier New" w:cs="Courier New"/>
      <w:sz w:val="20"/>
      <w:szCs w:val="20"/>
    </w:rPr>
  </w:style>
  <w:style w:type="character" w:styleId="HTMLDefinition">
    <w:name w:val="HTML Definition"/>
    <w:rsid w:val="008A483B"/>
    <w:rPr>
      <w:i/>
      <w:iCs/>
    </w:rPr>
  </w:style>
  <w:style w:type="character" w:styleId="HTMLKeyboard">
    <w:name w:val="HTML Keyboard"/>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szCs w:val="20"/>
    </w:rPr>
  </w:style>
  <w:style w:type="character" w:styleId="HTMLSample">
    <w:name w:val="HTML Sample"/>
    <w:rsid w:val="008A483B"/>
    <w:rPr>
      <w:rFonts w:ascii="Courier New" w:hAnsi="Courier New" w:cs="Courier New"/>
    </w:rPr>
  </w:style>
  <w:style w:type="character" w:styleId="HTMLTypewriter">
    <w:name w:val="HTML Typewriter"/>
    <w:rsid w:val="008A483B"/>
    <w:rPr>
      <w:rFonts w:ascii="Courier New" w:hAnsi="Courier New" w:cs="Courier New"/>
      <w:sz w:val="20"/>
      <w:szCs w:val="20"/>
    </w:rPr>
  </w:style>
  <w:style w:type="character" w:styleId="HTMLVariable">
    <w:name w:val="HTML Variable"/>
    <w:rsid w:val="008A483B"/>
    <w:rPr>
      <w:i/>
      <w:iCs/>
    </w:rPr>
  </w:style>
  <w:style w:type="character" w:styleId="Hyperlink">
    <w:name w:val="Hyperlink"/>
    <w:rsid w:val="008A483B"/>
    <w:rPr>
      <w:color w:val="0000FF"/>
      <w:u w:val="single"/>
    </w:rPr>
  </w:style>
  <w:style w:type="character" w:styleId="LineNumber">
    <w:name w:val="line number"/>
    <w:basedOn w:val="DefaultParagraphFont"/>
    <w:rsid w:val="008A483B"/>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numPr>
        <w:numId w:val="4"/>
      </w:numPr>
    </w:pPr>
  </w:style>
  <w:style w:type="paragraph" w:styleId="ListBullet2">
    <w:name w:val="List Bullet 2"/>
    <w:basedOn w:val="Normal"/>
    <w:rsid w:val="008A483B"/>
    <w:pPr>
      <w:numPr>
        <w:numId w:val="5"/>
      </w:numPr>
      <w:tabs>
        <w:tab w:val="clear" w:pos="643"/>
        <w:tab w:val="num" w:pos="360"/>
      </w:tabs>
      <w:ind w:left="0" w:firstLine="0"/>
    </w:pPr>
  </w:style>
  <w:style w:type="paragraph" w:styleId="ListBullet3">
    <w:name w:val="List Bullet 3"/>
    <w:basedOn w:val="Normal"/>
    <w:rsid w:val="008A483B"/>
    <w:pPr>
      <w:numPr>
        <w:numId w:val="6"/>
      </w:numPr>
    </w:pPr>
  </w:style>
  <w:style w:type="paragraph" w:styleId="ListBullet4">
    <w:name w:val="List Bullet 4"/>
    <w:basedOn w:val="Normal"/>
    <w:rsid w:val="008A483B"/>
    <w:pPr>
      <w:numPr>
        <w:numId w:val="7"/>
      </w:numPr>
    </w:pPr>
  </w:style>
  <w:style w:type="paragraph" w:styleId="ListBullet5">
    <w:name w:val="List Bullet 5"/>
    <w:basedOn w:val="Normal"/>
    <w:rsid w:val="008A483B"/>
    <w:pPr>
      <w:numPr>
        <w:numId w:val="8"/>
      </w:numPr>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numPr>
        <w:numId w:val="9"/>
      </w:numPr>
    </w:pPr>
  </w:style>
  <w:style w:type="paragraph" w:styleId="ListNumber2">
    <w:name w:val="List Number 2"/>
    <w:basedOn w:val="Normal"/>
    <w:rsid w:val="008A483B"/>
    <w:pPr>
      <w:numPr>
        <w:numId w:val="10"/>
      </w:numPr>
    </w:pPr>
  </w:style>
  <w:style w:type="paragraph" w:styleId="ListNumber3">
    <w:name w:val="List Number 3"/>
    <w:basedOn w:val="Normal"/>
    <w:rsid w:val="008A483B"/>
    <w:pPr>
      <w:numPr>
        <w:numId w:val="11"/>
      </w:numPr>
    </w:pPr>
  </w:style>
  <w:style w:type="paragraph" w:styleId="ListNumber4">
    <w:name w:val="List Number 4"/>
    <w:basedOn w:val="Normal"/>
    <w:rsid w:val="008A483B"/>
    <w:pPr>
      <w:numPr>
        <w:numId w:val="12"/>
      </w:numPr>
    </w:pPr>
  </w:style>
  <w:style w:type="paragraph" w:styleId="ListNumber5">
    <w:name w:val="List Number 5"/>
    <w:basedOn w:val="Normal"/>
    <w:rsid w:val="008A483B"/>
    <w:pPr>
      <w:numPr>
        <w:numId w:val="13"/>
      </w:numPr>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paragraph" w:styleId="NoteHeading">
    <w:name w:val="Note Heading"/>
    <w:aliases w:val="HN"/>
    <w:basedOn w:val="Normal"/>
    <w:next w:val="Normal"/>
    <w:rsid w:val="00BA46A3"/>
    <w:pPr>
      <w:keepNext/>
      <w:keepLines/>
      <w:pageBreakBefore/>
      <w:tabs>
        <w:tab w:val="left" w:pos="1559"/>
      </w:tabs>
      <w:spacing w:before="120" w:line="240" w:lineRule="atLeast"/>
    </w:pPr>
    <w:rPr>
      <w:rFonts w:ascii="Arial" w:hAnsi="Arial"/>
      <w:b/>
      <w:sz w:val="32"/>
    </w:rPr>
  </w:style>
  <w:style w:type="character" w:styleId="PageNumber">
    <w:name w:val="page number"/>
    <w:rsid w:val="00ED07E0"/>
    <w:rPr>
      <w:rFonts w:ascii="Arial" w:hAnsi="Arial"/>
      <w:sz w:val="22"/>
      <w:szCs w:val="22"/>
    </w:rPr>
  </w:style>
  <w:style w:type="paragraph" w:styleId="PlainText">
    <w:name w:val="Plain Text"/>
    <w:basedOn w:val="Normal"/>
    <w:rsid w:val="008A483B"/>
    <w:rPr>
      <w:rFonts w:ascii="Courier New" w:hAnsi="Courier New" w:cs="Courier New"/>
      <w:sz w:val="20"/>
      <w:szCs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162D6"/>
    <w:tblPr>
      <w:tblInd w:w="0" w:type="dxa"/>
      <w:tblCellMar>
        <w:top w:w="0" w:type="dxa"/>
        <w:left w:w="108" w:type="dxa"/>
        <w:bottom w:w="0" w:type="dxa"/>
        <w:right w:w="108" w:type="dxa"/>
      </w:tblCellMar>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483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8A483B"/>
    <w:pPr>
      <w:spacing w:before="240" w:after="240" w:line="300" w:lineRule="exact"/>
      <w:ind w:left="2410" w:hanging="2410"/>
    </w:pPr>
    <w:rPr>
      <w:rFonts w:ascii="Arial" w:hAnsi="Arial"/>
      <w:b/>
      <w:sz w:val="28"/>
    </w:rPr>
  </w:style>
  <w:style w:type="paragraph" w:styleId="Title">
    <w:name w:val="Title"/>
    <w:basedOn w:val="Normal"/>
    <w:qFormat/>
    <w:rsid w:val="008A483B"/>
    <w:pPr>
      <w:spacing w:before="240" w:after="60"/>
    </w:pPr>
    <w:rPr>
      <w:rFonts w:ascii="Arial" w:hAnsi="Arial" w:cs="Arial"/>
      <w:b/>
      <w:bCs/>
      <w:sz w:val="40"/>
      <w:szCs w:val="40"/>
    </w:rPr>
  </w:style>
  <w:style w:type="character" w:customStyle="1" w:styleId="CharAmSchNo">
    <w:name w:val="CharAmSchNo"/>
    <w:basedOn w:val="DefaultParagraphFont"/>
    <w:rsid w:val="008A483B"/>
  </w:style>
  <w:style w:type="character" w:customStyle="1" w:styleId="CharAmSchText">
    <w:name w:val="CharAmSchText"/>
    <w:basedOn w:val="DefaultParagraphFont"/>
    <w:rsid w:val="008A483B"/>
  </w:style>
  <w:style w:type="character" w:customStyle="1" w:styleId="CharChapNo">
    <w:name w:val="CharChapNo"/>
    <w:basedOn w:val="DefaultParagraphFont"/>
    <w:rsid w:val="008A483B"/>
  </w:style>
  <w:style w:type="character" w:customStyle="1" w:styleId="CharChapText">
    <w:name w:val="CharChapText"/>
    <w:basedOn w:val="DefaultParagraphFont"/>
    <w:rsid w:val="008A483B"/>
  </w:style>
  <w:style w:type="character" w:customStyle="1" w:styleId="CharDivNo">
    <w:name w:val="CharDivNo"/>
    <w:basedOn w:val="DefaultParagraphFont"/>
    <w:rsid w:val="008A483B"/>
  </w:style>
  <w:style w:type="character" w:customStyle="1" w:styleId="CharDivText">
    <w:name w:val="CharDivText"/>
    <w:basedOn w:val="DefaultParagraphFont"/>
    <w:rsid w:val="008A483B"/>
  </w:style>
  <w:style w:type="character" w:customStyle="1" w:styleId="CharPartNo">
    <w:name w:val="CharPartNo"/>
    <w:basedOn w:val="DefaultParagraphFont"/>
    <w:rsid w:val="008A483B"/>
  </w:style>
  <w:style w:type="character" w:customStyle="1" w:styleId="CharPartText">
    <w:name w:val="CharPartText"/>
    <w:basedOn w:val="DefaultParagraphFont"/>
    <w:rsid w:val="008A483B"/>
  </w:style>
  <w:style w:type="character" w:customStyle="1" w:styleId="CharSchPTNo">
    <w:name w:val="CharSchPTNo"/>
    <w:basedOn w:val="DefaultParagraphFont"/>
    <w:rsid w:val="008A483B"/>
  </w:style>
  <w:style w:type="character" w:customStyle="1" w:styleId="CharSchPTText">
    <w:name w:val="CharSchPTText"/>
    <w:basedOn w:val="DefaultParagraphFont"/>
    <w:rsid w:val="008A483B"/>
  </w:style>
  <w:style w:type="character" w:customStyle="1" w:styleId="CharSectno">
    <w:name w:val="CharSectno"/>
    <w:basedOn w:val="DefaultParagraphFont"/>
    <w:rsid w:val="008A483B"/>
  </w:style>
  <w:style w:type="character" w:customStyle="1" w:styleId="CharENotesHeading">
    <w:name w:val="CharENotesHeading"/>
    <w:basedOn w:val="DefaultParagraphFont"/>
    <w:rsid w:val="008A483B"/>
  </w:style>
  <w:style w:type="character" w:customStyle="1" w:styleId="Citation">
    <w:name w:val="Citation"/>
    <w:basedOn w:val="DefaultParagraphFont"/>
    <w:rsid w:val="008A483B"/>
  </w:style>
  <w:style w:type="paragraph" w:customStyle="1" w:styleId="A1">
    <w:name w:val="A1"/>
    <w:aliases w:val="Heading Amendment,1. Amendment"/>
    <w:basedOn w:val="Normal"/>
    <w:next w:val="Normal"/>
    <w:rsid w:val="008A483B"/>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8A483B"/>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8A483B"/>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8A483B"/>
    <w:pPr>
      <w:keepNext/>
      <w:spacing w:before="120" w:line="260" w:lineRule="exact"/>
      <w:ind w:left="964"/>
    </w:pPr>
    <w:rPr>
      <w:i/>
      <w:lang w:eastAsia="en-US"/>
    </w:rPr>
  </w:style>
  <w:style w:type="paragraph" w:customStyle="1" w:styleId="A3">
    <w:name w:val="A3"/>
    <w:aliases w:val="1.2 amendment"/>
    <w:basedOn w:val="Normal"/>
    <w:rsid w:val="008A483B"/>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8A483B"/>
    <w:pPr>
      <w:spacing w:before="60" w:line="260" w:lineRule="exact"/>
      <w:ind w:left="1247"/>
      <w:jc w:val="both"/>
    </w:pPr>
    <w:rPr>
      <w:lang w:eastAsia="en-US"/>
    </w:rPr>
  </w:style>
  <w:style w:type="paragraph" w:customStyle="1" w:styleId="A4">
    <w:name w:val="A4"/>
    <w:aliases w:val="(a) Amendment"/>
    <w:basedOn w:val="Normal"/>
    <w:rsid w:val="008A483B"/>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8A483B"/>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8A483B"/>
    <w:pPr>
      <w:spacing w:before="120" w:line="220" w:lineRule="exact"/>
      <w:ind w:left="964"/>
      <w:jc w:val="both"/>
    </w:pPr>
    <w:rPr>
      <w:sz w:val="20"/>
      <w:lang w:eastAsia="en-US"/>
    </w:rPr>
  </w:style>
  <w:style w:type="paragraph" w:customStyle="1" w:styleId="ASref">
    <w:name w:val="AS ref"/>
    <w:basedOn w:val="Normal"/>
    <w:next w:val="A1S"/>
    <w:rsid w:val="008A483B"/>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8A483B"/>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8A483B"/>
    <w:pPr>
      <w:keepNext/>
      <w:spacing w:before="360"/>
      <w:ind w:left="2410" w:hanging="2410"/>
    </w:pPr>
    <w:rPr>
      <w:rFonts w:ascii="Arial" w:hAnsi="Arial"/>
      <w:b/>
      <w:sz w:val="28"/>
      <w:lang w:eastAsia="en-US"/>
    </w:rPr>
  </w:style>
  <w:style w:type="paragraph" w:customStyle="1" w:styleId="ContentsHead">
    <w:name w:val="ContentsHead"/>
    <w:basedOn w:val="Normal"/>
    <w:next w:val="Normal"/>
    <w:rsid w:val="008A483B"/>
    <w:pPr>
      <w:keepNext/>
      <w:pageBreakBefore/>
      <w:spacing w:before="240" w:after="240"/>
    </w:pPr>
    <w:rPr>
      <w:rFonts w:ascii="Arial" w:hAnsi="Arial"/>
      <w:b/>
      <w:sz w:val="28"/>
      <w:lang w:eastAsia="en-US"/>
    </w:rPr>
  </w:style>
  <w:style w:type="paragraph" w:customStyle="1" w:styleId="DD">
    <w:name w:val="DD"/>
    <w:aliases w:val="Dictionary Definition"/>
    <w:basedOn w:val="Normal"/>
    <w:rsid w:val="008A483B"/>
    <w:pPr>
      <w:spacing w:before="80" w:line="260" w:lineRule="exact"/>
      <w:jc w:val="both"/>
    </w:pPr>
    <w:rPr>
      <w:lang w:eastAsia="en-US"/>
    </w:rPr>
  </w:style>
  <w:style w:type="paragraph" w:customStyle="1" w:styleId="definition">
    <w:name w:val="definition"/>
    <w:basedOn w:val="Normal"/>
    <w:rsid w:val="008A483B"/>
    <w:pPr>
      <w:spacing w:before="80" w:line="260" w:lineRule="exact"/>
      <w:ind w:left="964"/>
      <w:jc w:val="both"/>
    </w:pPr>
    <w:rPr>
      <w:lang w:eastAsia="en-US"/>
    </w:rPr>
  </w:style>
  <w:style w:type="paragraph" w:customStyle="1" w:styleId="DictionaryHeading">
    <w:name w:val="Dictionary Heading"/>
    <w:basedOn w:val="Normal"/>
    <w:next w:val="DD"/>
    <w:rsid w:val="008A483B"/>
    <w:pPr>
      <w:keepNext/>
      <w:spacing w:before="480"/>
      <w:ind w:left="2552" w:hanging="2552"/>
    </w:pPr>
    <w:rPr>
      <w:rFonts w:ascii="Arial" w:hAnsi="Arial"/>
      <w:b/>
      <w:sz w:val="32"/>
      <w:lang w:eastAsia="en-US"/>
    </w:rPr>
  </w:style>
  <w:style w:type="paragraph" w:customStyle="1" w:styleId="DNote">
    <w:name w:val="DNote"/>
    <w:aliases w:val="DictionaryNote"/>
    <w:basedOn w:val="Normal"/>
    <w:rsid w:val="008A483B"/>
    <w:pPr>
      <w:spacing w:before="120" w:line="220" w:lineRule="exact"/>
      <w:ind w:left="425"/>
      <w:jc w:val="both"/>
    </w:pPr>
    <w:rPr>
      <w:sz w:val="20"/>
      <w:lang w:eastAsia="en-US"/>
    </w:rPr>
  </w:style>
  <w:style w:type="paragraph" w:customStyle="1" w:styleId="DP1a">
    <w:name w:val="DP1(a)"/>
    <w:aliases w:val="Dictionary (a)"/>
    <w:basedOn w:val="Normal"/>
    <w:rsid w:val="008A483B"/>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8A483B"/>
    <w:pPr>
      <w:tabs>
        <w:tab w:val="right" w:pos="1276"/>
      </w:tabs>
      <w:spacing w:before="60" w:line="260" w:lineRule="exact"/>
      <w:ind w:left="1503" w:hanging="1503"/>
      <w:jc w:val="both"/>
    </w:pPr>
    <w:rPr>
      <w:lang w:eastAsia="en-US"/>
    </w:rPr>
  </w:style>
  <w:style w:type="character" w:styleId="EndnoteReference">
    <w:name w:val="endnote reference"/>
    <w:rsid w:val="008A483B"/>
    <w:rPr>
      <w:vertAlign w:val="superscript"/>
    </w:rPr>
  </w:style>
  <w:style w:type="paragraph" w:styleId="EndnoteText">
    <w:name w:val="endnote text"/>
    <w:basedOn w:val="Normal"/>
    <w:rsid w:val="008A483B"/>
    <w:rPr>
      <w:sz w:val="20"/>
      <w:szCs w:val="20"/>
      <w:lang w:eastAsia="en-US"/>
    </w:rPr>
  </w:style>
  <w:style w:type="paragraph" w:customStyle="1" w:styleId="ExampleBody">
    <w:name w:val="Example Body"/>
    <w:basedOn w:val="Normal"/>
    <w:rsid w:val="008A483B"/>
    <w:pPr>
      <w:spacing w:before="60" w:line="220" w:lineRule="exact"/>
      <w:ind w:left="964"/>
      <w:jc w:val="both"/>
    </w:pPr>
    <w:rPr>
      <w:sz w:val="20"/>
      <w:lang w:eastAsia="en-US"/>
    </w:rPr>
  </w:style>
  <w:style w:type="paragraph" w:customStyle="1" w:styleId="ExampleList">
    <w:name w:val="Example List"/>
    <w:basedOn w:val="Normal"/>
    <w:rsid w:val="008A483B"/>
    <w:pPr>
      <w:tabs>
        <w:tab w:val="left" w:pos="1247"/>
        <w:tab w:val="left" w:pos="1349"/>
      </w:tabs>
      <w:spacing w:before="60" w:line="220" w:lineRule="exact"/>
      <w:ind w:left="340" w:firstLine="652"/>
      <w:jc w:val="both"/>
    </w:pPr>
    <w:rPr>
      <w:sz w:val="20"/>
      <w:lang w:eastAsia="en-US"/>
    </w:rPr>
  </w:style>
  <w:style w:type="character" w:styleId="FootnoteReference">
    <w:name w:val="footnote reference"/>
    <w:rsid w:val="008A483B"/>
    <w:rPr>
      <w:rFonts w:ascii="Times New Roman" w:hAnsi="Times New Roman"/>
      <w:sz w:val="20"/>
      <w:vertAlign w:val="superscript"/>
    </w:rPr>
  </w:style>
  <w:style w:type="paragraph" w:styleId="FootnoteText">
    <w:name w:val="footnote text"/>
    <w:basedOn w:val="Normal"/>
    <w:rsid w:val="008A483B"/>
    <w:rPr>
      <w:sz w:val="20"/>
      <w:szCs w:val="20"/>
      <w:lang w:eastAsia="en-US"/>
    </w:rPr>
  </w:style>
  <w:style w:type="paragraph" w:customStyle="1" w:styleId="Formula">
    <w:name w:val="Formula"/>
    <w:basedOn w:val="Normal"/>
    <w:next w:val="Normal"/>
    <w:rsid w:val="008A483B"/>
    <w:pPr>
      <w:spacing w:before="180" w:after="180"/>
      <w:jc w:val="center"/>
    </w:pPr>
    <w:rPr>
      <w:lang w:eastAsia="en-US"/>
    </w:rPr>
  </w:style>
  <w:style w:type="paragraph" w:customStyle="1" w:styleId="HC">
    <w:name w:val="HC"/>
    <w:aliases w:val="Chapter Heading"/>
    <w:basedOn w:val="Normal"/>
    <w:next w:val="Normal"/>
    <w:rsid w:val="008E5537"/>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8A483B"/>
  </w:style>
  <w:style w:type="paragraph" w:customStyle="1" w:styleId="HE">
    <w:name w:val="HE"/>
    <w:aliases w:val="Example heading"/>
    <w:basedOn w:val="Normal"/>
    <w:next w:val="ExampleBody"/>
    <w:rsid w:val="008A483B"/>
    <w:pPr>
      <w:keepNext/>
      <w:spacing w:before="120" w:line="220" w:lineRule="exact"/>
      <w:ind w:left="964"/>
    </w:pPr>
    <w:rPr>
      <w:i/>
      <w:sz w:val="20"/>
      <w:lang w:eastAsia="en-US"/>
    </w:rPr>
  </w:style>
  <w:style w:type="paragraph" w:customStyle="1" w:styleId="HP">
    <w:name w:val="HP"/>
    <w:aliases w:val="Part Heading"/>
    <w:basedOn w:val="Normal"/>
    <w:next w:val="Normal"/>
    <w:rsid w:val="008A483B"/>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8A483B"/>
    <w:pPr>
      <w:keepNext/>
      <w:spacing w:before="360"/>
      <w:ind w:left="964" w:hanging="964"/>
    </w:pPr>
    <w:rPr>
      <w:rFonts w:ascii="Arial" w:hAnsi="Arial"/>
      <w:b/>
      <w:lang w:eastAsia="en-US"/>
    </w:rPr>
  </w:style>
  <w:style w:type="paragraph" w:customStyle="1" w:styleId="HS">
    <w:name w:val="HS"/>
    <w:aliases w:val="Subdiv Heading"/>
    <w:basedOn w:val="Normal"/>
    <w:next w:val="HR"/>
    <w:rsid w:val="008A483B"/>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8A483B"/>
    <w:pPr>
      <w:keepNext/>
      <w:spacing w:before="300"/>
      <w:ind w:left="964"/>
    </w:pPr>
    <w:rPr>
      <w:rFonts w:ascii="Arial" w:hAnsi="Arial"/>
      <w:i/>
      <w:lang w:eastAsia="en-US"/>
    </w:rPr>
  </w:style>
  <w:style w:type="paragraph" w:customStyle="1" w:styleId="Lt">
    <w:name w:val="Lt"/>
    <w:aliases w:val="Long title"/>
    <w:basedOn w:val="Normal"/>
    <w:rsid w:val="008A483B"/>
    <w:pPr>
      <w:spacing w:before="260"/>
    </w:pPr>
    <w:rPr>
      <w:rFonts w:ascii="Arial" w:hAnsi="Arial"/>
      <w:b/>
      <w:sz w:val="28"/>
      <w:lang w:eastAsia="en-US"/>
    </w:rPr>
  </w:style>
  <w:style w:type="paragraph" w:customStyle="1" w:styleId="M1">
    <w:name w:val="M1"/>
    <w:aliases w:val="Modification Heading"/>
    <w:basedOn w:val="Normal"/>
    <w:next w:val="Normal"/>
    <w:rsid w:val="008A483B"/>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8A483B"/>
    <w:pPr>
      <w:keepNext/>
      <w:spacing w:before="120" w:line="260" w:lineRule="exact"/>
      <w:ind w:left="964"/>
    </w:pPr>
    <w:rPr>
      <w:i/>
      <w:lang w:eastAsia="en-US"/>
    </w:rPr>
  </w:style>
  <w:style w:type="paragraph" w:customStyle="1" w:styleId="M3">
    <w:name w:val="M3"/>
    <w:aliases w:val="Modification Text"/>
    <w:basedOn w:val="Normal"/>
    <w:next w:val="M1"/>
    <w:rsid w:val="008A483B"/>
    <w:pPr>
      <w:spacing w:before="60" w:line="260" w:lineRule="exact"/>
      <w:ind w:left="1247"/>
      <w:jc w:val="both"/>
    </w:pPr>
    <w:rPr>
      <w:lang w:eastAsia="en-US"/>
    </w:rPr>
  </w:style>
  <w:style w:type="paragraph" w:customStyle="1" w:styleId="Maker">
    <w:name w:val="Maker"/>
    <w:basedOn w:val="Normal"/>
    <w:rsid w:val="008A483B"/>
    <w:pPr>
      <w:tabs>
        <w:tab w:val="left" w:pos="3119"/>
      </w:tabs>
      <w:spacing w:line="300" w:lineRule="atLeast"/>
    </w:pPr>
    <w:rPr>
      <w:lang w:eastAsia="en-US"/>
    </w:rPr>
  </w:style>
  <w:style w:type="paragraph" w:customStyle="1" w:styleId="MHD">
    <w:name w:val="MHD"/>
    <w:aliases w:val="Mod Division Heading"/>
    <w:basedOn w:val="Normal"/>
    <w:next w:val="Normal"/>
    <w:rsid w:val="008A483B"/>
    <w:pPr>
      <w:keepNext/>
      <w:spacing w:before="360"/>
      <w:ind w:left="2410" w:hanging="2410"/>
    </w:pPr>
    <w:rPr>
      <w:b/>
      <w:sz w:val="28"/>
      <w:lang w:eastAsia="en-US"/>
    </w:rPr>
  </w:style>
  <w:style w:type="paragraph" w:customStyle="1" w:styleId="MHP">
    <w:name w:val="MHP"/>
    <w:aliases w:val="Mod Part Heading"/>
    <w:basedOn w:val="Normal"/>
    <w:next w:val="Normal"/>
    <w:rsid w:val="008A483B"/>
    <w:pPr>
      <w:keepNext/>
      <w:spacing w:before="360"/>
      <w:ind w:left="2410" w:hanging="2410"/>
    </w:pPr>
    <w:rPr>
      <w:b/>
      <w:sz w:val="32"/>
      <w:lang w:eastAsia="en-US"/>
    </w:rPr>
  </w:style>
  <w:style w:type="paragraph" w:customStyle="1" w:styleId="MHR">
    <w:name w:val="MHR"/>
    <w:aliases w:val="Mod Regulation Heading"/>
    <w:basedOn w:val="Normal"/>
    <w:next w:val="Normal"/>
    <w:rsid w:val="008A483B"/>
    <w:pPr>
      <w:keepNext/>
      <w:spacing w:before="360"/>
      <w:ind w:left="964" w:hanging="964"/>
    </w:pPr>
    <w:rPr>
      <w:b/>
      <w:lang w:eastAsia="en-US"/>
    </w:rPr>
  </w:style>
  <w:style w:type="paragraph" w:customStyle="1" w:styleId="MHS">
    <w:name w:val="MHS"/>
    <w:aliases w:val="Mod Subdivision Heading"/>
    <w:basedOn w:val="Normal"/>
    <w:next w:val="MHR"/>
    <w:rsid w:val="008A483B"/>
    <w:pPr>
      <w:keepNext/>
      <w:spacing w:before="360"/>
      <w:ind w:left="2410" w:hanging="2410"/>
    </w:pPr>
    <w:rPr>
      <w:b/>
      <w:lang w:eastAsia="en-US"/>
    </w:rPr>
  </w:style>
  <w:style w:type="paragraph" w:customStyle="1" w:styleId="MHSR">
    <w:name w:val="MHSR"/>
    <w:aliases w:val="Mod Subregulation Heading"/>
    <w:basedOn w:val="Normal"/>
    <w:next w:val="Normal"/>
    <w:rsid w:val="008A483B"/>
    <w:pPr>
      <w:keepNext/>
      <w:spacing w:before="300"/>
      <w:ind w:left="964" w:hanging="964"/>
    </w:pPr>
    <w:rPr>
      <w:i/>
      <w:lang w:eastAsia="en-US"/>
    </w:rPr>
  </w:style>
  <w:style w:type="paragraph" w:customStyle="1" w:styleId="Note">
    <w:name w:val="Note"/>
    <w:rsid w:val="008A483B"/>
    <w:pPr>
      <w:spacing w:before="120" w:line="220" w:lineRule="exact"/>
      <w:ind w:left="964"/>
      <w:jc w:val="both"/>
    </w:pPr>
    <w:rPr>
      <w:szCs w:val="24"/>
      <w:lang w:eastAsia="en-AU"/>
    </w:rPr>
  </w:style>
  <w:style w:type="paragraph" w:customStyle="1" w:styleId="NoteEnd">
    <w:name w:val="Note End"/>
    <w:basedOn w:val="Normal"/>
    <w:rsid w:val="008A483B"/>
    <w:pPr>
      <w:spacing w:before="120" w:line="240" w:lineRule="exact"/>
      <w:ind w:left="567" w:hanging="567"/>
      <w:jc w:val="both"/>
    </w:pPr>
    <w:rPr>
      <w:sz w:val="22"/>
      <w:lang w:eastAsia="en-US"/>
    </w:rPr>
  </w:style>
  <w:style w:type="paragraph" w:customStyle="1" w:styleId="Notepara">
    <w:name w:val="Note para"/>
    <w:basedOn w:val="Normal"/>
    <w:rsid w:val="008A483B"/>
    <w:pPr>
      <w:spacing w:before="60" w:line="220" w:lineRule="exact"/>
      <w:ind w:left="1304" w:hanging="340"/>
      <w:jc w:val="both"/>
    </w:pPr>
    <w:rPr>
      <w:sz w:val="20"/>
      <w:lang w:eastAsia="en-US"/>
    </w:rPr>
  </w:style>
  <w:style w:type="paragraph" w:customStyle="1" w:styleId="P1">
    <w:name w:val="P1"/>
    <w:aliases w:val="(a)"/>
    <w:basedOn w:val="Normal"/>
    <w:rsid w:val="008A483B"/>
    <w:pPr>
      <w:tabs>
        <w:tab w:val="right" w:pos="1191"/>
      </w:tabs>
      <w:spacing w:before="60" w:line="260" w:lineRule="exact"/>
      <w:ind w:left="1418" w:hanging="1418"/>
      <w:jc w:val="both"/>
    </w:pPr>
    <w:rPr>
      <w:lang w:eastAsia="en-US"/>
    </w:rPr>
  </w:style>
  <w:style w:type="paragraph" w:customStyle="1" w:styleId="P2">
    <w:name w:val="P2"/>
    <w:aliases w:val="(i)"/>
    <w:basedOn w:val="Normal"/>
    <w:rsid w:val="008A483B"/>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8A483B"/>
    <w:pPr>
      <w:tabs>
        <w:tab w:val="right" w:pos="2410"/>
      </w:tabs>
      <w:spacing w:before="60" w:line="260" w:lineRule="exact"/>
      <w:ind w:left="2693" w:hanging="2693"/>
      <w:jc w:val="both"/>
    </w:pPr>
    <w:rPr>
      <w:lang w:eastAsia="en-US"/>
    </w:rPr>
  </w:style>
  <w:style w:type="paragraph" w:customStyle="1" w:styleId="P4">
    <w:name w:val="P4"/>
    <w:aliases w:val="(I)"/>
    <w:basedOn w:val="Normal"/>
    <w:rsid w:val="008A483B"/>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8A483B"/>
    <w:pPr>
      <w:spacing w:before="180" w:line="260" w:lineRule="exact"/>
      <w:ind w:left="964"/>
      <w:jc w:val="both"/>
    </w:pPr>
    <w:rPr>
      <w:lang w:eastAsia="en-US"/>
    </w:rPr>
  </w:style>
  <w:style w:type="paragraph" w:customStyle="1" w:styleId="Query">
    <w:name w:val="Query"/>
    <w:aliases w:val="QY"/>
    <w:basedOn w:val="Normal"/>
    <w:rsid w:val="008A483B"/>
    <w:pPr>
      <w:spacing w:before="180" w:line="260" w:lineRule="exact"/>
      <w:ind w:left="964" w:hanging="964"/>
      <w:jc w:val="both"/>
    </w:pPr>
    <w:rPr>
      <w:b/>
      <w:i/>
      <w:lang w:eastAsia="en-US"/>
    </w:rPr>
  </w:style>
  <w:style w:type="paragraph" w:customStyle="1" w:styleId="R1">
    <w:name w:val="R1"/>
    <w:aliases w:val="1. or 1.(1)"/>
    <w:basedOn w:val="Normal"/>
    <w:next w:val="Normal"/>
    <w:rsid w:val="00533AB5"/>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533AB5"/>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8A483B"/>
    <w:pPr>
      <w:spacing w:before="60" w:line="260" w:lineRule="exact"/>
      <w:ind w:left="964"/>
      <w:jc w:val="both"/>
    </w:pPr>
    <w:rPr>
      <w:lang w:eastAsia="en-US"/>
    </w:rPr>
  </w:style>
  <w:style w:type="paragraph" w:customStyle="1" w:styleId="RGHead">
    <w:name w:val="RGHead"/>
    <w:basedOn w:val="Normal"/>
    <w:next w:val="Normal"/>
    <w:rsid w:val="008A483B"/>
    <w:pPr>
      <w:keepNext/>
      <w:spacing w:before="360"/>
    </w:pPr>
    <w:rPr>
      <w:rFonts w:ascii="Arial" w:hAnsi="Arial"/>
      <w:b/>
      <w:sz w:val="32"/>
      <w:lang w:eastAsia="en-US"/>
    </w:rPr>
  </w:style>
  <w:style w:type="paragraph" w:customStyle="1" w:styleId="RGPara">
    <w:name w:val="RGPara"/>
    <w:aliases w:val="Readers Guide Para"/>
    <w:basedOn w:val="Normal"/>
    <w:rsid w:val="008A483B"/>
    <w:pPr>
      <w:spacing w:before="120" w:line="260" w:lineRule="exact"/>
      <w:jc w:val="both"/>
    </w:pPr>
    <w:rPr>
      <w:lang w:eastAsia="en-US"/>
    </w:rPr>
  </w:style>
  <w:style w:type="paragraph" w:customStyle="1" w:styleId="RGPtHd">
    <w:name w:val="RGPtHd"/>
    <w:aliases w:val="Readers Guide PT Heading"/>
    <w:basedOn w:val="Normal"/>
    <w:next w:val="Normal"/>
    <w:rsid w:val="008A483B"/>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8A483B"/>
    <w:pPr>
      <w:keepNext/>
      <w:spacing w:before="360"/>
      <w:ind w:left="964" w:hanging="964"/>
    </w:pPr>
    <w:rPr>
      <w:rFonts w:ascii="Arial" w:hAnsi="Arial"/>
      <w:b/>
      <w:lang w:eastAsia="en-US"/>
    </w:rPr>
  </w:style>
  <w:style w:type="paragraph" w:customStyle="1" w:styleId="Rx2">
    <w:name w:val="Rx(2)"/>
    <w:aliases w:val="Subclause (2)"/>
    <w:basedOn w:val="Normal"/>
    <w:rsid w:val="008A483B"/>
    <w:pPr>
      <w:spacing w:before="180" w:line="260" w:lineRule="exact"/>
      <w:ind w:left="1134" w:hanging="1134"/>
      <w:jc w:val="both"/>
    </w:pPr>
    <w:rPr>
      <w:lang w:eastAsia="en-US"/>
    </w:rPr>
  </w:style>
  <w:style w:type="paragraph" w:customStyle="1" w:styleId="Rxa">
    <w:name w:val="Rx(a)"/>
    <w:aliases w:val="Cardpara"/>
    <w:basedOn w:val="Normal"/>
    <w:rsid w:val="008A483B"/>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8A483B"/>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8A483B"/>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8A483B"/>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8A483B"/>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8A483B"/>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8A483B"/>
    <w:pPr>
      <w:spacing w:before="120" w:line="260" w:lineRule="exact"/>
      <w:ind w:left="1134" w:hanging="1134"/>
      <w:jc w:val="both"/>
    </w:pPr>
    <w:rPr>
      <w:lang w:eastAsia="en-US"/>
    </w:rPr>
  </w:style>
  <w:style w:type="paragraph" w:customStyle="1" w:styleId="RxDef">
    <w:name w:val="Rx.Def"/>
    <w:aliases w:val="MDefinition"/>
    <w:basedOn w:val="Normal"/>
    <w:rsid w:val="008A483B"/>
    <w:pPr>
      <w:spacing w:before="80" w:line="260" w:lineRule="exact"/>
      <w:ind w:left="1134"/>
      <w:jc w:val="both"/>
    </w:pPr>
    <w:rPr>
      <w:lang w:eastAsia="en-US"/>
    </w:rPr>
  </w:style>
  <w:style w:type="paragraph" w:customStyle="1" w:styleId="RxN">
    <w:name w:val="Rx.N"/>
    <w:aliases w:val="MNote"/>
    <w:basedOn w:val="Normal"/>
    <w:rsid w:val="008A483B"/>
    <w:pPr>
      <w:spacing w:before="120" w:line="220" w:lineRule="exact"/>
      <w:ind w:left="1134"/>
      <w:jc w:val="both"/>
    </w:pPr>
    <w:rPr>
      <w:sz w:val="20"/>
      <w:lang w:eastAsia="en-US"/>
    </w:rPr>
  </w:style>
  <w:style w:type="paragraph" w:customStyle="1" w:styleId="RxSC">
    <w:name w:val="Rx.SC"/>
    <w:aliases w:val="Subclass"/>
    <w:basedOn w:val="Normal"/>
    <w:next w:val="Rx1"/>
    <w:rsid w:val="008A483B"/>
    <w:pPr>
      <w:spacing w:before="360"/>
      <w:ind w:left="2835" w:hanging="2835"/>
    </w:pPr>
    <w:rPr>
      <w:rFonts w:ascii="Arial" w:hAnsi="Arial"/>
      <w:b/>
      <w:sz w:val="28"/>
      <w:lang w:eastAsia="en-US"/>
    </w:rPr>
  </w:style>
  <w:style w:type="paragraph" w:customStyle="1" w:styleId="ScheduleHeading">
    <w:name w:val="Schedule Heading"/>
    <w:basedOn w:val="Normal"/>
    <w:next w:val="Normal"/>
    <w:rsid w:val="008A483B"/>
    <w:pPr>
      <w:keepNext/>
      <w:keepLines/>
      <w:spacing w:before="360"/>
      <w:ind w:left="964" w:hanging="964"/>
    </w:pPr>
    <w:rPr>
      <w:rFonts w:ascii="Arial" w:hAnsi="Arial"/>
      <w:b/>
      <w:lang w:eastAsia="en-US"/>
    </w:rPr>
  </w:style>
  <w:style w:type="paragraph" w:customStyle="1" w:styleId="Schedulelist">
    <w:name w:val="Schedule list"/>
    <w:basedOn w:val="Normal"/>
    <w:rsid w:val="008A483B"/>
    <w:pPr>
      <w:tabs>
        <w:tab w:val="right" w:pos="1985"/>
      </w:tabs>
      <w:spacing w:before="60" w:line="260" w:lineRule="exact"/>
      <w:ind w:left="454"/>
    </w:pPr>
    <w:rPr>
      <w:lang w:eastAsia="en-US"/>
    </w:rPr>
  </w:style>
  <w:style w:type="paragraph" w:customStyle="1" w:styleId="Schedulepara">
    <w:name w:val="Schedule para"/>
    <w:basedOn w:val="Normal"/>
    <w:rsid w:val="008A483B"/>
    <w:pPr>
      <w:tabs>
        <w:tab w:val="right" w:pos="567"/>
      </w:tabs>
      <w:spacing w:before="180" w:line="260" w:lineRule="exact"/>
      <w:ind w:left="964" w:hanging="964"/>
      <w:jc w:val="both"/>
    </w:pPr>
    <w:rPr>
      <w:lang w:eastAsia="en-US"/>
    </w:rPr>
  </w:style>
  <w:style w:type="paragraph" w:customStyle="1" w:styleId="Schedulepart">
    <w:name w:val="Schedule part"/>
    <w:basedOn w:val="Normal"/>
    <w:rsid w:val="008A483B"/>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8A483B"/>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DC413A"/>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8A483B"/>
    <w:pPr>
      <w:pBdr>
        <w:bottom w:val="single" w:sz="4" w:space="3" w:color="auto"/>
      </w:pBdr>
      <w:spacing w:before="480"/>
    </w:pPr>
    <w:rPr>
      <w:rFonts w:ascii="Arial" w:hAnsi="Arial"/>
      <w:b/>
      <w:lang w:eastAsia="en-US"/>
    </w:rPr>
  </w:style>
  <w:style w:type="paragraph" w:customStyle="1" w:styleId="TableColHead">
    <w:name w:val="TableColHead"/>
    <w:basedOn w:val="Normal"/>
    <w:rsid w:val="00A00812"/>
    <w:pPr>
      <w:keepNext/>
      <w:spacing w:before="120" w:after="60" w:line="200" w:lineRule="exact"/>
    </w:pPr>
    <w:rPr>
      <w:rFonts w:ascii="Arial" w:hAnsi="Arial"/>
      <w:b/>
      <w:sz w:val="18"/>
      <w:lang w:eastAsia="en-US"/>
    </w:rPr>
  </w:style>
  <w:style w:type="paragraph" w:customStyle="1" w:styleId="TableP1a">
    <w:name w:val="TableP1(a)"/>
    <w:basedOn w:val="Normal"/>
    <w:rsid w:val="00A93472"/>
    <w:pPr>
      <w:tabs>
        <w:tab w:val="right" w:pos="408"/>
      </w:tabs>
      <w:spacing w:after="60" w:line="240" w:lineRule="exact"/>
      <w:ind w:left="533" w:hanging="533"/>
    </w:pPr>
    <w:rPr>
      <w:sz w:val="22"/>
      <w:lang w:eastAsia="en-US"/>
    </w:rPr>
  </w:style>
  <w:style w:type="paragraph" w:customStyle="1" w:styleId="TableP2i">
    <w:name w:val="TableP2(i)"/>
    <w:basedOn w:val="Normal"/>
    <w:rsid w:val="00A93472"/>
    <w:pPr>
      <w:tabs>
        <w:tab w:val="right" w:pos="726"/>
      </w:tabs>
      <w:spacing w:after="60" w:line="240" w:lineRule="exact"/>
      <w:ind w:left="868" w:hanging="868"/>
    </w:pPr>
    <w:rPr>
      <w:sz w:val="22"/>
      <w:lang w:eastAsia="en-US"/>
    </w:rPr>
  </w:style>
  <w:style w:type="paragraph" w:customStyle="1" w:styleId="TableText">
    <w:name w:val="TableText"/>
    <w:basedOn w:val="Normal"/>
    <w:rsid w:val="008A483B"/>
    <w:pPr>
      <w:spacing w:before="60" w:after="60" w:line="240" w:lineRule="exact"/>
    </w:pPr>
    <w:rPr>
      <w:sz w:val="22"/>
      <w:lang w:eastAsia="en-US"/>
    </w:rPr>
  </w:style>
  <w:style w:type="paragraph" w:customStyle="1" w:styleId="TOC">
    <w:name w:val="TOC"/>
    <w:basedOn w:val="Normal"/>
    <w:next w:val="Normal"/>
    <w:rsid w:val="008A483B"/>
    <w:pPr>
      <w:tabs>
        <w:tab w:val="right" w:pos="7088"/>
      </w:tabs>
      <w:spacing w:after="120"/>
    </w:pPr>
    <w:rPr>
      <w:rFonts w:ascii="Arial" w:hAnsi="Arial"/>
      <w:sz w:val="20"/>
      <w:lang w:eastAsia="en-US"/>
    </w:rPr>
  </w:style>
  <w:style w:type="paragraph" w:styleId="TOC1">
    <w:name w:val="toc 1"/>
    <w:basedOn w:val="Normal"/>
    <w:next w:val="Normal"/>
    <w:rsid w:val="008A483B"/>
    <w:pPr>
      <w:keepNext/>
      <w:tabs>
        <w:tab w:val="right" w:pos="8278"/>
      </w:tabs>
      <w:spacing w:before="120"/>
      <w:ind w:left="1701" w:hanging="1701"/>
    </w:pPr>
    <w:rPr>
      <w:rFonts w:ascii="Arial" w:hAnsi="Arial"/>
      <w:b/>
      <w:lang w:eastAsia="en-US"/>
    </w:rPr>
  </w:style>
  <w:style w:type="paragraph" w:styleId="TOC2">
    <w:name w:val="toc 2"/>
    <w:basedOn w:val="Normal"/>
    <w:next w:val="Normal"/>
    <w:rsid w:val="008A483B"/>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rsid w:val="008A483B"/>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rsid w:val="008A483B"/>
    <w:pPr>
      <w:keepNext/>
      <w:tabs>
        <w:tab w:val="right" w:pos="8278"/>
      </w:tabs>
      <w:spacing w:before="80"/>
      <w:ind w:left="1843" w:right="714" w:hanging="1843"/>
    </w:pPr>
    <w:rPr>
      <w:rFonts w:ascii="Arial" w:hAnsi="Arial"/>
      <w:b/>
      <w:sz w:val="18"/>
      <w:lang w:eastAsia="en-US"/>
    </w:rPr>
  </w:style>
  <w:style w:type="paragraph" w:styleId="TOC5">
    <w:name w:val="toc 5"/>
    <w:basedOn w:val="Normal"/>
    <w:next w:val="Normal"/>
    <w:rsid w:val="008A483B"/>
    <w:pPr>
      <w:tabs>
        <w:tab w:val="right" w:pos="1559"/>
        <w:tab w:val="right" w:pos="8278"/>
      </w:tabs>
      <w:spacing w:before="40"/>
      <w:ind w:left="1843" w:right="714" w:hanging="1843"/>
    </w:pPr>
    <w:rPr>
      <w:rFonts w:ascii="Arial" w:hAnsi="Arial"/>
      <w:noProof/>
      <w:sz w:val="20"/>
      <w:lang w:eastAsia="en-US"/>
    </w:rPr>
  </w:style>
  <w:style w:type="paragraph" w:styleId="TOC6">
    <w:name w:val="toc 6"/>
    <w:basedOn w:val="Normal"/>
    <w:next w:val="Normal"/>
    <w:rsid w:val="008A483B"/>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rsid w:val="008A483B"/>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rsid w:val="008A483B"/>
    <w:pPr>
      <w:tabs>
        <w:tab w:val="right" w:pos="8278"/>
      </w:tabs>
      <w:spacing w:before="60"/>
      <w:ind w:left="1843" w:right="714" w:hanging="1843"/>
    </w:pPr>
    <w:rPr>
      <w:rFonts w:ascii="Arial" w:hAnsi="Arial"/>
      <w:sz w:val="20"/>
      <w:lang w:eastAsia="en-US"/>
    </w:rPr>
  </w:style>
  <w:style w:type="paragraph" w:styleId="TOC9">
    <w:name w:val="toc 9"/>
    <w:basedOn w:val="Normal"/>
    <w:next w:val="Normal"/>
    <w:rsid w:val="008A483B"/>
    <w:pPr>
      <w:tabs>
        <w:tab w:val="right" w:pos="8278"/>
      </w:tabs>
      <w:spacing w:before="240" w:after="120"/>
      <w:ind w:left="1843" w:hanging="1843"/>
    </w:pPr>
    <w:rPr>
      <w:rFonts w:ascii="Arial" w:hAnsi="Arial"/>
      <w:b/>
      <w:sz w:val="20"/>
      <w:lang w:eastAsia="en-US"/>
    </w:rPr>
  </w:style>
  <w:style w:type="paragraph" w:customStyle="1" w:styleId="ZA2">
    <w:name w:val="ZA2"/>
    <w:basedOn w:val="A2"/>
    <w:rsid w:val="008A483B"/>
    <w:pPr>
      <w:keepNext/>
    </w:pPr>
  </w:style>
  <w:style w:type="paragraph" w:customStyle="1" w:styleId="ZA3">
    <w:name w:val="ZA3"/>
    <w:basedOn w:val="A3"/>
    <w:rsid w:val="008A483B"/>
    <w:pPr>
      <w:keepNext/>
    </w:pPr>
  </w:style>
  <w:style w:type="paragraph" w:customStyle="1" w:styleId="ZA4">
    <w:name w:val="ZA4"/>
    <w:basedOn w:val="Normal"/>
    <w:next w:val="A4"/>
    <w:rsid w:val="008A483B"/>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8A483B"/>
    <w:pPr>
      <w:keepNext/>
    </w:pPr>
  </w:style>
  <w:style w:type="paragraph" w:customStyle="1" w:styleId="Zdefinition">
    <w:name w:val="Zdefinition"/>
    <w:basedOn w:val="definition"/>
    <w:rsid w:val="008A483B"/>
    <w:pPr>
      <w:keepNext/>
    </w:pPr>
  </w:style>
  <w:style w:type="paragraph" w:customStyle="1" w:styleId="ZDP1">
    <w:name w:val="ZDP1"/>
    <w:basedOn w:val="DP1a"/>
    <w:rsid w:val="008A483B"/>
    <w:pPr>
      <w:keepNext/>
    </w:pPr>
  </w:style>
  <w:style w:type="paragraph" w:customStyle="1" w:styleId="ZExampleBody">
    <w:name w:val="ZExample Body"/>
    <w:basedOn w:val="ExampleBody"/>
    <w:rsid w:val="008A483B"/>
    <w:pPr>
      <w:keepNext/>
    </w:pPr>
  </w:style>
  <w:style w:type="paragraph" w:customStyle="1" w:styleId="ZNote">
    <w:name w:val="ZNote"/>
    <w:basedOn w:val="Normal"/>
    <w:rsid w:val="008A483B"/>
    <w:pPr>
      <w:keepNext/>
      <w:spacing w:before="120" w:line="220" w:lineRule="exact"/>
      <w:ind w:left="964"/>
      <w:jc w:val="both"/>
    </w:pPr>
    <w:rPr>
      <w:sz w:val="20"/>
      <w:lang w:eastAsia="en-US"/>
    </w:rPr>
  </w:style>
  <w:style w:type="paragraph" w:customStyle="1" w:styleId="ZP1">
    <w:name w:val="ZP1"/>
    <w:basedOn w:val="P1"/>
    <w:rsid w:val="008A483B"/>
    <w:pPr>
      <w:keepNext/>
    </w:pPr>
  </w:style>
  <w:style w:type="paragraph" w:customStyle="1" w:styleId="ZP2">
    <w:name w:val="ZP2"/>
    <w:basedOn w:val="P2"/>
    <w:rsid w:val="008A483B"/>
    <w:pPr>
      <w:keepNext/>
    </w:pPr>
  </w:style>
  <w:style w:type="paragraph" w:customStyle="1" w:styleId="ZP3">
    <w:name w:val="ZP3"/>
    <w:basedOn w:val="P3"/>
    <w:rsid w:val="008A483B"/>
    <w:pPr>
      <w:keepNext/>
    </w:pPr>
  </w:style>
  <w:style w:type="paragraph" w:customStyle="1" w:styleId="ZR1">
    <w:name w:val="ZR1"/>
    <w:basedOn w:val="R1"/>
    <w:rsid w:val="008A483B"/>
    <w:pPr>
      <w:keepNext/>
    </w:pPr>
  </w:style>
  <w:style w:type="paragraph" w:customStyle="1" w:styleId="ZR2">
    <w:name w:val="ZR2"/>
    <w:basedOn w:val="R2"/>
    <w:rsid w:val="008A483B"/>
    <w:pPr>
      <w:keepNext/>
    </w:pPr>
  </w:style>
  <w:style w:type="paragraph" w:customStyle="1" w:styleId="ZRcN">
    <w:name w:val="ZRcN"/>
    <w:basedOn w:val="Rc"/>
    <w:rsid w:val="008A483B"/>
    <w:pPr>
      <w:keepNext/>
    </w:pPr>
  </w:style>
  <w:style w:type="paragraph" w:customStyle="1" w:styleId="ZRx2">
    <w:name w:val="ZRx(2)"/>
    <w:basedOn w:val="Rx2"/>
    <w:rsid w:val="008A483B"/>
    <w:pPr>
      <w:keepNext/>
    </w:pPr>
  </w:style>
  <w:style w:type="paragraph" w:customStyle="1" w:styleId="ZRxA">
    <w:name w:val="ZRx(A)"/>
    <w:basedOn w:val="RxA0"/>
    <w:rsid w:val="008A483B"/>
    <w:pPr>
      <w:keepNext/>
    </w:pPr>
  </w:style>
  <w:style w:type="paragraph" w:customStyle="1" w:styleId="ZRxa0">
    <w:name w:val="ZRx(a)"/>
    <w:basedOn w:val="Rxa"/>
    <w:rsid w:val="008A483B"/>
    <w:pPr>
      <w:keepNext/>
    </w:pPr>
  </w:style>
  <w:style w:type="paragraph" w:customStyle="1" w:styleId="ZRxi">
    <w:name w:val="ZRx(i)"/>
    <w:basedOn w:val="Rxi"/>
    <w:rsid w:val="008A483B"/>
    <w:pPr>
      <w:keepNext/>
    </w:pPr>
  </w:style>
  <w:style w:type="paragraph" w:customStyle="1" w:styleId="ZRx123">
    <w:name w:val="ZRx.123"/>
    <w:basedOn w:val="Rx123"/>
    <w:rsid w:val="008A483B"/>
    <w:pPr>
      <w:keepNext/>
    </w:pPr>
  </w:style>
  <w:style w:type="paragraph" w:customStyle="1" w:styleId="TableOfAmend">
    <w:name w:val="TableOfAmend"/>
    <w:basedOn w:val="Normal"/>
    <w:rsid w:val="006C42CE"/>
    <w:pPr>
      <w:tabs>
        <w:tab w:val="right" w:leader="dot" w:pos="2268"/>
      </w:tabs>
      <w:spacing w:before="60" w:line="200" w:lineRule="exact"/>
      <w:ind w:left="170" w:right="-11" w:hanging="170"/>
    </w:pPr>
    <w:rPr>
      <w:rFonts w:ascii="Arial" w:hAnsi="Arial"/>
      <w:sz w:val="18"/>
    </w:rPr>
  </w:style>
  <w:style w:type="table" w:customStyle="1" w:styleId="OLDPTableHeader">
    <w:name w:val="OLDPTableHeader"/>
    <w:basedOn w:val="TableNormal"/>
    <w:rsid w:val="00BE2E71"/>
    <w:tblPr>
      <w:tblInd w:w="0" w:type="dxa"/>
      <w:tblBorders>
        <w:bottom w:val="single" w:sz="4" w:space="0" w:color="auto"/>
      </w:tblBorders>
      <w:tblCellMar>
        <w:top w:w="0" w:type="dxa"/>
        <w:left w:w="108" w:type="dxa"/>
        <w:bottom w:w="0" w:type="dxa"/>
        <w:right w:w="108" w:type="dxa"/>
      </w:tblCellMar>
    </w:tblPr>
    <w:tblStylePr w:type="firstCol">
      <w:tblPr>
        <w:jc w:val="left"/>
      </w:tblPr>
      <w:trPr>
        <w:jc w:val="left"/>
      </w:trPr>
      <w:tcPr>
        <w:vAlign w:val="top"/>
      </w:tcPr>
    </w:tblStylePr>
  </w:style>
  <w:style w:type="paragraph" w:customStyle="1" w:styleId="TableOfAmend0pt">
    <w:name w:val="TableOfAmend0pt"/>
    <w:basedOn w:val="TableOfAmend"/>
    <w:rsid w:val="006C42CE"/>
    <w:pPr>
      <w:spacing w:before="0"/>
    </w:pPr>
  </w:style>
  <w:style w:type="paragraph" w:customStyle="1" w:styleId="TableOfAmendHead">
    <w:name w:val="TableOfAmendHead"/>
    <w:basedOn w:val="TableOfAmend"/>
    <w:next w:val="Normal"/>
    <w:rsid w:val="006C42CE"/>
    <w:pPr>
      <w:spacing w:after="60"/>
    </w:pPr>
    <w:rPr>
      <w:sz w:val="16"/>
    </w:rPr>
  </w:style>
  <w:style w:type="paragraph" w:customStyle="1" w:styleId="HD">
    <w:name w:val="HD"/>
    <w:aliases w:val="Division Heading"/>
    <w:basedOn w:val="Normal"/>
    <w:next w:val="HR"/>
    <w:rsid w:val="00B61BD7"/>
    <w:pPr>
      <w:keepNext/>
      <w:spacing w:before="360"/>
      <w:ind w:left="2410" w:hanging="2410"/>
    </w:pPr>
    <w:rPr>
      <w:rFonts w:ascii="Arial" w:hAnsi="Arial"/>
      <w:b/>
      <w:sz w:val="28"/>
    </w:rPr>
  </w:style>
  <w:style w:type="paragraph" w:customStyle="1" w:styleId="TableASLI">
    <w:name w:val="TableASLI"/>
    <w:basedOn w:val="Normal"/>
    <w:rsid w:val="008A483B"/>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8A483B"/>
    <w:pPr>
      <w:ind w:left="0"/>
      <w:jc w:val="both"/>
    </w:pPr>
  </w:style>
  <w:style w:type="paragraph" w:customStyle="1" w:styleId="RegNotesa">
    <w:name w:val="RegNotes(a)"/>
    <w:basedOn w:val="Normal"/>
    <w:rsid w:val="008A483B"/>
    <w:pPr>
      <w:spacing w:before="60" w:line="200" w:lineRule="exact"/>
      <w:ind w:left="425" w:hanging="425"/>
      <w:jc w:val="both"/>
    </w:pPr>
    <w:rPr>
      <w:rFonts w:ascii="Arial" w:hAnsi="Arial"/>
      <w:sz w:val="18"/>
    </w:rPr>
  </w:style>
  <w:style w:type="paragraph" w:customStyle="1" w:styleId="RegNotes1">
    <w:name w:val="RegNotes(1)"/>
    <w:basedOn w:val="RegNotesa"/>
    <w:rsid w:val="008A483B"/>
    <w:pPr>
      <w:ind w:left="850"/>
    </w:pPr>
  </w:style>
  <w:style w:type="paragraph" w:customStyle="1" w:styleId="FooterText">
    <w:name w:val="Footer Text"/>
    <w:basedOn w:val="Normal"/>
    <w:rsid w:val="008A483B"/>
    <w:rPr>
      <w:sz w:val="20"/>
    </w:rPr>
  </w:style>
  <w:style w:type="paragraph" w:customStyle="1" w:styleId="EndNotes">
    <w:name w:val="EndNotes"/>
    <w:basedOn w:val="Normal"/>
    <w:rsid w:val="008A483B"/>
    <w:pPr>
      <w:spacing w:before="120" w:line="260" w:lineRule="exact"/>
      <w:jc w:val="both"/>
    </w:pPr>
  </w:style>
  <w:style w:type="paragraph" w:customStyle="1" w:styleId="ENoteNo">
    <w:name w:val="ENoteNo"/>
    <w:basedOn w:val="EndNotes"/>
    <w:rsid w:val="008A483B"/>
    <w:pPr>
      <w:ind w:left="357" w:hanging="357"/>
    </w:pPr>
    <w:rPr>
      <w:rFonts w:ascii="Arial" w:hAnsi="Arial"/>
      <w:b/>
    </w:rPr>
  </w:style>
  <w:style w:type="paragraph" w:customStyle="1" w:styleId="CoverUpdate">
    <w:name w:val="CoverUpdate"/>
    <w:basedOn w:val="Normal"/>
    <w:rsid w:val="008A483B"/>
    <w:pPr>
      <w:spacing w:before="240"/>
    </w:pPr>
  </w:style>
  <w:style w:type="paragraph" w:customStyle="1" w:styleId="CoverAct">
    <w:name w:val="CoverAct"/>
    <w:basedOn w:val="Normal"/>
    <w:next w:val="CoverUpdate"/>
    <w:rsid w:val="008A483B"/>
    <w:pPr>
      <w:pBdr>
        <w:bottom w:val="single" w:sz="4" w:space="3" w:color="auto"/>
      </w:pBdr>
    </w:pPr>
    <w:rPr>
      <w:rFonts w:ascii="Arial" w:hAnsi="Arial"/>
      <w:i/>
      <w:sz w:val="28"/>
    </w:rPr>
  </w:style>
  <w:style w:type="paragraph" w:customStyle="1" w:styleId="CoverMade">
    <w:name w:val="CoverMade"/>
    <w:basedOn w:val="Normal"/>
    <w:rsid w:val="008A483B"/>
    <w:pPr>
      <w:spacing w:before="240" w:after="240"/>
    </w:pPr>
    <w:rPr>
      <w:rFonts w:ascii="Arial" w:hAnsi="Arial"/>
    </w:rPr>
  </w:style>
  <w:style w:type="paragraph" w:customStyle="1" w:styleId="CoverStatRule">
    <w:name w:val="CoverStatRule"/>
    <w:basedOn w:val="Normal"/>
    <w:next w:val="Normal"/>
    <w:rsid w:val="008A483B"/>
    <w:pPr>
      <w:spacing w:before="240"/>
    </w:pPr>
    <w:rPr>
      <w:rFonts w:ascii="Arial" w:hAnsi="Arial"/>
      <w:b/>
    </w:rPr>
  </w:style>
  <w:style w:type="paragraph" w:customStyle="1" w:styleId="ContentsStatRule">
    <w:name w:val="ContentsStatRule"/>
    <w:basedOn w:val="Normal"/>
    <w:rsid w:val="008A483B"/>
    <w:pPr>
      <w:spacing w:before="480"/>
    </w:pPr>
    <w:rPr>
      <w:rFonts w:ascii="Arial" w:hAnsi="Arial"/>
      <w:b/>
    </w:rPr>
  </w:style>
  <w:style w:type="paragraph" w:customStyle="1" w:styleId="ContentsPage">
    <w:name w:val="ContentsPage"/>
    <w:basedOn w:val="Normal"/>
    <w:next w:val="TOC"/>
    <w:rsid w:val="008A483B"/>
    <w:pPr>
      <w:spacing w:before="120"/>
      <w:jc w:val="right"/>
    </w:pPr>
    <w:rPr>
      <w:rFonts w:ascii="Arial" w:hAnsi="Arial"/>
    </w:rPr>
  </w:style>
  <w:style w:type="paragraph" w:customStyle="1" w:styleId="AsAmendedBy">
    <w:name w:val="AsAmendedBy"/>
    <w:basedOn w:val="Normal"/>
    <w:rsid w:val="008A483B"/>
    <w:pPr>
      <w:spacing w:before="60" w:line="200" w:lineRule="exact"/>
      <w:ind w:left="170"/>
    </w:pPr>
    <w:rPr>
      <w:rFonts w:ascii="Arial" w:hAnsi="Arial"/>
      <w:sz w:val="18"/>
    </w:rPr>
  </w:style>
  <w:style w:type="paragraph" w:customStyle="1" w:styleId="AsAmendedByBold">
    <w:name w:val="AsAmendedByBold"/>
    <w:basedOn w:val="Normal"/>
    <w:next w:val="AsAmendedBy"/>
    <w:rsid w:val="008A483B"/>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8A483B"/>
    <w:rPr>
      <w:sz w:val="16"/>
      <w:szCs w:val="20"/>
    </w:rPr>
  </w:style>
  <w:style w:type="table" w:customStyle="1" w:styleId="OLDPTableFooter">
    <w:name w:val="OLDPTableFooter"/>
    <w:basedOn w:val="TableNormal"/>
    <w:rsid w:val="00BE2E71"/>
    <w:tblPr>
      <w:tblInd w:w="0" w:type="dxa"/>
      <w:tblBorders>
        <w:top w:val="single" w:sz="4" w:space="0" w:color="auto"/>
      </w:tblBorders>
      <w:tblCellMar>
        <w:top w:w="0" w:type="dxa"/>
        <w:left w:w="108" w:type="dxa"/>
        <w:bottom w:w="0" w:type="dxa"/>
        <w:right w:w="108" w:type="dxa"/>
      </w:tblCellMar>
    </w:tblPr>
  </w:style>
  <w:style w:type="paragraph" w:customStyle="1" w:styleId="Tablepara">
    <w:name w:val="Table para"/>
    <w:basedOn w:val="Normal"/>
    <w:rsid w:val="008A483B"/>
    <w:pPr>
      <w:spacing w:before="40" w:line="240" w:lineRule="exact"/>
      <w:ind w:left="459" w:hanging="425"/>
    </w:pPr>
    <w:rPr>
      <w:sz w:val="22"/>
      <w:szCs w:val="20"/>
    </w:rPr>
  </w:style>
  <w:style w:type="paragraph" w:customStyle="1" w:styleId="Tablesubpara">
    <w:name w:val="Table subpara"/>
    <w:basedOn w:val="Normal"/>
    <w:rsid w:val="008A483B"/>
    <w:pPr>
      <w:tabs>
        <w:tab w:val="right" w:pos="884"/>
      </w:tabs>
      <w:spacing w:before="40"/>
      <w:ind w:left="1168" w:hanging="1168"/>
    </w:pPr>
    <w:rPr>
      <w:sz w:val="22"/>
      <w:szCs w:val="20"/>
    </w:rPr>
  </w:style>
  <w:style w:type="paragraph" w:customStyle="1" w:styleId="TableTextpa">
    <w:name w:val="TableText p(a)"/>
    <w:basedOn w:val="TableText"/>
    <w:rsid w:val="008A483B"/>
    <w:pPr>
      <w:spacing w:after="0"/>
      <w:ind w:left="318" w:hanging="318"/>
    </w:pPr>
    <w:rPr>
      <w:sz w:val="18"/>
      <w:szCs w:val="20"/>
      <w:lang w:eastAsia="en-AU"/>
    </w:rPr>
  </w:style>
  <w:style w:type="character" w:customStyle="1" w:styleId="CharSchText">
    <w:name w:val="CharSchText"/>
    <w:basedOn w:val="DefaultParagraphFont"/>
    <w:rsid w:val="008A483B"/>
  </w:style>
  <w:style w:type="paragraph" w:customStyle="1" w:styleId="TableENotesHeadingAmdt">
    <w:name w:val="TableENotesHeadingAmdt"/>
    <w:basedOn w:val="Normal"/>
    <w:rsid w:val="008A483B"/>
    <w:pPr>
      <w:pageBreakBefore/>
      <w:spacing w:before="240" w:after="240" w:line="300" w:lineRule="exact"/>
      <w:ind w:left="2410" w:hanging="2410"/>
    </w:pPr>
    <w:rPr>
      <w:rFonts w:ascii="Arial" w:hAnsi="Arial"/>
      <w:b/>
      <w:sz w:val="28"/>
    </w:rPr>
  </w:style>
  <w:style w:type="paragraph" w:styleId="BalloonText">
    <w:name w:val="Balloon Text"/>
    <w:basedOn w:val="Normal"/>
    <w:rsid w:val="008A483B"/>
    <w:rPr>
      <w:rFonts w:ascii="Tahoma" w:hAnsi="Tahoma" w:cs="Tahoma"/>
      <w:sz w:val="16"/>
      <w:szCs w:val="16"/>
    </w:rPr>
  </w:style>
  <w:style w:type="paragraph" w:styleId="Caption">
    <w:name w:val="caption"/>
    <w:basedOn w:val="Normal"/>
    <w:next w:val="Normal"/>
    <w:qFormat/>
    <w:rsid w:val="008A483B"/>
    <w:pPr>
      <w:spacing w:before="120" w:after="120"/>
    </w:pPr>
    <w:rPr>
      <w:b/>
      <w:bCs/>
      <w:sz w:val="20"/>
      <w:szCs w:val="20"/>
    </w:rPr>
  </w:style>
  <w:style w:type="character" w:styleId="CommentReference">
    <w:name w:val="annotation reference"/>
    <w:rsid w:val="008A483B"/>
    <w:rPr>
      <w:sz w:val="16"/>
      <w:szCs w:val="16"/>
    </w:rPr>
  </w:style>
  <w:style w:type="paragraph" w:styleId="CommentText">
    <w:name w:val="annotation text"/>
    <w:basedOn w:val="Normal"/>
    <w:rsid w:val="008A483B"/>
    <w:rPr>
      <w:sz w:val="20"/>
      <w:szCs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AU"/>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top1">
    <w:name w:val="top1"/>
    <w:basedOn w:val="Normal"/>
    <w:rsid w:val="008A483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8A483B"/>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8A483B"/>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8A483B"/>
    <w:pPr>
      <w:keepNext/>
      <w:spacing w:before="360"/>
      <w:ind w:left="1559" w:hanging="1559"/>
    </w:pPr>
    <w:rPr>
      <w:rFonts w:ascii="Arial" w:hAnsi="Arial"/>
      <w:b/>
      <w:lang w:eastAsia="en-US"/>
    </w:rPr>
  </w:style>
  <w:style w:type="paragraph" w:customStyle="1" w:styleId="notetext">
    <w:name w:val="note(text)"/>
    <w:aliases w:val="n"/>
    <w:rsid w:val="008A483B"/>
    <w:pPr>
      <w:spacing w:before="122" w:line="198" w:lineRule="exact"/>
      <w:ind w:left="1985" w:hanging="851"/>
    </w:pPr>
    <w:rPr>
      <w:sz w:val="18"/>
      <w:szCs w:val="24"/>
      <w:lang w:eastAsia="en-AU"/>
    </w:rPr>
  </w:style>
  <w:style w:type="paragraph" w:customStyle="1" w:styleId="FooterPageOdd">
    <w:name w:val="FooterPageOdd"/>
    <w:basedOn w:val="Footer"/>
    <w:rsid w:val="00D62BA7"/>
    <w:pPr>
      <w:tabs>
        <w:tab w:val="clear" w:pos="4153"/>
        <w:tab w:val="clear" w:pos="8306"/>
        <w:tab w:val="center" w:pos="3600"/>
        <w:tab w:val="right" w:pos="7201"/>
      </w:tabs>
      <w:jc w:val="right"/>
    </w:pPr>
    <w:rPr>
      <w:sz w:val="22"/>
      <w:szCs w:val="18"/>
      <w:lang w:eastAsia="en-US"/>
    </w:rPr>
  </w:style>
  <w:style w:type="paragraph" w:customStyle="1" w:styleId="FooterPageEven">
    <w:name w:val="FooterPageEven"/>
    <w:basedOn w:val="FooterPageOdd"/>
    <w:rsid w:val="00D62BA7"/>
    <w:pPr>
      <w:jc w:val="left"/>
    </w:pPr>
  </w:style>
  <w:style w:type="paragraph" w:customStyle="1" w:styleId="Footerinfo">
    <w:name w:val="Footerinfo"/>
    <w:basedOn w:val="Footer"/>
    <w:rsid w:val="008A483B"/>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6C42CE"/>
    <w:pPr>
      <w:spacing w:before="60" w:line="200" w:lineRule="exact"/>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2008-12-01T01:18:00Z</cp:lastPrinted>
  <dcterms:created xsi:type="dcterms:W3CDTF">2014-11-21T02:40:00Z</dcterms:created>
  <dcterms:modified xsi:type="dcterms:W3CDTF">2014-11-21T04:53:00Z</dcterms:modified>
</cp:coreProperties>
</file>