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4626BC" w:rsidRDefault="00DA186E" w:rsidP="00B05CF4">
      <w:pPr>
        <w:rPr>
          <w:sz w:val="28"/>
        </w:rPr>
      </w:pPr>
      <w:r w:rsidRPr="004626BC">
        <w:rPr>
          <w:noProof/>
          <w:lang w:eastAsia="en-AU"/>
        </w:rPr>
        <w:drawing>
          <wp:inline distT="0" distB="0" distL="0" distR="0" wp14:anchorId="10217D77" wp14:editId="6FD70A6E">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4626BC" w:rsidRDefault="00715914" w:rsidP="00715914">
      <w:pPr>
        <w:rPr>
          <w:sz w:val="19"/>
        </w:rPr>
      </w:pPr>
    </w:p>
    <w:p w:rsidR="00715914" w:rsidRPr="004626BC" w:rsidRDefault="008A6019" w:rsidP="00715914">
      <w:pPr>
        <w:pStyle w:val="ShortT"/>
      </w:pPr>
      <w:r w:rsidRPr="004626BC">
        <w:t>Australian Meat and Live</w:t>
      </w:r>
      <w:r w:rsidR="004626BC">
        <w:noBreakHyphen/>
      </w:r>
      <w:r w:rsidRPr="004626BC">
        <w:t>stock Industry (Sheepmeat and Goatmeat Export to the European Union) Order</w:t>
      </w:r>
      <w:r w:rsidR="004626BC" w:rsidRPr="004626BC">
        <w:t> </w:t>
      </w:r>
      <w:r w:rsidRPr="004626BC">
        <w:t>2014</w:t>
      </w:r>
    </w:p>
    <w:p w:rsidR="009B35E7" w:rsidRPr="004626BC" w:rsidRDefault="009B35E7" w:rsidP="00321E7D">
      <w:pPr>
        <w:pStyle w:val="SignCoverPageStart"/>
        <w:rPr>
          <w:szCs w:val="22"/>
        </w:rPr>
      </w:pPr>
      <w:r w:rsidRPr="004626BC">
        <w:rPr>
          <w:szCs w:val="22"/>
        </w:rPr>
        <w:t xml:space="preserve">I, </w:t>
      </w:r>
      <w:r w:rsidR="00253148" w:rsidRPr="004626BC">
        <w:rPr>
          <w:szCs w:val="22"/>
        </w:rPr>
        <w:t>Matthew Koval</w:t>
      </w:r>
      <w:r w:rsidRPr="004626BC">
        <w:rPr>
          <w:szCs w:val="22"/>
        </w:rPr>
        <w:t>, delegate of the Secretary of the Department of Agriculture, make the following order.</w:t>
      </w:r>
    </w:p>
    <w:p w:rsidR="009B35E7" w:rsidRPr="004626BC" w:rsidRDefault="009B35E7" w:rsidP="00321E7D">
      <w:pPr>
        <w:keepNext/>
        <w:spacing w:before="300" w:line="240" w:lineRule="atLeast"/>
        <w:ind w:right="397"/>
        <w:jc w:val="both"/>
        <w:rPr>
          <w:szCs w:val="22"/>
        </w:rPr>
      </w:pPr>
      <w:r w:rsidRPr="004626BC">
        <w:rPr>
          <w:szCs w:val="22"/>
        </w:rPr>
        <w:t>Dated</w:t>
      </w:r>
      <w:r w:rsidRPr="004626BC">
        <w:rPr>
          <w:szCs w:val="22"/>
        </w:rPr>
        <w:tab/>
      </w:r>
      <w:bookmarkStart w:id="0" w:name="BKCheck15B_1"/>
      <w:bookmarkStart w:id="1" w:name="_GoBack"/>
      <w:bookmarkEnd w:id="0"/>
      <w:bookmarkEnd w:id="1"/>
      <w:r w:rsidRPr="004626BC">
        <w:rPr>
          <w:szCs w:val="22"/>
        </w:rPr>
        <w:fldChar w:fldCharType="begin"/>
      </w:r>
      <w:r w:rsidRPr="004626BC">
        <w:rPr>
          <w:szCs w:val="22"/>
        </w:rPr>
        <w:instrText xml:space="preserve"> DOCPROPERTY  DateMade </w:instrText>
      </w:r>
      <w:r w:rsidRPr="004626BC">
        <w:rPr>
          <w:szCs w:val="22"/>
        </w:rPr>
        <w:fldChar w:fldCharType="separate"/>
      </w:r>
      <w:r w:rsidR="00C1321E">
        <w:rPr>
          <w:szCs w:val="22"/>
        </w:rPr>
        <w:t>11 November 2014</w:t>
      </w:r>
      <w:r w:rsidRPr="004626BC">
        <w:rPr>
          <w:szCs w:val="22"/>
        </w:rPr>
        <w:fldChar w:fldCharType="end"/>
      </w:r>
    </w:p>
    <w:p w:rsidR="009B35E7" w:rsidRPr="004626BC" w:rsidRDefault="00253148" w:rsidP="00321E7D">
      <w:pPr>
        <w:keepNext/>
        <w:tabs>
          <w:tab w:val="left" w:pos="3402"/>
        </w:tabs>
        <w:spacing w:before="1440" w:line="300" w:lineRule="atLeast"/>
        <w:ind w:right="397"/>
        <w:rPr>
          <w:b/>
          <w:szCs w:val="22"/>
        </w:rPr>
      </w:pPr>
      <w:r w:rsidRPr="004626BC">
        <w:rPr>
          <w:szCs w:val="22"/>
        </w:rPr>
        <w:t>Matthew Koval</w:t>
      </w:r>
    </w:p>
    <w:p w:rsidR="009B35E7" w:rsidRPr="004626BC" w:rsidRDefault="009B35E7" w:rsidP="00321E7D">
      <w:pPr>
        <w:pStyle w:val="SignCoverPageEnd"/>
        <w:rPr>
          <w:szCs w:val="22"/>
        </w:rPr>
      </w:pPr>
      <w:r w:rsidRPr="004626BC">
        <w:rPr>
          <w:szCs w:val="22"/>
        </w:rPr>
        <w:t>Delegate of the Secretary of the Department of Agriculture</w:t>
      </w:r>
    </w:p>
    <w:p w:rsidR="009B35E7" w:rsidRPr="004626BC" w:rsidRDefault="009B35E7" w:rsidP="009B35E7"/>
    <w:p w:rsidR="00715914" w:rsidRPr="004626BC" w:rsidRDefault="00715914" w:rsidP="00715914">
      <w:pPr>
        <w:pStyle w:val="Header"/>
        <w:tabs>
          <w:tab w:val="clear" w:pos="4150"/>
          <w:tab w:val="clear" w:pos="8307"/>
        </w:tabs>
      </w:pPr>
      <w:r w:rsidRPr="004626BC">
        <w:rPr>
          <w:rStyle w:val="CharChapNo"/>
        </w:rPr>
        <w:t xml:space="preserve"> </w:t>
      </w:r>
      <w:r w:rsidRPr="004626BC">
        <w:rPr>
          <w:rStyle w:val="CharChapText"/>
        </w:rPr>
        <w:t xml:space="preserve"> </w:t>
      </w:r>
    </w:p>
    <w:p w:rsidR="00715914" w:rsidRPr="004626BC" w:rsidRDefault="00715914" w:rsidP="00715914">
      <w:pPr>
        <w:pStyle w:val="Header"/>
        <w:tabs>
          <w:tab w:val="clear" w:pos="4150"/>
          <w:tab w:val="clear" w:pos="8307"/>
        </w:tabs>
      </w:pPr>
      <w:r w:rsidRPr="004626BC">
        <w:rPr>
          <w:rStyle w:val="CharPartNo"/>
        </w:rPr>
        <w:t xml:space="preserve"> </w:t>
      </w:r>
      <w:r w:rsidRPr="004626BC">
        <w:rPr>
          <w:rStyle w:val="CharPartText"/>
        </w:rPr>
        <w:t xml:space="preserve"> </w:t>
      </w:r>
    </w:p>
    <w:p w:rsidR="00715914" w:rsidRPr="004626BC" w:rsidRDefault="00715914" w:rsidP="00715914">
      <w:pPr>
        <w:pStyle w:val="Header"/>
        <w:tabs>
          <w:tab w:val="clear" w:pos="4150"/>
          <w:tab w:val="clear" w:pos="8307"/>
        </w:tabs>
      </w:pPr>
      <w:r w:rsidRPr="004626BC">
        <w:rPr>
          <w:rStyle w:val="CharDivNo"/>
        </w:rPr>
        <w:t xml:space="preserve"> </w:t>
      </w:r>
      <w:r w:rsidRPr="004626BC">
        <w:rPr>
          <w:rStyle w:val="CharDivText"/>
        </w:rPr>
        <w:t xml:space="preserve"> </w:t>
      </w:r>
    </w:p>
    <w:p w:rsidR="00715914" w:rsidRPr="004626BC" w:rsidRDefault="00715914" w:rsidP="00715914">
      <w:pPr>
        <w:sectPr w:rsidR="00715914" w:rsidRPr="004626BC" w:rsidSect="004B317C">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4626BC" w:rsidRDefault="00715914" w:rsidP="00CF6202">
      <w:pPr>
        <w:rPr>
          <w:sz w:val="36"/>
        </w:rPr>
      </w:pPr>
      <w:r w:rsidRPr="004626BC">
        <w:rPr>
          <w:sz w:val="36"/>
        </w:rPr>
        <w:lastRenderedPageBreak/>
        <w:t>Contents</w:t>
      </w:r>
    </w:p>
    <w:bookmarkStart w:id="2" w:name="BKCheck15B_2"/>
    <w:bookmarkEnd w:id="2"/>
    <w:p w:rsidR="00A24C7B" w:rsidRPr="004626BC" w:rsidRDefault="00A24C7B">
      <w:pPr>
        <w:pStyle w:val="TOC2"/>
        <w:rPr>
          <w:rFonts w:asciiTheme="minorHAnsi" w:eastAsiaTheme="minorEastAsia" w:hAnsiTheme="minorHAnsi" w:cstheme="minorBidi"/>
          <w:b w:val="0"/>
          <w:noProof/>
          <w:kern w:val="0"/>
          <w:sz w:val="22"/>
          <w:szCs w:val="22"/>
        </w:rPr>
      </w:pPr>
      <w:r w:rsidRPr="004626BC">
        <w:fldChar w:fldCharType="begin"/>
      </w:r>
      <w:r w:rsidRPr="004626BC">
        <w:instrText xml:space="preserve"> TOC \o "1-9" </w:instrText>
      </w:r>
      <w:r w:rsidRPr="004626BC">
        <w:fldChar w:fldCharType="separate"/>
      </w:r>
      <w:r w:rsidRPr="004626BC">
        <w:rPr>
          <w:noProof/>
        </w:rPr>
        <w:t>Part</w:t>
      </w:r>
      <w:r w:rsidR="004626BC" w:rsidRPr="004626BC">
        <w:rPr>
          <w:noProof/>
        </w:rPr>
        <w:t> </w:t>
      </w:r>
      <w:r w:rsidRPr="004626BC">
        <w:rPr>
          <w:noProof/>
        </w:rPr>
        <w:t>1—Preliminary</w:t>
      </w:r>
      <w:r w:rsidRPr="004626BC">
        <w:rPr>
          <w:b w:val="0"/>
          <w:noProof/>
          <w:sz w:val="18"/>
        </w:rPr>
        <w:tab/>
      </w:r>
      <w:r w:rsidRPr="004626BC">
        <w:rPr>
          <w:b w:val="0"/>
          <w:noProof/>
          <w:sz w:val="18"/>
        </w:rPr>
        <w:fldChar w:fldCharType="begin"/>
      </w:r>
      <w:r w:rsidRPr="004626BC">
        <w:rPr>
          <w:b w:val="0"/>
          <w:noProof/>
          <w:sz w:val="18"/>
        </w:rPr>
        <w:instrText xml:space="preserve"> PAGEREF _Toc403478424 \h </w:instrText>
      </w:r>
      <w:r w:rsidRPr="004626BC">
        <w:rPr>
          <w:b w:val="0"/>
          <w:noProof/>
          <w:sz w:val="18"/>
        </w:rPr>
      </w:r>
      <w:r w:rsidRPr="004626BC">
        <w:rPr>
          <w:b w:val="0"/>
          <w:noProof/>
          <w:sz w:val="18"/>
        </w:rPr>
        <w:fldChar w:fldCharType="separate"/>
      </w:r>
      <w:r w:rsidR="00C1321E">
        <w:rPr>
          <w:b w:val="0"/>
          <w:noProof/>
          <w:sz w:val="18"/>
        </w:rPr>
        <w:t>1</w:t>
      </w:r>
      <w:r w:rsidRPr="004626BC">
        <w:rPr>
          <w:b w:val="0"/>
          <w:noProof/>
          <w:sz w:val="18"/>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w:t>
      </w:r>
      <w:r w:rsidRPr="004626BC">
        <w:rPr>
          <w:noProof/>
        </w:rPr>
        <w:tab/>
        <w:t>Name</w:t>
      </w:r>
      <w:r w:rsidRPr="004626BC">
        <w:rPr>
          <w:noProof/>
        </w:rPr>
        <w:tab/>
      </w:r>
      <w:r w:rsidRPr="004626BC">
        <w:rPr>
          <w:noProof/>
        </w:rPr>
        <w:fldChar w:fldCharType="begin"/>
      </w:r>
      <w:r w:rsidRPr="004626BC">
        <w:rPr>
          <w:noProof/>
        </w:rPr>
        <w:instrText xml:space="preserve"> PAGEREF _Toc403478425 \h </w:instrText>
      </w:r>
      <w:r w:rsidRPr="004626BC">
        <w:rPr>
          <w:noProof/>
        </w:rPr>
      </w:r>
      <w:r w:rsidRPr="004626BC">
        <w:rPr>
          <w:noProof/>
        </w:rPr>
        <w:fldChar w:fldCharType="separate"/>
      </w:r>
      <w:r w:rsidR="00C1321E">
        <w:rPr>
          <w:noProof/>
        </w:rPr>
        <w:t>1</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2</w:t>
      </w:r>
      <w:r w:rsidRPr="004626BC">
        <w:rPr>
          <w:noProof/>
        </w:rPr>
        <w:tab/>
        <w:t>Commencement</w:t>
      </w:r>
      <w:r w:rsidRPr="004626BC">
        <w:rPr>
          <w:noProof/>
        </w:rPr>
        <w:tab/>
      </w:r>
      <w:r w:rsidRPr="004626BC">
        <w:rPr>
          <w:noProof/>
        </w:rPr>
        <w:fldChar w:fldCharType="begin"/>
      </w:r>
      <w:r w:rsidRPr="004626BC">
        <w:rPr>
          <w:noProof/>
        </w:rPr>
        <w:instrText xml:space="preserve"> PAGEREF _Toc403478426 \h </w:instrText>
      </w:r>
      <w:r w:rsidRPr="004626BC">
        <w:rPr>
          <w:noProof/>
        </w:rPr>
      </w:r>
      <w:r w:rsidRPr="004626BC">
        <w:rPr>
          <w:noProof/>
        </w:rPr>
        <w:fldChar w:fldCharType="separate"/>
      </w:r>
      <w:r w:rsidR="00C1321E">
        <w:rPr>
          <w:noProof/>
        </w:rPr>
        <w:t>1</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3</w:t>
      </w:r>
      <w:r w:rsidRPr="004626BC">
        <w:rPr>
          <w:noProof/>
        </w:rPr>
        <w:tab/>
        <w:t>Authority</w:t>
      </w:r>
      <w:r w:rsidRPr="004626BC">
        <w:rPr>
          <w:noProof/>
        </w:rPr>
        <w:tab/>
      </w:r>
      <w:r w:rsidRPr="004626BC">
        <w:rPr>
          <w:noProof/>
        </w:rPr>
        <w:fldChar w:fldCharType="begin"/>
      </w:r>
      <w:r w:rsidRPr="004626BC">
        <w:rPr>
          <w:noProof/>
        </w:rPr>
        <w:instrText xml:space="preserve"> PAGEREF _Toc403478427 \h </w:instrText>
      </w:r>
      <w:r w:rsidRPr="004626BC">
        <w:rPr>
          <w:noProof/>
        </w:rPr>
      </w:r>
      <w:r w:rsidRPr="004626BC">
        <w:rPr>
          <w:noProof/>
        </w:rPr>
        <w:fldChar w:fldCharType="separate"/>
      </w:r>
      <w:r w:rsidR="00C1321E">
        <w:rPr>
          <w:noProof/>
        </w:rPr>
        <w:t>1</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4</w:t>
      </w:r>
      <w:r w:rsidRPr="004626BC">
        <w:rPr>
          <w:noProof/>
        </w:rPr>
        <w:tab/>
        <w:t>Definitions</w:t>
      </w:r>
      <w:r w:rsidRPr="004626BC">
        <w:rPr>
          <w:noProof/>
        </w:rPr>
        <w:tab/>
      </w:r>
      <w:r w:rsidRPr="004626BC">
        <w:rPr>
          <w:noProof/>
        </w:rPr>
        <w:fldChar w:fldCharType="begin"/>
      </w:r>
      <w:r w:rsidRPr="004626BC">
        <w:rPr>
          <w:noProof/>
        </w:rPr>
        <w:instrText xml:space="preserve"> PAGEREF _Toc403478428 \h </w:instrText>
      </w:r>
      <w:r w:rsidRPr="004626BC">
        <w:rPr>
          <w:noProof/>
        </w:rPr>
      </w:r>
      <w:r w:rsidRPr="004626BC">
        <w:rPr>
          <w:noProof/>
        </w:rPr>
        <w:fldChar w:fldCharType="separate"/>
      </w:r>
      <w:r w:rsidR="00C1321E">
        <w:rPr>
          <w:noProof/>
        </w:rPr>
        <w:t>1</w:t>
      </w:r>
      <w:r w:rsidRPr="004626BC">
        <w:rPr>
          <w:noProof/>
        </w:rPr>
        <w:fldChar w:fldCharType="end"/>
      </w:r>
    </w:p>
    <w:p w:rsidR="00A24C7B" w:rsidRPr="004626BC" w:rsidRDefault="00A24C7B">
      <w:pPr>
        <w:pStyle w:val="TOC2"/>
        <w:rPr>
          <w:rFonts w:asciiTheme="minorHAnsi" w:eastAsiaTheme="minorEastAsia" w:hAnsiTheme="minorHAnsi" w:cstheme="minorBidi"/>
          <w:b w:val="0"/>
          <w:noProof/>
          <w:kern w:val="0"/>
          <w:sz w:val="22"/>
          <w:szCs w:val="22"/>
        </w:rPr>
      </w:pPr>
      <w:r w:rsidRPr="004626BC">
        <w:rPr>
          <w:noProof/>
        </w:rPr>
        <w:t>Part</w:t>
      </w:r>
      <w:r w:rsidR="004626BC" w:rsidRPr="004626BC">
        <w:rPr>
          <w:noProof/>
        </w:rPr>
        <w:t> </w:t>
      </w:r>
      <w:r w:rsidRPr="004626BC">
        <w:rPr>
          <w:noProof/>
        </w:rPr>
        <w:t>2—Prohibition of certain exports</w:t>
      </w:r>
      <w:r w:rsidRPr="004626BC">
        <w:rPr>
          <w:b w:val="0"/>
          <w:noProof/>
          <w:sz w:val="18"/>
        </w:rPr>
        <w:tab/>
      </w:r>
      <w:r w:rsidRPr="004626BC">
        <w:rPr>
          <w:b w:val="0"/>
          <w:noProof/>
          <w:sz w:val="18"/>
        </w:rPr>
        <w:fldChar w:fldCharType="begin"/>
      </w:r>
      <w:r w:rsidRPr="004626BC">
        <w:rPr>
          <w:b w:val="0"/>
          <w:noProof/>
          <w:sz w:val="18"/>
        </w:rPr>
        <w:instrText xml:space="preserve"> PAGEREF _Toc403478429 \h </w:instrText>
      </w:r>
      <w:r w:rsidRPr="004626BC">
        <w:rPr>
          <w:b w:val="0"/>
          <w:noProof/>
          <w:sz w:val="18"/>
        </w:rPr>
      </w:r>
      <w:r w:rsidRPr="004626BC">
        <w:rPr>
          <w:b w:val="0"/>
          <w:noProof/>
          <w:sz w:val="18"/>
        </w:rPr>
        <w:fldChar w:fldCharType="separate"/>
      </w:r>
      <w:r w:rsidR="00C1321E">
        <w:rPr>
          <w:b w:val="0"/>
          <w:noProof/>
          <w:sz w:val="18"/>
        </w:rPr>
        <w:t>4</w:t>
      </w:r>
      <w:r w:rsidRPr="004626BC">
        <w:rPr>
          <w:b w:val="0"/>
          <w:noProof/>
          <w:sz w:val="18"/>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5</w:t>
      </w:r>
      <w:r w:rsidRPr="004626BC">
        <w:rPr>
          <w:noProof/>
        </w:rPr>
        <w:tab/>
        <w:t>No export without approval and certificate</w:t>
      </w:r>
      <w:r w:rsidRPr="004626BC">
        <w:rPr>
          <w:noProof/>
        </w:rPr>
        <w:tab/>
      </w:r>
      <w:r w:rsidRPr="004626BC">
        <w:rPr>
          <w:noProof/>
        </w:rPr>
        <w:fldChar w:fldCharType="begin"/>
      </w:r>
      <w:r w:rsidRPr="004626BC">
        <w:rPr>
          <w:noProof/>
        </w:rPr>
        <w:instrText xml:space="preserve"> PAGEREF _Toc403478430 \h </w:instrText>
      </w:r>
      <w:r w:rsidRPr="004626BC">
        <w:rPr>
          <w:noProof/>
        </w:rPr>
      </w:r>
      <w:r w:rsidRPr="004626BC">
        <w:rPr>
          <w:noProof/>
        </w:rPr>
        <w:fldChar w:fldCharType="separate"/>
      </w:r>
      <w:r w:rsidR="00C1321E">
        <w:rPr>
          <w:noProof/>
        </w:rPr>
        <w:t>4</w:t>
      </w:r>
      <w:r w:rsidRPr="004626BC">
        <w:rPr>
          <w:noProof/>
        </w:rPr>
        <w:fldChar w:fldCharType="end"/>
      </w:r>
    </w:p>
    <w:p w:rsidR="00A24C7B" w:rsidRPr="004626BC" w:rsidRDefault="00A24C7B">
      <w:pPr>
        <w:pStyle w:val="TOC2"/>
        <w:rPr>
          <w:rFonts w:asciiTheme="minorHAnsi" w:eastAsiaTheme="minorEastAsia" w:hAnsiTheme="minorHAnsi" w:cstheme="minorBidi"/>
          <w:b w:val="0"/>
          <w:noProof/>
          <w:kern w:val="0"/>
          <w:sz w:val="22"/>
          <w:szCs w:val="22"/>
        </w:rPr>
      </w:pPr>
      <w:r w:rsidRPr="004626BC">
        <w:rPr>
          <w:noProof/>
        </w:rPr>
        <w:t>Part</w:t>
      </w:r>
      <w:r w:rsidR="004626BC" w:rsidRPr="004626BC">
        <w:rPr>
          <w:noProof/>
        </w:rPr>
        <w:t> </w:t>
      </w:r>
      <w:r w:rsidRPr="004626BC">
        <w:rPr>
          <w:noProof/>
        </w:rPr>
        <w:t>3—EU quotas</w:t>
      </w:r>
      <w:r w:rsidRPr="004626BC">
        <w:rPr>
          <w:b w:val="0"/>
          <w:noProof/>
          <w:sz w:val="18"/>
        </w:rPr>
        <w:tab/>
      </w:r>
      <w:r w:rsidRPr="004626BC">
        <w:rPr>
          <w:b w:val="0"/>
          <w:noProof/>
          <w:sz w:val="18"/>
        </w:rPr>
        <w:fldChar w:fldCharType="begin"/>
      </w:r>
      <w:r w:rsidRPr="004626BC">
        <w:rPr>
          <w:b w:val="0"/>
          <w:noProof/>
          <w:sz w:val="18"/>
        </w:rPr>
        <w:instrText xml:space="preserve"> PAGEREF _Toc403478431 \h </w:instrText>
      </w:r>
      <w:r w:rsidRPr="004626BC">
        <w:rPr>
          <w:b w:val="0"/>
          <w:noProof/>
          <w:sz w:val="18"/>
        </w:rPr>
      </w:r>
      <w:r w:rsidRPr="004626BC">
        <w:rPr>
          <w:b w:val="0"/>
          <w:noProof/>
          <w:sz w:val="18"/>
        </w:rPr>
        <w:fldChar w:fldCharType="separate"/>
      </w:r>
      <w:r w:rsidR="00C1321E">
        <w:rPr>
          <w:b w:val="0"/>
          <w:noProof/>
          <w:sz w:val="18"/>
        </w:rPr>
        <w:t>5</w:t>
      </w:r>
      <w:r w:rsidRPr="004626BC">
        <w:rPr>
          <w:b w:val="0"/>
          <w:noProof/>
          <w:sz w:val="18"/>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6</w:t>
      </w:r>
      <w:r w:rsidRPr="004626BC">
        <w:rPr>
          <w:noProof/>
        </w:rPr>
        <w:tab/>
        <w:t>Purpose of this Part</w:t>
      </w:r>
      <w:r w:rsidRPr="004626BC">
        <w:rPr>
          <w:noProof/>
        </w:rPr>
        <w:tab/>
      </w:r>
      <w:r w:rsidRPr="004626BC">
        <w:rPr>
          <w:noProof/>
        </w:rPr>
        <w:fldChar w:fldCharType="begin"/>
      </w:r>
      <w:r w:rsidRPr="004626BC">
        <w:rPr>
          <w:noProof/>
        </w:rPr>
        <w:instrText xml:space="preserve"> PAGEREF _Toc403478432 \h </w:instrText>
      </w:r>
      <w:r w:rsidRPr="004626BC">
        <w:rPr>
          <w:noProof/>
        </w:rPr>
      </w:r>
      <w:r w:rsidRPr="004626BC">
        <w:rPr>
          <w:noProof/>
        </w:rPr>
        <w:fldChar w:fldCharType="separate"/>
      </w:r>
      <w:r w:rsidR="00C1321E">
        <w:rPr>
          <w:noProof/>
        </w:rPr>
        <w:t>5</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7</w:t>
      </w:r>
      <w:r w:rsidRPr="004626BC">
        <w:rPr>
          <w:noProof/>
        </w:rPr>
        <w:tab/>
        <w:t>How EU quota is obtained</w:t>
      </w:r>
      <w:r w:rsidRPr="004626BC">
        <w:rPr>
          <w:noProof/>
        </w:rPr>
        <w:tab/>
      </w:r>
      <w:r w:rsidRPr="004626BC">
        <w:rPr>
          <w:noProof/>
        </w:rPr>
        <w:fldChar w:fldCharType="begin"/>
      </w:r>
      <w:r w:rsidRPr="004626BC">
        <w:rPr>
          <w:noProof/>
        </w:rPr>
        <w:instrText xml:space="preserve"> PAGEREF _Toc403478433 \h </w:instrText>
      </w:r>
      <w:r w:rsidRPr="004626BC">
        <w:rPr>
          <w:noProof/>
        </w:rPr>
      </w:r>
      <w:r w:rsidRPr="004626BC">
        <w:rPr>
          <w:noProof/>
        </w:rPr>
        <w:fldChar w:fldCharType="separate"/>
      </w:r>
      <w:r w:rsidR="00C1321E">
        <w:rPr>
          <w:noProof/>
        </w:rPr>
        <w:t>5</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8</w:t>
      </w:r>
      <w:r w:rsidRPr="004626BC">
        <w:rPr>
          <w:noProof/>
        </w:rPr>
        <w:tab/>
        <w:t>How EU quota is worked out</w:t>
      </w:r>
      <w:r w:rsidRPr="004626BC">
        <w:rPr>
          <w:noProof/>
        </w:rPr>
        <w:tab/>
      </w:r>
      <w:r w:rsidRPr="004626BC">
        <w:rPr>
          <w:noProof/>
        </w:rPr>
        <w:fldChar w:fldCharType="begin"/>
      </w:r>
      <w:r w:rsidRPr="004626BC">
        <w:rPr>
          <w:noProof/>
        </w:rPr>
        <w:instrText xml:space="preserve"> PAGEREF _Toc403478434 \h </w:instrText>
      </w:r>
      <w:r w:rsidRPr="004626BC">
        <w:rPr>
          <w:noProof/>
        </w:rPr>
      </w:r>
      <w:r w:rsidRPr="004626BC">
        <w:rPr>
          <w:noProof/>
        </w:rPr>
        <w:fldChar w:fldCharType="separate"/>
      </w:r>
      <w:r w:rsidR="00C1321E">
        <w:rPr>
          <w:noProof/>
        </w:rPr>
        <w:t>5</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9</w:t>
      </w:r>
      <w:r w:rsidRPr="004626BC">
        <w:rPr>
          <w:noProof/>
        </w:rPr>
        <w:tab/>
        <w:t>Transfer of EU quota</w:t>
      </w:r>
      <w:r w:rsidRPr="004626BC">
        <w:rPr>
          <w:noProof/>
        </w:rPr>
        <w:tab/>
      </w:r>
      <w:r w:rsidRPr="004626BC">
        <w:rPr>
          <w:noProof/>
        </w:rPr>
        <w:fldChar w:fldCharType="begin"/>
      </w:r>
      <w:r w:rsidRPr="004626BC">
        <w:rPr>
          <w:noProof/>
        </w:rPr>
        <w:instrText xml:space="preserve"> PAGEREF _Toc403478435 \h </w:instrText>
      </w:r>
      <w:r w:rsidRPr="004626BC">
        <w:rPr>
          <w:noProof/>
        </w:rPr>
      </w:r>
      <w:r w:rsidRPr="004626BC">
        <w:rPr>
          <w:noProof/>
        </w:rPr>
        <w:fldChar w:fldCharType="separate"/>
      </w:r>
      <w:r w:rsidR="00C1321E">
        <w:rPr>
          <w:noProof/>
        </w:rPr>
        <w:t>7</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10</w:t>
      </w:r>
      <w:r w:rsidRPr="004626BC">
        <w:rPr>
          <w:noProof/>
        </w:rPr>
        <w:tab/>
        <w:t>When unused EU quota lapses</w:t>
      </w:r>
      <w:r w:rsidRPr="004626BC">
        <w:rPr>
          <w:noProof/>
        </w:rPr>
        <w:tab/>
      </w:r>
      <w:r w:rsidRPr="004626BC">
        <w:rPr>
          <w:noProof/>
        </w:rPr>
        <w:fldChar w:fldCharType="begin"/>
      </w:r>
      <w:r w:rsidRPr="004626BC">
        <w:rPr>
          <w:noProof/>
        </w:rPr>
        <w:instrText xml:space="preserve"> PAGEREF _Toc403478436 \h </w:instrText>
      </w:r>
      <w:r w:rsidRPr="004626BC">
        <w:rPr>
          <w:noProof/>
        </w:rPr>
      </w:r>
      <w:r w:rsidRPr="004626BC">
        <w:rPr>
          <w:noProof/>
        </w:rPr>
        <w:fldChar w:fldCharType="separate"/>
      </w:r>
      <w:r w:rsidR="00C1321E">
        <w:rPr>
          <w:noProof/>
        </w:rPr>
        <w:t>7</w:t>
      </w:r>
      <w:r w:rsidRPr="004626BC">
        <w:rPr>
          <w:noProof/>
        </w:rPr>
        <w:fldChar w:fldCharType="end"/>
      </w:r>
    </w:p>
    <w:p w:rsidR="00A24C7B" w:rsidRPr="004626BC" w:rsidRDefault="00A24C7B">
      <w:pPr>
        <w:pStyle w:val="TOC2"/>
        <w:rPr>
          <w:rFonts w:asciiTheme="minorHAnsi" w:eastAsiaTheme="minorEastAsia" w:hAnsiTheme="minorHAnsi" w:cstheme="minorBidi"/>
          <w:b w:val="0"/>
          <w:noProof/>
          <w:kern w:val="0"/>
          <w:sz w:val="22"/>
          <w:szCs w:val="22"/>
        </w:rPr>
      </w:pPr>
      <w:r w:rsidRPr="004626BC">
        <w:rPr>
          <w:noProof/>
        </w:rPr>
        <w:t>Part</w:t>
      </w:r>
      <w:r w:rsidR="004626BC" w:rsidRPr="004626BC">
        <w:rPr>
          <w:noProof/>
        </w:rPr>
        <w:t> </w:t>
      </w:r>
      <w:r w:rsidRPr="004626BC">
        <w:rPr>
          <w:noProof/>
        </w:rPr>
        <w:t>4—Approvals</w:t>
      </w:r>
      <w:r w:rsidRPr="004626BC">
        <w:rPr>
          <w:b w:val="0"/>
          <w:noProof/>
          <w:sz w:val="18"/>
        </w:rPr>
        <w:tab/>
      </w:r>
      <w:r w:rsidRPr="004626BC">
        <w:rPr>
          <w:b w:val="0"/>
          <w:noProof/>
          <w:sz w:val="18"/>
        </w:rPr>
        <w:fldChar w:fldCharType="begin"/>
      </w:r>
      <w:r w:rsidRPr="004626BC">
        <w:rPr>
          <w:b w:val="0"/>
          <w:noProof/>
          <w:sz w:val="18"/>
        </w:rPr>
        <w:instrText xml:space="preserve"> PAGEREF _Toc403478437 \h </w:instrText>
      </w:r>
      <w:r w:rsidRPr="004626BC">
        <w:rPr>
          <w:b w:val="0"/>
          <w:noProof/>
          <w:sz w:val="18"/>
        </w:rPr>
      </w:r>
      <w:r w:rsidRPr="004626BC">
        <w:rPr>
          <w:b w:val="0"/>
          <w:noProof/>
          <w:sz w:val="18"/>
        </w:rPr>
        <w:fldChar w:fldCharType="separate"/>
      </w:r>
      <w:r w:rsidR="00C1321E">
        <w:rPr>
          <w:b w:val="0"/>
          <w:noProof/>
          <w:sz w:val="18"/>
        </w:rPr>
        <w:t>9</w:t>
      </w:r>
      <w:r w:rsidRPr="004626BC">
        <w:rPr>
          <w:b w:val="0"/>
          <w:noProof/>
          <w:sz w:val="18"/>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11</w:t>
      </w:r>
      <w:r w:rsidRPr="004626BC">
        <w:rPr>
          <w:noProof/>
        </w:rPr>
        <w:tab/>
        <w:t>Approval to export quota meat using EU quota</w:t>
      </w:r>
      <w:r w:rsidRPr="004626BC">
        <w:rPr>
          <w:noProof/>
        </w:rPr>
        <w:tab/>
      </w:r>
      <w:r w:rsidRPr="004626BC">
        <w:rPr>
          <w:noProof/>
        </w:rPr>
        <w:fldChar w:fldCharType="begin"/>
      </w:r>
      <w:r w:rsidRPr="004626BC">
        <w:rPr>
          <w:noProof/>
        </w:rPr>
        <w:instrText xml:space="preserve"> PAGEREF _Toc403478438 \h </w:instrText>
      </w:r>
      <w:r w:rsidRPr="004626BC">
        <w:rPr>
          <w:noProof/>
        </w:rPr>
      </w:r>
      <w:r w:rsidRPr="004626BC">
        <w:rPr>
          <w:noProof/>
        </w:rPr>
        <w:fldChar w:fldCharType="separate"/>
      </w:r>
      <w:r w:rsidR="00C1321E">
        <w:rPr>
          <w:noProof/>
        </w:rPr>
        <w:t>9</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12</w:t>
      </w:r>
      <w:r w:rsidRPr="004626BC">
        <w:rPr>
          <w:noProof/>
        </w:rPr>
        <w:tab/>
        <w:t>Approval to export quota meat using lapsed EU quota</w:t>
      </w:r>
      <w:r w:rsidRPr="004626BC">
        <w:rPr>
          <w:noProof/>
        </w:rPr>
        <w:tab/>
      </w:r>
      <w:r w:rsidRPr="004626BC">
        <w:rPr>
          <w:noProof/>
        </w:rPr>
        <w:fldChar w:fldCharType="begin"/>
      </w:r>
      <w:r w:rsidRPr="004626BC">
        <w:rPr>
          <w:noProof/>
        </w:rPr>
        <w:instrText xml:space="preserve"> PAGEREF _Toc403478439 \h </w:instrText>
      </w:r>
      <w:r w:rsidRPr="004626BC">
        <w:rPr>
          <w:noProof/>
        </w:rPr>
      </w:r>
      <w:r w:rsidRPr="004626BC">
        <w:rPr>
          <w:noProof/>
        </w:rPr>
        <w:fldChar w:fldCharType="separate"/>
      </w:r>
      <w:r w:rsidR="00C1321E">
        <w:rPr>
          <w:noProof/>
        </w:rPr>
        <w:t>9</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13</w:t>
      </w:r>
      <w:r w:rsidRPr="004626BC">
        <w:rPr>
          <w:noProof/>
        </w:rPr>
        <w:tab/>
        <w:t>Approval to export erga omnes meat</w:t>
      </w:r>
      <w:r w:rsidRPr="004626BC">
        <w:rPr>
          <w:noProof/>
        </w:rPr>
        <w:tab/>
      </w:r>
      <w:r w:rsidRPr="004626BC">
        <w:rPr>
          <w:noProof/>
        </w:rPr>
        <w:fldChar w:fldCharType="begin"/>
      </w:r>
      <w:r w:rsidRPr="004626BC">
        <w:rPr>
          <w:noProof/>
        </w:rPr>
        <w:instrText xml:space="preserve"> PAGEREF _Toc403478440 \h </w:instrText>
      </w:r>
      <w:r w:rsidRPr="004626BC">
        <w:rPr>
          <w:noProof/>
        </w:rPr>
      </w:r>
      <w:r w:rsidRPr="004626BC">
        <w:rPr>
          <w:noProof/>
        </w:rPr>
        <w:fldChar w:fldCharType="separate"/>
      </w:r>
      <w:r w:rsidR="00C1321E">
        <w:rPr>
          <w:noProof/>
        </w:rPr>
        <w:t>9</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14</w:t>
      </w:r>
      <w:r w:rsidRPr="004626BC">
        <w:rPr>
          <w:noProof/>
        </w:rPr>
        <w:tab/>
        <w:t>Application for approval</w:t>
      </w:r>
      <w:r w:rsidRPr="004626BC">
        <w:rPr>
          <w:noProof/>
        </w:rPr>
        <w:tab/>
      </w:r>
      <w:r w:rsidRPr="004626BC">
        <w:rPr>
          <w:noProof/>
        </w:rPr>
        <w:fldChar w:fldCharType="begin"/>
      </w:r>
      <w:r w:rsidRPr="004626BC">
        <w:rPr>
          <w:noProof/>
        </w:rPr>
        <w:instrText xml:space="preserve"> PAGEREF _Toc403478441 \h </w:instrText>
      </w:r>
      <w:r w:rsidRPr="004626BC">
        <w:rPr>
          <w:noProof/>
        </w:rPr>
      </w:r>
      <w:r w:rsidRPr="004626BC">
        <w:rPr>
          <w:noProof/>
        </w:rPr>
        <w:fldChar w:fldCharType="separate"/>
      </w:r>
      <w:r w:rsidR="00C1321E">
        <w:rPr>
          <w:noProof/>
        </w:rPr>
        <w:t>10</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15</w:t>
      </w:r>
      <w:r w:rsidRPr="004626BC">
        <w:rPr>
          <w:noProof/>
        </w:rPr>
        <w:tab/>
        <w:t>Approvals for exports unlikely to be accepted into EU</w:t>
      </w:r>
      <w:r w:rsidRPr="004626BC">
        <w:rPr>
          <w:noProof/>
        </w:rPr>
        <w:tab/>
      </w:r>
      <w:r w:rsidRPr="004626BC">
        <w:rPr>
          <w:noProof/>
        </w:rPr>
        <w:fldChar w:fldCharType="begin"/>
      </w:r>
      <w:r w:rsidRPr="004626BC">
        <w:rPr>
          <w:noProof/>
        </w:rPr>
        <w:instrText xml:space="preserve"> PAGEREF _Toc403478442 \h </w:instrText>
      </w:r>
      <w:r w:rsidRPr="004626BC">
        <w:rPr>
          <w:noProof/>
        </w:rPr>
      </w:r>
      <w:r w:rsidRPr="004626BC">
        <w:rPr>
          <w:noProof/>
        </w:rPr>
        <w:fldChar w:fldCharType="separate"/>
      </w:r>
      <w:r w:rsidR="00C1321E">
        <w:rPr>
          <w:noProof/>
        </w:rPr>
        <w:t>10</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16</w:t>
      </w:r>
      <w:r w:rsidRPr="004626BC">
        <w:rPr>
          <w:noProof/>
        </w:rPr>
        <w:tab/>
        <w:t>Duration of approvals</w:t>
      </w:r>
      <w:r w:rsidRPr="004626BC">
        <w:rPr>
          <w:noProof/>
        </w:rPr>
        <w:tab/>
      </w:r>
      <w:r w:rsidRPr="004626BC">
        <w:rPr>
          <w:noProof/>
        </w:rPr>
        <w:fldChar w:fldCharType="begin"/>
      </w:r>
      <w:r w:rsidRPr="004626BC">
        <w:rPr>
          <w:noProof/>
        </w:rPr>
        <w:instrText xml:space="preserve"> PAGEREF _Toc403478443 \h </w:instrText>
      </w:r>
      <w:r w:rsidRPr="004626BC">
        <w:rPr>
          <w:noProof/>
        </w:rPr>
      </w:r>
      <w:r w:rsidRPr="004626BC">
        <w:rPr>
          <w:noProof/>
        </w:rPr>
        <w:fldChar w:fldCharType="separate"/>
      </w:r>
      <w:r w:rsidR="00C1321E">
        <w:rPr>
          <w:noProof/>
        </w:rPr>
        <w:t>10</w:t>
      </w:r>
      <w:r w:rsidRPr="004626BC">
        <w:rPr>
          <w:noProof/>
        </w:rPr>
        <w:fldChar w:fldCharType="end"/>
      </w:r>
    </w:p>
    <w:p w:rsidR="00A24C7B" w:rsidRPr="004626BC" w:rsidRDefault="00A24C7B">
      <w:pPr>
        <w:pStyle w:val="TOC2"/>
        <w:rPr>
          <w:rFonts w:asciiTheme="minorHAnsi" w:eastAsiaTheme="minorEastAsia" w:hAnsiTheme="minorHAnsi" w:cstheme="minorBidi"/>
          <w:b w:val="0"/>
          <w:noProof/>
          <w:kern w:val="0"/>
          <w:sz w:val="22"/>
          <w:szCs w:val="22"/>
        </w:rPr>
      </w:pPr>
      <w:r w:rsidRPr="004626BC">
        <w:rPr>
          <w:noProof/>
        </w:rPr>
        <w:t>Part</w:t>
      </w:r>
      <w:r w:rsidR="004626BC" w:rsidRPr="004626BC">
        <w:rPr>
          <w:noProof/>
        </w:rPr>
        <w:t> </w:t>
      </w:r>
      <w:r w:rsidRPr="004626BC">
        <w:rPr>
          <w:noProof/>
        </w:rPr>
        <w:t>5—Certificates</w:t>
      </w:r>
      <w:r w:rsidRPr="004626BC">
        <w:rPr>
          <w:b w:val="0"/>
          <w:noProof/>
          <w:sz w:val="18"/>
        </w:rPr>
        <w:tab/>
      </w:r>
      <w:r w:rsidRPr="004626BC">
        <w:rPr>
          <w:b w:val="0"/>
          <w:noProof/>
          <w:sz w:val="18"/>
        </w:rPr>
        <w:fldChar w:fldCharType="begin"/>
      </w:r>
      <w:r w:rsidRPr="004626BC">
        <w:rPr>
          <w:b w:val="0"/>
          <w:noProof/>
          <w:sz w:val="18"/>
        </w:rPr>
        <w:instrText xml:space="preserve"> PAGEREF _Toc403478444 \h </w:instrText>
      </w:r>
      <w:r w:rsidRPr="004626BC">
        <w:rPr>
          <w:b w:val="0"/>
          <w:noProof/>
          <w:sz w:val="18"/>
        </w:rPr>
      </w:r>
      <w:r w:rsidRPr="004626BC">
        <w:rPr>
          <w:b w:val="0"/>
          <w:noProof/>
          <w:sz w:val="18"/>
        </w:rPr>
        <w:fldChar w:fldCharType="separate"/>
      </w:r>
      <w:r w:rsidR="00C1321E">
        <w:rPr>
          <w:b w:val="0"/>
          <w:noProof/>
          <w:sz w:val="18"/>
        </w:rPr>
        <w:t>12</w:t>
      </w:r>
      <w:r w:rsidRPr="004626BC">
        <w:rPr>
          <w:b w:val="0"/>
          <w:noProof/>
          <w:sz w:val="18"/>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17</w:t>
      </w:r>
      <w:r w:rsidRPr="004626BC">
        <w:rPr>
          <w:noProof/>
        </w:rPr>
        <w:tab/>
        <w:t>How to obtain certificates</w:t>
      </w:r>
      <w:r w:rsidRPr="004626BC">
        <w:rPr>
          <w:noProof/>
        </w:rPr>
        <w:tab/>
      </w:r>
      <w:r w:rsidRPr="004626BC">
        <w:rPr>
          <w:noProof/>
        </w:rPr>
        <w:fldChar w:fldCharType="begin"/>
      </w:r>
      <w:r w:rsidRPr="004626BC">
        <w:rPr>
          <w:noProof/>
        </w:rPr>
        <w:instrText xml:space="preserve"> PAGEREF _Toc403478445 \h </w:instrText>
      </w:r>
      <w:r w:rsidRPr="004626BC">
        <w:rPr>
          <w:noProof/>
        </w:rPr>
      </w:r>
      <w:r w:rsidRPr="004626BC">
        <w:rPr>
          <w:noProof/>
        </w:rPr>
        <w:fldChar w:fldCharType="separate"/>
      </w:r>
      <w:r w:rsidR="00C1321E">
        <w:rPr>
          <w:noProof/>
        </w:rPr>
        <w:t>12</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18</w:t>
      </w:r>
      <w:r w:rsidRPr="004626BC">
        <w:rPr>
          <w:noProof/>
        </w:rPr>
        <w:tab/>
        <w:t>Issue of certificate</w:t>
      </w:r>
      <w:r w:rsidRPr="004626BC">
        <w:rPr>
          <w:noProof/>
        </w:rPr>
        <w:tab/>
      </w:r>
      <w:r w:rsidRPr="004626BC">
        <w:rPr>
          <w:noProof/>
        </w:rPr>
        <w:fldChar w:fldCharType="begin"/>
      </w:r>
      <w:r w:rsidRPr="004626BC">
        <w:rPr>
          <w:noProof/>
        </w:rPr>
        <w:instrText xml:space="preserve"> PAGEREF _Toc403478446 \h </w:instrText>
      </w:r>
      <w:r w:rsidRPr="004626BC">
        <w:rPr>
          <w:noProof/>
        </w:rPr>
      </w:r>
      <w:r w:rsidRPr="004626BC">
        <w:rPr>
          <w:noProof/>
        </w:rPr>
        <w:fldChar w:fldCharType="separate"/>
      </w:r>
      <w:r w:rsidR="00C1321E">
        <w:rPr>
          <w:noProof/>
        </w:rPr>
        <w:t>12</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19</w:t>
      </w:r>
      <w:r w:rsidRPr="004626BC">
        <w:rPr>
          <w:noProof/>
        </w:rPr>
        <w:tab/>
        <w:t>When certificates lapse</w:t>
      </w:r>
      <w:r w:rsidRPr="004626BC">
        <w:rPr>
          <w:noProof/>
        </w:rPr>
        <w:tab/>
      </w:r>
      <w:r w:rsidRPr="004626BC">
        <w:rPr>
          <w:noProof/>
        </w:rPr>
        <w:fldChar w:fldCharType="begin"/>
      </w:r>
      <w:r w:rsidRPr="004626BC">
        <w:rPr>
          <w:noProof/>
        </w:rPr>
        <w:instrText xml:space="preserve"> PAGEREF _Toc403478447 \h </w:instrText>
      </w:r>
      <w:r w:rsidRPr="004626BC">
        <w:rPr>
          <w:noProof/>
        </w:rPr>
      </w:r>
      <w:r w:rsidRPr="004626BC">
        <w:rPr>
          <w:noProof/>
        </w:rPr>
        <w:fldChar w:fldCharType="separate"/>
      </w:r>
      <w:r w:rsidR="00C1321E">
        <w:rPr>
          <w:noProof/>
        </w:rPr>
        <w:t>12</w:t>
      </w:r>
      <w:r w:rsidRPr="004626BC">
        <w:rPr>
          <w:noProof/>
        </w:rPr>
        <w:fldChar w:fldCharType="end"/>
      </w:r>
    </w:p>
    <w:p w:rsidR="00A24C7B" w:rsidRPr="004626BC" w:rsidRDefault="00A24C7B">
      <w:pPr>
        <w:pStyle w:val="TOC2"/>
        <w:rPr>
          <w:rFonts w:asciiTheme="minorHAnsi" w:eastAsiaTheme="minorEastAsia" w:hAnsiTheme="minorHAnsi" w:cstheme="minorBidi"/>
          <w:b w:val="0"/>
          <w:noProof/>
          <w:kern w:val="0"/>
          <w:sz w:val="22"/>
          <w:szCs w:val="22"/>
        </w:rPr>
      </w:pPr>
      <w:r w:rsidRPr="004626BC">
        <w:rPr>
          <w:noProof/>
        </w:rPr>
        <w:t>Part</w:t>
      </w:r>
      <w:r w:rsidR="004626BC" w:rsidRPr="004626BC">
        <w:rPr>
          <w:noProof/>
        </w:rPr>
        <w:t> </w:t>
      </w:r>
      <w:r w:rsidRPr="004626BC">
        <w:rPr>
          <w:noProof/>
        </w:rPr>
        <w:t>6—Recording exports</w:t>
      </w:r>
      <w:r w:rsidRPr="004626BC">
        <w:rPr>
          <w:b w:val="0"/>
          <w:noProof/>
          <w:sz w:val="18"/>
        </w:rPr>
        <w:tab/>
      </w:r>
      <w:r w:rsidRPr="004626BC">
        <w:rPr>
          <w:b w:val="0"/>
          <w:noProof/>
          <w:sz w:val="18"/>
        </w:rPr>
        <w:fldChar w:fldCharType="begin"/>
      </w:r>
      <w:r w:rsidRPr="004626BC">
        <w:rPr>
          <w:b w:val="0"/>
          <w:noProof/>
          <w:sz w:val="18"/>
        </w:rPr>
        <w:instrText xml:space="preserve"> PAGEREF _Toc403478448 \h </w:instrText>
      </w:r>
      <w:r w:rsidRPr="004626BC">
        <w:rPr>
          <w:b w:val="0"/>
          <w:noProof/>
          <w:sz w:val="18"/>
        </w:rPr>
      </w:r>
      <w:r w:rsidRPr="004626BC">
        <w:rPr>
          <w:b w:val="0"/>
          <w:noProof/>
          <w:sz w:val="18"/>
        </w:rPr>
        <w:fldChar w:fldCharType="separate"/>
      </w:r>
      <w:r w:rsidR="00C1321E">
        <w:rPr>
          <w:b w:val="0"/>
          <w:noProof/>
          <w:sz w:val="18"/>
        </w:rPr>
        <w:t>13</w:t>
      </w:r>
      <w:r w:rsidRPr="004626BC">
        <w:rPr>
          <w:b w:val="0"/>
          <w:noProof/>
          <w:sz w:val="18"/>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20</w:t>
      </w:r>
      <w:r w:rsidRPr="004626BC">
        <w:rPr>
          <w:noProof/>
        </w:rPr>
        <w:tab/>
        <w:t>Weight of quota meat exported</w:t>
      </w:r>
      <w:r w:rsidRPr="004626BC">
        <w:rPr>
          <w:noProof/>
        </w:rPr>
        <w:tab/>
      </w:r>
      <w:r w:rsidRPr="004626BC">
        <w:rPr>
          <w:noProof/>
        </w:rPr>
        <w:fldChar w:fldCharType="begin"/>
      </w:r>
      <w:r w:rsidRPr="004626BC">
        <w:rPr>
          <w:noProof/>
        </w:rPr>
        <w:instrText xml:space="preserve"> PAGEREF _Toc403478449 \h </w:instrText>
      </w:r>
      <w:r w:rsidRPr="004626BC">
        <w:rPr>
          <w:noProof/>
        </w:rPr>
      </w:r>
      <w:r w:rsidRPr="004626BC">
        <w:rPr>
          <w:noProof/>
        </w:rPr>
        <w:fldChar w:fldCharType="separate"/>
      </w:r>
      <w:r w:rsidR="00C1321E">
        <w:rPr>
          <w:noProof/>
        </w:rPr>
        <w:t>13</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21</w:t>
      </w:r>
      <w:r w:rsidRPr="004626BC">
        <w:rPr>
          <w:noProof/>
        </w:rPr>
        <w:tab/>
        <w:t>Gift packs not to be counted in exports</w:t>
      </w:r>
      <w:r w:rsidRPr="004626BC">
        <w:rPr>
          <w:noProof/>
        </w:rPr>
        <w:tab/>
      </w:r>
      <w:r w:rsidRPr="004626BC">
        <w:rPr>
          <w:noProof/>
        </w:rPr>
        <w:fldChar w:fldCharType="begin"/>
      </w:r>
      <w:r w:rsidRPr="004626BC">
        <w:rPr>
          <w:noProof/>
        </w:rPr>
        <w:instrText xml:space="preserve"> PAGEREF _Toc403478450 \h </w:instrText>
      </w:r>
      <w:r w:rsidRPr="004626BC">
        <w:rPr>
          <w:noProof/>
        </w:rPr>
      </w:r>
      <w:r w:rsidRPr="004626BC">
        <w:rPr>
          <w:noProof/>
        </w:rPr>
        <w:fldChar w:fldCharType="separate"/>
      </w:r>
      <w:r w:rsidR="00C1321E">
        <w:rPr>
          <w:noProof/>
        </w:rPr>
        <w:t>14</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22</w:t>
      </w:r>
      <w:r w:rsidRPr="004626BC">
        <w:rPr>
          <w:noProof/>
        </w:rPr>
        <w:tab/>
        <w:t>Transfer of export records</w:t>
      </w:r>
      <w:r w:rsidRPr="004626BC">
        <w:rPr>
          <w:noProof/>
        </w:rPr>
        <w:tab/>
      </w:r>
      <w:r w:rsidRPr="004626BC">
        <w:rPr>
          <w:noProof/>
        </w:rPr>
        <w:fldChar w:fldCharType="begin"/>
      </w:r>
      <w:r w:rsidRPr="004626BC">
        <w:rPr>
          <w:noProof/>
        </w:rPr>
        <w:instrText xml:space="preserve"> PAGEREF _Toc403478451 \h </w:instrText>
      </w:r>
      <w:r w:rsidRPr="004626BC">
        <w:rPr>
          <w:noProof/>
        </w:rPr>
      </w:r>
      <w:r w:rsidRPr="004626BC">
        <w:rPr>
          <w:noProof/>
        </w:rPr>
        <w:fldChar w:fldCharType="separate"/>
      </w:r>
      <w:r w:rsidR="00C1321E">
        <w:rPr>
          <w:noProof/>
        </w:rPr>
        <w:t>14</w:t>
      </w:r>
      <w:r w:rsidRPr="004626BC">
        <w:rPr>
          <w:noProof/>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23</w:t>
      </w:r>
      <w:r w:rsidRPr="004626BC">
        <w:rPr>
          <w:noProof/>
        </w:rPr>
        <w:tab/>
        <w:t>Errors in recording exports</w:t>
      </w:r>
      <w:r w:rsidRPr="004626BC">
        <w:rPr>
          <w:noProof/>
        </w:rPr>
        <w:tab/>
      </w:r>
      <w:r w:rsidRPr="004626BC">
        <w:rPr>
          <w:noProof/>
        </w:rPr>
        <w:fldChar w:fldCharType="begin"/>
      </w:r>
      <w:r w:rsidRPr="004626BC">
        <w:rPr>
          <w:noProof/>
        </w:rPr>
        <w:instrText xml:space="preserve"> PAGEREF _Toc403478452 \h </w:instrText>
      </w:r>
      <w:r w:rsidRPr="004626BC">
        <w:rPr>
          <w:noProof/>
        </w:rPr>
      </w:r>
      <w:r w:rsidRPr="004626BC">
        <w:rPr>
          <w:noProof/>
        </w:rPr>
        <w:fldChar w:fldCharType="separate"/>
      </w:r>
      <w:r w:rsidR="00C1321E">
        <w:rPr>
          <w:noProof/>
        </w:rPr>
        <w:t>14</w:t>
      </w:r>
      <w:r w:rsidRPr="004626BC">
        <w:rPr>
          <w:noProof/>
        </w:rPr>
        <w:fldChar w:fldCharType="end"/>
      </w:r>
    </w:p>
    <w:p w:rsidR="00A24C7B" w:rsidRPr="004626BC" w:rsidRDefault="00A24C7B">
      <w:pPr>
        <w:pStyle w:val="TOC2"/>
        <w:rPr>
          <w:rFonts w:asciiTheme="minorHAnsi" w:eastAsiaTheme="minorEastAsia" w:hAnsiTheme="minorHAnsi" w:cstheme="minorBidi"/>
          <w:b w:val="0"/>
          <w:noProof/>
          <w:kern w:val="0"/>
          <w:sz w:val="22"/>
          <w:szCs w:val="22"/>
        </w:rPr>
      </w:pPr>
      <w:r w:rsidRPr="004626BC">
        <w:rPr>
          <w:noProof/>
        </w:rPr>
        <w:t>Part</w:t>
      </w:r>
      <w:r w:rsidR="004626BC" w:rsidRPr="004626BC">
        <w:rPr>
          <w:noProof/>
        </w:rPr>
        <w:t> </w:t>
      </w:r>
      <w:r w:rsidRPr="004626BC">
        <w:rPr>
          <w:noProof/>
        </w:rPr>
        <w:t>7—Miscellaneous</w:t>
      </w:r>
      <w:r w:rsidRPr="004626BC">
        <w:rPr>
          <w:b w:val="0"/>
          <w:noProof/>
          <w:sz w:val="18"/>
        </w:rPr>
        <w:tab/>
      </w:r>
      <w:r w:rsidRPr="004626BC">
        <w:rPr>
          <w:b w:val="0"/>
          <w:noProof/>
          <w:sz w:val="18"/>
        </w:rPr>
        <w:fldChar w:fldCharType="begin"/>
      </w:r>
      <w:r w:rsidRPr="004626BC">
        <w:rPr>
          <w:b w:val="0"/>
          <w:noProof/>
          <w:sz w:val="18"/>
        </w:rPr>
        <w:instrText xml:space="preserve"> PAGEREF _Toc403478453 \h </w:instrText>
      </w:r>
      <w:r w:rsidRPr="004626BC">
        <w:rPr>
          <w:b w:val="0"/>
          <w:noProof/>
          <w:sz w:val="18"/>
        </w:rPr>
      </w:r>
      <w:r w:rsidRPr="004626BC">
        <w:rPr>
          <w:b w:val="0"/>
          <w:noProof/>
          <w:sz w:val="18"/>
        </w:rPr>
        <w:fldChar w:fldCharType="separate"/>
      </w:r>
      <w:r w:rsidR="00C1321E">
        <w:rPr>
          <w:b w:val="0"/>
          <w:noProof/>
          <w:sz w:val="18"/>
        </w:rPr>
        <w:t>15</w:t>
      </w:r>
      <w:r w:rsidRPr="004626BC">
        <w:rPr>
          <w:b w:val="0"/>
          <w:noProof/>
          <w:sz w:val="18"/>
        </w:rPr>
        <w:fldChar w:fldCharType="end"/>
      </w:r>
    </w:p>
    <w:p w:rsidR="00A24C7B" w:rsidRPr="004626BC" w:rsidRDefault="00A24C7B">
      <w:pPr>
        <w:pStyle w:val="TOC5"/>
        <w:rPr>
          <w:rFonts w:asciiTheme="minorHAnsi" w:eastAsiaTheme="minorEastAsia" w:hAnsiTheme="minorHAnsi" w:cstheme="minorBidi"/>
          <w:noProof/>
          <w:kern w:val="0"/>
          <w:sz w:val="22"/>
          <w:szCs w:val="22"/>
        </w:rPr>
      </w:pPr>
      <w:r w:rsidRPr="004626BC">
        <w:rPr>
          <w:noProof/>
        </w:rPr>
        <w:t>24</w:t>
      </w:r>
      <w:r w:rsidRPr="004626BC">
        <w:rPr>
          <w:noProof/>
        </w:rPr>
        <w:tab/>
        <w:t>Where to send notices and documents</w:t>
      </w:r>
      <w:r w:rsidRPr="004626BC">
        <w:rPr>
          <w:noProof/>
        </w:rPr>
        <w:tab/>
      </w:r>
      <w:r w:rsidRPr="004626BC">
        <w:rPr>
          <w:noProof/>
        </w:rPr>
        <w:fldChar w:fldCharType="begin"/>
      </w:r>
      <w:r w:rsidRPr="004626BC">
        <w:rPr>
          <w:noProof/>
        </w:rPr>
        <w:instrText xml:space="preserve"> PAGEREF _Toc403478454 \h </w:instrText>
      </w:r>
      <w:r w:rsidRPr="004626BC">
        <w:rPr>
          <w:noProof/>
        </w:rPr>
      </w:r>
      <w:r w:rsidRPr="004626BC">
        <w:rPr>
          <w:noProof/>
        </w:rPr>
        <w:fldChar w:fldCharType="separate"/>
      </w:r>
      <w:r w:rsidR="00C1321E">
        <w:rPr>
          <w:noProof/>
        </w:rPr>
        <w:t>15</w:t>
      </w:r>
      <w:r w:rsidRPr="004626BC">
        <w:rPr>
          <w:noProof/>
        </w:rPr>
        <w:fldChar w:fldCharType="end"/>
      </w:r>
    </w:p>
    <w:p w:rsidR="00670EA1" w:rsidRPr="004626BC" w:rsidRDefault="00A24C7B" w:rsidP="00715914">
      <w:r w:rsidRPr="004626BC">
        <w:fldChar w:fldCharType="end"/>
      </w:r>
    </w:p>
    <w:p w:rsidR="00670EA1" w:rsidRPr="004626BC" w:rsidRDefault="00670EA1" w:rsidP="00715914">
      <w:pPr>
        <w:sectPr w:rsidR="00670EA1" w:rsidRPr="004626BC" w:rsidSect="004B317C">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4626BC" w:rsidRDefault="00715914" w:rsidP="00715914">
      <w:pPr>
        <w:pStyle w:val="ActHead2"/>
      </w:pPr>
      <w:bookmarkStart w:id="3" w:name="_Toc403478424"/>
      <w:r w:rsidRPr="004626BC">
        <w:rPr>
          <w:rStyle w:val="CharPartNo"/>
        </w:rPr>
        <w:lastRenderedPageBreak/>
        <w:t>Part</w:t>
      </w:r>
      <w:r w:rsidR="004626BC" w:rsidRPr="004626BC">
        <w:rPr>
          <w:rStyle w:val="CharPartNo"/>
        </w:rPr>
        <w:t> </w:t>
      </w:r>
      <w:r w:rsidRPr="004626BC">
        <w:rPr>
          <w:rStyle w:val="CharPartNo"/>
        </w:rPr>
        <w:t>1</w:t>
      </w:r>
      <w:r w:rsidRPr="004626BC">
        <w:t>—</w:t>
      </w:r>
      <w:r w:rsidRPr="004626BC">
        <w:rPr>
          <w:rStyle w:val="CharPartText"/>
        </w:rPr>
        <w:t>Preliminary</w:t>
      </w:r>
      <w:bookmarkEnd w:id="3"/>
    </w:p>
    <w:p w:rsidR="00715914" w:rsidRPr="004626BC" w:rsidRDefault="00715914" w:rsidP="00715914">
      <w:pPr>
        <w:pStyle w:val="Header"/>
      </w:pPr>
      <w:r w:rsidRPr="004626BC">
        <w:rPr>
          <w:rStyle w:val="CharDivNo"/>
        </w:rPr>
        <w:t xml:space="preserve"> </w:t>
      </w:r>
      <w:r w:rsidRPr="004626BC">
        <w:rPr>
          <w:rStyle w:val="CharDivText"/>
        </w:rPr>
        <w:t xml:space="preserve"> </w:t>
      </w:r>
    </w:p>
    <w:p w:rsidR="00715914" w:rsidRPr="004626BC" w:rsidRDefault="002C5C98" w:rsidP="00715914">
      <w:pPr>
        <w:pStyle w:val="ActHead5"/>
      </w:pPr>
      <w:bookmarkStart w:id="4" w:name="_Toc403478425"/>
      <w:r w:rsidRPr="004626BC">
        <w:rPr>
          <w:rStyle w:val="CharSectno"/>
        </w:rPr>
        <w:t>1</w:t>
      </w:r>
      <w:r w:rsidR="00715914" w:rsidRPr="004626BC">
        <w:t xml:space="preserve">  </w:t>
      </w:r>
      <w:r w:rsidR="00CE493D" w:rsidRPr="004626BC">
        <w:t>Name</w:t>
      </w:r>
      <w:bookmarkEnd w:id="4"/>
    </w:p>
    <w:p w:rsidR="00715914" w:rsidRPr="004626BC" w:rsidRDefault="00715914" w:rsidP="00715914">
      <w:pPr>
        <w:pStyle w:val="subsection"/>
      </w:pPr>
      <w:r w:rsidRPr="004626BC">
        <w:tab/>
      </w:r>
      <w:r w:rsidRPr="004626BC">
        <w:tab/>
        <w:t xml:space="preserve">This </w:t>
      </w:r>
      <w:r w:rsidR="00CE493D" w:rsidRPr="004626BC">
        <w:t xml:space="preserve">is the </w:t>
      </w:r>
      <w:bookmarkStart w:id="5" w:name="BKCheck15B_3"/>
      <w:bookmarkEnd w:id="5"/>
      <w:r w:rsidR="00BC76AC" w:rsidRPr="004626BC">
        <w:rPr>
          <w:i/>
        </w:rPr>
        <w:fldChar w:fldCharType="begin"/>
      </w:r>
      <w:r w:rsidR="00BC76AC" w:rsidRPr="004626BC">
        <w:rPr>
          <w:i/>
        </w:rPr>
        <w:instrText xml:space="preserve"> STYLEREF  ShortT </w:instrText>
      </w:r>
      <w:r w:rsidR="00BC76AC" w:rsidRPr="004626BC">
        <w:rPr>
          <w:i/>
        </w:rPr>
        <w:fldChar w:fldCharType="separate"/>
      </w:r>
      <w:r w:rsidR="00C1321E">
        <w:rPr>
          <w:i/>
          <w:noProof/>
        </w:rPr>
        <w:t>Australian Meat and Live-stock Industry (Sheepmeat and Goatmeat Export to the European Union) Order 2014</w:t>
      </w:r>
      <w:r w:rsidR="00BC76AC" w:rsidRPr="004626BC">
        <w:rPr>
          <w:i/>
        </w:rPr>
        <w:fldChar w:fldCharType="end"/>
      </w:r>
      <w:r w:rsidRPr="004626BC">
        <w:t>.</w:t>
      </w:r>
    </w:p>
    <w:p w:rsidR="00715914" w:rsidRPr="004626BC" w:rsidRDefault="002C5C98" w:rsidP="00715914">
      <w:pPr>
        <w:pStyle w:val="ActHead5"/>
      </w:pPr>
      <w:bookmarkStart w:id="6" w:name="_Toc403478426"/>
      <w:r w:rsidRPr="004626BC">
        <w:rPr>
          <w:rStyle w:val="CharSectno"/>
        </w:rPr>
        <w:t>2</w:t>
      </w:r>
      <w:r w:rsidR="00715914" w:rsidRPr="004626BC">
        <w:t xml:space="preserve">  Commencement</w:t>
      </w:r>
      <w:bookmarkEnd w:id="6"/>
    </w:p>
    <w:p w:rsidR="007E163D" w:rsidRPr="004626BC" w:rsidRDefault="00CE493D" w:rsidP="00CE493D">
      <w:pPr>
        <w:pStyle w:val="subsection"/>
      </w:pPr>
      <w:r w:rsidRPr="004626BC">
        <w:tab/>
      </w:r>
      <w:r w:rsidRPr="004626BC">
        <w:tab/>
        <w:t xml:space="preserve">This </w:t>
      </w:r>
      <w:r w:rsidR="00E3270E" w:rsidRPr="004626BC">
        <w:t>instrument</w:t>
      </w:r>
      <w:r w:rsidRPr="004626BC">
        <w:t xml:space="preserve"> commences on the </w:t>
      </w:r>
      <w:r w:rsidR="008A6019" w:rsidRPr="004626BC">
        <w:t>day after it is registered</w:t>
      </w:r>
      <w:r w:rsidRPr="004626BC">
        <w:t>.</w:t>
      </w:r>
    </w:p>
    <w:p w:rsidR="007500C8" w:rsidRPr="004626BC" w:rsidRDefault="002C5C98" w:rsidP="007500C8">
      <w:pPr>
        <w:pStyle w:val="ActHead5"/>
      </w:pPr>
      <w:bookmarkStart w:id="7" w:name="_Toc403478427"/>
      <w:r w:rsidRPr="004626BC">
        <w:rPr>
          <w:rStyle w:val="CharSectno"/>
        </w:rPr>
        <w:t>3</w:t>
      </w:r>
      <w:r w:rsidR="007500C8" w:rsidRPr="004626BC">
        <w:t xml:space="preserve">  Authority</w:t>
      </w:r>
      <w:bookmarkEnd w:id="7"/>
    </w:p>
    <w:p w:rsidR="00157B8B" w:rsidRPr="004626BC" w:rsidRDefault="007500C8" w:rsidP="007E667A">
      <w:pPr>
        <w:pStyle w:val="subsection"/>
      </w:pPr>
      <w:r w:rsidRPr="004626BC">
        <w:tab/>
      </w:r>
      <w:r w:rsidRPr="004626BC">
        <w:tab/>
        <w:t xml:space="preserve">This </w:t>
      </w:r>
      <w:r w:rsidR="00E3270E" w:rsidRPr="004626BC">
        <w:t>instrument</w:t>
      </w:r>
      <w:r w:rsidRPr="004626BC">
        <w:t xml:space="preserve"> is made under </w:t>
      </w:r>
      <w:r w:rsidR="008A6019" w:rsidRPr="004626BC">
        <w:t>section</w:t>
      </w:r>
      <w:r w:rsidR="004626BC" w:rsidRPr="004626BC">
        <w:t> </w:t>
      </w:r>
      <w:r w:rsidR="008A6019" w:rsidRPr="004626BC">
        <w:t xml:space="preserve">17 of the </w:t>
      </w:r>
      <w:r w:rsidR="008A6019" w:rsidRPr="004626BC">
        <w:rPr>
          <w:i/>
        </w:rPr>
        <w:t>Australian Meat and Live</w:t>
      </w:r>
      <w:r w:rsidR="004626BC">
        <w:rPr>
          <w:i/>
        </w:rPr>
        <w:noBreakHyphen/>
      </w:r>
      <w:r w:rsidR="008A6019" w:rsidRPr="004626BC">
        <w:rPr>
          <w:i/>
        </w:rPr>
        <w:t>stock Industry Act 1997</w:t>
      </w:r>
      <w:r w:rsidR="00F4350D" w:rsidRPr="004626BC">
        <w:t>.</w:t>
      </w:r>
    </w:p>
    <w:p w:rsidR="009B35E7" w:rsidRPr="004626BC" w:rsidRDefault="002C5C98" w:rsidP="009B35E7">
      <w:pPr>
        <w:pStyle w:val="ActHead5"/>
      </w:pPr>
      <w:bookmarkStart w:id="8" w:name="_Toc403478428"/>
      <w:r w:rsidRPr="004626BC">
        <w:rPr>
          <w:rStyle w:val="CharSectno"/>
        </w:rPr>
        <w:t>4</w:t>
      </w:r>
      <w:r w:rsidR="009B35E7" w:rsidRPr="004626BC">
        <w:t xml:space="preserve">  Definitions</w:t>
      </w:r>
      <w:bookmarkEnd w:id="8"/>
    </w:p>
    <w:p w:rsidR="009B35E7" w:rsidRPr="004626BC" w:rsidRDefault="009B35E7" w:rsidP="009B35E7">
      <w:pPr>
        <w:pStyle w:val="subsection"/>
      </w:pPr>
      <w:r w:rsidRPr="004626BC">
        <w:tab/>
      </w:r>
      <w:r w:rsidRPr="004626BC">
        <w:tab/>
        <w:t>In this instrument:</w:t>
      </w:r>
    </w:p>
    <w:p w:rsidR="009B35E7" w:rsidRPr="004626BC" w:rsidRDefault="009B35E7" w:rsidP="009B35E7">
      <w:pPr>
        <w:pStyle w:val="Definition"/>
      </w:pPr>
      <w:r w:rsidRPr="004626BC">
        <w:rPr>
          <w:b/>
          <w:i/>
        </w:rPr>
        <w:t>access amount</w:t>
      </w:r>
      <w:r w:rsidRPr="004626BC">
        <w:t xml:space="preserve">, for a quota year, means the total carcase equivalent weight of </w:t>
      </w:r>
      <w:r w:rsidR="00824AF5" w:rsidRPr="004626BC">
        <w:t>sheepmeat and goatmeat</w:t>
      </w:r>
      <w:r w:rsidRPr="004626BC">
        <w:t xml:space="preserve"> that may, under the law of the EU dealing with tariff quotas for sheepmeat and goatmeat, be exported from Australia to the EU during the quota year.</w:t>
      </w:r>
    </w:p>
    <w:p w:rsidR="009B35E7" w:rsidRPr="004626BC" w:rsidRDefault="009B35E7" w:rsidP="009B35E7">
      <w:pPr>
        <w:pStyle w:val="Definition"/>
      </w:pPr>
      <w:r w:rsidRPr="004626BC">
        <w:rPr>
          <w:b/>
          <w:i/>
        </w:rPr>
        <w:t>Act</w:t>
      </w:r>
      <w:r w:rsidRPr="004626BC">
        <w:t xml:space="preserve"> means the </w:t>
      </w:r>
      <w:r w:rsidRPr="004626BC">
        <w:rPr>
          <w:i/>
        </w:rPr>
        <w:t>Australian Meat and Live</w:t>
      </w:r>
      <w:r w:rsidR="004626BC">
        <w:rPr>
          <w:i/>
        </w:rPr>
        <w:noBreakHyphen/>
      </w:r>
      <w:r w:rsidRPr="004626BC">
        <w:rPr>
          <w:i/>
        </w:rPr>
        <w:t>stock Industry Act 1997</w:t>
      </w:r>
      <w:r w:rsidRPr="004626BC">
        <w:t>.</w:t>
      </w:r>
    </w:p>
    <w:p w:rsidR="002D23CE" w:rsidRPr="004626BC" w:rsidRDefault="009B35E7" w:rsidP="006D3C76">
      <w:pPr>
        <w:pStyle w:val="Definition"/>
      </w:pPr>
      <w:r w:rsidRPr="004626BC">
        <w:rPr>
          <w:b/>
          <w:i/>
        </w:rPr>
        <w:t>approval</w:t>
      </w:r>
      <w:r w:rsidRPr="004626BC">
        <w:t xml:space="preserve"> means an approval for </w:t>
      </w:r>
      <w:r w:rsidR="00F24031" w:rsidRPr="004626BC">
        <w:t>a consignment</w:t>
      </w:r>
      <w:r w:rsidRPr="004626BC">
        <w:t xml:space="preserve"> issued under Part</w:t>
      </w:r>
      <w:r w:rsidR="004626BC" w:rsidRPr="004626BC">
        <w:t> </w:t>
      </w:r>
      <w:r w:rsidR="006D3C76" w:rsidRPr="004626BC">
        <w:t>4.</w:t>
      </w:r>
    </w:p>
    <w:p w:rsidR="009B35E7" w:rsidRPr="004626BC" w:rsidRDefault="009B35E7" w:rsidP="009B35E7">
      <w:pPr>
        <w:pStyle w:val="Definition"/>
      </w:pPr>
      <w:r w:rsidRPr="004626BC">
        <w:rPr>
          <w:b/>
          <w:i/>
        </w:rPr>
        <w:t>AUS</w:t>
      </w:r>
      <w:r w:rsidR="004626BC">
        <w:rPr>
          <w:b/>
          <w:i/>
        </w:rPr>
        <w:noBreakHyphen/>
      </w:r>
      <w:r w:rsidRPr="004626BC">
        <w:rPr>
          <w:b/>
          <w:i/>
        </w:rPr>
        <w:t>MEAT</w:t>
      </w:r>
      <w:r w:rsidRPr="004626BC">
        <w:t xml:space="preserve"> means AUS</w:t>
      </w:r>
      <w:r w:rsidR="004626BC">
        <w:noBreakHyphen/>
      </w:r>
      <w:r w:rsidRPr="004626BC">
        <w:t>MEAT Limited (ACN 082</w:t>
      </w:r>
      <w:r w:rsidR="004626BC" w:rsidRPr="004626BC">
        <w:t> </w:t>
      </w:r>
      <w:r w:rsidRPr="004626BC">
        <w:t>528</w:t>
      </w:r>
      <w:r w:rsidR="004626BC" w:rsidRPr="004626BC">
        <w:t> </w:t>
      </w:r>
      <w:r w:rsidRPr="004626BC">
        <w:t>881).</w:t>
      </w:r>
    </w:p>
    <w:p w:rsidR="009B35E7" w:rsidRPr="004626BC" w:rsidRDefault="009B35E7" w:rsidP="009B35E7">
      <w:pPr>
        <w:pStyle w:val="Definition"/>
      </w:pPr>
      <w:r w:rsidRPr="004626BC">
        <w:rPr>
          <w:b/>
          <w:i/>
        </w:rPr>
        <w:t>AUS</w:t>
      </w:r>
      <w:r w:rsidR="004626BC">
        <w:rPr>
          <w:b/>
          <w:i/>
        </w:rPr>
        <w:noBreakHyphen/>
      </w:r>
      <w:r w:rsidRPr="004626BC">
        <w:rPr>
          <w:b/>
          <w:i/>
        </w:rPr>
        <w:t>MEAT handbook cut number</w:t>
      </w:r>
      <w:r w:rsidRPr="004626BC">
        <w:t xml:space="preserve">, for a cut of meat, means the number for that cut of meat set out in the </w:t>
      </w:r>
      <w:r w:rsidRPr="004626BC">
        <w:rPr>
          <w:i/>
        </w:rPr>
        <w:t>AUS</w:t>
      </w:r>
      <w:r w:rsidR="004626BC">
        <w:rPr>
          <w:i/>
        </w:rPr>
        <w:noBreakHyphen/>
      </w:r>
      <w:r w:rsidRPr="004626BC">
        <w:rPr>
          <w:i/>
        </w:rPr>
        <w:t>MEAT RFP Cut Code Reference</w:t>
      </w:r>
      <w:r w:rsidRPr="004626BC">
        <w:t>.</w:t>
      </w:r>
    </w:p>
    <w:p w:rsidR="009B35E7" w:rsidRPr="004626BC" w:rsidRDefault="009B35E7" w:rsidP="009B35E7">
      <w:pPr>
        <w:pStyle w:val="Definition"/>
      </w:pPr>
      <w:r w:rsidRPr="004626BC">
        <w:rPr>
          <w:b/>
          <w:i/>
        </w:rPr>
        <w:t>AUS</w:t>
      </w:r>
      <w:r w:rsidR="004626BC">
        <w:rPr>
          <w:b/>
          <w:i/>
        </w:rPr>
        <w:noBreakHyphen/>
      </w:r>
      <w:r w:rsidRPr="004626BC">
        <w:rPr>
          <w:b/>
          <w:i/>
        </w:rPr>
        <w:t>MEAT meat type cipher</w:t>
      </w:r>
      <w:r w:rsidRPr="004626BC">
        <w:t>,</w:t>
      </w:r>
      <w:r w:rsidRPr="004626BC">
        <w:rPr>
          <w:b/>
          <w:i/>
        </w:rPr>
        <w:t xml:space="preserve"> </w:t>
      </w:r>
      <w:r w:rsidRPr="004626BC">
        <w:t xml:space="preserve">for a type of meat, means the cipher for that type of meat set out in the </w:t>
      </w:r>
      <w:r w:rsidRPr="004626BC">
        <w:rPr>
          <w:i/>
        </w:rPr>
        <w:t>AUS</w:t>
      </w:r>
      <w:r w:rsidR="004626BC">
        <w:rPr>
          <w:i/>
        </w:rPr>
        <w:noBreakHyphen/>
      </w:r>
      <w:r w:rsidRPr="004626BC">
        <w:rPr>
          <w:i/>
        </w:rPr>
        <w:t>MEAT RFP Cut Code Reference</w:t>
      </w:r>
      <w:r w:rsidRPr="004626BC">
        <w:t>.</w:t>
      </w:r>
    </w:p>
    <w:p w:rsidR="00160E94" w:rsidRPr="004626BC" w:rsidRDefault="00160E94" w:rsidP="009B35E7">
      <w:pPr>
        <w:pStyle w:val="Definition"/>
        <w:rPr>
          <w:lang w:eastAsia="en-US"/>
        </w:rPr>
      </w:pPr>
      <w:r w:rsidRPr="004626BC">
        <w:rPr>
          <w:b/>
          <w:i/>
          <w:lang w:eastAsia="en-US"/>
        </w:rPr>
        <w:t>AUS</w:t>
      </w:r>
      <w:r w:rsidR="004626BC">
        <w:rPr>
          <w:b/>
          <w:i/>
          <w:lang w:eastAsia="en-US"/>
        </w:rPr>
        <w:noBreakHyphen/>
      </w:r>
      <w:r w:rsidRPr="004626BC">
        <w:rPr>
          <w:b/>
          <w:i/>
          <w:lang w:eastAsia="en-US"/>
        </w:rPr>
        <w:t>MEAT RFP Cut Code Reference</w:t>
      </w:r>
      <w:r w:rsidRPr="004626BC">
        <w:rPr>
          <w:lang w:eastAsia="en-US"/>
        </w:rPr>
        <w:t xml:space="preserve"> means the </w:t>
      </w:r>
      <w:r w:rsidR="00C06FA0" w:rsidRPr="004626BC">
        <w:rPr>
          <w:lang w:eastAsia="en-US"/>
        </w:rPr>
        <w:t xml:space="preserve">current edition of the </w:t>
      </w:r>
      <w:r w:rsidRPr="004626BC">
        <w:rPr>
          <w:lang w:eastAsia="en-US"/>
        </w:rPr>
        <w:t>document of that name published by AUS</w:t>
      </w:r>
      <w:r w:rsidR="004626BC">
        <w:rPr>
          <w:lang w:eastAsia="en-US"/>
        </w:rPr>
        <w:noBreakHyphen/>
      </w:r>
      <w:r w:rsidRPr="004626BC">
        <w:rPr>
          <w:lang w:eastAsia="en-US"/>
        </w:rPr>
        <w:t>MEAT.</w:t>
      </w:r>
    </w:p>
    <w:p w:rsidR="00160E94" w:rsidRPr="004626BC" w:rsidRDefault="00160E94" w:rsidP="00160E94">
      <w:pPr>
        <w:pStyle w:val="notetext"/>
      </w:pPr>
      <w:r w:rsidRPr="004626BC">
        <w:t>Note:</w:t>
      </w:r>
      <w:r w:rsidRPr="004626BC">
        <w:tab/>
      </w:r>
      <w:r w:rsidRPr="004626BC">
        <w:rPr>
          <w:lang w:eastAsia="en-US"/>
        </w:rPr>
        <w:t xml:space="preserve">The </w:t>
      </w:r>
      <w:r w:rsidRPr="004626BC">
        <w:rPr>
          <w:i/>
          <w:lang w:eastAsia="en-US"/>
        </w:rPr>
        <w:t>AUS</w:t>
      </w:r>
      <w:r w:rsidR="004626BC">
        <w:rPr>
          <w:i/>
          <w:lang w:eastAsia="en-US"/>
        </w:rPr>
        <w:noBreakHyphen/>
      </w:r>
      <w:r w:rsidRPr="004626BC">
        <w:rPr>
          <w:i/>
          <w:lang w:eastAsia="en-US"/>
        </w:rPr>
        <w:t>MEAT RFP Cut Code Reference</w:t>
      </w:r>
      <w:r w:rsidRPr="004626BC">
        <w:rPr>
          <w:lang w:eastAsia="en-US"/>
        </w:rPr>
        <w:t xml:space="preserve"> could in 2014 be viewed on AUS</w:t>
      </w:r>
      <w:r w:rsidR="004626BC">
        <w:rPr>
          <w:lang w:eastAsia="en-US"/>
        </w:rPr>
        <w:noBreakHyphen/>
      </w:r>
      <w:r w:rsidRPr="004626BC">
        <w:rPr>
          <w:lang w:eastAsia="en-US"/>
        </w:rPr>
        <w:t>MEAT’s website (</w:t>
      </w:r>
      <w:r w:rsidR="00085DA7" w:rsidRPr="004626BC">
        <w:rPr>
          <w:lang w:eastAsia="en-US"/>
        </w:rPr>
        <w:t>http://</w:t>
      </w:r>
      <w:r w:rsidRPr="004626BC">
        <w:rPr>
          <w:lang w:eastAsia="en-US"/>
        </w:rPr>
        <w:t>www.ausmeat.com.au).</w:t>
      </w:r>
    </w:p>
    <w:p w:rsidR="009B35E7" w:rsidRPr="004626BC" w:rsidRDefault="009B35E7" w:rsidP="009B35E7">
      <w:pPr>
        <w:pStyle w:val="Definition"/>
      </w:pPr>
      <w:r w:rsidRPr="004626BC">
        <w:rPr>
          <w:b/>
          <w:i/>
          <w:lang w:eastAsia="en-US"/>
        </w:rPr>
        <w:t>carcase equivalent weight</w:t>
      </w:r>
      <w:r w:rsidRPr="004626BC">
        <w:rPr>
          <w:lang w:eastAsia="en-US"/>
        </w:rPr>
        <w:t xml:space="preserve"> means:</w:t>
      </w:r>
    </w:p>
    <w:p w:rsidR="009B35E7" w:rsidRPr="004626BC" w:rsidRDefault="009B35E7" w:rsidP="009B35E7">
      <w:pPr>
        <w:pStyle w:val="paragraph"/>
      </w:pPr>
      <w:r w:rsidRPr="004626BC">
        <w:rPr>
          <w:lang w:eastAsia="en-US"/>
        </w:rPr>
        <w:tab/>
        <w:t>(a)</w:t>
      </w:r>
      <w:r w:rsidRPr="004626BC">
        <w:rPr>
          <w:lang w:eastAsia="en-US"/>
        </w:rPr>
        <w:tab/>
        <w:t>for bone</w:t>
      </w:r>
      <w:r w:rsidR="004626BC">
        <w:rPr>
          <w:lang w:eastAsia="en-US"/>
        </w:rPr>
        <w:noBreakHyphen/>
      </w:r>
      <w:r w:rsidRPr="004626BC">
        <w:rPr>
          <w:lang w:eastAsia="en-US"/>
        </w:rPr>
        <w:t>in meat—its weight; or</w:t>
      </w:r>
    </w:p>
    <w:p w:rsidR="009B35E7" w:rsidRPr="004626BC" w:rsidRDefault="009B35E7" w:rsidP="009B35E7">
      <w:pPr>
        <w:pStyle w:val="paragraph"/>
      </w:pPr>
      <w:r w:rsidRPr="004626BC">
        <w:tab/>
        <w:t>(b)</w:t>
      </w:r>
      <w:r w:rsidRPr="004626BC">
        <w:tab/>
        <w:t>for boneless mutton—its weight divided by 0.55; or</w:t>
      </w:r>
    </w:p>
    <w:p w:rsidR="009B35E7" w:rsidRPr="004626BC" w:rsidRDefault="009B35E7" w:rsidP="009B35E7">
      <w:pPr>
        <w:pStyle w:val="paragraph"/>
      </w:pPr>
      <w:r w:rsidRPr="004626BC">
        <w:tab/>
        <w:t>(c)</w:t>
      </w:r>
      <w:r w:rsidRPr="004626BC">
        <w:tab/>
        <w:t>for boneless goatmeat—its weight divided by 0.55; or</w:t>
      </w:r>
    </w:p>
    <w:p w:rsidR="009B35E7" w:rsidRPr="004626BC" w:rsidRDefault="009B35E7" w:rsidP="009B35E7">
      <w:pPr>
        <w:pStyle w:val="paragraph"/>
      </w:pPr>
      <w:r w:rsidRPr="004626BC">
        <w:tab/>
        <w:t>(d)</w:t>
      </w:r>
      <w:r w:rsidRPr="004626BC">
        <w:tab/>
        <w:t>for boneless lamb—its weight divided by 0.6.</w:t>
      </w:r>
    </w:p>
    <w:p w:rsidR="009B35E7" w:rsidRPr="004626BC" w:rsidRDefault="009B35E7" w:rsidP="009B35E7">
      <w:pPr>
        <w:pStyle w:val="Definition"/>
      </w:pPr>
      <w:r w:rsidRPr="004626BC">
        <w:rPr>
          <w:b/>
          <w:i/>
          <w:lang w:eastAsia="en-US"/>
        </w:rPr>
        <w:t>certificate</w:t>
      </w:r>
      <w:r w:rsidRPr="004626BC">
        <w:rPr>
          <w:lang w:eastAsia="en-US"/>
        </w:rPr>
        <w:t xml:space="preserve"> means the Document of Origin required by the EU for sheepmeat or goatmeat exported to the EU.</w:t>
      </w:r>
    </w:p>
    <w:p w:rsidR="009B35E7" w:rsidRPr="004626BC" w:rsidRDefault="009B35E7" w:rsidP="009B35E7">
      <w:pPr>
        <w:pStyle w:val="notetext"/>
      </w:pPr>
      <w:r w:rsidRPr="004626BC">
        <w:lastRenderedPageBreak/>
        <w:t>Note:</w:t>
      </w:r>
      <w:r w:rsidRPr="004626BC">
        <w:tab/>
        <w:t>Part</w:t>
      </w:r>
      <w:r w:rsidR="004626BC" w:rsidRPr="004626BC">
        <w:t> </w:t>
      </w:r>
      <w:r w:rsidRPr="004626BC">
        <w:rPr>
          <w:lang w:eastAsia="en-US"/>
        </w:rPr>
        <w:t>5 provides for the issue of certificates.</w:t>
      </w:r>
    </w:p>
    <w:p w:rsidR="009B35E7" w:rsidRPr="004626BC" w:rsidRDefault="009B35E7" w:rsidP="009B35E7">
      <w:pPr>
        <w:pStyle w:val="Definition"/>
      </w:pPr>
      <w:r w:rsidRPr="004626BC">
        <w:rPr>
          <w:b/>
          <w:i/>
          <w:lang w:eastAsia="en-US"/>
        </w:rPr>
        <w:t>consignment</w:t>
      </w:r>
      <w:r w:rsidRPr="004626BC">
        <w:rPr>
          <w:lang w:eastAsia="en-US"/>
        </w:rPr>
        <w:t xml:space="preserve"> means a single shipment of quota meat or erga omnes meat (by sea or air) by an exporter to a single consignee.</w:t>
      </w:r>
    </w:p>
    <w:p w:rsidR="009B35E7" w:rsidRPr="004626BC" w:rsidRDefault="009B35E7" w:rsidP="00F24031">
      <w:pPr>
        <w:pStyle w:val="Definition"/>
      </w:pPr>
      <w:r w:rsidRPr="004626BC">
        <w:rPr>
          <w:b/>
          <w:i/>
        </w:rPr>
        <w:t>eligible exporter</w:t>
      </w:r>
      <w:r w:rsidRPr="004626BC">
        <w:t xml:space="preserve"> means an exporter to whom</w:t>
      </w:r>
      <w:r w:rsidR="00F24031" w:rsidRPr="004626BC">
        <w:t xml:space="preserve"> EU quota is allocated or transferred.</w:t>
      </w:r>
    </w:p>
    <w:p w:rsidR="009B35E7" w:rsidRPr="004626BC" w:rsidRDefault="009B35E7" w:rsidP="009B35E7">
      <w:pPr>
        <w:pStyle w:val="Definition"/>
      </w:pPr>
      <w:r w:rsidRPr="004626BC">
        <w:rPr>
          <w:b/>
          <w:i/>
          <w:lang w:eastAsia="en-US"/>
        </w:rPr>
        <w:t>erga omnes meat</w:t>
      </w:r>
      <w:r w:rsidRPr="004626BC">
        <w:rPr>
          <w:lang w:eastAsia="en-US"/>
        </w:rPr>
        <w:t xml:space="preserve"> means fresh, chilled or frozen mutton, lamb or goatmeat </w:t>
      </w:r>
      <w:r w:rsidR="00824AF5" w:rsidRPr="004626BC">
        <w:rPr>
          <w:lang w:eastAsia="en-US"/>
        </w:rPr>
        <w:t xml:space="preserve">that is exported, or is </w:t>
      </w:r>
      <w:r w:rsidR="007116CF" w:rsidRPr="004626BC">
        <w:rPr>
          <w:lang w:eastAsia="en-US"/>
        </w:rPr>
        <w:t>to be</w:t>
      </w:r>
      <w:r w:rsidRPr="004626BC">
        <w:rPr>
          <w:lang w:eastAsia="en-US"/>
        </w:rPr>
        <w:t xml:space="preserve"> exported</w:t>
      </w:r>
      <w:r w:rsidR="00824AF5" w:rsidRPr="004626BC">
        <w:rPr>
          <w:lang w:eastAsia="en-US"/>
        </w:rPr>
        <w:t>,</w:t>
      </w:r>
      <w:r w:rsidRPr="004626BC">
        <w:rPr>
          <w:lang w:eastAsia="en-US"/>
        </w:rPr>
        <w:t xml:space="preserve"> from Australia to the EU by an exporter in accordance with the provision for erga omnes </w:t>
      </w:r>
      <w:r w:rsidR="00085DA7" w:rsidRPr="004626BC">
        <w:rPr>
          <w:lang w:eastAsia="en-US"/>
        </w:rPr>
        <w:t xml:space="preserve">meat </w:t>
      </w:r>
      <w:r w:rsidRPr="004626BC">
        <w:rPr>
          <w:lang w:eastAsia="en-US"/>
        </w:rPr>
        <w:t>mentioned in</w:t>
      </w:r>
      <w:r w:rsidRPr="004626BC">
        <w:rPr>
          <w:b/>
          <w:i/>
          <w:lang w:eastAsia="en-US"/>
        </w:rPr>
        <w:t xml:space="preserve"> </w:t>
      </w:r>
      <w:r w:rsidRPr="004626BC">
        <w:rPr>
          <w:lang w:eastAsia="en-US"/>
        </w:rPr>
        <w:t xml:space="preserve">the Annex to the </w:t>
      </w:r>
      <w:r w:rsidRPr="004626BC">
        <w:rPr>
          <w:i/>
          <w:lang w:eastAsia="en-US"/>
        </w:rPr>
        <w:t>Commission Implementing Regulation (EU) No 1354/2011</w:t>
      </w:r>
      <w:r w:rsidRPr="004626BC">
        <w:rPr>
          <w:lang w:eastAsia="en-US"/>
        </w:rPr>
        <w:t>, but does not include:</w:t>
      </w:r>
    </w:p>
    <w:p w:rsidR="009B35E7" w:rsidRPr="004626BC" w:rsidRDefault="009B35E7" w:rsidP="009B35E7">
      <w:pPr>
        <w:pStyle w:val="paragraph"/>
      </w:pPr>
      <w:r w:rsidRPr="004626BC">
        <w:rPr>
          <w:lang w:eastAsia="en-US"/>
        </w:rPr>
        <w:tab/>
        <w:t>(a)</w:t>
      </w:r>
      <w:r w:rsidRPr="004626BC">
        <w:rPr>
          <w:lang w:eastAsia="en-US"/>
        </w:rPr>
        <w:tab/>
        <w:t>edible offal; or</w:t>
      </w:r>
    </w:p>
    <w:p w:rsidR="009B35E7" w:rsidRPr="004626BC" w:rsidRDefault="009B35E7" w:rsidP="009B35E7">
      <w:pPr>
        <w:pStyle w:val="paragraph"/>
      </w:pPr>
      <w:r w:rsidRPr="004626BC">
        <w:tab/>
        <w:t>(b)</w:t>
      </w:r>
      <w:r w:rsidRPr="004626BC">
        <w:tab/>
        <w:t>canned or processed meat; or</w:t>
      </w:r>
    </w:p>
    <w:p w:rsidR="009B35E7" w:rsidRPr="004626BC" w:rsidRDefault="009B35E7" w:rsidP="009B35E7">
      <w:pPr>
        <w:pStyle w:val="paragraph"/>
      </w:pPr>
      <w:r w:rsidRPr="004626BC">
        <w:tab/>
        <w:t>(c)</w:t>
      </w:r>
      <w:r w:rsidRPr="004626BC">
        <w:tab/>
        <w:t>product for ships’ stores; or</w:t>
      </w:r>
    </w:p>
    <w:p w:rsidR="007116CF" w:rsidRPr="004626BC" w:rsidRDefault="009B35E7" w:rsidP="00824AF5">
      <w:pPr>
        <w:pStyle w:val="paragraph"/>
      </w:pPr>
      <w:r w:rsidRPr="004626BC">
        <w:tab/>
        <w:t>(d)</w:t>
      </w:r>
      <w:r w:rsidRPr="004626BC">
        <w:tab/>
        <w:t>a product for which a certificate is not required by the EU.</w:t>
      </w:r>
    </w:p>
    <w:p w:rsidR="009B35E7" w:rsidRPr="004626BC" w:rsidRDefault="009B35E7" w:rsidP="009B35E7">
      <w:pPr>
        <w:pStyle w:val="Definition"/>
      </w:pPr>
      <w:r w:rsidRPr="004626BC">
        <w:rPr>
          <w:b/>
          <w:i/>
          <w:lang w:eastAsia="en-US"/>
        </w:rPr>
        <w:t>EU</w:t>
      </w:r>
      <w:r w:rsidRPr="004626BC">
        <w:rPr>
          <w:lang w:eastAsia="en-US"/>
        </w:rPr>
        <w:t xml:space="preserve"> means the European Union.</w:t>
      </w:r>
    </w:p>
    <w:p w:rsidR="0039301B" w:rsidRPr="004626BC" w:rsidRDefault="0039301B" w:rsidP="0039301B">
      <w:pPr>
        <w:pStyle w:val="Definition"/>
      </w:pPr>
      <w:r w:rsidRPr="004626BC">
        <w:rPr>
          <w:b/>
          <w:i/>
          <w:lang w:eastAsia="en-US"/>
        </w:rPr>
        <w:t>EU</w:t>
      </w:r>
      <w:r w:rsidR="004626BC">
        <w:rPr>
          <w:b/>
          <w:i/>
          <w:lang w:eastAsia="en-US"/>
        </w:rPr>
        <w:noBreakHyphen/>
      </w:r>
      <w:r w:rsidRPr="004626BC">
        <w:rPr>
          <w:b/>
          <w:i/>
          <w:lang w:eastAsia="en-US"/>
        </w:rPr>
        <w:t>accredited establishment</w:t>
      </w:r>
      <w:r w:rsidRPr="004626BC">
        <w:rPr>
          <w:lang w:eastAsia="en-US"/>
        </w:rPr>
        <w:t xml:space="preserve"> means premises that:</w:t>
      </w:r>
    </w:p>
    <w:p w:rsidR="0039301B" w:rsidRPr="004626BC" w:rsidRDefault="0039301B" w:rsidP="0039301B">
      <w:pPr>
        <w:pStyle w:val="paragraph"/>
      </w:pPr>
      <w:r w:rsidRPr="004626BC">
        <w:rPr>
          <w:lang w:eastAsia="en-US"/>
        </w:rPr>
        <w:tab/>
        <w:t>(a)</w:t>
      </w:r>
      <w:r w:rsidRPr="004626BC">
        <w:rPr>
          <w:lang w:eastAsia="en-US"/>
        </w:rPr>
        <w:tab/>
        <w:t>are under the full</w:t>
      </w:r>
      <w:r w:rsidR="004626BC">
        <w:rPr>
          <w:lang w:eastAsia="en-US"/>
        </w:rPr>
        <w:noBreakHyphen/>
      </w:r>
      <w:r w:rsidRPr="004626BC">
        <w:rPr>
          <w:lang w:eastAsia="en-US"/>
        </w:rPr>
        <w:t>time inspection and supervision of the Department; and</w:t>
      </w:r>
    </w:p>
    <w:p w:rsidR="0039301B" w:rsidRPr="004626BC" w:rsidRDefault="0039301B" w:rsidP="0039301B">
      <w:pPr>
        <w:pStyle w:val="paragraph"/>
      </w:pPr>
      <w:r w:rsidRPr="004626BC">
        <w:tab/>
        <w:t>(b)</w:t>
      </w:r>
      <w:r w:rsidRPr="004626BC">
        <w:tab/>
        <w:t xml:space="preserve">are registered under the </w:t>
      </w:r>
      <w:r w:rsidRPr="004626BC">
        <w:rPr>
          <w:i/>
        </w:rPr>
        <w:t>Export Control Act 1982</w:t>
      </w:r>
      <w:r w:rsidRPr="004626BC">
        <w:t>; and</w:t>
      </w:r>
    </w:p>
    <w:p w:rsidR="0039301B" w:rsidRPr="004626BC" w:rsidRDefault="0039301B" w:rsidP="0039301B">
      <w:pPr>
        <w:pStyle w:val="paragraph"/>
      </w:pPr>
      <w:r w:rsidRPr="004626BC">
        <w:tab/>
        <w:t>(c)</w:t>
      </w:r>
      <w:r w:rsidRPr="004626BC">
        <w:tab/>
        <w:t>have been accredited by AUS</w:t>
      </w:r>
      <w:r w:rsidR="004626BC">
        <w:noBreakHyphen/>
      </w:r>
      <w:r w:rsidRPr="004626BC">
        <w:t>MEAT and the Department for the export of meat to the EU.</w:t>
      </w:r>
    </w:p>
    <w:p w:rsidR="009B35E7" w:rsidRPr="004626BC" w:rsidRDefault="009B35E7" w:rsidP="009B35E7">
      <w:pPr>
        <w:pStyle w:val="Definition"/>
      </w:pPr>
      <w:r w:rsidRPr="004626BC">
        <w:rPr>
          <w:b/>
          <w:i/>
        </w:rPr>
        <w:t>EU quota</w:t>
      </w:r>
      <w:r w:rsidR="00426B7B" w:rsidRPr="004626BC">
        <w:t>, for an eligible exporter in a quota year,</w:t>
      </w:r>
      <w:r w:rsidRPr="004626BC">
        <w:t xml:space="preserve"> means the </w:t>
      </w:r>
      <w:r w:rsidR="007E39E9" w:rsidRPr="004626BC">
        <w:t>carcase equivalent weight</w:t>
      </w:r>
      <w:r w:rsidRPr="004626BC">
        <w:t xml:space="preserve"> of quota meat that </w:t>
      </w:r>
      <w:r w:rsidR="00426B7B" w:rsidRPr="004626BC">
        <w:t xml:space="preserve">the </w:t>
      </w:r>
      <w:r w:rsidRPr="004626BC">
        <w:t xml:space="preserve">eligible exporter </w:t>
      </w:r>
      <w:r w:rsidR="00426B7B" w:rsidRPr="004626BC">
        <w:t>is entitled to export to the EU in the quota year.</w:t>
      </w:r>
    </w:p>
    <w:p w:rsidR="009B35E7" w:rsidRPr="004626BC" w:rsidRDefault="009B35E7" w:rsidP="009B35E7">
      <w:pPr>
        <w:pStyle w:val="Definition"/>
      </w:pPr>
      <w:r w:rsidRPr="004626BC">
        <w:rPr>
          <w:b/>
          <w:i/>
        </w:rPr>
        <w:t>EXDOC</w:t>
      </w:r>
      <w:r w:rsidRPr="004626BC">
        <w:t xml:space="preserve"> means the electronic documentation system maintained by the Department.</w:t>
      </w:r>
    </w:p>
    <w:p w:rsidR="009B35E7" w:rsidRPr="004626BC" w:rsidRDefault="009B35E7" w:rsidP="009B35E7">
      <w:pPr>
        <w:pStyle w:val="Definition"/>
      </w:pPr>
      <w:r w:rsidRPr="004626BC">
        <w:rPr>
          <w:b/>
          <w:i/>
        </w:rPr>
        <w:t>exporter</w:t>
      </w:r>
      <w:r w:rsidRPr="004626BC">
        <w:t xml:space="preserve"> means the holder of a meat export licence allowing the holder to export sheepmeat or goatmeat to the EU.</w:t>
      </w:r>
    </w:p>
    <w:p w:rsidR="009B35E7" w:rsidRPr="004626BC" w:rsidRDefault="009B35E7" w:rsidP="009B35E7">
      <w:pPr>
        <w:pStyle w:val="Definition"/>
      </w:pPr>
      <w:r w:rsidRPr="004626BC">
        <w:rPr>
          <w:b/>
          <w:i/>
        </w:rPr>
        <w:t>meat</w:t>
      </w:r>
      <w:r w:rsidRPr="004626BC">
        <w:t xml:space="preserve"> does not include edible offal.</w:t>
      </w:r>
    </w:p>
    <w:p w:rsidR="009B35E7" w:rsidRPr="004626BC" w:rsidRDefault="009B35E7" w:rsidP="009B35E7">
      <w:pPr>
        <w:pStyle w:val="Definition"/>
      </w:pPr>
      <w:r w:rsidRPr="004626BC">
        <w:rPr>
          <w:b/>
          <w:i/>
        </w:rPr>
        <w:t>performance year</w:t>
      </w:r>
      <w:r w:rsidRPr="004626BC">
        <w:t xml:space="preserve"> means a period of 12 months starting on 1</w:t>
      </w:r>
      <w:r w:rsidR="004626BC" w:rsidRPr="004626BC">
        <w:t> </w:t>
      </w:r>
      <w:r w:rsidRPr="004626BC">
        <w:t>November.</w:t>
      </w:r>
    </w:p>
    <w:p w:rsidR="009B35E7" w:rsidRPr="004626BC" w:rsidRDefault="009B35E7" w:rsidP="009B35E7">
      <w:pPr>
        <w:pStyle w:val="Definition"/>
      </w:pPr>
      <w:r w:rsidRPr="004626BC">
        <w:rPr>
          <w:b/>
          <w:i/>
          <w:lang w:eastAsia="en-US"/>
        </w:rPr>
        <w:t>QA Unit</w:t>
      </w:r>
      <w:r w:rsidRPr="004626BC">
        <w:rPr>
          <w:lang w:eastAsia="en-US"/>
        </w:rPr>
        <w:t xml:space="preserve"> means the section of the Department known as the Quota Administration and Statistics Unit.</w:t>
      </w:r>
    </w:p>
    <w:p w:rsidR="009B35E7" w:rsidRPr="004626BC" w:rsidRDefault="009B35E7" w:rsidP="009B35E7">
      <w:pPr>
        <w:pStyle w:val="notetext"/>
      </w:pPr>
      <w:r w:rsidRPr="004626BC">
        <w:t>Note:</w:t>
      </w:r>
      <w:r w:rsidRPr="004626BC">
        <w:tab/>
      </w:r>
      <w:r w:rsidRPr="004626BC">
        <w:rPr>
          <w:lang w:eastAsia="en-US"/>
        </w:rPr>
        <w:t>The address of the Department’s QA Unit is given in section</w:t>
      </w:r>
      <w:r w:rsidR="004626BC" w:rsidRPr="004626BC">
        <w:rPr>
          <w:lang w:eastAsia="en-US"/>
        </w:rPr>
        <w:t> </w:t>
      </w:r>
      <w:r w:rsidR="002C5C98" w:rsidRPr="004626BC">
        <w:rPr>
          <w:lang w:eastAsia="en-US"/>
        </w:rPr>
        <w:t>24</w:t>
      </w:r>
      <w:r w:rsidRPr="004626BC">
        <w:rPr>
          <w:lang w:eastAsia="en-US"/>
        </w:rPr>
        <w:t>.</w:t>
      </w:r>
    </w:p>
    <w:p w:rsidR="009B35E7" w:rsidRPr="004626BC" w:rsidRDefault="009B35E7" w:rsidP="009B35E7">
      <w:pPr>
        <w:pStyle w:val="Definition"/>
      </w:pPr>
      <w:r w:rsidRPr="004626BC">
        <w:rPr>
          <w:b/>
          <w:i/>
          <w:lang w:eastAsia="en-US"/>
        </w:rPr>
        <w:t>quota meat</w:t>
      </w:r>
      <w:r w:rsidRPr="004626BC">
        <w:rPr>
          <w:lang w:eastAsia="en-US"/>
        </w:rPr>
        <w:t xml:space="preserve"> means fresh, chilled or f</w:t>
      </w:r>
      <w:r w:rsidR="00824AF5" w:rsidRPr="004626BC">
        <w:rPr>
          <w:lang w:eastAsia="en-US"/>
        </w:rPr>
        <w:t xml:space="preserve">rozen mutton, lamb or goatmeat that is exported, or is to be exported, from Australia to the EU as part of Australia’s tariff quota for sheepmeat and goatmeat under the law of the EU, </w:t>
      </w:r>
      <w:r w:rsidRPr="004626BC">
        <w:rPr>
          <w:lang w:eastAsia="en-US"/>
        </w:rPr>
        <w:t>but does not include:</w:t>
      </w:r>
    </w:p>
    <w:p w:rsidR="009B35E7" w:rsidRPr="004626BC" w:rsidRDefault="009B35E7" w:rsidP="009B35E7">
      <w:pPr>
        <w:pStyle w:val="paragraph"/>
      </w:pPr>
      <w:r w:rsidRPr="004626BC">
        <w:rPr>
          <w:lang w:eastAsia="en-US"/>
        </w:rPr>
        <w:tab/>
        <w:t>(a)</w:t>
      </w:r>
      <w:r w:rsidRPr="004626BC">
        <w:rPr>
          <w:lang w:eastAsia="en-US"/>
        </w:rPr>
        <w:tab/>
        <w:t>edible offal; or</w:t>
      </w:r>
    </w:p>
    <w:p w:rsidR="009B35E7" w:rsidRPr="004626BC" w:rsidRDefault="009B35E7" w:rsidP="009B35E7">
      <w:pPr>
        <w:pStyle w:val="paragraph"/>
      </w:pPr>
      <w:r w:rsidRPr="004626BC">
        <w:tab/>
        <w:t>(b)</w:t>
      </w:r>
      <w:r w:rsidRPr="004626BC">
        <w:tab/>
        <w:t>canned or processed meat; or</w:t>
      </w:r>
    </w:p>
    <w:p w:rsidR="009B35E7" w:rsidRPr="004626BC" w:rsidRDefault="009B35E7" w:rsidP="009B35E7">
      <w:pPr>
        <w:pStyle w:val="paragraph"/>
      </w:pPr>
      <w:r w:rsidRPr="004626BC">
        <w:tab/>
        <w:t>(c)</w:t>
      </w:r>
      <w:r w:rsidRPr="004626BC">
        <w:tab/>
        <w:t>product for ships’ stores; or</w:t>
      </w:r>
    </w:p>
    <w:p w:rsidR="009B35E7" w:rsidRPr="004626BC" w:rsidRDefault="009B35E7" w:rsidP="009B35E7">
      <w:pPr>
        <w:pStyle w:val="paragraph"/>
      </w:pPr>
      <w:r w:rsidRPr="004626BC">
        <w:tab/>
        <w:t>(d)</w:t>
      </w:r>
      <w:r w:rsidRPr="004626BC">
        <w:tab/>
        <w:t>a product for which a certificate is not required by the EU.</w:t>
      </w:r>
    </w:p>
    <w:p w:rsidR="009B35E7" w:rsidRPr="004626BC" w:rsidRDefault="009B35E7" w:rsidP="009B35E7">
      <w:pPr>
        <w:pStyle w:val="Definition"/>
      </w:pPr>
      <w:r w:rsidRPr="004626BC">
        <w:rPr>
          <w:b/>
          <w:i/>
          <w:lang w:eastAsia="en-US"/>
        </w:rPr>
        <w:lastRenderedPageBreak/>
        <w:t>Quotas Act</w:t>
      </w:r>
      <w:r w:rsidRPr="004626BC">
        <w:rPr>
          <w:lang w:eastAsia="en-US"/>
        </w:rPr>
        <w:t xml:space="preserve"> means the </w:t>
      </w:r>
      <w:r w:rsidRPr="004626BC">
        <w:rPr>
          <w:i/>
          <w:lang w:eastAsia="en-US"/>
        </w:rPr>
        <w:t>Australian Meat and Live</w:t>
      </w:r>
      <w:r w:rsidR="004626BC">
        <w:rPr>
          <w:i/>
          <w:lang w:eastAsia="en-US"/>
        </w:rPr>
        <w:noBreakHyphen/>
      </w:r>
      <w:r w:rsidRPr="004626BC">
        <w:rPr>
          <w:i/>
          <w:lang w:eastAsia="en-US"/>
        </w:rPr>
        <w:t>stock (Quotas) Act 1990</w:t>
      </w:r>
      <w:r w:rsidRPr="004626BC">
        <w:rPr>
          <w:lang w:eastAsia="en-US"/>
        </w:rPr>
        <w:t>.</w:t>
      </w:r>
    </w:p>
    <w:p w:rsidR="009B35E7" w:rsidRPr="004626BC" w:rsidRDefault="009B35E7" w:rsidP="009B35E7">
      <w:pPr>
        <w:pStyle w:val="Definition"/>
      </w:pPr>
      <w:r w:rsidRPr="004626BC">
        <w:rPr>
          <w:b/>
          <w:i/>
        </w:rPr>
        <w:t>quota year</w:t>
      </w:r>
      <w:r w:rsidRPr="004626BC">
        <w:t xml:space="preserve"> means 2015 or a later calendar year.</w:t>
      </w:r>
    </w:p>
    <w:p w:rsidR="00751E4F" w:rsidRPr="004626BC" w:rsidRDefault="009B35E7" w:rsidP="009B35E7">
      <w:pPr>
        <w:pStyle w:val="Definition"/>
      </w:pPr>
      <w:r w:rsidRPr="004626BC">
        <w:rPr>
          <w:b/>
          <w:i/>
        </w:rPr>
        <w:t>shipped weight</w:t>
      </w:r>
      <w:r w:rsidRPr="004626BC">
        <w:t>,</w:t>
      </w:r>
      <w:r w:rsidR="00F24031" w:rsidRPr="004626BC">
        <w:t xml:space="preserve"> for quota meat or erga omnes meat,</w:t>
      </w:r>
      <w:r w:rsidRPr="004626BC">
        <w:t xml:space="preserve"> means the actual weight of </w:t>
      </w:r>
      <w:r w:rsidR="00F24031" w:rsidRPr="004626BC">
        <w:t>the meat</w:t>
      </w:r>
      <w:r w:rsidRPr="004626BC">
        <w:t xml:space="preserve"> (whether it is bone</w:t>
      </w:r>
      <w:r w:rsidR="004626BC">
        <w:noBreakHyphen/>
      </w:r>
      <w:r w:rsidRPr="004626BC">
        <w:t>in or boneless).</w:t>
      </w:r>
    </w:p>
    <w:p w:rsidR="009B35E7" w:rsidRPr="004626BC" w:rsidRDefault="009B35E7" w:rsidP="009B35E7">
      <w:pPr>
        <w:pStyle w:val="ActHead2"/>
        <w:pageBreakBefore/>
      </w:pPr>
      <w:bookmarkStart w:id="9" w:name="_Toc403478429"/>
      <w:r w:rsidRPr="004626BC">
        <w:rPr>
          <w:rStyle w:val="CharPartNo"/>
        </w:rPr>
        <w:lastRenderedPageBreak/>
        <w:t>Part</w:t>
      </w:r>
      <w:r w:rsidR="004626BC" w:rsidRPr="004626BC">
        <w:rPr>
          <w:rStyle w:val="CharPartNo"/>
        </w:rPr>
        <w:t> </w:t>
      </w:r>
      <w:r w:rsidRPr="004626BC">
        <w:rPr>
          <w:rStyle w:val="CharPartNo"/>
        </w:rPr>
        <w:t>2</w:t>
      </w:r>
      <w:r w:rsidRPr="004626BC">
        <w:t>—</w:t>
      </w:r>
      <w:r w:rsidRPr="004626BC">
        <w:rPr>
          <w:rStyle w:val="CharPartText"/>
        </w:rPr>
        <w:t>Prohibition of certain exports</w:t>
      </w:r>
      <w:bookmarkEnd w:id="9"/>
    </w:p>
    <w:p w:rsidR="009B35E7" w:rsidRPr="004626BC" w:rsidRDefault="009B35E7" w:rsidP="009B35E7">
      <w:pPr>
        <w:pStyle w:val="Header"/>
      </w:pPr>
      <w:r w:rsidRPr="004626BC">
        <w:rPr>
          <w:rStyle w:val="CharDivNo"/>
        </w:rPr>
        <w:t xml:space="preserve"> </w:t>
      </w:r>
      <w:r w:rsidRPr="004626BC">
        <w:rPr>
          <w:rStyle w:val="CharDivText"/>
        </w:rPr>
        <w:t xml:space="preserve"> </w:t>
      </w:r>
    </w:p>
    <w:p w:rsidR="009B35E7" w:rsidRPr="004626BC" w:rsidRDefault="002C5C98" w:rsidP="009B35E7">
      <w:pPr>
        <w:pStyle w:val="ActHead5"/>
      </w:pPr>
      <w:bookmarkStart w:id="10" w:name="_Toc403478430"/>
      <w:r w:rsidRPr="004626BC">
        <w:rPr>
          <w:rStyle w:val="CharSectno"/>
        </w:rPr>
        <w:t>5</w:t>
      </w:r>
      <w:r w:rsidR="009B35E7" w:rsidRPr="004626BC">
        <w:t xml:space="preserve">  No export without approval and certificate</w:t>
      </w:r>
      <w:bookmarkEnd w:id="10"/>
    </w:p>
    <w:p w:rsidR="009B35E7" w:rsidRPr="004626BC" w:rsidRDefault="009B35E7" w:rsidP="009B35E7">
      <w:pPr>
        <w:pStyle w:val="subsection"/>
      </w:pPr>
      <w:r w:rsidRPr="004626BC">
        <w:rPr>
          <w:lang w:eastAsia="en-US"/>
        </w:rPr>
        <w:tab/>
      </w:r>
      <w:r w:rsidR="00B3411A" w:rsidRPr="004626BC">
        <w:rPr>
          <w:lang w:eastAsia="en-US"/>
        </w:rPr>
        <w:t>(1)</w:t>
      </w:r>
      <w:r w:rsidRPr="004626BC">
        <w:rPr>
          <w:lang w:eastAsia="en-US"/>
        </w:rPr>
        <w:tab/>
        <w:t xml:space="preserve">An eligible exporter may export quota meat or erga omnes meat to a member country of the EU only if the Secretary has issued an approval under </w:t>
      </w:r>
      <w:r w:rsidRPr="004626BC">
        <w:t>Part</w:t>
      </w:r>
      <w:r w:rsidR="004626BC" w:rsidRPr="004626BC">
        <w:t> </w:t>
      </w:r>
      <w:r w:rsidRPr="004626BC">
        <w:rPr>
          <w:lang w:eastAsia="en-US"/>
        </w:rPr>
        <w:t>4, and a certificate under section</w:t>
      </w:r>
      <w:r w:rsidR="004626BC" w:rsidRPr="004626BC">
        <w:rPr>
          <w:lang w:eastAsia="en-US"/>
        </w:rPr>
        <w:t> </w:t>
      </w:r>
      <w:r w:rsidRPr="004626BC">
        <w:rPr>
          <w:lang w:eastAsia="en-US"/>
        </w:rPr>
        <w:t>17</w:t>
      </w:r>
      <w:r w:rsidR="00426B7B" w:rsidRPr="004626BC">
        <w:rPr>
          <w:lang w:eastAsia="en-US"/>
        </w:rPr>
        <w:t>,</w:t>
      </w:r>
      <w:r w:rsidRPr="004626BC">
        <w:rPr>
          <w:lang w:eastAsia="en-US"/>
        </w:rPr>
        <w:t xml:space="preserve"> for the export.</w:t>
      </w:r>
    </w:p>
    <w:p w:rsidR="009B35E7" w:rsidRPr="004626BC" w:rsidRDefault="009B35E7" w:rsidP="009B35E7">
      <w:pPr>
        <w:pStyle w:val="notetext"/>
      </w:pPr>
      <w:r w:rsidRPr="004626BC">
        <w:t>Note 1:</w:t>
      </w:r>
      <w:r w:rsidRPr="004626BC">
        <w:tab/>
      </w:r>
      <w:r w:rsidRPr="004626BC">
        <w:rPr>
          <w:lang w:eastAsia="en-US"/>
        </w:rPr>
        <w:t xml:space="preserve">An eligible exporter may export </w:t>
      </w:r>
      <w:r w:rsidR="00426B7B" w:rsidRPr="004626BC">
        <w:rPr>
          <w:lang w:eastAsia="en-US"/>
        </w:rPr>
        <w:t xml:space="preserve">a </w:t>
      </w:r>
      <w:r w:rsidRPr="004626BC">
        <w:rPr>
          <w:lang w:eastAsia="en-US"/>
        </w:rPr>
        <w:t>sheepmeat or goatmeat product, other than quota meat or erga omnes meat, to the EU without an approval or a certificate.</w:t>
      </w:r>
    </w:p>
    <w:p w:rsidR="009B35E7" w:rsidRPr="004626BC" w:rsidRDefault="009B35E7" w:rsidP="009B35E7">
      <w:pPr>
        <w:pStyle w:val="notetext"/>
      </w:pPr>
      <w:r w:rsidRPr="004626BC">
        <w:t>Note 2:</w:t>
      </w:r>
      <w:r w:rsidRPr="004626BC">
        <w:tab/>
        <w:t>An exporter that is not an eligible exporter may export a sheepmeat or goatmeat product to the EU without an approval or a certificate. The import of that product into the EU will attract a tariff at the relevant out</w:t>
      </w:r>
      <w:r w:rsidR="004626BC">
        <w:noBreakHyphen/>
      </w:r>
      <w:r w:rsidRPr="004626BC">
        <w:t>of</w:t>
      </w:r>
      <w:r w:rsidR="004626BC">
        <w:noBreakHyphen/>
      </w:r>
      <w:r w:rsidRPr="004626BC">
        <w:t>quota rate.</w:t>
      </w:r>
    </w:p>
    <w:p w:rsidR="009B35E7" w:rsidRPr="004626BC" w:rsidRDefault="009B35E7" w:rsidP="009B35E7">
      <w:pPr>
        <w:pStyle w:val="notetext"/>
      </w:pPr>
      <w:r w:rsidRPr="004626BC">
        <w:t>Note 3:</w:t>
      </w:r>
      <w:r w:rsidRPr="004626BC">
        <w:tab/>
        <w:t>An exporter may export quota meat specified in a limitation notice issued under subsection</w:t>
      </w:r>
      <w:r w:rsidR="004626BC" w:rsidRPr="004626BC">
        <w:t> </w:t>
      </w:r>
      <w:r w:rsidRPr="004626BC">
        <w:t>5(1) of the Quotas Act to a country specified in the notice only if the exporte</w:t>
      </w:r>
      <w:r w:rsidR="00807D2C" w:rsidRPr="004626BC">
        <w:t>r has been granted a quota</w:t>
      </w:r>
      <w:r w:rsidRPr="004626BC">
        <w:t xml:space="preserve"> </w:t>
      </w:r>
      <w:r w:rsidR="00807D2C" w:rsidRPr="004626BC">
        <w:t>(</w:t>
      </w:r>
      <w:r w:rsidRPr="004626BC">
        <w:t>see subsection</w:t>
      </w:r>
      <w:r w:rsidR="004626BC" w:rsidRPr="004626BC">
        <w:t> </w:t>
      </w:r>
      <w:r w:rsidRPr="004626BC">
        <w:t>5(1) of that Act</w:t>
      </w:r>
      <w:r w:rsidR="00807D2C" w:rsidRPr="004626BC">
        <w:t>)</w:t>
      </w:r>
      <w:r w:rsidRPr="004626BC">
        <w:t>.</w:t>
      </w:r>
    </w:p>
    <w:p w:rsidR="00B3411A" w:rsidRPr="004626BC" w:rsidRDefault="00B3411A" w:rsidP="00B3411A">
      <w:pPr>
        <w:pStyle w:val="subsection"/>
      </w:pPr>
      <w:r w:rsidRPr="004626BC">
        <w:tab/>
        <w:t>(2)</w:t>
      </w:r>
      <w:r w:rsidRPr="004626BC">
        <w:tab/>
        <w:t>An exporter must obtain a separate approval for each consignment of quota meat or erga omnes meat to be exported.</w:t>
      </w:r>
    </w:p>
    <w:p w:rsidR="009B35E7" w:rsidRPr="004626BC" w:rsidRDefault="009B35E7" w:rsidP="009B35E7">
      <w:pPr>
        <w:pStyle w:val="ActHead2"/>
        <w:pageBreakBefore/>
      </w:pPr>
      <w:bookmarkStart w:id="11" w:name="_Toc403478431"/>
      <w:r w:rsidRPr="004626BC">
        <w:rPr>
          <w:rStyle w:val="CharPartNo"/>
        </w:rPr>
        <w:lastRenderedPageBreak/>
        <w:t>Part</w:t>
      </w:r>
      <w:r w:rsidR="004626BC" w:rsidRPr="004626BC">
        <w:rPr>
          <w:rStyle w:val="CharPartNo"/>
        </w:rPr>
        <w:t> </w:t>
      </w:r>
      <w:r w:rsidRPr="004626BC">
        <w:rPr>
          <w:rStyle w:val="CharPartNo"/>
        </w:rPr>
        <w:t>3</w:t>
      </w:r>
      <w:r w:rsidRPr="004626BC">
        <w:t>—</w:t>
      </w:r>
      <w:r w:rsidRPr="004626BC">
        <w:rPr>
          <w:rStyle w:val="CharPartText"/>
        </w:rPr>
        <w:t>EU quotas</w:t>
      </w:r>
      <w:bookmarkEnd w:id="11"/>
    </w:p>
    <w:p w:rsidR="009B35E7" w:rsidRPr="004626BC" w:rsidRDefault="009B35E7" w:rsidP="009B35E7">
      <w:pPr>
        <w:pStyle w:val="Header"/>
      </w:pPr>
      <w:r w:rsidRPr="004626BC">
        <w:rPr>
          <w:rStyle w:val="CharDivNo"/>
        </w:rPr>
        <w:t xml:space="preserve"> </w:t>
      </w:r>
      <w:r w:rsidRPr="004626BC">
        <w:rPr>
          <w:rStyle w:val="CharDivText"/>
        </w:rPr>
        <w:t xml:space="preserve"> </w:t>
      </w:r>
    </w:p>
    <w:p w:rsidR="009B35E7" w:rsidRPr="004626BC" w:rsidRDefault="002C5C98" w:rsidP="009B35E7">
      <w:pPr>
        <w:pStyle w:val="ActHead5"/>
      </w:pPr>
      <w:bookmarkStart w:id="12" w:name="_Toc403478432"/>
      <w:r w:rsidRPr="004626BC">
        <w:rPr>
          <w:rStyle w:val="CharSectno"/>
        </w:rPr>
        <w:t>6</w:t>
      </w:r>
      <w:r w:rsidR="009B35E7" w:rsidRPr="004626BC">
        <w:t xml:space="preserve">  </w:t>
      </w:r>
      <w:r w:rsidR="00085DA7" w:rsidRPr="004626BC">
        <w:t xml:space="preserve">Purpose of </w:t>
      </w:r>
      <w:r w:rsidR="009B35E7" w:rsidRPr="004626BC">
        <w:t>this Part</w:t>
      </w:r>
      <w:bookmarkEnd w:id="12"/>
    </w:p>
    <w:p w:rsidR="00B87FD6" w:rsidRPr="004626BC" w:rsidRDefault="009B35E7" w:rsidP="009B35E7">
      <w:pPr>
        <w:pStyle w:val="subsection"/>
      </w:pPr>
      <w:r w:rsidRPr="004626BC">
        <w:tab/>
      </w:r>
      <w:r w:rsidRPr="004626BC">
        <w:tab/>
        <w:t>This Part sets out</w:t>
      </w:r>
      <w:r w:rsidR="00B87FD6" w:rsidRPr="004626BC">
        <w:t>:</w:t>
      </w:r>
    </w:p>
    <w:p w:rsidR="00B87FD6" w:rsidRPr="004626BC" w:rsidRDefault="00B87FD6" w:rsidP="00B87FD6">
      <w:pPr>
        <w:pStyle w:val="paragraph"/>
      </w:pPr>
      <w:r w:rsidRPr="004626BC">
        <w:tab/>
        <w:t>(a)</w:t>
      </w:r>
      <w:r w:rsidRPr="004626BC">
        <w:tab/>
      </w:r>
      <w:r w:rsidR="009B35E7" w:rsidRPr="004626BC">
        <w:t xml:space="preserve">how an </w:t>
      </w:r>
      <w:r w:rsidRPr="004626BC">
        <w:t xml:space="preserve">exporter obtains </w:t>
      </w:r>
      <w:r w:rsidR="009B35E7" w:rsidRPr="004626BC">
        <w:t>EU quota</w:t>
      </w:r>
      <w:r w:rsidRPr="004626BC">
        <w:t>;</w:t>
      </w:r>
      <w:r w:rsidR="009B35E7" w:rsidRPr="004626BC">
        <w:t xml:space="preserve"> and</w:t>
      </w:r>
    </w:p>
    <w:p w:rsidR="009B35E7" w:rsidRPr="004626BC" w:rsidRDefault="00B87FD6" w:rsidP="00B87FD6">
      <w:pPr>
        <w:pStyle w:val="paragraph"/>
      </w:pPr>
      <w:r w:rsidRPr="004626BC">
        <w:tab/>
        <w:t>(b)</w:t>
      </w:r>
      <w:r w:rsidRPr="004626BC">
        <w:tab/>
      </w:r>
      <w:r w:rsidR="009B35E7" w:rsidRPr="004626BC">
        <w:t>how to work out an exporter’s EU quota for a quota year.</w:t>
      </w:r>
    </w:p>
    <w:p w:rsidR="009B35E7" w:rsidRPr="004626BC" w:rsidRDefault="002C5C98" w:rsidP="009B35E7">
      <w:pPr>
        <w:pStyle w:val="ActHead5"/>
      </w:pPr>
      <w:bookmarkStart w:id="13" w:name="_Toc403478433"/>
      <w:r w:rsidRPr="004626BC">
        <w:rPr>
          <w:rStyle w:val="CharSectno"/>
        </w:rPr>
        <w:t>7</w:t>
      </w:r>
      <w:r w:rsidR="009B35E7" w:rsidRPr="004626BC">
        <w:t xml:space="preserve">  How EU quota is obtained</w:t>
      </w:r>
      <w:bookmarkEnd w:id="13"/>
    </w:p>
    <w:p w:rsidR="00C921F1" w:rsidRPr="004626BC" w:rsidRDefault="009B35E7" w:rsidP="009B35E7">
      <w:pPr>
        <w:pStyle w:val="subsection"/>
      </w:pPr>
      <w:r w:rsidRPr="004626BC">
        <w:tab/>
        <w:t>(1)</w:t>
      </w:r>
      <w:r w:rsidRPr="004626BC">
        <w:tab/>
        <w:t>The Secretary may</w:t>
      </w:r>
      <w:r w:rsidR="00C921F1" w:rsidRPr="004626BC">
        <w:t>:</w:t>
      </w:r>
    </w:p>
    <w:p w:rsidR="009B35E7" w:rsidRPr="004626BC" w:rsidRDefault="00C921F1" w:rsidP="00C921F1">
      <w:pPr>
        <w:pStyle w:val="paragraph"/>
      </w:pPr>
      <w:r w:rsidRPr="004626BC">
        <w:tab/>
        <w:t>(a)</w:t>
      </w:r>
      <w:r w:rsidRPr="004626BC">
        <w:tab/>
      </w:r>
      <w:r w:rsidR="009B35E7" w:rsidRPr="004626BC">
        <w:t>invite exporters to apply for an EU quota for a quota year</w:t>
      </w:r>
      <w:r w:rsidRPr="004626BC">
        <w:t>; and</w:t>
      </w:r>
    </w:p>
    <w:p w:rsidR="00C921F1" w:rsidRPr="004626BC" w:rsidRDefault="00C921F1" w:rsidP="00C921F1">
      <w:pPr>
        <w:pStyle w:val="paragraph"/>
      </w:pPr>
      <w:r w:rsidRPr="004626BC">
        <w:tab/>
        <w:t>(b)</w:t>
      </w:r>
      <w:r w:rsidRPr="004626BC">
        <w:tab/>
        <w:t>set a deadline for applications for the quota year.</w:t>
      </w:r>
    </w:p>
    <w:p w:rsidR="009B35E7" w:rsidRPr="004626BC" w:rsidRDefault="009B35E7" w:rsidP="009B35E7">
      <w:pPr>
        <w:pStyle w:val="notetext"/>
      </w:pPr>
      <w:r w:rsidRPr="004626BC">
        <w:t>Note:</w:t>
      </w:r>
      <w:r w:rsidRPr="004626BC">
        <w:tab/>
        <w:t xml:space="preserve">The Secretary intends to give exporters a notice, called a notice of limitation, that advises the amount of quota meat that may be exported to the EU during </w:t>
      </w:r>
      <w:r w:rsidR="00EB1FE8" w:rsidRPr="004626BC">
        <w:t>a quota year</w:t>
      </w:r>
      <w:r w:rsidRPr="004626BC">
        <w:t xml:space="preserve"> and, in that notice, may seek applications from exporters for the allocat</w:t>
      </w:r>
      <w:r w:rsidR="00807D2C" w:rsidRPr="004626BC">
        <w:t>ion of quota within this amount</w:t>
      </w:r>
      <w:r w:rsidRPr="004626BC">
        <w:t xml:space="preserve"> </w:t>
      </w:r>
      <w:r w:rsidR="00807D2C" w:rsidRPr="004626BC">
        <w:t>(</w:t>
      </w:r>
      <w:r w:rsidRPr="004626BC">
        <w:t>see section</w:t>
      </w:r>
      <w:r w:rsidR="004626BC" w:rsidRPr="004626BC">
        <w:t> </w:t>
      </w:r>
      <w:r w:rsidRPr="004626BC">
        <w:t>5 of the Quotas Act</w:t>
      </w:r>
      <w:r w:rsidR="00807D2C" w:rsidRPr="004626BC">
        <w:t>)</w:t>
      </w:r>
      <w:r w:rsidRPr="004626BC">
        <w:t>.</w:t>
      </w:r>
    </w:p>
    <w:p w:rsidR="009B35E7" w:rsidRPr="004626BC" w:rsidRDefault="009B35E7" w:rsidP="009B35E7">
      <w:pPr>
        <w:pStyle w:val="subsection"/>
      </w:pPr>
      <w:r w:rsidRPr="004626BC">
        <w:tab/>
        <w:t>(2)</w:t>
      </w:r>
      <w:r w:rsidRPr="004626BC">
        <w:tab/>
        <w:t xml:space="preserve">An application for EU quota </w:t>
      </w:r>
      <w:r w:rsidR="00EB1FE8" w:rsidRPr="004626BC">
        <w:t xml:space="preserve">for a quota year </w:t>
      </w:r>
      <w:r w:rsidRPr="004626BC">
        <w:t xml:space="preserve">must be made in writing to the </w:t>
      </w:r>
      <w:r w:rsidR="00EB1FE8" w:rsidRPr="004626BC">
        <w:t>QA Unit</w:t>
      </w:r>
      <w:r w:rsidR="00DB0C93" w:rsidRPr="004626BC">
        <w:t>,</w:t>
      </w:r>
      <w:r w:rsidR="00EB1FE8" w:rsidRPr="004626BC">
        <w:t xml:space="preserve"> in a form approved by the Secretary</w:t>
      </w:r>
      <w:r w:rsidR="00DB0C93" w:rsidRPr="004626BC">
        <w:t xml:space="preserve">, before </w:t>
      </w:r>
      <w:r w:rsidR="00656CFF" w:rsidRPr="004626BC">
        <w:t xml:space="preserve">the </w:t>
      </w:r>
      <w:r w:rsidR="00B87FD6" w:rsidRPr="004626BC">
        <w:t>deadline for applications</w:t>
      </w:r>
      <w:r w:rsidR="00DB0C93" w:rsidRPr="004626BC">
        <w:t xml:space="preserve"> set by the Secretary</w:t>
      </w:r>
      <w:r w:rsidR="00EB1FE8" w:rsidRPr="004626BC">
        <w:t>.</w:t>
      </w:r>
    </w:p>
    <w:p w:rsidR="00EB1FE8" w:rsidRPr="004626BC" w:rsidRDefault="00EB1FE8" w:rsidP="009B35E7">
      <w:pPr>
        <w:pStyle w:val="subsection"/>
      </w:pPr>
      <w:r w:rsidRPr="004626BC">
        <w:tab/>
        <w:t>(3)</w:t>
      </w:r>
      <w:r w:rsidRPr="004626BC">
        <w:tab/>
        <w:t>The Secretary may allocate EU quota in accordance with section</w:t>
      </w:r>
      <w:r w:rsidR="004626BC" w:rsidRPr="004626BC">
        <w:t> </w:t>
      </w:r>
      <w:r w:rsidR="002C5C98" w:rsidRPr="004626BC">
        <w:t>8</w:t>
      </w:r>
      <w:r w:rsidRPr="004626BC">
        <w:t>.</w:t>
      </w:r>
    </w:p>
    <w:p w:rsidR="00EB1FE8" w:rsidRPr="004626BC" w:rsidRDefault="00EB1FE8" w:rsidP="009B35E7">
      <w:pPr>
        <w:pStyle w:val="subsection"/>
      </w:pPr>
      <w:r w:rsidRPr="004626BC">
        <w:tab/>
        <w:t>(4)</w:t>
      </w:r>
      <w:r w:rsidRPr="004626BC">
        <w:tab/>
        <w:t>An exporter may also receive EU quota by transfer under section</w:t>
      </w:r>
      <w:r w:rsidR="004626BC" w:rsidRPr="004626BC">
        <w:t> </w:t>
      </w:r>
      <w:r w:rsidR="002C5C98" w:rsidRPr="004626BC">
        <w:t>9</w:t>
      </w:r>
      <w:r w:rsidRPr="004626BC">
        <w:t>.</w:t>
      </w:r>
    </w:p>
    <w:p w:rsidR="00851A5C" w:rsidRPr="004626BC" w:rsidRDefault="002C5C98" w:rsidP="002430B3">
      <w:pPr>
        <w:pStyle w:val="ActHead5"/>
      </w:pPr>
      <w:bookmarkStart w:id="14" w:name="_Toc403478434"/>
      <w:r w:rsidRPr="004626BC">
        <w:rPr>
          <w:rStyle w:val="CharSectno"/>
        </w:rPr>
        <w:t>8</w:t>
      </w:r>
      <w:r w:rsidR="00EB1FE8" w:rsidRPr="004626BC">
        <w:t xml:space="preserve">  How EU quota is worked out</w:t>
      </w:r>
      <w:bookmarkEnd w:id="14"/>
    </w:p>
    <w:p w:rsidR="00EB1FE8" w:rsidRPr="004626BC" w:rsidRDefault="00EB1FE8" w:rsidP="00EB1FE8">
      <w:pPr>
        <w:pStyle w:val="subsection"/>
      </w:pPr>
      <w:r w:rsidRPr="004626BC">
        <w:tab/>
        <w:t>(1)</w:t>
      </w:r>
      <w:r w:rsidRPr="004626BC">
        <w:tab/>
      </w:r>
      <w:r w:rsidR="00DB0C93" w:rsidRPr="004626BC">
        <w:t>After the deadline for applications for a quota year set under subsection</w:t>
      </w:r>
      <w:r w:rsidR="004626BC" w:rsidRPr="004626BC">
        <w:t> </w:t>
      </w:r>
      <w:r w:rsidR="002C5C98" w:rsidRPr="004626BC">
        <w:t>7</w:t>
      </w:r>
      <w:r w:rsidR="00DB0C93" w:rsidRPr="004626BC">
        <w:t xml:space="preserve">(1), the Secretary must work out the amount of EU quota </w:t>
      </w:r>
      <w:r w:rsidR="00D52933" w:rsidRPr="004626BC">
        <w:t xml:space="preserve">to be allocated </w:t>
      </w:r>
      <w:r w:rsidR="00DB0C93" w:rsidRPr="004626BC">
        <w:t xml:space="preserve">for the quota year </w:t>
      </w:r>
      <w:r w:rsidR="00D52933" w:rsidRPr="004626BC">
        <w:t>to</w:t>
      </w:r>
      <w:r w:rsidR="00DB0C93" w:rsidRPr="004626BC">
        <w:t xml:space="preserve"> each exporter that has applied </w:t>
      </w:r>
      <w:r w:rsidR="00B87FD6" w:rsidRPr="004626BC">
        <w:t>for EU quota</w:t>
      </w:r>
      <w:r w:rsidR="00DB0C93" w:rsidRPr="004626BC">
        <w:t>.</w:t>
      </w:r>
    </w:p>
    <w:p w:rsidR="00EB1FE8" w:rsidRPr="004626BC" w:rsidRDefault="00EB1FE8" w:rsidP="00EB1FE8">
      <w:pPr>
        <w:pStyle w:val="notetext"/>
      </w:pPr>
      <w:r w:rsidRPr="004626BC">
        <w:t>Note:</w:t>
      </w:r>
      <w:r w:rsidRPr="004626BC">
        <w:tab/>
        <w:t>The EU quota is allocated by the Secretary under section</w:t>
      </w:r>
      <w:r w:rsidR="004626BC" w:rsidRPr="004626BC">
        <w:t> </w:t>
      </w:r>
      <w:r w:rsidRPr="004626BC">
        <w:t>6 of the Quotas Act.</w:t>
      </w:r>
      <w:r w:rsidR="009C5E6C" w:rsidRPr="004626BC">
        <w:t xml:space="preserve"> A fee is payable for the quota under the </w:t>
      </w:r>
      <w:r w:rsidR="009C5E6C" w:rsidRPr="004626BC">
        <w:rPr>
          <w:i/>
        </w:rPr>
        <w:t>Australian Meat and Live</w:t>
      </w:r>
      <w:r w:rsidR="004626BC">
        <w:rPr>
          <w:i/>
        </w:rPr>
        <w:noBreakHyphen/>
      </w:r>
      <w:r w:rsidR="009C5E6C" w:rsidRPr="004626BC">
        <w:rPr>
          <w:i/>
        </w:rPr>
        <w:t>stock (Quotas) Regulations</w:t>
      </w:r>
      <w:r w:rsidR="004626BC" w:rsidRPr="004626BC">
        <w:rPr>
          <w:i/>
        </w:rPr>
        <w:t> </w:t>
      </w:r>
      <w:r w:rsidR="009C5E6C" w:rsidRPr="004626BC">
        <w:rPr>
          <w:i/>
        </w:rPr>
        <w:t>2000</w:t>
      </w:r>
      <w:r w:rsidR="009C5E6C" w:rsidRPr="004626BC">
        <w:t>.</w:t>
      </w:r>
    </w:p>
    <w:p w:rsidR="00EB1FE8" w:rsidRPr="004626BC" w:rsidRDefault="00EB1FE8" w:rsidP="00EB1FE8">
      <w:pPr>
        <w:pStyle w:val="subsection"/>
      </w:pPr>
      <w:r w:rsidRPr="004626BC">
        <w:tab/>
        <w:t>(</w:t>
      </w:r>
      <w:r w:rsidR="00C921F1" w:rsidRPr="004626BC">
        <w:t>2</w:t>
      </w:r>
      <w:r w:rsidRPr="004626BC">
        <w:t>)</w:t>
      </w:r>
      <w:r w:rsidRPr="004626BC">
        <w:tab/>
        <w:t xml:space="preserve">Subject to </w:t>
      </w:r>
      <w:r w:rsidR="004626BC" w:rsidRPr="004626BC">
        <w:t>subsections (</w:t>
      </w:r>
      <w:r w:rsidR="00D52933" w:rsidRPr="004626BC">
        <w:t>4) and (5)</w:t>
      </w:r>
      <w:r w:rsidRPr="004626BC">
        <w:t xml:space="preserve">, </w:t>
      </w:r>
      <w:r w:rsidR="00D52933" w:rsidRPr="004626BC">
        <w:t xml:space="preserve">the amount of EU quota to be allocated to </w:t>
      </w:r>
      <w:r w:rsidR="00DB0C93" w:rsidRPr="004626BC">
        <w:t>an</w:t>
      </w:r>
      <w:r w:rsidRPr="004626BC">
        <w:t xml:space="preserve"> exporter for the quota year is:</w:t>
      </w:r>
    </w:p>
    <w:bookmarkStart w:id="15" w:name="BKCheck15B_4"/>
    <w:bookmarkEnd w:id="15"/>
    <w:p w:rsidR="00EB1FE8" w:rsidRPr="004626BC" w:rsidRDefault="00AC4A53" w:rsidP="00874511">
      <w:pPr>
        <w:pStyle w:val="subsection2"/>
        <w:ind w:left="284"/>
      </w:pPr>
      <w:r w:rsidRPr="004626BC">
        <w:rPr>
          <w:position w:val="-38"/>
        </w:rPr>
        <w:object w:dxaOrig="77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2pt" o:ole="">
            <v:imagedata r:id="rId21" o:title=""/>
          </v:shape>
          <o:OLEObject Type="Embed" ProgID="Equation.DSMT4" ShapeID="_x0000_i1025" DrawAspect="Content" ObjectID="_1477397508" r:id="rId22"/>
        </w:object>
      </w:r>
    </w:p>
    <w:p w:rsidR="003911C1" w:rsidRPr="004626BC" w:rsidRDefault="003911C1" w:rsidP="003911C1">
      <w:pPr>
        <w:pStyle w:val="subsection2"/>
      </w:pPr>
      <w:r w:rsidRPr="004626BC">
        <w:t>where:</w:t>
      </w:r>
    </w:p>
    <w:p w:rsidR="003911C1" w:rsidRPr="004626BC" w:rsidRDefault="003911C1" w:rsidP="003911C1">
      <w:pPr>
        <w:pStyle w:val="Definition"/>
      </w:pPr>
      <w:r w:rsidRPr="004626BC">
        <w:rPr>
          <w:b/>
          <w:i/>
        </w:rPr>
        <w:t>AA</w:t>
      </w:r>
      <w:r w:rsidRPr="004626BC">
        <w:t xml:space="preserve"> is:</w:t>
      </w:r>
    </w:p>
    <w:p w:rsidR="003911C1" w:rsidRPr="004626BC" w:rsidRDefault="003911C1" w:rsidP="003911C1">
      <w:pPr>
        <w:pStyle w:val="paragraph"/>
      </w:pPr>
      <w:r w:rsidRPr="004626BC">
        <w:tab/>
        <w:t>(a)</w:t>
      </w:r>
      <w:r w:rsidRPr="004626BC">
        <w:tab/>
        <w:t>the access amount for the quota year; or</w:t>
      </w:r>
    </w:p>
    <w:p w:rsidR="003911C1" w:rsidRPr="004626BC" w:rsidRDefault="003911C1" w:rsidP="003911C1">
      <w:pPr>
        <w:pStyle w:val="paragraph"/>
      </w:pPr>
      <w:r w:rsidRPr="004626BC">
        <w:tab/>
        <w:t>(b)</w:t>
      </w:r>
      <w:r w:rsidRPr="004626BC">
        <w:tab/>
        <w:t xml:space="preserve">if the EU has not published the access amount for the quota year when the </w:t>
      </w:r>
      <w:r w:rsidR="00D52933" w:rsidRPr="004626BC">
        <w:t xml:space="preserve">EU </w:t>
      </w:r>
      <w:r w:rsidRPr="004626BC">
        <w:t xml:space="preserve">quota is being worked out—the amount determined by the Secretary under </w:t>
      </w:r>
      <w:r w:rsidR="004626BC" w:rsidRPr="004626BC">
        <w:t>subsection (</w:t>
      </w:r>
      <w:r w:rsidR="00542342" w:rsidRPr="004626BC">
        <w:t>3</w:t>
      </w:r>
      <w:r w:rsidRPr="004626BC">
        <w:t>).</w:t>
      </w:r>
    </w:p>
    <w:p w:rsidR="0039301B" w:rsidRPr="004626BC" w:rsidRDefault="0039301B" w:rsidP="002430B3">
      <w:pPr>
        <w:pStyle w:val="Definition"/>
      </w:pPr>
      <w:r w:rsidRPr="004626BC">
        <w:rPr>
          <w:b/>
          <w:i/>
        </w:rPr>
        <w:lastRenderedPageBreak/>
        <w:t>exporter’s EU</w:t>
      </w:r>
      <w:r w:rsidR="004626BC">
        <w:rPr>
          <w:b/>
          <w:i/>
        </w:rPr>
        <w:noBreakHyphen/>
      </w:r>
      <w:r w:rsidRPr="004626BC">
        <w:rPr>
          <w:b/>
          <w:i/>
        </w:rPr>
        <w:t xml:space="preserve">accredited exports </w:t>
      </w:r>
      <w:r w:rsidRPr="004626BC">
        <w:t>is the carcase equivalent weight of the exporter’s exports of sheepmeat and goatmeat from an EU</w:t>
      </w:r>
      <w:r w:rsidR="004626BC">
        <w:noBreakHyphen/>
      </w:r>
      <w:r w:rsidRPr="004626BC">
        <w:t>accredited establishment to all destinations in the previous performance year</w:t>
      </w:r>
      <w:r w:rsidR="00F24031" w:rsidRPr="004626BC">
        <w:t>, including amounts transferred to the exporter under section</w:t>
      </w:r>
      <w:r w:rsidR="004626BC" w:rsidRPr="004626BC">
        <w:t> </w:t>
      </w:r>
      <w:r w:rsidR="002C5C98" w:rsidRPr="004626BC">
        <w:t>22</w:t>
      </w:r>
      <w:r w:rsidRPr="004626BC">
        <w:t>.</w:t>
      </w:r>
    </w:p>
    <w:p w:rsidR="003911C1" w:rsidRPr="004626BC" w:rsidRDefault="0039301B" w:rsidP="002430B3">
      <w:pPr>
        <w:pStyle w:val="Definition"/>
      </w:pPr>
      <w:r w:rsidRPr="004626BC">
        <w:rPr>
          <w:b/>
          <w:i/>
        </w:rPr>
        <w:t>exporter’s quota meat exports</w:t>
      </w:r>
      <w:r w:rsidR="002430B3" w:rsidRPr="004626BC">
        <w:t xml:space="preserve"> is the carcase equivalent weight of the exporter’s exports of quota meat in the previous performance year.</w:t>
      </w:r>
    </w:p>
    <w:p w:rsidR="0039301B" w:rsidRPr="004626BC" w:rsidRDefault="0039301B" w:rsidP="002430B3">
      <w:pPr>
        <w:pStyle w:val="Definition"/>
      </w:pPr>
      <w:r w:rsidRPr="004626BC">
        <w:rPr>
          <w:b/>
          <w:i/>
        </w:rPr>
        <w:t>total EU</w:t>
      </w:r>
      <w:r w:rsidR="004626BC">
        <w:rPr>
          <w:b/>
          <w:i/>
        </w:rPr>
        <w:noBreakHyphen/>
      </w:r>
      <w:r w:rsidRPr="004626BC">
        <w:rPr>
          <w:b/>
          <w:i/>
        </w:rPr>
        <w:t xml:space="preserve">accredited exports </w:t>
      </w:r>
      <w:r w:rsidRPr="004626BC">
        <w:t>is the c</w:t>
      </w:r>
      <w:r w:rsidR="00824AF5" w:rsidRPr="004626BC">
        <w:t>arcase equivalent weight of all applicants</w:t>
      </w:r>
      <w:r w:rsidR="00F24031" w:rsidRPr="004626BC">
        <w:t>’</w:t>
      </w:r>
      <w:r w:rsidR="00824AF5" w:rsidRPr="004626BC">
        <w:t xml:space="preserve"> exports of sheepmeat and goatmeat from an EU</w:t>
      </w:r>
      <w:r w:rsidR="004626BC">
        <w:noBreakHyphen/>
      </w:r>
      <w:r w:rsidR="00824AF5" w:rsidRPr="004626BC">
        <w:t>accredited establishment to all destinations in the previous performance year</w:t>
      </w:r>
      <w:r w:rsidR="00F24031" w:rsidRPr="004626BC">
        <w:t>, including amounts transferred to an applicant under section</w:t>
      </w:r>
      <w:r w:rsidR="004626BC" w:rsidRPr="004626BC">
        <w:t> </w:t>
      </w:r>
      <w:r w:rsidR="002C5C98" w:rsidRPr="004626BC">
        <w:t>22</w:t>
      </w:r>
      <w:r w:rsidR="00824AF5" w:rsidRPr="004626BC">
        <w:t>.</w:t>
      </w:r>
    </w:p>
    <w:p w:rsidR="003A0269" w:rsidRPr="004626BC" w:rsidRDefault="00824AF5" w:rsidP="00126A02">
      <w:pPr>
        <w:pStyle w:val="Definition"/>
      </w:pPr>
      <w:r w:rsidRPr="004626BC">
        <w:rPr>
          <w:b/>
          <w:i/>
        </w:rPr>
        <w:t>total quota meat exports</w:t>
      </w:r>
      <w:r w:rsidRPr="004626BC">
        <w:t xml:space="preserve"> is the </w:t>
      </w:r>
      <w:r w:rsidR="002430B3" w:rsidRPr="004626BC">
        <w:t>carcase equivalent weight of all applicants</w:t>
      </w:r>
      <w:r w:rsidR="00F24031" w:rsidRPr="004626BC">
        <w:t>’</w:t>
      </w:r>
      <w:r w:rsidR="002430B3" w:rsidRPr="004626BC">
        <w:t xml:space="preserve"> exports of quota meat in the previous performance year.</w:t>
      </w:r>
    </w:p>
    <w:p w:rsidR="00926561" w:rsidRPr="004626BC" w:rsidRDefault="00926561" w:rsidP="00926561">
      <w:pPr>
        <w:pStyle w:val="notetext"/>
      </w:pPr>
      <w:r w:rsidRPr="004626BC">
        <w:t>Note:</w:t>
      </w:r>
      <w:r w:rsidRPr="004626BC">
        <w:tab/>
        <w:t>See Part</w:t>
      </w:r>
      <w:r w:rsidR="004626BC" w:rsidRPr="004626BC">
        <w:t> </w:t>
      </w:r>
      <w:r w:rsidR="00874511" w:rsidRPr="004626BC">
        <w:t>6 for provisions about</w:t>
      </w:r>
      <w:r w:rsidRPr="004626BC">
        <w:t xml:space="preserve"> how the </w:t>
      </w:r>
      <w:r w:rsidR="00983DD3" w:rsidRPr="004626BC">
        <w:t>carcase equivalent w</w:t>
      </w:r>
      <w:r w:rsidR="00F24031" w:rsidRPr="004626BC">
        <w:t>eight of exports is determined.</w:t>
      </w:r>
    </w:p>
    <w:p w:rsidR="00B87FD6" w:rsidRPr="004626BC" w:rsidRDefault="003A0269" w:rsidP="003A0269">
      <w:pPr>
        <w:pStyle w:val="subsection"/>
      </w:pPr>
      <w:r w:rsidRPr="004626BC">
        <w:tab/>
      </w:r>
      <w:r w:rsidR="00542342" w:rsidRPr="004626BC">
        <w:t>(3)</w:t>
      </w:r>
      <w:r w:rsidR="00542342" w:rsidRPr="004626BC">
        <w:tab/>
        <w:t xml:space="preserve">If, when </w:t>
      </w:r>
      <w:r w:rsidR="00B87FD6" w:rsidRPr="004626BC">
        <w:t xml:space="preserve">EU </w:t>
      </w:r>
      <w:r w:rsidR="00542342" w:rsidRPr="004626BC">
        <w:t xml:space="preserve">quotas are being worked out for a quota year, the EU has not published the access amount for the quota year, the Secretary may determine </w:t>
      </w:r>
      <w:r w:rsidR="00814412" w:rsidRPr="004626BC">
        <w:t>the total a</w:t>
      </w:r>
      <w:r w:rsidR="00542342" w:rsidRPr="004626BC">
        <w:t xml:space="preserve">mount </w:t>
      </w:r>
      <w:r w:rsidR="00814412" w:rsidRPr="004626BC">
        <w:t>of EU quota available for allocation</w:t>
      </w:r>
      <w:r w:rsidR="00542342" w:rsidRPr="004626BC">
        <w:t>, based on</w:t>
      </w:r>
      <w:r w:rsidR="00B87FD6" w:rsidRPr="004626BC">
        <w:t>:</w:t>
      </w:r>
    </w:p>
    <w:p w:rsidR="00B87FD6" w:rsidRPr="004626BC" w:rsidRDefault="00B87FD6" w:rsidP="00B87FD6">
      <w:pPr>
        <w:pStyle w:val="paragraph"/>
      </w:pPr>
      <w:r w:rsidRPr="004626BC">
        <w:tab/>
        <w:t>(a)</w:t>
      </w:r>
      <w:r w:rsidRPr="004626BC">
        <w:tab/>
      </w:r>
      <w:r w:rsidR="00542342" w:rsidRPr="004626BC">
        <w:t>the access amount for the previous year</w:t>
      </w:r>
      <w:r w:rsidRPr="004626BC">
        <w:t>;</w:t>
      </w:r>
      <w:r w:rsidR="00542342" w:rsidRPr="004626BC">
        <w:t xml:space="preserve"> and</w:t>
      </w:r>
    </w:p>
    <w:p w:rsidR="00542342" w:rsidRPr="004626BC" w:rsidRDefault="00B87FD6" w:rsidP="00B87FD6">
      <w:pPr>
        <w:pStyle w:val="paragraph"/>
      </w:pPr>
      <w:r w:rsidRPr="004626BC">
        <w:tab/>
        <w:t>(b)</w:t>
      </w:r>
      <w:r w:rsidRPr="004626BC">
        <w:tab/>
      </w:r>
      <w:r w:rsidR="00542342" w:rsidRPr="004626BC">
        <w:t xml:space="preserve">the Secretary’s estimate of the </w:t>
      </w:r>
      <w:r w:rsidRPr="004626BC">
        <w:t>likely access amount for the quota year.</w:t>
      </w:r>
    </w:p>
    <w:p w:rsidR="003A0269" w:rsidRPr="004626BC" w:rsidRDefault="00542342" w:rsidP="003A0269">
      <w:pPr>
        <w:pStyle w:val="subsection"/>
      </w:pPr>
      <w:r w:rsidRPr="004626BC">
        <w:tab/>
      </w:r>
      <w:r w:rsidR="003A0269" w:rsidRPr="004626BC">
        <w:t>(</w:t>
      </w:r>
      <w:r w:rsidRPr="004626BC">
        <w:t>4</w:t>
      </w:r>
      <w:r w:rsidR="003A0269" w:rsidRPr="004626BC">
        <w:t>)</w:t>
      </w:r>
      <w:r w:rsidR="003A0269" w:rsidRPr="004626BC">
        <w:tab/>
        <w:t xml:space="preserve">If the amount </w:t>
      </w:r>
      <w:r w:rsidR="00D52933" w:rsidRPr="004626BC">
        <w:t xml:space="preserve">of EU quota </w:t>
      </w:r>
      <w:r w:rsidR="00B87FD6" w:rsidRPr="004626BC">
        <w:t xml:space="preserve">worked out for an exporter </w:t>
      </w:r>
      <w:r w:rsidR="003A0269" w:rsidRPr="004626BC">
        <w:t xml:space="preserve">under </w:t>
      </w:r>
      <w:r w:rsidR="004626BC" w:rsidRPr="004626BC">
        <w:t>subsection (</w:t>
      </w:r>
      <w:r w:rsidR="00C921F1" w:rsidRPr="004626BC">
        <w:t>2) is less than 12</w:t>
      </w:r>
      <w:r w:rsidR="004626BC" w:rsidRPr="004626BC">
        <w:t> </w:t>
      </w:r>
      <w:r w:rsidR="00874511" w:rsidRPr="004626BC">
        <w:t>000 kilograms</w:t>
      </w:r>
      <w:r w:rsidR="00C921F1" w:rsidRPr="004626BC">
        <w:t xml:space="preserve">, </w:t>
      </w:r>
      <w:r w:rsidR="00D52933" w:rsidRPr="004626BC">
        <w:t>no EU quota is to be allocated to the exporter for the quota year</w:t>
      </w:r>
      <w:r w:rsidR="00241D20" w:rsidRPr="004626BC">
        <w:t>.</w:t>
      </w:r>
    </w:p>
    <w:p w:rsidR="006D3C76" w:rsidRPr="004626BC" w:rsidRDefault="00241D20" w:rsidP="002430B3">
      <w:pPr>
        <w:pStyle w:val="subsection"/>
      </w:pPr>
      <w:r w:rsidRPr="004626BC">
        <w:tab/>
        <w:t>(</w:t>
      </w:r>
      <w:r w:rsidR="00542342" w:rsidRPr="004626BC">
        <w:t>5</w:t>
      </w:r>
      <w:r w:rsidRPr="004626BC">
        <w:t>)</w:t>
      </w:r>
      <w:r w:rsidRPr="004626BC">
        <w:tab/>
      </w:r>
      <w:r w:rsidR="00C921F1" w:rsidRPr="004626BC">
        <w:t xml:space="preserve">An amount of EU quota for </w:t>
      </w:r>
      <w:r w:rsidR="00D52933" w:rsidRPr="004626BC">
        <w:t>a</w:t>
      </w:r>
      <w:r w:rsidR="00C921F1" w:rsidRPr="004626BC">
        <w:t xml:space="preserve"> quota year that, because of the operation of </w:t>
      </w:r>
      <w:r w:rsidR="004626BC" w:rsidRPr="004626BC">
        <w:t>subsection (</w:t>
      </w:r>
      <w:r w:rsidR="00814412" w:rsidRPr="004626BC">
        <w:t>4</w:t>
      </w:r>
      <w:r w:rsidR="00C921F1" w:rsidRPr="004626BC">
        <w:t xml:space="preserve">), is not </w:t>
      </w:r>
      <w:r w:rsidR="00542342" w:rsidRPr="004626BC">
        <w:t xml:space="preserve">to be </w:t>
      </w:r>
      <w:r w:rsidR="00C921F1" w:rsidRPr="004626BC">
        <w:t xml:space="preserve">allocated to </w:t>
      </w:r>
      <w:r w:rsidR="00D52933" w:rsidRPr="004626BC">
        <w:t>an</w:t>
      </w:r>
      <w:r w:rsidR="00C921F1" w:rsidRPr="004626BC">
        <w:t xml:space="preserve"> exporter is </w:t>
      </w:r>
      <w:r w:rsidRPr="004626BC">
        <w:t xml:space="preserve">to </w:t>
      </w:r>
      <w:r w:rsidR="00C921F1" w:rsidRPr="004626BC">
        <w:t xml:space="preserve">be </w:t>
      </w:r>
      <w:r w:rsidRPr="004626BC">
        <w:t xml:space="preserve">redistributed among </w:t>
      </w:r>
      <w:r w:rsidR="00F24031" w:rsidRPr="004626BC">
        <w:t>other applicants</w:t>
      </w:r>
      <w:r w:rsidR="00C921F1" w:rsidRPr="004626BC">
        <w:t xml:space="preserve"> in proportion </w:t>
      </w:r>
      <w:r w:rsidRPr="004626BC">
        <w:t xml:space="preserve">to </w:t>
      </w:r>
      <w:r w:rsidR="00C921F1" w:rsidRPr="004626BC">
        <w:t xml:space="preserve">the amount </w:t>
      </w:r>
      <w:r w:rsidR="00321E7D" w:rsidRPr="004626BC">
        <w:t>of EU quota to be allocated to</w:t>
      </w:r>
      <w:r w:rsidR="00DB0C93" w:rsidRPr="004626BC">
        <w:t xml:space="preserve"> each of them under </w:t>
      </w:r>
      <w:r w:rsidR="004626BC" w:rsidRPr="004626BC">
        <w:t>subsection (</w:t>
      </w:r>
      <w:r w:rsidR="00DB0C93" w:rsidRPr="004626BC">
        <w:t>2)</w:t>
      </w:r>
      <w:r w:rsidRPr="004626BC">
        <w:t>.</w:t>
      </w:r>
    </w:p>
    <w:p w:rsidR="00542342" w:rsidRPr="004626BC" w:rsidRDefault="00542342" w:rsidP="00241D20">
      <w:pPr>
        <w:pStyle w:val="subsection"/>
      </w:pPr>
      <w:r w:rsidRPr="004626BC">
        <w:tab/>
        <w:t>(</w:t>
      </w:r>
      <w:r w:rsidR="00D52933" w:rsidRPr="004626BC">
        <w:t>6</w:t>
      </w:r>
      <w:r w:rsidRPr="004626BC">
        <w:t>)</w:t>
      </w:r>
      <w:r w:rsidRPr="004626BC">
        <w:tab/>
      </w:r>
      <w:r w:rsidR="00814412" w:rsidRPr="004626BC">
        <w:t xml:space="preserve">The Secretary must give each </w:t>
      </w:r>
      <w:r w:rsidR="00F24031" w:rsidRPr="004626BC">
        <w:t>applicant</w:t>
      </w:r>
      <w:r w:rsidR="002430B3" w:rsidRPr="004626BC">
        <w:t xml:space="preserve"> </w:t>
      </w:r>
      <w:r w:rsidR="00814412" w:rsidRPr="004626BC">
        <w:t>a notice stating the amount of EU quota that the exporter is to be allocated</w:t>
      </w:r>
      <w:r w:rsidR="00F24031" w:rsidRPr="004626BC">
        <w:t xml:space="preserve"> for the quota year</w:t>
      </w:r>
      <w:r w:rsidR="00814412" w:rsidRPr="004626BC">
        <w:t>.</w:t>
      </w:r>
    </w:p>
    <w:p w:rsidR="00814412" w:rsidRPr="004626BC" w:rsidRDefault="00814412" w:rsidP="00814412">
      <w:pPr>
        <w:pStyle w:val="notetext"/>
      </w:pPr>
      <w:r w:rsidRPr="004626BC">
        <w:t>Note 1:</w:t>
      </w:r>
      <w:r w:rsidRPr="004626BC">
        <w:tab/>
      </w:r>
      <w:r w:rsidR="00F24031" w:rsidRPr="004626BC">
        <w:t>This is the quota document mentioned in section</w:t>
      </w:r>
      <w:r w:rsidR="004626BC" w:rsidRPr="004626BC">
        <w:t> </w:t>
      </w:r>
      <w:r w:rsidR="00F24031" w:rsidRPr="004626BC">
        <w:t>6 of the Quotas Act. The quota document may also</w:t>
      </w:r>
      <w:r w:rsidRPr="004626BC">
        <w:rPr>
          <w:lang w:eastAsia="en-US"/>
        </w:rPr>
        <w:t xml:space="preserve"> identify any conditions of the grant of quota.</w:t>
      </w:r>
    </w:p>
    <w:p w:rsidR="00814412" w:rsidRPr="004626BC" w:rsidRDefault="00814412" w:rsidP="00814412">
      <w:pPr>
        <w:pStyle w:val="notetext"/>
      </w:pPr>
      <w:r w:rsidRPr="004626BC">
        <w:t>Note 2:</w:t>
      </w:r>
      <w:r w:rsidRPr="004626BC">
        <w:tab/>
        <w:t xml:space="preserve">The </w:t>
      </w:r>
      <w:r w:rsidR="002C5C98" w:rsidRPr="004626BC">
        <w:rPr>
          <w:lang w:eastAsia="en-US"/>
        </w:rPr>
        <w:t xml:space="preserve">Department’s QA Unit </w:t>
      </w:r>
      <w:r w:rsidRPr="004626BC">
        <w:t xml:space="preserve">maintains an account (a </w:t>
      </w:r>
      <w:r w:rsidRPr="004626BC">
        <w:rPr>
          <w:b/>
          <w:i/>
        </w:rPr>
        <w:t>quota account</w:t>
      </w:r>
      <w:r w:rsidRPr="004626BC">
        <w:t>) for each eligible exporter. An eligible exporter’s quota is recorded in its quota account and exports of quota meat by the exporter are recorded in the account as debits.</w:t>
      </w:r>
    </w:p>
    <w:p w:rsidR="00814412" w:rsidRPr="004626BC" w:rsidRDefault="00814412" w:rsidP="00814412">
      <w:pPr>
        <w:pStyle w:val="notetext"/>
      </w:pPr>
      <w:r w:rsidRPr="004626BC">
        <w:t>Note 3:</w:t>
      </w:r>
      <w:r w:rsidRPr="004626BC">
        <w:tab/>
      </w:r>
      <w:r w:rsidRPr="004626BC">
        <w:rPr>
          <w:lang w:eastAsia="en-US"/>
        </w:rPr>
        <w:t>The Secretary may at any time vary any of the following:</w:t>
      </w:r>
    </w:p>
    <w:p w:rsidR="00814412" w:rsidRPr="004626BC" w:rsidRDefault="00814412" w:rsidP="00814412">
      <w:pPr>
        <w:pStyle w:val="notepara"/>
      </w:pPr>
      <w:r w:rsidRPr="004626BC">
        <w:rPr>
          <w:lang w:eastAsia="en-US"/>
        </w:rPr>
        <w:t>(a)</w:t>
      </w:r>
      <w:r w:rsidRPr="004626BC">
        <w:rPr>
          <w:lang w:eastAsia="en-US"/>
        </w:rPr>
        <w:tab/>
        <w:t>the period of effect of a quota;</w:t>
      </w:r>
    </w:p>
    <w:p w:rsidR="00814412" w:rsidRPr="004626BC" w:rsidRDefault="00814412" w:rsidP="00814412">
      <w:pPr>
        <w:pStyle w:val="notepara"/>
      </w:pPr>
      <w:r w:rsidRPr="004626BC">
        <w:t>(b)</w:t>
      </w:r>
      <w:r w:rsidRPr="004626BC">
        <w:tab/>
        <w:t>the quantity or description of goods covered by a quota;</w:t>
      </w:r>
    </w:p>
    <w:p w:rsidR="00814412" w:rsidRPr="004626BC" w:rsidRDefault="00814412" w:rsidP="00814412">
      <w:pPr>
        <w:pStyle w:val="notepara"/>
      </w:pPr>
      <w:r w:rsidRPr="004626BC">
        <w:t>(c)</w:t>
      </w:r>
      <w:r w:rsidRPr="004626BC">
        <w:tab/>
      </w:r>
      <w:r w:rsidR="00874511" w:rsidRPr="004626BC">
        <w:t xml:space="preserve">a </w:t>
      </w:r>
      <w:r w:rsidRPr="004626BC">
        <w:t>condition applying to a quota.</w:t>
      </w:r>
    </w:p>
    <w:p w:rsidR="00814412" w:rsidRPr="004626BC" w:rsidRDefault="00814412" w:rsidP="00814412">
      <w:pPr>
        <w:pStyle w:val="notetext"/>
      </w:pPr>
      <w:r w:rsidRPr="004626BC">
        <w:rPr>
          <w:lang w:eastAsia="en-US"/>
        </w:rPr>
        <w:tab/>
        <w:t>See section</w:t>
      </w:r>
      <w:r w:rsidR="004626BC" w:rsidRPr="004626BC">
        <w:rPr>
          <w:lang w:eastAsia="en-US"/>
        </w:rPr>
        <w:t> </w:t>
      </w:r>
      <w:r w:rsidRPr="004626BC">
        <w:rPr>
          <w:lang w:eastAsia="en-US"/>
        </w:rPr>
        <w:t>28 of the Act.</w:t>
      </w:r>
    </w:p>
    <w:p w:rsidR="00814412" w:rsidRPr="004626BC" w:rsidRDefault="00814412" w:rsidP="00814412">
      <w:pPr>
        <w:pStyle w:val="notetext"/>
      </w:pPr>
      <w:r w:rsidRPr="004626BC">
        <w:t>Note 4:</w:t>
      </w:r>
      <w:r w:rsidRPr="004626BC">
        <w:tab/>
        <w:t>Certain decisions by the Secretary about a quota are reviewable by the Administrative Appeals Tribunal: see section</w:t>
      </w:r>
      <w:r w:rsidR="004626BC" w:rsidRPr="004626BC">
        <w:t> </w:t>
      </w:r>
      <w:r w:rsidRPr="004626BC">
        <w:t>30 of the Act.</w:t>
      </w:r>
    </w:p>
    <w:p w:rsidR="00321E7D" w:rsidRPr="004626BC" w:rsidRDefault="005671B2" w:rsidP="00241D20">
      <w:pPr>
        <w:pStyle w:val="subsection"/>
      </w:pPr>
      <w:r w:rsidRPr="004626BC">
        <w:tab/>
      </w:r>
      <w:r w:rsidR="00241D20" w:rsidRPr="004626BC">
        <w:t>(</w:t>
      </w:r>
      <w:r w:rsidRPr="004626BC">
        <w:t>7</w:t>
      </w:r>
      <w:r w:rsidR="00241D20" w:rsidRPr="004626BC">
        <w:t>)</w:t>
      </w:r>
      <w:r w:rsidR="00241D20" w:rsidRPr="004626BC">
        <w:tab/>
      </w:r>
      <w:r w:rsidR="00321E7D" w:rsidRPr="004626BC">
        <w:t>If:</w:t>
      </w:r>
    </w:p>
    <w:p w:rsidR="00321E7D" w:rsidRPr="004626BC" w:rsidRDefault="00321E7D" w:rsidP="00321E7D">
      <w:pPr>
        <w:pStyle w:val="paragraph"/>
      </w:pPr>
      <w:r w:rsidRPr="004626BC">
        <w:tab/>
        <w:t>(a)</w:t>
      </w:r>
      <w:r w:rsidRPr="004626BC">
        <w:tab/>
        <w:t xml:space="preserve">an amount of EU quota for a quota year is to be allocated to an exporter under </w:t>
      </w:r>
      <w:r w:rsidR="00B87FD6" w:rsidRPr="004626BC">
        <w:t>this section</w:t>
      </w:r>
      <w:r w:rsidRPr="004626BC">
        <w:t>; and</w:t>
      </w:r>
    </w:p>
    <w:p w:rsidR="005671B2" w:rsidRPr="004626BC" w:rsidRDefault="00321E7D" w:rsidP="00321E7D">
      <w:pPr>
        <w:pStyle w:val="paragraph"/>
      </w:pPr>
      <w:r w:rsidRPr="004626BC">
        <w:lastRenderedPageBreak/>
        <w:tab/>
        <w:t>(b)</w:t>
      </w:r>
      <w:r w:rsidRPr="004626BC">
        <w:tab/>
        <w:t xml:space="preserve">the exporter pays the fee prescribed by the </w:t>
      </w:r>
      <w:r w:rsidRPr="004626BC">
        <w:rPr>
          <w:i/>
        </w:rPr>
        <w:t>Australian Meat and Live</w:t>
      </w:r>
      <w:r w:rsidR="004626BC">
        <w:rPr>
          <w:i/>
        </w:rPr>
        <w:noBreakHyphen/>
      </w:r>
      <w:r w:rsidRPr="004626BC">
        <w:rPr>
          <w:i/>
        </w:rPr>
        <w:t>stock (Quotas) Regulations</w:t>
      </w:r>
      <w:r w:rsidR="004626BC" w:rsidRPr="004626BC">
        <w:rPr>
          <w:i/>
        </w:rPr>
        <w:t> </w:t>
      </w:r>
      <w:r w:rsidRPr="004626BC">
        <w:rPr>
          <w:i/>
        </w:rPr>
        <w:t>2000</w:t>
      </w:r>
      <w:r w:rsidRPr="004626BC">
        <w:t xml:space="preserve"> for the allocation of the EU quota;</w:t>
      </w:r>
    </w:p>
    <w:p w:rsidR="00321E7D" w:rsidRPr="004626BC" w:rsidRDefault="00B87FD6" w:rsidP="00321E7D">
      <w:pPr>
        <w:pStyle w:val="subsection2"/>
      </w:pPr>
      <w:r w:rsidRPr="004626BC">
        <w:t>t</w:t>
      </w:r>
      <w:r w:rsidR="00321E7D" w:rsidRPr="004626BC">
        <w:t>he Secretary must allocate the EU quota to the exporter.</w:t>
      </w:r>
    </w:p>
    <w:p w:rsidR="00B87FD6" w:rsidRPr="004626BC" w:rsidRDefault="00321E7D" w:rsidP="00321E7D">
      <w:pPr>
        <w:pStyle w:val="subsection"/>
      </w:pPr>
      <w:r w:rsidRPr="004626BC">
        <w:tab/>
        <w:t>(8)</w:t>
      </w:r>
      <w:r w:rsidRPr="004626BC">
        <w:tab/>
      </w:r>
      <w:r w:rsidR="00B87FD6" w:rsidRPr="004626BC">
        <w:t>The Secretary may increase an exporter’s EU quota for a quota year if:</w:t>
      </w:r>
    </w:p>
    <w:p w:rsidR="00B87FD6" w:rsidRPr="004626BC" w:rsidRDefault="00B87FD6" w:rsidP="00B87FD6">
      <w:pPr>
        <w:pStyle w:val="paragraph"/>
      </w:pPr>
      <w:r w:rsidRPr="004626BC">
        <w:tab/>
        <w:t>(a)</w:t>
      </w:r>
      <w:r w:rsidRPr="004626BC">
        <w:tab/>
      </w:r>
      <w:r w:rsidR="00321E7D" w:rsidRPr="004626BC">
        <w:t>a country becomes a member country of the EU</w:t>
      </w:r>
      <w:r w:rsidRPr="004626BC">
        <w:t>;</w:t>
      </w:r>
      <w:r w:rsidR="00321E7D" w:rsidRPr="004626BC">
        <w:t xml:space="preserve"> and</w:t>
      </w:r>
    </w:p>
    <w:p w:rsidR="00B87FD6" w:rsidRPr="004626BC" w:rsidRDefault="00B87FD6" w:rsidP="00B87FD6">
      <w:pPr>
        <w:pStyle w:val="paragraph"/>
      </w:pPr>
      <w:r w:rsidRPr="004626BC">
        <w:tab/>
        <w:t>(b)</w:t>
      </w:r>
      <w:r w:rsidRPr="004626BC">
        <w:tab/>
      </w:r>
      <w:r w:rsidR="00321E7D" w:rsidRPr="004626BC">
        <w:t xml:space="preserve">the access amount for </w:t>
      </w:r>
      <w:r w:rsidRPr="004626BC">
        <w:t xml:space="preserve">the </w:t>
      </w:r>
      <w:r w:rsidR="00321E7D" w:rsidRPr="004626BC">
        <w:t>quot</w:t>
      </w:r>
      <w:r w:rsidRPr="004626BC">
        <w:t>a year is increased as a result; and</w:t>
      </w:r>
    </w:p>
    <w:p w:rsidR="009C5E6C" w:rsidRPr="004626BC" w:rsidRDefault="00B87FD6" w:rsidP="00B87FD6">
      <w:pPr>
        <w:pStyle w:val="paragraph"/>
      </w:pPr>
      <w:r w:rsidRPr="004626BC">
        <w:tab/>
        <w:t>(c)</w:t>
      </w:r>
      <w:r w:rsidRPr="004626BC">
        <w:tab/>
      </w:r>
      <w:r w:rsidR="00321E7D" w:rsidRPr="004626BC">
        <w:t>the exporter exported sheepmeat or goatmeat to the country before the year in which the country became a member country of the EU.</w:t>
      </w:r>
    </w:p>
    <w:p w:rsidR="00321E7D" w:rsidRPr="004626BC" w:rsidRDefault="00321E7D" w:rsidP="00321E7D">
      <w:pPr>
        <w:pStyle w:val="subsection"/>
      </w:pPr>
      <w:r w:rsidRPr="004626BC">
        <w:tab/>
        <w:t>(9)</w:t>
      </w:r>
      <w:r w:rsidRPr="004626BC">
        <w:tab/>
        <w:t xml:space="preserve">For </w:t>
      </w:r>
      <w:r w:rsidR="004626BC" w:rsidRPr="004626BC">
        <w:t>subsection (</w:t>
      </w:r>
      <w:r w:rsidRPr="004626BC">
        <w:t>8), the year in which a country became a member country of the EU</w:t>
      </w:r>
      <w:r w:rsidR="00B87FD6" w:rsidRPr="004626BC">
        <w:t xml:space="preserve"> is as determined by the EU</w:t>
      </w:r>
      <w:r w:rsidRPr="004626BC">
        <w:t>.</w:t>
      </w:r>
    </w:p>
    <w:p w:rsidR="00851A5C" w:rsidRPr="004626BC" w:rsidRDefault="002C5C98" w:rsidP="00851A5C">
      <w:pPr>
        <w:pStyle w:val="ActHead5"/>
      </w:pPr>
      <w:bookmarkStart w:id="16" w:name="_Toc403478435"/>
      <w:r w:rsidRPr="004626BC">
        <w:rPr>
          <w:rStyle w:val="CharSectno"/>
        </w:rPr>
        <w:t>9</w:t>
      </w:r>
      <w:r w:rsidR="00851A5C" w:rsidRPr="004626BC">
        <w:t xml:space="preserve">  Transfer of EU quota</w:t>
      </w:r>
      <w:bookmarkEnd w:id="16"/>
    </w:p>
    <w:p w:rsidR="00851A5C" w:rsidRPr="004626BC" w:rsidRDefault="00851A5C" w:rsidP="00851A5C">
      <w:pPr>
        <w:pStyle w:val="subsection"/>
        <w:rPr>
          <w:lang w:eastAsia="en-US"/>
        </w:rPr>
      </w:pPr>
      <w:r w:rsidRPr="004626BC">
        <w:rPr>
          <w:lang w:eastAsia="en-US"/>
        </w:rPr>
        <w:tab/>
        <w:t>(1)</w:t>
      </w:r>
      <w:r w:rsidRPr="004626BC">
        <w:rPr>
          <w:lang w:eastAsia="en-US"/>
        </w:rPr>
        <w:tab/>
        <w:t xml:space="preserve">Subject to </w:t>
      </w:r>
      <w:r w:rsidR="004626BC" w:rsidRPr="004626BC">
        <w:rPr>
          <w:lang w:eastAsia="en-US"/>
        </w:rPr>
        <w:t>subsection (</w:t>
      </w:r>
      <w:r w:rsidRPr="004626BC">
        <w:rPr>
          <w:lang w:eastAsia="en-US"/>
        </w:rPr>
        <w:t>2), an eligible exporter may transfer all or part of its EU quota for a quota year to another exporter.</w:t>
      </w:r>
    </w:p>
    <w:p w:rsidR="00851A5C" w:rsidRPr="004626BC" w:rsidRDefault="00851A5C" w:rsidP="00851A5C">
      <w:pPr>
        <w:pStyle w:val="subsection"/>
      </w:pPr>
      <w:r w:rsidRPr="004626BC">
        <w:rPr>
          <w:lang w:eastAsia="en-US"/>
        </w:rPr>
        <w:tab/>
        <w:t>(2)</w:t>
      </w:r>
      <w:r w:rsidRPr="004626BC">
        <w:rPr>
          <w:lang w:eastAsia="en-US"/>
        </w:rPr>
        <w:tab/>
        <w:t>The transferor must notify the QA Unit, in writing, of the following information:</w:t>
      </w:r>
    </w:p>
    <w:p w:rsidR="00851A5C" w:rsidRPr="004626BC" w:rsidRDefault="00851A5C" w:rsidP="00851A5C">
      <w:pPr>
        <w:pStyle w:val="paragraph"/>
      </w:pPr>
      <w:r w:rsidRPr="004626BC">
        <w:rPr>
          <w:lang w:eastAsia="en-US"/>
        </w:rPr>
        <w:tab/>
        <w:t>(a)</w:t>
      </w:r>
      <w:r w:rsidRPr="004626BC">
        <w:rPr>
          <w:lang w:eastAsia="en-US"/>
        </w:rPr>
        <w:tab/>
        <w:t>the name of the transferor;</w:t>
      </w:r>
    </w:p>
    <w:p w:rsidR="00851A5C" w:rsidRPr="004626BC" w:rsidRDefault="00851A5C" w:rsidP="00851A5C">
      <w:pPr>
        <w:pStyle w:val="paragraph"/>
      </w:pPr>
      <w:r w:rsidRPr="004626BC">
        <w:tab/>
        <w:t>(b)</w:t>
      </w:r>
      <w:r w:rsidRPr="004626BC">
        <w:tab/>
        <w:t>the name of the transferee;</w:t>
      </w:r>
    </w:p>
    <w:p w:rsidR="00851A5C" w:rsidRPr="004626BC" w:rsidRDefault="00851A5C" w:rsidP="00851A5C">
      <w:pPr>
        <w:pStyle w:val="paragraph"/>
      </w:pPr>
      <w:r w:rsidRPr="004626BC">
        <w:tab/>
        <w:t>(c)</w:t>
      </w:r>
      <w:r w:rsidRPr="004626BC">
        <w:tab/>
        <w:t>the carcase equivalent weight, in kilograms, of EU quota to be transferred.</w:t>
      </w:r>
    </w:p>
    <w:p w:rsidR="00851A5C" w:rsidRPr="004626BC" w:rsidRDefault="00851A5C" w:rsidP="00851A5C">
      <w:pPr>
        <w:pStyle w:val="notetext"/>
      </w:pPr>
      <w:r w:rsidRPr="004626BC">
        <w:t>Note:</w:t>
      </w:r>
      <w:r w:rsidRPr="004626BC">
        <w:tab/>
      </w:r>
      <w:r w:rsidRPr="004626BC">
        <w:rPr>
          <w:lang w:eastAsia="en-US"/>
        </w:rPr>
        <w:t xml:space="preserve">The Department’s QA Unit maintains an account (a </w:t>
      </w:r>
      <w:r w:rsidRPr="004626BC">
        <w:rPr>
          <w:b/>
          <w:i/>
          <w:lang w:eastAsia="en-US"/>
        </w:rPr>
        <w:t>quota account</w:t>
      </w:r>
      <w:r w:rsidRPr="004626BC">
        <w:rPr>
          <w:lang w:eastAsia="en-US"/>
        </w:rPr>
        <w:t>) for each eligible exporter. An eligible exporter’s quota is recorded in its quota account and exports of quota meat by the exporter are recorded in the account as debits.</w:t>
      </w:r>
    </w:p>
    <w:p w:rsidR="0090776F" w:rsidRPr="004626BC" w:rsidRDefault="002C5C98" w:rsidP="0090776F">
      <w:pPr>
        <w:pStyle w:val="ActHead5"/>
      </w:pPr>
      <w:bookmarkStart w:id="17" w:name="_Toc403478436"/>
      <w:r w:rsidRPr="004626BC">
        <w:rPr>
          <w:rStyle w:val="CharSectno"/>
        </w:rPr>
        <w:t>10</w:t>
      </w:r>
      <w:r w:rsidR="0090776F" w:rsidRPr="004626BC">
        <w:t xml:space="preserve">  When unused </w:t>
      </w:r>
      <w:r w:rsidR="00F24031" w:rsidRPr="004626BC">
        <w:t xml:space="preserve">EU </w:t>
      </w:r>
      <w:r w:rsidR="0090776F" w:rsidRPr="004626BC">
        <w:t>quota lapses</w:t>
      </w:r>
      <w:bookmarkEnd w:id="17"/>
    </w:p>
    <w:p w:rsidR="0090776F" w:rsidRPr="004626BC" w:rsidRDefault="0090776F" w:rsidP="0090776F">
      <w:pPr>
        <w:pStyle w:val="subsection"/>
      </w:pPr>
      <w:r w:rsidRPr="004626BC">
        <w:tab/>
        <w:t>(1)</w:t>
      </w:r>
      <w:r w:rsidRPr="004626BC">
        <w:tab/>
      </w:r>
      <w:r w:rsidRPr="004626BC">
        <w:rPr>
          <w:lang w:eastAsia="en-US"/>
        </w:rPr>
        <w:t>An eligible exporter must, before 18</w:t>
      </w:r>
      <w:r w:rsidR="004626BC" w:rsidRPr="004626BC">
        <w:rPr>
          <w:lang w:eastAsia="en-US"/>
        </w:rPr>
        <w:t> </w:t>
      </w:r>
      <w:r w:rsidRPr="004626BC">
        <w:rPr>
          <w:lang w:eastAsia="en-US"/>
        </w:rPr>
        <w:t xml:space="preserve">October in a quota year, give the Secretary written </w:t>
      </w:r>
      <w:r w:rsidR="00F24031" w:rsidRPr="004626BC">
        <w:rPr>
          <w:lang w:eastAsia="en-US"/>
        </w:rPr>
        <w:t>notice</w:t>
      </w:r>
      <w:r w:rsidRPr="004626BC">
        <w:rPr>
          <w:lang w:eastAsia="en-US"/>
        </w:rPr>
        <w:t xml:space="preserve"> </w:t>
      </w:r>
      <w:r w:rsidR="00F24031" w:rsidRPr="004626BC">
        <w:rPr>
          <w:lang w:eastAsia="en-US"/>
        </w:rPr>
        <w:t>of</w:t>
      </w:r>
      <w:r w:rsidRPr="004626BC">
        <w:rPr>
          <w:lang w:eastAsia="en-US"/>
        </w:rPr>
        <w:t xml:space="preserve"> how it intends to deal with any of the eligible exporter’s EU quota for the quota year that is unused.</w:t>
      </w:r>
    </w:p>
    <w:p w:rsidR="00686CEA" w:rsidRPr="004626BC" w:rsidRDefault="0090776F" w:rsidP="00926561">
      <w:pPr>
        <w:pStyle w:val="notetext"/>
        <w:rPr>
          <w:lang w:eastAsia="en-US"/>
        </w:rPr>
      </w:pPr>
      <w:r w:rsidRPr="004626BC">
        <w:t>Note:</w:t>
      </w:r>
      <w:r w:rsidRPr="004626BC">
        <w:tab/>
      </w:r>
      <w:r w:rsidRPr="004626BC">
        <w:rPr>
          <w:lang w:eastAsia="en-US"/>
        </w:rPr>
        <w:t>Before 18</w:t>
      </w:r>
      <w:r w:rsidR="004626BC" w:rsidRPr="004626BC">
        <w:rPr>
          <w:lang w:eastAsia="en-US"/>
        </w:rPr>
        <w:t> </w:t>
      </w:r>
      <w:r w:rsidRPr="004626BC">
        <w:rPr>
          <w:lang w:eastAsia="en-US"/>
        </w:rPr>
        <w:t xml:space="preserve">October each year, the </w:t>
      </w:r>
      <w:r w:rsidR="00874511" w:rsidRPr="004626BC">
        <w:rPr>
          <w:lang w:eastAsia="en-US"/>
        </w:rPr>
        <w:t xml:space="preserve">Secretary </w:t>
      </w:r>
      <w:r w:rsidRPr="004626BC">
        <w:rPr>
          <w:lang w:eastAsia="en-US"/>
        </w:rPr>
        <w:t>intends to send each eligible exporter a notice asking it to tell the Secretary, in writing, how it intends to</w:t>
      </w:r>
      <w:r w:rsidR="00926561" w:rsidRPr="004626BC">
        <w:rPr>
          <w:lang w:eastAsia="en-US"/>
        </w:rPr>
        <w:t xml:space="preserve"> deal with any unused EU quota.</w:t>
      </w:r>
    </w:p>
    <w:p w:rsidR="00C2615D" w:rsidRPr="004626BC" w:rsidRDefault="00686CEA" w:rsidP="0090776F">
      <w:pPr>
        <w:pStyle w:val="subsection"/>
      </w:pPr>
      <w:r w:rsidRPr="004626BC">
        <w:tab/>
      </w:r>
      <w:r w:rsidR="0090776F" w:rsidRPr="004626BC">
        <w:t>(2)</w:t>
      </w:r>
      <w:r w:rsidR="0090776F" w:rsidRPr="004626BC">
        <w:tab/>
      </w:r>
      <w:r w:rsidR="00C2615D" w:rsidRPr="004626BC">
        <w:t>If an eligible exporter does not, before 1</w:t>
      </w:r>
      <w:r w:rsidR="004626BC" w:rsidRPr="004626BC">
        <w:t> </w:t>
      </w:r>
      <w:r w:rsidR="00C2615D" w:rsidRPr="004626BC">
        <w:t>November in a quota year, do either of the following in relation to the exporter’s unused EU quota (if any):</w:t>
      </w:r>
    </w:p>
    <w:p w:rsidR="00C2615D" w:rsidRPr="004626BC" w:rsidRDefault="00C2615D" w:rsidP="00C2615D">
      <w:pPr>
        <w:pStyle w:val="paragraph"/>
      </w:pPr>
      <w:r w:rsidRPr="004626BC">
        <w:tab/>
        <w:t>(a)</w:t>
      </w:r>
      <w:r w:rsidRPr="004626BC">
        <w:tab/>
      </w:r>
      <w:r w:rsidR="00B3411A" w:rsidRPr="004626BC">
        <w:t>make an application for approval under section</w:t>
      </w:r>
      <w:r w:rsidR="004626BC" w:rsidRPr="004626BC">
        <w:t> </w:t>
      </w:r>
      <w:r w:rsidR="002C5C98" w:rsidRPr="004626BC">
        <w:t>11</w:t>
      </w:r>
      <w:r w:rsidRPr="004626BC">
        <w:t>;</w:t>
      </w:r>
    </w:p>
    <w:p w:rsidR="00C2615D" w:rsidRPr="004626BC" w:rsidRDefault="00C2615D" w:rsidP="00C2615D">
      <w:pPr>
        <w:pStyle w:val="paragraph"/>
      </w:pPr>
      <w:r w:rsidRPr="004626BC">
        <w:tab/>
        <w:t>(b)</w:t>
      </w:r>
      <w:r w:rsidRPr="004626BC">
        <w:tab/>
        <w:t xml:space="preserve">give the QA Unit the consignment information mentioned in </w:t>
      </w:r>
      <w:r w:rsidR="004626BC" w:rsidRPr="004626BC">
        <w:t>subsection (</w:t>
      </w:r>
      <w:r w:rsidRPr="004626BC">
        <w:t>3)</w:t>
      </w:r>
      <w:r w:rsidR="00F1483F" w:rsidRPr="004626BC">
        <w:t xml:space="preserve"> </w:t>
      </w:r>
      <w:r w:rsidR="002C5C98" w:rsidRPr="004626BC">
        <w:t xml:space="preserve">in relation to </w:t>
      </w:r>
      <w:r w:rsidR="00F1483F" w:rsidRPr="004626BC">
        <w:t>the unused EU quota</w:t>
      </w:r>
      <w:r w:rsidRPr="004626BC">
        <w:t>;</w:t>
      </w:r>
    </w:p>
    <w:p w:rsidR="00B3411A" w:rsidRPr="004626BC" w:rsidRDefault="00C2615D" w:rsidP="00C2615D">
      <w:pPr>
        <w:pStyle w:val="subsection2"/>
      </w:pPr>
      <w:r w:rsidRPr="004626BC">
        <w:t xml:space="preserve">the </w:t>
      </w:r>
      <w:r w:rsidR="0038645F" w:rsidRPr="004626BC">
        <w:t xml:space="preserve">exporter’s </w:t>
      </w:r>
      <w:r w:rsidRPr="004626BC">
        <w:t xml:space="preserve">unused EU quota </w:t>
      </w:r>
      <w:r w:rsidR="00B3411A" w:rsidRPr="004626BC">
        <w:t xml:space="preserve">lapses at the </w:t>
      </w:r>
      <w:r w:rsidR="00792D03" w:rsidRPr="004626BC">
        <w:t xml:space="preserve">start </w:t>
      </w:r>
      <w:r w:rsidR="00B3411A" w:rsidRPr="004626BC">
        <w:t>of 1</w:t>
      </w:r>
      <w:r w:rsidR="004626BC" w:rsidRPr="004626BC">
        <w:t> </w:t>
      </w:r>
      <w:r w:rsidR="00B3411A" w:rsidRPr="004626BC">
        <w:t>November in the quota year.</w:t>
      </w:r>
    </w:p>
    <w:p w:rsidR="00C2615D" w:rsidRPr="004626BC" w:rsidRDefault="00C2615D" w:rsidP="00C2615D">
      <w:pPr>
        <w:pStyle w:val="subsection"/>
      </w:pPr>
      <w:r w:rsidRPr="004626BC">
        <w:tab/>
        <w:t>(3)</w:t>
      </w:r>
      <w:r w:rsidRPr="004626BC">
        <w:tab/>
        <w:t xml:space="preserve">For </w:t>
      </w:r>
      <w:r w:rsidR="004626BC" w:rsidRPr="004626BC">
        <w:t>paragraph (</w:t>
      </w:r>
      <w:r w:rsidRPr="004626BC">
        <w:t xml:space="preserve">2)(b), the consignment information in relation to </w:t>
      </w:r>
      <w:r w:rsidR="001511D3" w:rsidRPr="004626BC">
        <w:t xml:space="preserve">a proposed consignment of </w:t>
      </w:r>
      <w:r w:rsidRPr="004626BC">
        <w:t>quota meat is as follows:</w:t>
      </w:r>
    </w:p>
    <w:p w:rsidR="00C2615D" w:rsidRPr="004626BC" w:rsidRDefault="00C2615D" w:rsidP="00C2615D">
      <w:pPr>
        <w:pStyle w:val="paragraph"/>
      </w:pPr>
      <w:r w:rsidRPr="004626BC">
        <w:rPr>
          <w:lang w:eastAsia="en-US"/>
        </w:rPr>
        <w:tab/>
        <w:t>(a)</w:t>
      </w:r>
      <w:r w:rsidRPr="004626BC">
        <w:rPr>
          <w:lang w:eastAsia="en-US"/>
        </w:rPr>
        <w:tab/>
        <w:t>the eligible exporter’s name;</w:t>
      </w:r>
    </w:p>
    <w:p w:rsidR="00C2615D" w:rsidRPr="004626BC" w:rsidRDefault="00C2615D" w:rsidP="00C2615D">
      <w:pPr>
        <w:pStyle w:val="paragraph"/>
      </w:pPr>
      <w:r w:rsidRPr="004626BC">
        <w:tab/>
        <w:t>(b)</w:t>
      </w:r>
      <w:r w:rsidRPr="004626BC">
        <w:tab/>
        <w:t xml:space="preserve">the </w:t>
      </w:r>
      <w:r w:rsidRPr="004626BC">
        <w:rPr>
          <w:lang w:eastAsia="en-US"/>
        </w:rPr>
        <w:t xml:space="preserve">eligible exporter’s </w:t>
      </w:r>
      <w:r w:rsidRPr="004626BC">
        <w:t>exporter licence number;</w:t>
      </w:r>
    </w:p>
    <w:p w:rsidR="00C2615D" w:rsidRPr="004626BC" w:rsidRDefault="001511D3" w:rsidP="001511D3">
      <w:pPr>
        <w:pStyle w:val="paragraph"/>
      </w:pPr>
      <w:r w:rsidRPr="004626BC">
        <w:tab/>
        <w:t>(c</w:t>
      </w:r>
      <w:r w:rsidR="00C2615D" w:rsidRPr="004626BC">
        <w:t>)</w:t>
      </w:r>
      <w:r w:rsidR="00C2615D" w:rsidRPr="004626BC">
        <w:tab/>
        <w:t xml:space="preserve">whether </w:t>
      </w:r>
      <w:r w:rsidRPr="004626BC">
        <w:t xml:space="preserve">the quota meat </w:t>
      </w:r>
      <w:r w:rsidR="00C2615D" w:rsidRPr="004626BC">
        <w:t>is chilled or frozen;</w:t>
      </w:r>
    </w:p>
    <w:p w:rsidR="00C2615D" w:rsidRPr="004626BC" w:rsidRDefault="00C2615D" w:rsidP="001511D3">
      <w:pPr>
        <w:pStyle w:val="paragraph"/>
      </w:pPr>
      <w:r w:rsidRPr="004626BC">
        <w:tab/>
        <w:t>(</w:t>
      </w:r>
      <w:r w:rsidR="001511D3" w:rsidRPr="004626BC">
        <w:t>d</w:t>
      </w:r>
      <w:r w:rsidRPr="004626BC">
        <w:t>)</w:t>
      </w:r>
      <w:r w:rsidRPr="004626BC">
        <w:tab/>
        <w:t xml:space="preserve">whether </w:t>
      </w:r>
      <w:r w:rsidR="001511D3" w:rsidRPr="004626BC">
        <w:t xml:space="preserve">the quota meat </w:t>
      </w:r>
      <w:r w:rsidRPr="004626BC">
        <w:t>is bone</w:t>
      </w:r>
      <w:r w:rsidR="004626BC">
        <w:noBreakHyphen/>
      </w:r>
      <w:r w:rsidRPr="004626BC">
        <w:t>in or boneless, and the weight (in kilograms) of it in each form;</w:t>
      </w:r>
    </w:p>
    <w:p w:rsidR="00C2615D" w:rsidRPr="004626BC" w:rsidRDefault="001511D3" w:rsidP="00C2615D">
      <w:pPr>
        <w:pStyle w:val="paragraph"/>
      </w:pPr>
      <w:r w:rsidRPr="004626BC">
        <w:rPr>
          <w:lang w:eastAsia="en-US"/>
        </w:rPr>
        <w:lastRenderedPageBreak/>
        <w:tab/>
        <w:t>(e</w:t>
      </w:r>
      <w:r w:rsidR="00C2615D" w:rsidRPr="004626BC">
        <w:rPr>
          <w:lang w:eastAsia="en-US"/>
        </w:rPr>
        <w:t>)</w:t>
      </w:r>
      <w:r w:rsidR="00C2615D" w:rsidRPr="004626BC">
        <w:rPr>
          <w:lang w:eastAsia="en-US"/>
        </w:rPr>
        <w:tab/>
        <w:t>the name of the importer;</w:t>
      </w:r>
    </w:p>
    <w:p w:rsidR="00C2615D" w:rsidRPr="004626BC" w:rsidRDefault="001511D3" w:rsidP="00C2615D">
      <w:pPr>
        <w:pStyle w:val="paragraph"/>
      </w:pPr>
      <w:r w:rsidRPr="004626BC">
        <w:tab/>
        <w:t>(f</w:t>
      </w:r>
      <w:r w:rsidR="00C2615D" w:rsidRPr="004626BC">
        <w:t>)</w:t>
      </w:r>
      <w:r w:rsidR="00C2615D" w:rsidRPr="004626BC">
        <w:tab/>
        <w:t xml:space="preserve">the </w:t>
      </w:r>
      <w:r w:rsidRPr="004626BC">
        <w:t xml:space="preserve">estimated </w:t>
      </w:r>
      <w:r w:rsidR="00C2615D" w:rsidRPr="004626BC">
        <w:t>shipped weight (in kilograms)</w:t>
      </w:r>
      <w:r w:rsidRPr="004626BC">
        <w:t xml:space="preserve"> of the quota meat</w:t>
      </w:r>
      <w:r w:rsidR="00C2615D" w:rsidRPr="004626BC">
        <w:t>;</w:t>
      </w:r>
    </w:p>
    <w:p w:rsidR="00C2615D" w:rsidRPr="004626BC" w:rsidRDefault="001511D3" w:rsidP="00C2615D">
      <w:pPr>
        <w:pStyle w:val="paragraph"/>
      </w:pPr>
      <w:r w:rsidRPr="004626BC">
        <w:tab/>
        <w:t>(g</w:t>
      </w:r>
      <w:r w:rsidR="00C2615D" w:rsidRPr="004626BC">
        <w:t>)</w:t>
      </w:r>
      <w:r w:rsidR="00C2615D" w:rsidRPr="004626BC">
        <w:tab/>
        <w:t>the intended port of loading and the expected date of loading;</w:t>
      </w:r>
    </w:p>
    <w:p w:rsidR="00C2615D" w:rsidRPr="004626BC" w:rsidRDefault="001511D3" w:rsidP="00C2615D">
      <w:pPr>
        <w:pStyle w:val="paragraph"/>
      </w:pPr>
      <w:r w:rsidRPr="004626BC">
        <w:tab/>
        <w:t>(h</w:t>
      </w:r>
      <w:r w:rsidR="00C2615D" w:rsidRPr="004626BC">
        <w:t>)</w:t>
      </w:r>
      <w:r w:rsidR="00C2615D" w:rsidRPr="004626BC">
        <w:tab/>
        <w:t>the name of the final destination country;</w:t>
      </w:r>
    </w:p>
    <w:p w:rsidR="00C2615D" w:rsidRPr="004626BC" w:rsidRDefault="001511D3" w:rsidP="00C2615D">
      <w:pPr>
        <w:pStyle w:val="paragraph"/>
      </w:pPr>
      <w:r w:rsidRPr="004626BC">
        <w:tab/>
        <w:t>(i</w:t>
      </w:r>
      <w:r w:rsidR="00C2615D" w:rsidRPr="004626BC">
        <w:t>)</w:t>
      </w:r>
      <w:r w:rsidRPr="004626BC">
        <w:tab/>
        <w:t>the intended port of discharge.</w:t>
      </w:r>
    </w:p>
    <w:p w:rsidR="001511D3" w:rsidRPr="004626BC" w:rsidRDefault="001511D3" w:rsidP="001511D3">
      <w:pPr>
        <w:pStyle w:val="subsection"/>
      </w:pPr>
      <w:r w:rsidRPr="004626BC">
        <w:tab/>
        <w:t>(4)</w:t>
      </w:r>
      <w:r w:rsidRPr="004626BC">
        <w:tab/>
        <w:t>If:</w:t>
      </w:r>
    </w:p>
    <w:p w:rsidR="00C2615D" w:rsidRPr="004626BC" w:rsidRDefault="001511D3" w:rsidP="001511D3">
      <w:pPr>
        <w:pStyle w:val="paragraph"/>
      </w:pPr>
      <w:r w:rsidRPr="004626BC">
        <w:tab/>
        <w:t>(a)</w:t>
      </w:r>
      <w:r w:rsidRPr="004626BC">
        <w:tab/>
      </w:r>
      <w:r w:rsidR="00F1483F" w:rsidRPr="004626BC">
        <w:t xml:space="preserve">an eligible exporter </w:t>
      </w:r>
      <w:r w:rsidRPr="004626BC">
        <w:t xml:space="preserve">gives the Secretary consignment information </w:t>
      </w:r>
      <w:r w:rsidR="00F1483F" w:rsidRPr="004626BC">
        <w:t xml:space="preserve">in relation to unused EU quota </w:t>
      </w:r>
      <w:r w:rsidRPr="004626BC">
        <w:t xml:space="preserve">under </w:t>
      </w:r>
      <w:r w:rsidR="004626BC" w:rsidRPr="004626BC">
        <w:t>paragraph (</w:t>
      </w:r>
      <w:r w:rsidRPr="004626BC">
        <w:t>2)(b); and</w:t>
      </w:r>
    </w:p>
    <w:p w:rsidR="00F1483F" w:rsidRPr="004626BC" w:rsidRDefault="001511D3" w:rsidP="001511D3">
      <w:pPr>
        <w:pStyle w:val="paragraph"/>
      </w:pPr>
      <w:r w:rsidRPr="004626BC">
        <w:tab/>
        <w:t>(b)</w:t>
      </w:r>
      <w:r w:rsidRPr="004626BC">
        <w:tab/>
      </w:r>
      <w:r w:rsidR="00F1483F" w:rsidRPr="004626BC">
        <w:t xml:space="preserve">the eligible exporter </w:t>
      </w:r>
      <w:r w:rsidRPr="004626BC">
        <w:t xml:space="preserve">does not make an application for approval </w:t>
      </w:r>
      <w:r w:rsidR="0038645F" w:rsidRPr="004626BC">
        <w:t>under section</w:t>
      </w:r>
      <w:r w:rsidR="004626BC" w:rsidRPr="004626BC">
        <w:t> </w:t>
      </w:r>
      <w:r w:rsidR="0038645F" w:rsidRPr="004626BC">
        <w:t xml:space="preserve">11 </w:t>
      </w:r>
      <w:r w:rsidR="00F1483F" w:rsidRPr="004626BC">
        <w:t>before:</w:t>
      </w:r>
    </w:p>
    <w:p w:rsidR="001511D3" w:rsidRPr="004626BC" w:rsidRDefault="00F1483F" w:rsidP="00F1483F">
      <w:pPr>
        <w:pStyle w:val="paragraphsub"/>
      </w:pPr>
      <w:r w:rsidRPr="004626BC">
        <w:tab/>
        <w:t>(i)</w:t>
      </w:r>
      <w:r w:rsidRPr="004626BC">
        <w:tab/>
        <w:t>the expected date of loading specified in the consignment information; or</w:t>
      </w:r>
    </w:p>
    <w:p w:rsidR="00F1483F" w:rsidRPr="004626BC" w:rsidRDefault="00F1483F" w:rsidP="00F1483F">
      <w:pPr>
        <w:pStyle w:val="paragraphsub"/>
      </w:pPr>
      <w:r w:rsidRPr="004626BC">
        <w:tab/>
        <w:t>(ii)</w:t>
      </w:r>
      <w:r w:rsidRPr="004626BC">
        <w:tab/>
        <w:t>if the Secretary varies that date to a later date—that later date;</w:t>
      </w:r>
    </w:p>
    <w:p w:rsidR="00F1483F" w:rsidRPr="004626BC" w:rsidRDefault="00F1483F" w:rsidP="00F1483F">
      <w:pPr>
        <w:pStyle w:val="subsection2"/>
      </w:pPr>
      <w:r w:rsidRPr="004626BC">
        <w:t xml:space="preserve">the </w:t>
      </w:r>
      <w:r w:rsidR="0038645F" w:rsidRPr="004626BC">
        <w:t xml:space="preserve">exporter’s </w:t>
      </w:r>
      <w:r w:rsidRPr="004626BC">
        <w:t xml:space="preserve">unused EU quota lapses at the </w:t>
      </w:r>
      <w:r w:rsidR="00792D03" w:rsidRPr="004626BC">
        <w:t xml:space="preserve">start </w:t>
      </w:r>
      <w:r w:rsidRPr="004626BC">
        <w:t xml:space="preserve">of the date mentioned in </w:t>
      </w:r>
      <w:r w:rsidR="004626BC" w:rsidRPr="004626BC">
        <w:t>subparagraph (</w:t>
      </w:r>
      <w:r w:rsidRPr="004626BC">
        <w:t>b)(i) or (ii) (whichever is applicable).</w:t>
      </w:r>
    </w:p>
    <w:p w:rsidR="00837AB0" w:rsidRPr="004626BC" w:rsidRDefault="0090776F" w:rsidP="00926561">
      <w:pPr>
        <w:pStyle w:val="notetext"/>
      </w:pPr>
      <w:r w:rsidRPr="004626BC">
        <w:t>Note:</w:t>
      </w:r>
      <w:r w:rsidRPr="004626BC">
        <w:tab/>
      </w:r>
      <w:r w:rsidRPr="004626BC">
        <w:rPr>
          <w:lang w:eastAsia="en-US"/>
        </w:rPr>
        <w:t>An</w:t>
      </w:r>
      <w:r w:rsidR="00253148" w:rsidRPr="004626BC">
        <w:rPr>
          <w:lang w:eastAsia="en-US"/>
        </w:rPr>
        <w:t xml:space="preserve"> </w:t>
      </w:r>
      <w:r w:rsidR="00C124E2" w:rsidRPr="004626BC">
        <w:rPr>
          <w:lang w:eastAsia="en-US"/>
        </w:rPr>
        <w:t xml:space="preserve">exporter who was an </w:t>
      </w:r>
      <w:r w:rsidR="00253148" w:rsidRPr="004626BC">
        <w:rPr>
          <w:lang w:eastAsia="en-US"/>
        </w:rPr>
        <w:t>eligible</w:t>
      </w:r>
      <w:r w:rsidRPr="004626BC">
        <w:rPr>
          <w:lang w:eastAsia="en-US"/>
        </w:rPr>
        <w:t xml:space="preserve"> exporter </w:t>
      </w:r>
      <w:r w:rsidR="00C124E2" w:rsidRPr="004626BC">
        <w:rPr>
          <w:lang w:eastAsia="en-US"/>
        </w:rPr>
        <w:t xml:space="preserve">during the quota year </w:t>
      </w:r>
      <w:r w:rsidRPr="004626BC">
        <w:rPr>
          <w:lang w:eastAsia="en-US"/>
        </w:rPr>
        <w:t xml:space="preserve">may apply for approval to export </w:t>
      </w:r>
      <w:r w:rsidR="00076321" w:rsidRPr="004626BC">
        <w:rPr>
          <w:lang w:eastAsia="en-US"/>
        </w:rPr>
        <w:t>using</w:t>
      </w:r>
      <w:r w:rsidR="00807D2C" w:rsidRPr="004626BC">
        <w:rPr>
          <w:lang w:eastAsia="en-US"/>
        </w:rPr>
        <w:t xml:space="preserve"> lapsed EU quota</w:t>
      </w:r>
      <w:r w:rsidRPr="004626BC">
        <w:rPr>
          <w:lang w:eastAsia="en-US"/>
        </w:rPr>
        <w:t xml:space="preserve"> </w:t>
      </w:r>
      <w:r w:rsidR="00807D2C" w:rsidRPr="004626BC">
        <w:rPr>
          <w:lang w:eastAsia="en-US"/>
        </w:rPr>
        <w:t>(</w:t>
      </w:r>
      <w:r w:rsidRPr="004626BC">
        <w:rPr>
          <w:lang w:eastAsia="en-US"/>
        </w:rPr>
        <w:t>see subsection</w:t>
      </w:r>
      <w:r w:rsidR="004626BC" w:rsidRPr="004626BC">
        <w:rPr>
          <w:lang w:eastAsia="en-US"/>
        </w:rPr>
        <w:t> </w:t>
      </w:r>
      <w:r w:rsidR="002C5C98" w:rsidRPr="004626BC">
        <w:rPr>
          <w:lang w:eastAsia="en-US"/>
        </w:rPr>
        <w:t>12</w:t>
      </w:r>
      <w:r w:rsidRPr="004626BC">
        <w:rPr>
          <w:lang w:eastAsia="en-US"/>
        </w:rPr>
        <w:t>(1)</w:t>
      </w:r>
      <w:r w:rsidR="00807D2C" w:rsidRPr="004626BC">
        <w:rPr>
          <w:lang w:eastAsia="en-US"/>
        </w:rPr>
        <w:t>)</w:t>
      </w:r>
      <w:r w:rsidRPr="004626BC">
        <w:rPr>
          <w:lang w:eastAsia="en-US"/>
        </w:rPr>
        <w:t>.</w:t>
      </w:r>
    </w:p>
    <w:p w:rsidR="0090776F" w:rsidRPr="004626BC" w:rsidRDefault="0090776F" w:rsidP="0090776F">
      <w:pPr>
        <w:pStyle w:val="ActHead2"/>
        <w:pageBreakBefore/>
      </w:pPr>
      <w:bookmarkStart w:id="18" w:name="_Toc403478437"/>
      <w:r w:rsidRPr="004626BC">
        <w:rPr>
          <w:rStyle w:val="CharPartNo"/>
        </w:rPr>
        <w:lastRenderedPageBreak/>
        <w:t>Part</w:t>
      </w:r>
      <w:r w:rsidR="004626BC" w:rsidRPr="004626BC">
        <w:rPr>
          <w:rStyle w:val="CharPartNo"/>
        </w:rPr>
        <w:t> </w:t>
      </w:r>
      <w:r w:rsidRPr="004626BC">
        <w:rPr>
          <w:rStyle w:val="CharPartNo"/>
        </w:rPr>
        <w:t>4</w:t>
      </w:r>
      <w:r w:rsidRPr="004626BC">
        <w:t>—</w:t>
      </w:r>
      <w:r w:rsidRPr="004626BC">
        <w:rPr>
          <w:rStyle w:val="CharPartText"/>
        </w:rPr>
        <w:t>Approvals</w:t>
      </w:r>
      <w:bookmarkEnd w:id="18"/>
    </w:p>
    <w:p w:rsidR="0090776F" w:rsidRPr="004626BC" w:rsidRDefault="0090776F" w:rsidP="0090776F">
      <w:pPr>
        <w:pStyle w:val="Header"/>
      </w:pPr>
      <w:r w:rsidRPr="004626BC">
        <w:rPr>
          <w:rStyle w:val="CharDivNo"/>
        </w:rPr>
        <w:t xml:space="preserve"> </w:t>
      </w:r>
      <w:r w:rsidRPr="004626BC">
        <w:rPr>
          <w:rStyle w:val="CharDivText"/>
        </w:rPr>
        <w:t xml:space="preserve"> </w:t>
      </w:r>
    </w:p>
    <w:p w:rsidR="00243ABF" w:rsidRPr="004626BC" w:rsidRDefault="002C5C98" w:rsidP="00243ABF">
      <w:pPr>
        <w:pStyle w:val="ActHead5"/>
      </w:pPr>
      <w:bookmarkStart w:id="19" w:name="_Toc403478438"/>
      <w:r w:rsidRPr="004626BC">
        <w:rPr>
          <w:rStyle w:val="CharSectno"/>
        </w:rPr>
        <w:t>11</w:t>
      </w:r>
      <w:r w:rsidR="00243ABF" w:rsidRPr="004626BC">
        <w:t xml:space="preserve">  Approval</w:t>
      </w:r>
      <w:r w:rsidR="006D3C76" w:rsidRPr="004626BC">
        <w:t xml:space="preserve"> to export quota meat</w:t>
      </w:r>
      <w:r w:rsidR="00243ABF" w:rsidRPr="004626BC">
        <w:t xml:space="preserve"> </w:t>
      </w:r>
      <w:r w:rsidR="00895816" w:rsidRPr="004626BC">
        <w:t>using</w:t>
      </w:r>
      <w:r w:rsidR="00243ABF" w:rsidRPr="004626BC">
        <w:t xml:space="preserve"> EU quota</w:t>
      </w:r>
      <w:bookmarkEnd w:id="19"/>
    </w:p>
    <w:p w:rsidR="00243ABF" w:rsidRPr="004626BC" w:rsidRDefault="00243ABF" w:rsidP="00243ABF">
      <w:pPr>
        <w:pStyle w:val="subsection"/>
      </w:pPr>
      <w:r w:rsidRPr="004626BC">
        <w:tab/>
        <w:t>(1)</w:t>
      </w:r>
      <w:r w:rsidRPr="004626BC">
        <w:tab/>
        <w:t>An eligible exporter may apply</w:t>
      </w:r>
      <w:r w:rsidR="005923DA" w:rsidRPr="004626BC">
        <w:t>,</w:t>
      </w:r>
      <w:r w:rsidRPr="004626BC">
        <w:t xml:space="preserve"> </w:t>
      </w:r>
      <w:r w:rsidR="005923DA" w:rsidRPr="004626BC">
        <w:t>in accordance with section</w:t>
      </w:r>
      <w:r w:rsidR="004626BC" w:rsidRPr="004626BC">
        <w:t> </w:t>
      </w:r>
      <w:r w:rsidR="002C5C98" w:rsidRPr="004626BC">
        <w:t>14</w:t>
      </w:r>
      <w:r w:rsidR="005923DA" w:rsidRPr="004626BC">
        <w:t xml:space="preserve">, </w:t>
      </w:r>
      <w:r w:rsidRPr="004626BC">
        <w:t xml:space="preserve">for approval to export a consignment of quota meat in a quota year </w:t>
      </w:r>
      <w:r w:rsidR="00895816" w:rsidRPr="004626BC">
        <w:t>using</w:t>
      </w:r>
      <w:r w:rsidRPr="004626BC">
        <w:t xml:space="preserve"> the exporter’s EU quota for the quota year.</w:t>
      </w:r>
    </w:p>
    <w:p w:rsidR="00243ABF" w:rsidRPr="004626BC" w:rsidRDefault="00243ABF" w:rsidP="00243ABF">
      <w:pPr>
        <w:pStyle w:val="subsection"/>
      </w:pPr>
      <w:r w:rsidRPr="004626BC">
        <w:tab/>
        <w:t>(2)</w:t>
      </w:r>
      <w:r w:rsidRPr="004626BC">
        <w:tab/>
        <w:t>An exporter may also apply for approval to export a consignment of quota meat as part of the exporter’s EU quota after the exporter receives a notice under subsection</w:t>
      </w:r>
      <w:r w:rsidR="004626BC" w:rsidRPr="004626BC">
        <w:t> </w:t>
      </w:r>
      <w:r w:rsidR="002C5C98" w:rsidRPr="004626BC">
        <w:t>8</w:t>
      </w:r>
      <w:r w:rsidRPr="004626BC">
        <w:t>(6) about the amount of EU quota it is to be allocated for the quota year.</w:t>
      </w:r>
    </w:p>
    <w:p w:rsidR="00C124E2" w:rsidRPr="004626BC" w:rsidRDefault="00807D2C" w:rsidP="00243ABF">
      <w:pPr>
        <w:pStyle w:val="subsection"/>
      </w:pPr>
      <w:r w:rsidRPr="004626BC">
        <w:tab/>
        <w:t>(3</w:t>
      </w:r>
      <w:r w:rsidR="00243ABF" w:rsidRPr="004626BC">
        <w:t>)</w:t>
      </w:r>
      <w:r w:rsidR="00243ABF" w:rsidRPr="004626BC">
        <w:tab/>
        <w:t xml:space="preserve">The Secretary must issue an approval for the consignment to </w:t>
      </w:r>
      <w:r w:rsidR="00895816" w:rsidRPr="004626BC">
        <w:t>the exporter if the sum of</w:t>
      </w:r>
      <w:r w:rsidR="00C124E2" w:rsidRPr="004626BC">
        <w:t>:</w:t>
      </w:r>
    </w:p>
    <w:p w:rsidR="00C124E2" w:rsidRPr="004626BC" w:rsidRDefault="00C124E2" w:rsidP="00C124E2">
      <w:pPr>
        <w:pStyle w:val="paragraph"/>
      </w:pPr>
      <w:r w:rsidRPr="004626BC">
        <w:tab/>
        <w:t>(a)</w:t>
      </w:r>
      <w:r w:rsidRPr="004626BC">
        <w:tab/>
      </w:r>
      <w:r w:rsidR="00895816" w:rsidRPr="004626BC">
        <w:t>the carcase equivalent weight of quota meat in the consignment</w:t>
      </w:r>
      <w:r w:rsidRPr="004626BC">
        <w:t>;</w:t>
      </w:r>
      <w:r w:rsidR="00895816" w:rsidRPr="004626BC">
        <w:t xml:space="preserve"> and</w:t>
      </w:r>
    </w:p>
    <w:p w:rsidR="003C1382" w:rsidRPr="004626BC" w:rsidRDefault="00C124E2" w:rsidP="00C124E2">
      <w:pPr>
        <w:pStyle w:val="paragraph"/>
      </w:pPr>
      <w:r w:rsidRPr="004626BC">
        <w:tab/>
        <w:t>(b)</w:t>
      </w:r>
      <w:r w:rsidRPr="004626BC">
        <w:tab/>
      </w:r>
      <w:r w:rsidR="00895816" w:rsidRPr="004626BC">
        <w:t xml:space="preserve">the total carcase equivalent weight of the exporter’s </w:t>
      </w:r>
      <w:r w:rsidR="00D33A49" w:rsidRPr="004626BC">
        <w:t>exports</w:t>
      </w:r>
      <w:r w:rsidR="00895816" w:rsidRPr="004626BC">
        <w:t xml:space="preserve"> previously approved under this section for the quota year</w:t>
      </w:r>
      <w:r w:rsidR="003C1382" w:rsidRPr="004626BC">
        <w:t>;</w:t>
      </w:r>
    </w:p>
    <w:p w:rsidR="00243ABF" w:rsidRPr="004626BC" w:rsidRDefault="00895816" w:rsidP="003C1382">
      <w:pPr>
        <w:pStyle w:val="subsection2"/>
      </w:pPr>
      <w:r w:rsidRPr="004626BC">
        <w:t>is not more than the exporter’s EU quota for the quota year.</w:t>
      </w:r>
    </w:p>
    <w:p w:rsidR="001A7B82" w:rsidRPr="004626BC" w:rsidRDefault="001A7B82" w:rsidP="001A7B82">
      <w:pPr>
        <w:pStyle w:val="notetext"/>
      </w:pPr>
      <w:r w:rsidRPr="004626BC">
        <w:t>Note:</w:t>
      </w:r>
      <w:r w:rsidRPr="004626BC">
        <w:tab/>
        <w:t>Subsections</w:t>
      </w:r>
      <w:r w:rsidR="004626BC" w:rsidRPr="004626BC">
        <w:t> </w:t>
      </w:r>
      <w:r w:rsidR="002C5C98" w:rsidRPr="004626BC">
        <w:t>16</w:t>
      </w:r>
      <w:r w:rsidRPr="004626BC">
        <w:t>(1) and (2) provide for when an approval issued under this section lapses.</w:t>
      </w:r>
    </w:p>
    <w:p w:rsidR="0090776F" w:rsidRPr="004626BC" w:rsidRDefault="002C5C98" w:rsidP="00E55C96">
      <w:pPr>
        <w:pStyle w:val="ActHead5"/>
      </w:pPr>
      <w:bookmarkStart w:id="20" w:name="_Toc403478439"/>
      <w:r w:rsidRPr="004626BC">
        <w:rPr>
          <w:rStyle w:val="CharSectno"/>
        </w:rPr>
        <w:t>12</w:t>
      </w:r>
      <w:r w:rsidR="00E55C96" w:rsidRPr="004626BC">
        <w:t xml:space="preserve">  Approval to export </w:t>
      </w:r>
      <w:r w:rsidR="006D3C76" w:rsidRPr="004626BC">
        <w:t xml:space="preserve">quota meat </w:t>
      </w:r>
      <w:r w:rsidR="00F91D18" w:rsidRPr="004626BC">
        <w:t>using lapsed EU quota</w:t>
      </w:r>
      <w:bookmarkEnd w:id="20"/>
    </w:p>
    <w:p w:rsidR="00837AB0" w:rsidRPr="004626BC" w:rsidRDefault="00E55C96" w:rsidP="00CE605C">
      <w:pPr>
        <w:pStyle w:val="subsection"/>
        <w:rPr>
          <w:lang w:eastAsia="en-US"/>
        </w:rPr>
      </w:pPr>
      <w:r w:rsidRPr="004626BC">
        <w:rPr>
          <w:lang w:eastAsia="en-US"/>
        </w:rPr>
        <w:tab/>
        <w:t>(1)</w:t>
      </w:r>
      <w:r w:rsidRPr="004626BC">
        <w:rPr>
          <w:lang w:eastAsia="en-US"/>
        </w:rPr>
        <w:tab/>
      </w:r>
      <w:r w:rsidR="00F24031" w:rsidRPr="004626BC">
        <w:rPr>
          <w:lang w:eastAsia="en-US"/>
        </w:rPr>
        <w:t>If an amount of EU quota for a quota year has lapsed under section</w:t>
      </w:r>
      <w:r w:rsidR="004626BC" w:rsidRPr="004626BC">
        <w:rPr>
          <w:lang w:eastAsia="en-US"/>
        </w:rPr>
        <w:t> </w:t>
      </w:r>
      <w:r w:rsidR="002C5C98" w:rsidRPr="004626BC">
        <w:rPr>
          <w:lang w:eastAsia="en-US"/>
        </w:rPr>
        <w:t>10</w:t>
      </w:r>
      <w:r w:rsidR="00F24031" w:rsidRPr="004626BC">
        <w:rPr>
          <w:lang w:eastAsia="en-US"/>
        </w:rPr>
        <w:t>, a</w:t>
      </w:r>
      <w:r w:rsidRPr="004626BC">
        <w:rPr>
          <w:lang w:eastAsia="en-US"/>
        </w:rPr>
        <w:t>n</w:t>
      </w:r>
      <w:r w:rsidR="00253148" w:rsidRPr="004626BC">
        <w:rPr>
          <w:lang w:eastAsia="en-US"/>
        </w:rPr>
        <w:t xml:space="preserve"> </w:t>
      </w:r>
      <w:r w:rsidR="00C124E2" w:rsidRPr="004626BC">
        <w:rPr>
          <w:lang w:eastAsia="en-US"/>
        </w:rPr>
        <w:t xml:space="preserve">exporter who was an eligible exporter during </w:t>
      </w:r>
      <w:r w:rsidR="00F24031" w:rsidRPr="004626BC">
        <w:rPr>
          <w:lang w:eastAsia="en-US"/>
        </w:rPr>
        <w:t>the</w:t>
      </w:r>
      <w:r w:rsidR="00C124E2" w:rsidRPr="004626BC">
        <w:rPr>
          <w:lang w:eastAsia="en-US"/>
        </w:rPr>
        <w:t xml:space="preserve"> quota year may apply</w:t>
      </w:r>
      <w:r w:rsidR="00F24031" w:rsidRPr="004626BC">
        <w:rPr>
          <w:lang w:eastAsia="en-US"/>
        </w:rPr>
        <w:t xml:space="preserve"> (</w:t>
      </w:r>
      <w:r w:rsidRPr="004626BC">
        <w:rPr>
          <w:lang w:eastAsia="en-US"/>
        </w:rPr>
        <w:t>after 31</w:t>
      </w:r>
      <w:r w:rsidR="004626BC" w:rsidRPr="004626BC">
        <w:rPr>
          <w:lang w:eastAsia="en-US"/>
        </w:rPr>
        <w:t> </w:t>
      </w:r>
      <w:r w:rsidRPr="004626BC">
        <w:rPr>
          <w:lang w:eastAsia="en-US"/>
        </w:rPr>
        <w:t xml:space="preserve">October in </w:t>
      </w:r>
      <w:r w:rsidR="00C124E2" w:rsidRPr="004626BC">
        <w:rPr>
          <w:lang w:eastAsia="en-US"/>
        </w:rPr>
        <w:t>the</w:t>
      </w:r>
      <w:r w:rsidRPr="004626BC">
        <w:rPr>
          <w:lang w:eastAsia="en-US"/>
        </w:rPr>
        <w:t xml:space="preserve"> quota year</w:t>
      </w:r>
      <w:r w:rsidR="00F24031" w:rsidRPr="004626BC">
        <w:rPr>
          <w:lang w:eastAsia="en-US"/>
        </w:rPr>
        <w:t>)</w:t>
      </w:r>
      <w:r w:rsidRPr="004626BC">
        <w:rPr>
          <w:lang w:eastAsia="en-US"/>
        </w:rPr>
        <w:t xml:space="preserve"> </w:t>
      </w:r>
      <w:r w:rsidR="005923DA" w:rsidRPr="004626BC">
        <w:rPr>
          <w:lang w:eastAsia="en-US"/>
        </w:rPr>
        <w:t xml:space="preserve">in accordance </w:t>
      </w:r>
      <w:r w:rsidR="00C124E2" w:rsidRPr="004626BC">
        <w:rPr>
          <w:lang w:eastAsia="en-US"/>
        </w:rPr>
        <w:t>with</w:t>
      </w:r>
      <w:r w:rsidR="005923DA" w:rsidRPr="004626BC">
        <w:rPr>
          <w:lang w:eastAsia="en-US"/>
        </w:rPr>
        <w:t xml:space="preserve"> section</w:t>
      </w:r>
      <w:r w:rsidR="004626BC" w:rsidRPr="004626BC">
        <w:rPr>
          <w:lang w:eastAsia="en-US"/>
        </w:rPr>
        <w:t> </w:t>
      </w:r>
      <w:r w:rsidR="002C5C98" w:rsidRPr="004626BC">
        <w:rPr>
          <w:lang w:eastAsia="en-US"/>
        </w:rPr>
        <w:t>14</w:t>
      </w:r>
      <w:r w:rsidR="005923DA" w:rsidRPr="004626BC">
        <w:rPr>
          <w:lang w:eastAsia="en-US"/>
        </w:rPr>
        <w:t xml:space="preserve"> </w:t>
      </w:r>
      <w:r w:rsidRPr="004626BC">
        <w:rPr>
          <w:lang w:eastAsia="en-US"/>
        </w:rPr>
        <w:t xml:space="preserve">for approval to export a consignment of quota meat </w:t>
      </w:r>
      <w:r w:rsidR="00F24031" w:rsidRPr="004626BC">
        <w:rPr>
          <w:lang w:eastAsia="en-US"/>
        </w:rPr>
        <w:t>in the quota year</w:t>
      </w:r>
      <w:r w:rsidR="00837AB0" w:rsidRPr="004626BC">
        <w:rPr>
          <w:lang w:eastAsia="en-US"/>
        </w:rPr>
        <w:t>.</w:t>
      </w:r>
    </w:p>
    <w:p w:rsidR="003C1382" w:rsidRPr="004626BC" w:rsidRDefault="00D33A49" w:rsidP="004E230A">
      <w:pPr>
        <w:pStyle w:val="subsection"/>
        <w:rPr>
          <w:lang w:eastAsia="en-US"/>
        </w:rPr>
      </w:pPr>
      <w:r w:rsidRPr="004626BC">
        <w:tab/>
        <w:t>(2)</w:t>
      </w:r>
      <w:r w:rsidRPr="004626BC">
        <w:tab/>
      </w:r>
      <w:r w:rsidR="00E55C96" w:rsidRPr="004626BC">
        <w:rPr>
          <w:lang w:eastAsia="en-US"/>
        </w:rPr>
        <w:t xml:space="preserve">The Secretary must </w:t>
      </w:r>
      <w:r w:rsidR="004E230A" w:rsidRPr="004626BC">
        <w:rPr>
          <w:lang w:eastAsia="en-US"/>
        </w:rPr>
        <w:t>issue</w:t>
      </w:r>
      <w:r w:rsidR="00E55C96" w:rsidRPr="004626BC">
        <w:rPr>
          <w:lang w:eastAsia="en-US"/>
        </w:rPr>
        <w:t xml:space="preserve"> </w:t>
      </w:r>
      <w:r w:rsidR="004E230A" w:rsidRPr="004626BC">
        <w:rPr>
          <w:lang w:eastAsia="en-US"/>
        </w:rPr>
        <w:t>an</w:t>
      </w:r>
      <w:r w:rsidR="00E55C96" w:rsidRPr="004626BC">
        <w:rPr>
          <w:lang w:eastAsia="en-US"/>
        </w:rPr>
        <w:t xml:space="preserve"> approval </w:t>
      </w:r>
      <w:r w:rsidR="004E230A" w:rsidRPr="004626BC">
        <w:rPr>
          <w:lang w:eastAsia="en-US"/>
        </w:rPr>
        <w:t>for the consignment to the exporter if the sum of</w:t>
      </w:r>
      <w:r w:rsidR="003C1382" w:rsidRPr="004626BC">
        <w:rPr>
          <w:lang w:eastAsia="en-US"/>
        </w:rPr>
        <w:t>:</w:t>
      </w:r>
    </w:p>
    <w:p w:rsidR="003C1382" w:rsidRPr="004626BC" w:rsidRDefault="003C1382" w:rsidP="003C1382">
      <w:pPr>
        <w:pStyle w:val="paragraph"/>
      </w:pPr>
      <w:r w:rsidRPr="004626BC">
        <w:tab/>
        <w:t>(a)</w:t>
      </w:r>
      <w:r w:rsidRPr="004626BC">
        <w:tab/>
      </w:r>
      <w:r w:rsidR="004E230A" w:rsidRPr="004626BC">
        <w:t>the carcase equivalent weight of quota meat in the consignment</w:t>
      </w:r>
      <w:r w:rsidRPr="004626BC">
        <w:t>;</w:t>
      </w:r>
      <w:r w:rsidR="004E230A" w:rsidRPr="004626BC">
        <w:t xml:space="preserve"> and</w:t>
      </w:r>
    </w:p>
    <w:p w:rsidR="003C1382" w:rsidRPr="004626BC" w:rsidRDefault="003C1382" w:rsidP="003C1382">
      <w:pPr>
        <w:pStyle w:val="paragraph"/>
      </w:pPr>
      <w:r w:rsidRPr="004626BC">
        <w:tab/>
        <w:t>(b)</w:t>
      </w:r>
      <w:r w:rsidRPr="004626BC">
        <w:tab/>
      </w:r>
      <w:r w:rsidR="004E230A" w:rsidRPr="004626BC">
        <w:t xml:space="preserve">the total </w:t>
      </w:r>
      <w:r w:rsidR="00D33A49" w:rsidRPr="004626BC">
        <w:t xml:space="preserve">carcase equivalent weight </w:t>
      </w:r>
      <w:r w:rsidR="004E230A" w:rsidRPr="004626BC">
        <w:t xml:space="preserve">of all </w:t>
      </w:r>
      <w:r w:rsidR="00D33A49" w:rsidRPr="004626BC">
        <w:t>exports</w:t>
      </w:r>
      <w:r w:rsidR="004E230A" w:rsidRPr="004626BC">
        <w:t xml:space="preserve"> of quota meat in the quota year previously approved under this Part</w:t>
      </w:r>
      <w:r w:rsidRPr="004626BC">
        <w:t>;</w:t>
      </w:r>
    </w:p>
    <w:p w:rsidR="004E230A" w:rsidRPr="004626BC" w:rsidRDefault="004E230A" w:rsidP="003C1382">
      <w:pPr>
        <w:pStyle w:val="subsection2"/>
      </w:pPr>
      <w:r w:rsidRPr="004626BC">
        <w:t>is not more than the access amount for the quota year.</w:t>
      </w:r>
    </w:p>
    <w:p w:rsidR="001A7B82" w:rsidRPr="004626BC" w:rsidRDefault="001A7B82" w:rsidP="001A7B82">
      <w:pPr>
        <w:pStyle w:val="notetext"/>
      </w:pPr>
      <w:r w:rsidRPr="004626BC">
        <w:t>Note:</w:t>
      </w:r>
      <w:r w:rsidRPr="004626BC">
        <w:tab/>
        <w:t>Subsections</w:t>
      </w:r>
      <w:r w:rsidR="004626BC" w:rsidRPr="004626BC">
        <w:t> </w:t>
      </w:r>
      <w:r w:rsidR="002C5C98" w:rsidRPr="004626BC">
        <w:t>16</w:t>
      </w:r>
      <w:r w:rsidRPr="004626BC">
        <w:t>(3) and (4) provide for when an approval issued under this section lapses.</w:t>
      </w:r>
    </w:p>
    <w:p w:rsidR="00646057" w:rsidRPr="004626BC" w:rsidRDefault="002C5C98" w:rsidP="001A0D89">
      <w:pPr>
        <w:pStyle w:val="ActHead5"/>
      </w:pPr>
      <w:bookmarkStart w:id="21" w:name="_Toc403478440"/>
      <w:r w:rsidRPr="004626BC">
        <w:rPr>
          <w:rStyle w:val="CharSectno"/>
        </w:rPr>
        <w:t>13</w:t>
      </w:r>
      <w:r w:rsidR="00646057" w:rsidRPr="004626BC">
        <w:t xml:space="preserve">  Approval </w:t>
      </w:r>
      <w:r w:rsidR="006D3C76" w:rsidRPr="004626BC">
        <w:t>to</w:t>
      </w:r>
      <w:r w:rsidR="00646057" w:rsidRPr="004626BC">
        <w:t xml:space="preserve"> export erga omnes meat</w:t>
      </w:r>
      <w:bookmarkEnd w:id="21"/>
    </w:p>
    <w:p w:rsidR="00646057" w:rsidRPr="004626BC" w:rsidRDefault="00646057" w:rsidP="00646057">
      <w:pPr>
        <w:pStyle w:val="subsection"/>
      </w:pPr>
      <w:r w:rsidRPr="004626BC">
        <w:tab/>
        <w:t>(1)</w:t>
      </w:r>
      <w:r w:rsidRPr="004626BC">
        <w:tab/>
        <w:t>An exporter may apply</w:t>
      </w:r>
      <w:r w:rsidR="005923DA" w:rsidRPr="004626BC">
        <w:t>, in accordance with section</w:t>
      </w:r>
      <w:r w:rsidR="004626BC" w:rsidRPr="004626BC">
        <w:t> </w:t>
      </w:r>
      <w:r w:rsidR="002C5C98" w:rsidRPr="004626BC">
        <w:t>14</w:t>
      </w:r>
      <w:r w:rsidR="005923DA" w:rsidRPr="004626BC">
        <w:t>,</w:t>
      </w:r>
      <w:r w:rsidRPr="004626BC">
        <w:t xml:space="preserve"> for approval to export a consignment of erga omnes meat</w:t>
      </w:r>
      <w:r w:rsidR="008C0C4A" w:rsidRPr="004626BC">
        <w:t xml:space="preserve"> in a quota year</w:t>
      </w:r>
      <w:r w:rsidRPr="004626BC">
        <w:t>.</w:t>
      </w:r>
    </w:p>
    <w:p w:rsidR="00646057" w:rsidRPr="004626BC" w:rsidRDefault="00646057" w:rsidP="00646057">
      <w:pPr>
        <w:pStyle w:val="subsection"/>
      </w:pPr>
      <w:r w:rsidRPr="004626BC">
        <w:tab/>
        <w:t>(2)</w:t>
      </w:r>
      <w:r w:rsidRPr="004626BC">
        <w:tab/>
        <w:t>The Secretary must issue an approval for the consignment to th</w:t>
      </w:r>
      <w:r w:rsidR="008C0C4A" w:rsidRPr="004626BC">
        <w:t>e exporter unless:</w:t>
      </w:r>
    </w:p>
    <w:p w:rsidR="008C0C4A" w:rsidRPr="004626BC" w:rsidRDefault="003C5CFD" w:rsidP="008C0C4A">
      <w:pPr>
        <w:pStyle w:val="paragraph"/>
      </w:pPr>
      <w:r w:rsidRPr="004626BC">
        <w:tab/>
        <w:t>(a)</w:t>
      </w:r>
      <w:r w:rsidRPr="004626BC">
        <w:tab/>
        <w:t>it is more than 3 months</w:t>
      </w:r>
      <w:r w:rsidR="008C0C4A" w:rsidRPr="004626BC">
        <w:t xml:space="preserve"> before the start of the quota year; or</w:t>
      </w:r>
    </w:p>
    <w:p w:rsidR="008C0C4A" w:rsidRPr="004626BC" w:rsidRDefault="008C0C4A" w:rsidP="008C0C4A">
      <w:pPr>
        <w:pStyle w:val="paragraph"/>
      </w:pPr>
      <w:r w:rsidRPr="004626BC">
        <w:tab/>
        <w:t>(b)</w:t>
      </w:r>
      <w:r w:rsidRPr="004626BC">
        <w:tab/>
        <w:t>the quota year has ended.</w:t>
      </w:r>
    </w:p>
    <w:p w:rsidR="00F24031" w:rsidRPr="004626BC" w:rsidRDefault="00F24031" w:rsidP="00F24031">
      <w:pPr>
        <w:pStyle w:val="notetext"/>
      </w:pPr>
      <w:r w:rsidRPr="004626BC">
        <w:t>Note:</w:t>
      </w:r>
      <w:r w:rsidRPr="004626BC">
        <w:tab/>
      </w:r>
      <w:r w:rsidR="007A07BC" w:rsidRPr="004626BC">
        <w:t>Subsections</w:t>
      </w:r>
      <w:r w:rsidR="004626BC" w:rsidRPr="004626BC">
        <w:t> </w:t>
      </w:r>
      <w:r w:rsidR="002C5C98" w:rsidRPr="004626BC">
        <w:t>16</w:t>
      </w:r>
      <w:r w:rsidR="007A07BC" w:rsidRPr="004626BC">
        <w:t xml:space="preserve">(3) </w:t>
      </w:r>
      <w:r w:rsidR="001A7B82" w:rsidRPr="004626BC">
        <w:t>and (5</w:t>
      </w:r>
      <w:r w:rsidR="007A07BC" w:rsidRPr="004626BC">
        <w:t>) provide for when a</w:t>
      </w:r>
      <w:r w:rsidRPr="004626BC">
        <w:t>n approval issued under this section lap</w:t>
      </w:r>
      <w:r w:rsidR="007A07BC" w:rsidRPr="004626BC">
        <w:t>ses</w:t>
      </w:r>
      <w:r w:rsidR="00807D2C" w:rsidRPr="004626BC">
        <w:t>.</w:t>
      </w:r>
    </w:p>
    <w:p w:rsidR="005923DA" w:rsidRPr="004626BC" w:rsidRDefault="002C5C98" w:rsidP="005923DA">
      <w:pPr>
        <w:pStyle w:val="ActHead5"/>
      </w:pPr>
      <w:bookmarkStart w:id="22" w:name="_Toc403478441"/>
      <w:r w:rsidRPr="004626BC">
        <w:rPr>
          <w:rStyle w:val="CharSectno"/>
        </w:rPr>
        <w:lastRenderedPageBreak/>
        <w:t>14</w:t>
      </w:r>
      <w:r w:rsidR="005923DA" w:rsidRPr="004626BC">
        <w:t xml:space="preserve">  Application for approval</w:t>
      </w:r>
      <w:bookmarkEnd w:id="22"/>
    </w:p>
    <w:p w:rsidR="005923DA" w:rsidRPr="004626BC" w:rsidRDefault="005923DA" w:rsidP="005923DA">
      <w:pPr>
        <w:pStyle w:val="subsection"/>
      </w:pPr>
      <w:r w:rsidRPr="004626BC">
        <w:rPr>
          <w:lang w:eastAsia="en-US"/>
        </w:rPr>
        <w:tab/>
        <w:t>(1)</w:t>
      </w:r>
      <w:r w:rsidRPr="004626BC">
        <w:rPr>
          <w:lang w:eastAsia="en-US"/>
        </w:rPr>
        <w:tab/>
        <w:t>An application under section</w:t>
      </w:r>
      <w:r w:rsidR="004626BC" w:rsidRPr="004626BC">
        <w:rPr>
          <w:lang w:eastAsia="en-US"/>
        </w:rPr>
        <w:t> </w:t>
      </w:r>
      <w:r w:rsidR="002C5C98" w:rsidRPr="004626BC">
        <w:rPr>
          <w:lang w:eastAsia="en-US"/>
        </w:rPr>
        <w:t>11</w:t>
      </w:r>
      <w:r w:rsidRPr="004626BC">
        <w:rPr>
          <w:lang w:eastAsia="en-US"/>
        </w:rPr>
        <w:t xml:space="preserve">, </w:t>
      </w:r>
      <w:r w:rsidR="002C5C98" w:rsidRPr="004626BC">
        <w:rPr>
          <w:lang w:eastAsia="en-US"/>
        </w:rPr>
        <w:t>12</w:t>
      </w:r>
      <w:r w:rsidRPr="004626BC">
        <w:rPr>
          <w:lang w:eastAsia="en-US"/>
        </w:rPr>
        <w:t xml:space="preserve"> or </w:t>
      </w:r>
      <w:r w:rsidR="002C5C98" w:rsidRPr="004626BC">
        <w:rPr>
          <w:lang w:eastAsia="en-US"/>
        </w:rPr>
        <w:t>13</w:t>
      </w:r>
      <w:r w:rsidRPr="004626BC">
        <w:rPr>
          <w:lang w:eastAsia="en-US"/>
        </w:rPr>
        <w:t xml:space="preserve"> for approval to export a consignment must set out the following information for the consignment:</w:t>
      </w:r>
    </w:p>
    <w:p w:rsidR="005923DA" w:rsidRPr="004626BC" w:rsidRDefault="005923DA" w:rsidP="005923DA">
      <w:pPr>
        <w:pStyle w:val="paragraph"/>
      </w:pPr>
      <w:r w:rsidRPr="004626BC">
        <w:rPr>
          <w:lang w:eastAsia="en-US"/>
        </w:rPr>
        <w:tab/>
        <w:t>(a)</w:t>
      </w:r>
      <w:r w:rsidRPr="004626BC">
        <w:rPr>
          <w:lang w:eastAsia="en-US"/>
        </w:rPr>
        <w:tab/>
        <w:t>the applicant’s name;</w:t>
      </w:r>
    </w:p>
    <w:p w:rsidR="005923DA" w:rsidRPr="004626BC" w:rsidRDefault="005923DA" w:rsidP="005923DA">
      <w:pPr>
        <w:pStyle w:val="paragraph"/>
      </w:pPr>
      <w:r w:rsidRPr="004626BC">
        <w:tab/>
        <w:t>(b)</w:t>
      </w:r>
      <w:r w:rsidRPr="004626BC">
        <w:tab/>
        <w:t>the applicant’s exporter licence number;</w:t>
      </w:r>
    </w:p>
    <w:p w:rsidR="005923DA" w:rsidRPr="004626BC" w:rsidRDefault="005923DA" w:rsidP="005923DA">
      <w:pPr>
        <w:pStyle w:val="paragraph"/>
      </w:pPr>
      <w:r w:rsidRPr="004626BC">
        <w:rPr>
          <w:lang w:eastAsia="en-US"/>
        </w:rPr>
        <w:tab/>
        <w:t>(c)</w:t>
      </w:r>
      <w:r w:rsidRPr="004626BC">
        <w:rPr>
          <w:lang w:eastAsia="en-US"/>
        </w:rPr>
        <w:tab/>
        <w:t>for the meat to be exported:</w:t>
      </w:r>
    </w:p>
    <w:p w:rsidR="005923DA" w:rsidRPr="004626BC" w:rsidRDefault="005923DA" w:rsidP="005923DA">
      <w:pPr>
        <w:pStyle w:val="paragraphsub"/>
      </w:pPr>
      <w:r w:rsidRPr="004626BC">
        <w:rPr>
          <w:lang w:eastAsia="en-US"/>
        </w:rPr>
        <w:tab/>
        <w:t>(i)</w:t>
      </w:r>
      <w:r w:rsidRPr="004626BC">
        <w:rPr>
          <w:lang w:eastAsia="en-US"/>
        </w:rPr>
        <w:tab/>
        <w:t>its type; and</w:t>
      </w:r>
    </w:p>
    <w:p w:rsidR="005923DA" w:rsidRPr="004626BC" w:rsidRDefault="005923DA" w:rsidP="005923DA">
      <w:pPr>
        <w:pStyle w:val="paragraphsub"/>
      </w:pPr>
      <w:r w:rsidRPr="004626BC">
        <w:tab/>
        <w:t>(ii)</w:t>
      </w:r>
      <w:r w:rsidRPr="004626BC">
        <w:tab/>
        <w:t>its AUS</w:t>
      </w:r>
      <w:r w:rsidR="004626BC">
        <w:noBreakHyphen/>
      </w:r>
      <w:r w:rsidRPr="004626BC">
        <w:t>MEAT meat type cipher; and</w:t>
      </w:r>
    </w:p>
    <w:p w:rsidR="005923DA" w:rsidRPr="004626BC" w:rsidRDefault="005923DA" w:rsidP="005923DA">
      <w:pPr>
        <w:pStyle w:val="paragraphsub"/>
      </w:pPr>
      <w:r w:rsidRPr="004626BC">
        <w:tab/>
        <w:t>(iii)</w:t>
      </w:r>
      <w:r w:rsidRPr="004626BC">
        <w:tab/>
        <w:t>its AUS</w:t>
      </w:r>
      <w:r w:rsidR="004626BC">
        <w:noBreakHyphen/>
      </w:r>
      <w:r w:rsidRPr="004626BC">
        <w:t>MEAT handbook cut number; and</w:t>
      </w:r>
    </w:p>
    <w:p w:rsidR="005923DA" w:rsidRPr="004626BC" w:rsidRDefault="005923DA" w:rsidP="005923DA">
      <w:pPr>
        <w:pStyle w:val="paragraphsub"/>
      </w:pPr>
      <w:r w:rsidRPr="004626BC">
        <w:tab/>
        <w:t>(iv)</w:t>
      </w:r>
      <w:r w:rsidRPr="004626BC">
        <w:tab/>
        <w:t>whether it is chilled or frozen; and</w:t>
      </w:r>
    </w:p>
    <w:p w:rsidR="005923DA" w:rsidRPr="004626BC" w:rsidRDefault="005923DA" w:rsidP="00DF528D">
      <w:pPr>
        <w:pStyle w:val="paragraphsub"/>
      </w:pPr>
      <w:r w:rsidRPr="004626BC">
        <w:tab/>
        <w:t>(v)</w:t>
      </w:r>
      <w:r w:rsidRPr="004626BC">
        <w:tab/>
        <w:t>whether it is bone</w:t>
      </w:r>
      <w:r w:rsidR="004626BC">
        <w:noBreakHyphen/>
      </w:r>
      <w:r w:rsidRPr="004626BC">
        <w:t xml:space="preserve">in or boneless, and the </w:t>
      </w:r>
      <w:r w:rsidR="00DF528D" w:rsidRPr="004626BC">
        <w:t>weight</w:t>
      </w:r>
      <w:r w:rsidRPr="004626BC">
        <w:t xml:space="preserve"> </w:t>
      </w:r>
      <w:r w:rsidR="00F24031" w:rsidRPr="004626BC">
        <w:t xml:space="preserve">(in kilograms) </w:t>
      </w:r>
      <w:r w:rsidRPr="004626BC">
        <w:t>of it in each form; and</w:t>
      </w:r>
    </w:p>
    <w:p w:rsidR="005923DA" w:rsidRPr="004626BC" w:rsidRDefault="005923DA" w:rsidP="005923DA">
      <w:pPr>
        <w:pStyle w:val="paragraphsub"/>
      </w:pPr>
      <w:r w:rsidRPr="004626BC">
        <w:tab/>
        <w:t>(vi)</w:t>
      </w:r>
      <w:r w:rsidRPr="004626BC">
        <w:tab/>
        <w:t xml:space="preserve">the establishment number of the </w:t>
      </w:r>
      <w:r w:rsidR="00983DD3" w:rsidRPr="004626BC">
        <w:t>EU</w:t>
      </w:r>
      <w:r w:rsidR="004626BC">
        <w:noBreakHyphen/>
      </w:r>
      <w:r w:rsidR="00983DD3" w:rsidRPr="004626BC">
        <w:t xml:space="preserve">accredited </w:t>
      </w:r>
      <w:r w:rsidRPr="004626BC">
        <w:t>establishment that prepared the meat;</w:t>
      </w:r>
    </w:p>
    <w:p w:rsidR="005923DA" w:rsidRPr="004626BC" w:rsidRDefault="005923DA" w:rsidP="005923DA">
      <w:pPr>
        <w:pStyle w:val="paragraph"/>
      </w:pPr>
      <w:r w:rsidRPr="004626BC">
        <w:rPr>
          <w:lang w:eastAsia="en-US"/>
        </w:rPr>
        <w:tab/>
        <w:t>(d)</w:t>
      </w:r>
      <w:r w:rsidRPr="004626BC">
        <w:rPr>
          <w:lang w:eastAsia="en-US"/>
        </w:rPr>
        <w:tab/>
        <w:t>the name of the importer;</w:t>
      </w:r>
    </w:p>
    <w:p w:rsidR="005923DA" w:rsidRPr="004626BC" w:rsidRDefault="005923DA" w:rsidP="005923DA">
      <w:pPr>
        <w:pStyle w:val="paragraph"/>
      </w:pPr>
      <w:r w:rsidRPr="004626BC">
        <w:tab/>
        <w:t>(e)</w:t>
      </w:r>
      <w:r w:rsidRPr="004626BC">
        <w:tab/>
        <w:t>the shipped weight (in kilograms);</w:t>
      </w:r>
    </w:p>
    <w:p w:rsidR="005923DA" w:rsidRPr="004626BC" w:rsidRDefault="005923DA" w:rsidP="005923DA">
      <w:pPr>
        <w:pStyle w:val="paragraph"/>
      </w:pPr>
      <w:r w:rsidRPr="004626BC">
        <w:tab/>
        <w:t>(f)</w:t>
      </w:r>
      <w:r w:rsidRPr="004626BC">
        <w:tab/>
        <w:t>the carcase equivalent weight (in kilograms);</w:t>
      </w:r>
    </w:p>
    <w:p w:rsidR="005923DA" w:rsidRPr="004626BC" w:rsidRDefault="005923DA" w:rsidP="00DF528D">
      <w:pPr>
        <w:pStyle w:val="paragraph"/>
      </w:pPr>
      <w:r w:rsidRPr="004626BC">
        <w:tab/>
        <w:t>(g)</w:t>
      </w:r>
      <w:r w:rsidRPr="004626BC">
        <w:tab/>
        <w:t>the name of the ship and the voyage</w:t>
      </w:r>
      <w:r w:rsidR="00DF528D" w:rsidRPr="004626BC">
        <w:t xml:space="preserve"> number</w:t>
      </w:r>
      <w:r w:rsidRPr="004626BC">
        <w:t>, or the air freight carrier and flight number, to be used;</w:t>
      </w:r>
    </w:p>
    <w:p w:rsidR="005923DA" w:rsidRPr="004626BC" w:rsidRDefault="005923DA" w:rsidP="005923DA">
      <w:pPr>
        <w:pStyle w:val="paragraph"/>
      </w:pPr>
      <w:r w:rsidRPr="004626BC">
        <w:tab/>
        <w:t>(h)</w:t>
      </w:r>
      <w:r w:rsidRPr="004626BC">
        <w:tab/>
        <w:t>the intended port of loading and the expected date of loading;</w:t>
      </w:r>
    </w:p>
    <w:p w:rsidR="005923DA" w:rsidRPr="004626BC" w:rsidRDefault="005923DA" w:rsidP="005923DA">
      <w:pPr>
        <w:pStyle w:val="paragraph"/>
      </w:pPr>
      <w:r w:rsidRPr="004626BC">
        <w:tab/>
        <w:t>(i)</w:t>
      </w:r>
      <w:r w:rsidRPr="004626BC">
        <w:tab/>
        <w:t>the name of the final destination country;</w:t>
      </w:r>
    </w:p>
    <w:p w:rsidR="005923DA" w:rsidRPr="004626BC" w:rsidRDefault="005923DA" w:rsidP="005923DA">
      <w:pPr>
        <w:pStyle w:val="paragraph"/>
      </w:pPr>
      <w:r w:rsidRPr="004626BC">
        <w:tab/>
        <w:t>(j)</w:t>
      </w:r>
      <w:r w:rsidRPr="004626BC">
        <w:tab/>
        <w:t>the intended port of discharge;</w:t>
      </w:r>
    </w:p>
    <w:p w:rsidR="005923DA" w:rsidRPr="004626BC" w:rsidRDefault="005923DA" w:rsidP="005923DA">
      <w:pPr>
        <w:pStyle w:val="paragraph"/>
      </w:pPr>
      <w:r w:rsidRPr="004626BC">
        <w:tab/>
        <w:t>(k)</w:t>
      </w:r>
      <w:r w:rsidRPr="004626BC">
        <w:tab/>
        <w:t>the Department’s regional office at which the Department’s notice of intention to export is to be lodged;</w:t>
      </w:r>
    </w:p>
    <w:p w:rsidR="005923DA" w:rsidRPr="004626BC" w:rsidRDefault="005923DA" w:rsidP="00DF528D">
      <w:pPr>
        <w:pStyle w:val="paragraph"/>
      </w:pPr>
      <w:r w:rsidRPr="004626BC">
        <w:tab/>
        <w:t>(l)</w:t>
      </w:r>
      <w:r w:rsidRPr="004626BC">
        <w:tab/>
        <w:t>the Department’s regional office at which the Department</w:t>
      </w:r>
      <w:r w:rsidR="00DF528D" w:rsidRPr="004626BC">
        <w:t>’s health certificate is to be produced</w:t>
      </w:r>
      <w:r w:rsidRPr="004626BC">
        <w:t>.</w:t>
      </w:r>
    </w:p>
    <w:p w:rsidR="005923DA" w:rsidRPr="004626BC" w:rsidRDefault="005923DA" w:rsidP="005923DA">
      <w:pPr>
        <w:pStyle w:val="subsection"/>
      </w:pPr>
      <w:r w:rsidRPr="004626BC">
        <w:tab/>
        <w:t>(2)</w:t>
      </w:r>
      <w:r w:rsidRPr="004626BC">
        <w:tab/>
        <w:t>The application must be made to the QA Unit.</w:t>
      </w:r>
    </w:p>
    <w:p w:rsidR="007A07BC" w:rsidRPr="004626BC" w:rsidRDefault="007A07BC" w:rsidP="007A07BC">
      <w:pPr>
        <w:pStyle w:val="subsection"/>
      </w:pPr>
      <w:r w:rsidRPr="004626BC">
        <w:rPr>
          <w:lang w:eastAsia="en-US"/>
        </w:rPr>
        <w:tab/>
        <w:t>(3)</w:t>
      </w:r>
      <w:r w:rsidRPr="004626BC">
        <w:rPr>
          <w:lang w:eastAsia="en-US"/>
        </w:rPr>
        <w:tab/>
        <w:t>The application must include an appropriate entry in EXDOC.</w:t>
      </w:r>
    </w:p>
    <w:p w:rsidR="002D23CE" w:rsidRPr="004626BC" w:rsidRDefault="002C5C98" w:rsidP="002D23CE">
      <w:pPr>
        <w:pStyle w:val="ActHead5"/>
      </w:pPr>
      <w:bookmarkStart w:id="23" w:name="_Toc403478442"/>
      <w:r w:rsidRPr="004626BC">
        <w:rPr>
          <w:rStyle w:val="CharSectno"/>
        </w:rPr>
        <w:t>15</w:t>
      </w:r>
      <w:r w:rsidR="002D23CE" w:rsidRPr="004626BC">
        <w:t xml:space="preserve">  Approvals for exports unlikely to be accepted into EU</w:t>
      </w:r>
      <w:bookmarkEnd w:id="23"/>
    </w:p>
    <w:p w:rsidR="00646057" w:rsidRPr="004626BC" w:rsidRDefault="002D23CE" w:rsidP="00DF528D">
      <w:pPr>
        <w:pStyle w:val="subsection"/>
      </w:pPr>
      <w:r w:rsidRPr="004626BC">
        <w:tab/>
      </w:r>
      <w:r w:rsidRPr="004626BC">
        <w:tab/>
        <w:t>An exporter that is issued with an approval on or before 31</w:t>
      </w:r>
      <w:r w:rsidR="004626BC" w:rsidRPr="004626BC">
        <w:t> </w:t>
      </w:r>
      <w:r w:rsidRPr="004626BC">
        <w:t xml:space="preserve">October in a quota year, for export of a consignment in the quota year, must </w:t>
      </w:r>
      <w:r w:rsidR="005923DA" w:rsidRPr="004626BC">
        <w:t>notify</w:t>
      </w:r>
      <w:r w:rsidRPr="004626BC">
        <w:t xml:space="preserve"> the QA Unit in writing before 1</w:t>
      </w:r>
      <w:r w:rsidR="004626BC" w:rsidRPr="004626BC">
        <w:t> </w:t>
      </w:r>
      <w:r w:rsidRPr="004626BC">
        <w:t>December in the quota year if it is likely that an export will not be accepted for entry into a member country of the EU before the end of the quota year.</w:t>
      </w:r>
    </w:p>
    <w:p w:rsidR="002D23CE" w:rsidRPr="004626BC" w:rsidRDefault="002C5C98" w:rsidP="002D23CE">
      <w:pPr>
        <w:pStyle w:val="ActHead5"/>
      </w:pPr>
      <w:bookmarkStart w:id="24" w:name="_Toc403478443"/>
      <w:r w:rsidRPr="004626BC">
        <w:rPr>
          <w:rStyle w:val="CharSectno"/>
        </w:rPr>
        <w:t>16</w:t>
      </w:r>
      <w:r w:rsidR="002D23CE" w:rsidRPr="004626BC">
        <w:t xml:space="preserve">  Duration of approvals</w:t>
      </w:r>
      <w:bookmarkEnd w:id="24"/>
    </w:p>
    <w:p w:rsidR="002D23CE" w:rsidRPr="004626BC" w:rsidRDefault="002D23CE" w:rsidP="002D23CE">
      <w:pPr>
        <w:pStyle w:val="subsection"/>
      </w:pPr>
      <w:r w:rsidRPr="004626BC">
        <w:rPr>
          <w:lang w:eastAsia="en-US"/>
        </w:rPr>
        <w:tab/>
        <w:t>(1)</w:t>
      </w:r>
      <w:r w:rsidRPr="004626BC">
        <w:rPr>
          <w:lang w:eastAsia="en-US"/>
        </w:rPr>
        <w:tab/>
        <w:t xml:space="preserve">An approval </w:t>
      </w:r>
      <w:r w:rsidR="005923DA" w:rsidRPr="004626BC">
        <w:rPr>
          <w:lang w:eastAsia="en-US"/>
        </w:rPr>
        <w:t>to</w:t>
      </w:r>
      <w:r w:rsidRPr="004626BC">
        <w:rPr>
          <w:lang w:eastAsia="en-US"/>
        </w:rPr>
        <w:t xml:space="preserve"> export a consignment in a quota year </w:t>
      </w:r>
      <w:r w:rsidR="001A7B82" w:rsidRPr="004626BC">
        <w:rPr>
          <w:lang w:eastAsia="en-US"/>
        </w:rPr>
        <w:t xml:space="preserve">that was </w:t>
      </w:r>
      <w:r w:rsidR="00D33A49" w:rsidRPr="004626BC">
        <w:rPr>
          <w:lang w:eastAsia="en-US"/>
        </w:rPr>
        <w:t xml:space="preserve">issued </w:t>
      </w:r>
      <w:r w:rsidR="005923DA" w:rsidRPr="004626BC">
        <w:rPr>
          <w:lang w:eastAsia="en-US"/>
        </w:rPr>
        <w:t xml:space="preserve">to an exporter </w:t>
      </w:r>
      <w:r w:rsidR="00D33A49" w:rsidRPr="004626BC">
        <w:rPr>
          <w:lang w:eastAsia="en-US"/>
        </w:rPr>
        <w:t>under section</w:t>
      </w:r>
      <w:r w:rsidR="004626BC" w:rsidRPr="004626BC">
        <w:rPr>
          <w:lang w:eastAsia="en-US"/>
        </w:rPr>
        <w:t> </w:t>
      </w:r>
      <w:r w:rsidR="002C5C98" w:rsidRPr="004626BC">
        <w:rPr>
          <w:lang w:eastAsia="en-US"/>
        </w:rPr>
        <w:t>11</w:t>
      </w:r>
      <w:r w:rsidR="00D33A49" w:rsidRPr="004626BC">
        <w:rPr>
          <w:lang w:eastAsia="en-US"/>
        </w:rPr>
        <w:t xml:space="preserve"> </w:t>
      </w:r>
      <w:r w:rsidR="001A7B82" w:rsidRPr="004626BC">
        <w:rPr>
          <w:lang w:eastAsia="en-US"/>
        </w:rPr>
        <w:t>before 1</w:t>
      </w:r>
      <w:r w:rsidR="004626BC" w:rsidRPr="004626BC">
        <w:rPr>
          <w:lang w:eastAsia="en-US"/>
        </w:rPr>
        <w:t> </w:t>
      </w:r>
      <w:r w:rsidR="001A7B82" w:rsidRPr="004626BC">
        <w:rPr>
          <w:lang w:eastAsia="en-US"/>
        </w:rPr>
        <w:t xml:space="preserve">November in the quota year </w:t>
      </w:r>
      <w:r w:rsidRPr="004626BC">
        <w:rPr>
          <w:lang w:eastAsia="en-US"/>
        </w:rPr>
        <w:t xml:space="preserve">lapses if the exporter does not obtain a certificate for the </w:t>
      </w:r>
      <w:r w:rsidR="005923DA" w:rsidRPr="004626BC">
        <w:rPr>
          <w:lang w:eastAsia="en-US"/>
        </w:rPr>
        <w:t>consignment</w:t>
      </w:r>
      <w:r w:rsidRPr="004626BC">
        <w:rPr>
          <w:lang w:eastAsia="en-US"/>
        </w:rPr>
        <w:t xml:space="preserve"> by the earlier of:</w:t>
      </w:r>
    </w:p>
    <w:p w:rsidR="002D23CE" w:rsidRPr="004626BC" w:rsidRDefault="002D23CE" w:rsidP="002D23CE">
      <w:pPr>
        <w:pStyle w:val="paragraph"/>
      </w:pPr>
      <w:r w:rsidRPr="004626BC">
        <w:rPr>
          <w:lang w:eastAsia="en-US"/>
        </w:rPr>
        <w:tab/>
        <w:t>(a)</w:t>
      </w:r>
      <w:r w:rsidRPr="004626BC">
        <w:rPr>
          <w:lang w:eastAsia="en-US"/>
        </w:rPr>
        <w:tab/>
        <w:t>5 pm on 31</w:t>
      </w:r>
      <w:r w:rsidR="004626BC" w:rsidRPr="004626BC">
        <w:rPr>
          <w:lang w:eastAsia="en-US"/>
        </w:rPr>
        <w:t> </w:t>
      </w:r>
      <w:r w:rsidRPr="004626BC">
        <w:rPr>
          <w:lang w:eastAsia="en-US"/>
        </w:rPr>
        <w:t xml:space="preserve">October in the quota year; </w:t>
      </w:r>
      <w:r w:rsidR="005923DA" w:rsidRPr="004626BC">
        <w:rPr>
          <w:lang w:eastAsia="en-US"/>
        </w:rPr>
        <w:t>and</w:t>
      </w:r>
    </w:p>
    <w:p w:rsidR="002D23CE" w:rsidRPr="004626BC" w:rsidRDefault="002D23CE" w:rsidP="002D23CE">
      <w:pPr>
        <w:pStyle w:val="paragraph"/>
      </w:pPr>
      <w:r w:rsidRPr="004626BC">
        <w:tab/>
        <w:t>(b)</w:t>
      </w:r>
      <w:r w:rsidRPr="004626BC">
        <w:tab/>
        <w:t>3 months after the issue of the approval.</w:t>
      </w:r>
    </w:p>
    <w:p w:rsidR="001A7B82" w:rsidRPr="004626BC" w:rsidRDefault="001A7B82" w:rsidP="001A7B82">
      <w:pPr>
        <w:pStyle w:val="subsection"/>
      </w:pPr>
      <w:r w:rsidRPr="004626BC">
        <w:rPr>
          <w:lang w:eastAsia="en-US"/>
        </w:rPr>
        <w:lastRenderedPageBreak/>
        <w:tab/>
        <w:t>(2)</w:t>
      </w:r>
      <w:r w:rsidRPr="004626BC">
        <w:rPr>
          <w:lang w:eastAsia="en-US"/>
        </w:rPr>
        <w:tab/>
        <w:t>An approval to export a consignment in a quota year that was issued to an exporter under section</w:t>
      </w:r>
      <w:r w:rsidR="004626BC" w:rsidRPr="004626BC">
        <w:rPr>
          <w:lang w:eastAsia="en-US"/>
        </w:rPr>
        <w:t> </w:t>
      </w:r>
      <w:r w:rsidR="002C5C98" w:rsidRPr="004626BC">
        <w:rPr>
          <w:lang w:eastAsia="en-US"/>
        </w:rPr>
        <w:t>11</w:t>
      </w:r>
      <w:r w:rsidRPr="004626BC">
        <w:rPr>
          <w:lang w:eastAsia="en-US"/>
        </w:rPr>
        <w:t xml:space="preserve"> on or after 1</w:t>
      </w:r>
      <w:r w:rsidR="004626BC" w:rsidRPr="004626BC">
        <w:rPr>
          <w:lang w:eastAsia="en-US"/>
        </w:rPr>
        <w:t> </w:t>
      </w:r>
      <w:r w:rsidRPr="004626BC">
        <w:rPr>
          <w:lang w:eastAsia="en-US"/>
        </w:rPr>
        <w:t xml:space="preserve">November in the quota year </w:t>
      </w:r>
      <w:r w:rsidRPr="004626BC">
        <w:t>lapses at the end of 31</w:t>
      </w:r>
      <w:r w:rsidR="004626BC" w:rsidRPr="004626BC">
        <w:t> </w:t>
      </w:r>
      <w:r w:rsidRPr="004626BC">
        <w:t>December in the quota year if the consignment is not accepted into a member country of the EU on or before that day.</w:t>
      </w:r>
    </w:p>
    <w:p w:rsidR="005923DA" w:rsidRPr="004626BC" w:rsidRDefault="001A7B82" w:rsidP="005923DA">
      <w:pPr>
        <w:pStyle w:val="subsection"/>
        <w:rPr>
          <w:lang w:eastAsia="en-US"/>
        </w:rPr>
      </w:pPr>
      <w:r w:rsidRPr="004626BC">
        <w:rPr>
          <w:lang w:eastAsia="en-US"/>
        </w:rPr>
        <w:tab/>
        <w:t>(3</w:t>
      </w:r>
      <w:r w:rsidR="002D23CE" w:rsidRPr="004626BC">
        <w:rPr>
          <w:lang w:eastAsia="en-US"/>
        </w:rPr>
        <w:t>)</w:t>
      </w:r>
      <w:r w:rsidR="002D23CE" w:rsidRPr="004626BC">
        <w:rPr>
          <w:lang w:eastAsia="en-US"/>
        </w:rPr>
        <w:tab/>
        <w:t xml:space="preserve">An approval </w:t>
      </w:r>
      <w:r w:rsidR="005923DA" w:rsidRPr="004626BC">
        <w:rPr>
          <w:lang w:eastAsia="en-US"/>
        </w:rPr>
        <w:t>to</w:t>
      </w:r>
      <w:r w:rsidR="00D33A49" w:rsidRPr="004626BC">
        <w:rPr>
          <w:lang w:eastAsia="en-US"/>
        </w:rPr>
        <w:t xml:space="preserve"> export a consignment in a quota year issued</w:t>
      </w:r>
      <w:r w:rsidR="005923DA" w:rsidRPr="004626BC">
        <w:rPr>
          <w:lang w:eastAsia="en-US"/>
        </w:rPr>
        <w:t xml:space="preserve"> to an exporter</w:t>
      </w:r>
      <w:r w:rsidR="00D33A49" w:rsidRPr="004626BC">
        <w:rPr>
          <w:lang w:eastAsia="en-US"/>
        </w:rPr>
        <w:t xml:space="preserve"> under section</w:t>
      </w:r>
      <w:r w:rsidR="004626BC" w:rsidRPr="004626BC">
        <w:rPr>
          <w:lang w:eastAsia="en-US"/>
        </w:rPr>
        <w:t> </w:t>
      </w:r>
      <w:r w:rsidR="002C5C98" w:rsidRPr="004626BC">
        <w:rPr>
          <w:lang w:eastAsia="en-US"/>
        </w:rPr>
        <w:t>12</w:t>
      </w:r>
      <w:r w:rsidR="00CE605C" w:rsidRPr="004626BC">
        <w:t xml:space="preserve"> </w:t>
      </w:r>
      <w:r w:rsidR="00D33A49" w:rsidRPr="004626BC">
        <w:t xml:space="preserve">lapses if </w:t>
      </w:r>
      <w:r w:rsidR="002D23CE" w:rsidRPr="004626BC">
        <w:rPr>
          <w:lang w:eastAsia="en-US"/>
        </w:rPr>
        <w:t xml:space="preserve">the exporter does not obtain a certificate for the </w:t>
      </w:r>
      <w:r w:rsidR="005923DA" w:rsidRPr="004626BC">
        <w:rPr>
          <w:lang w:eastAsia="en-US"/>
        </w:rPr>
        <w:t>consignment</w:t>
      </w:r>
      <w:r w:rsidR="002D23CE" w:rsidRPr="004626BC">
        <w:rPr>
          <w:lang w:eastAsia="en-US"/>
        </w:rPr>
        <w:t xml:space="preserve"> within 4 we</w:t>
      </w:r>
      <w:r w:rsidR="00D33A49" w:rsidRPr="004626BC">
        <w:rPr>
          <w:lang w:eastAsia="en-US"/>
        </w:rPr>
        <w:t>eks after the approval is given</w:t>
      </w:r>
      <w:r w:rsidR="008C0C4A" w:rsidRPr="004626BC">
        <w:rPr>
          <w:lang w:eastAsia="en-US"/>
        </w:rPr>
        <w:t>.</w:t>
      </w:r>
    </w:p>
    <w:p w:rsidR="008C0C4A" w:rsidRPr="004626BC" w:rsidRDefault="001A7B82" w:rsidP="005923DA">
      <w:pPr>
        <w:pStyle w:val="subsection"/>
        <w:rPr>
          <w:lang w:eastAsia="en-US"/>
        </w:rPr>
      </w:pPr>
      <w:r w:rsidRPr="004626BC">
        <w:rPr>
          <w:lang w:eastAsia="en-US"/>
        </w:rPr>
        <w:tab/>
        <w:t>(4</w:t>
      </w:r>
      <w:r w:rsidR="008C0C4A" w:rsidRPr="004626BC">
        <w:rPr>
          <w:lang w:eastAsia="en-US"/>
        </w:rPr>
        <w:t>)</w:t>
      </w:r>
      <w:r w:rsidR="008C0C4A" w:rsidRPr="004626BC">
        <w:rPr>
          <w:lang w:eastAsia="en-US"/>
        </w:rPr>
        <w:tab/>
        <w:t>An approval to export a consignment</w:t>
      </w:r>
      <w:r w:rsidR="00022F82" w:rsidRPr="004626BC">
        <w:rPr>
          <w:lang w:eastAsia="en-US"/>
        </w:rPr>
        <w:t xml:space="preserve"> in a quota year</w:t>
      </w:r>
      <w:r w:rsidR="008C0C4A" w:rsidRPr="004626BC">
        <w:rPr>
          <w:lang w:eastAsia="en-US"/>
        </w:rPr>
        <w:t xml:space="preserve"> issued to an exporter under section</w:t>
      </w:r>
      <w:r w:rsidR="004626BC" w:rsidRPr="004626BC">
        <w:rPr>
          <w:lang w:eastAsia="en-US"/>
        </w:rPr>
        <w:t> </w:t>
      </w:r>
      <w:r w:rsidR="002C5C98" w:rsidRPr="004626BC">
        <w:rPr>
          <w:lang w:eastAsia="en-US"/>
        </w:rPr>
        <w:t>13</w:t>
      </w:r>
      <w:r w:rsidR="008C0C4A" w:rsidRPr="004626BC">
        <w:rPr>
          <w:lang w:eastAsia="en-US"/>
        </w:rPr>
        <w:t xml:space="preserve"> lapses 3 months after the issue of the approval.</w:t>
      </w:r>
    </w:p>
    <w:p w:rsidR="00646057" w:rsidRPr="004626BC" w:rsidRDefault="005923DA" w:rsidP="008C0C4A">
      <w:pPr>
        <w:pStyle w:val="subsection"/>
      </w:pPr>
      <w:r w:rsidRPr="004626BC">
        <w:rPr>
          <w:lang w:eastAsia="en-US"/>
        </w:rPr>
        <w:tab/>
        <w:t>(</w:t>
      </w:r>
      <w:r w:rsidR="001A7B82" w:rsidRPr="004626BC">
        <w:rPr>
          <w:lang w:eastAsia="en-US"/>
        </w:rPr>
        <w:t>5</w:t>
      </w:r>
      <w:r w:rsidRPr="004626BC">
        <w:rPr>
          <w:lang w:eastAsia="en-US"/>
        </w:rPr>
        <w:t>)</w:t>
      </w:r>
      <w:r w:rsidRPr="004626BC">
        <w:rPr>
          <w:lang w:eastAsia="en-US"/>
        </w:rPr>
        <w:tab/>
        <w:t>An approval to export a consignment in a quota year issued to an exporter under section</w:t>
      </w:r>
      <w:r w:rsidR="004626BC" w:rsidRPr="004626BC">
        <w:rPr>
          <w:lang w:eastAsia="en-US"/>
        </w:rPr>
        <w:t> </w:t>
      </w:r>
      <w:r w:rsidR="002C5C98" w:rsidRPr="004626BC">
        <w:rPr>
          <w:lang w:eastAsia="en-US"/>
        </w:rPr>
        <w:t>12</w:t>
      </w:r>
      <w:r w:rsidR="008C0C4A" w:rsidRPr="004626BC">
        <w:rPr>
          <w:lang w:eastAsia="en-US"/>
        </w:rPr>
        <w:t xml:space="preserve"> or </w:t>
      </w:r>
      <w:r w:rsidR="002C5C98" w:rsidRPr="004626BC">
        <w:rPr>
          <w:lang w:eastAsia="en-US"/>
        </w:rPr>
        <w:t>13</w:t>
      </w:r>
      <w:r w:rsidR="008C0C4A" w:rsidRPr="004626BC">
        <w:rPr>
          <w:lang w:eastAsia="en-US"/>
        </w:rPr>
        <w:t xml:space="preserve"> </w:t>
      </w:r>
      <w:r w:rsidR="002D23CE" w:rsidRPr="004626BC">
        <w:t>lapses at the end of 31</w:t>
      </w:r>
      <w:r w:rsidR="004626BC" w:rsidRPr="004626BC">
        <w:t> </w:t>
      </w:r>
      <w:r w:rsidR="002D23CE" w:rsidRPr="004626BC">
        <w:t xml:space="preserve">December </w:t>
      </w:r>
      <w:r w:rsidR="004E230A" w:rsidRPr="004626BC">
        <w:t>in the quota year</w:t>
      </w:r>
      <w:r w:rsidR="002D23CE" w:rsidRPr="004626BC">
        <w:t xml:space="preserve"> if the </w:t>
      </w:r>
      <w:r w:rsidR="004E230A" w:rsidRPr="004626BC">
        <w:t>consignment</w:t>
      </w:r>
      <w:r w:rsidR="002D23CE" w:rsidRPr="004626BC">
        <w:t xml:space="preserve"> is not accepted into a member country of the EU on or before that day.</w:t>
      </w:r>
    </w:p>
    <w:p w:rsidR="00F0245F" w:rsidRPr="004626BC" w:rsidRDefault="00FF2676" w:rsidP="00FF2676">
      <w:pPr>
        <w:pStyle w:val="ActHead2"/>
        <w:pageBreakBefore/>
      </w:pPr>
      <w:bookmarkStart w:id="25" w:name="_Toc403478444"/>
      <w:r w:rsidRPr="004626BC">
        <w:rPr>
          <w:rStyle w:val="CharPartNo"/>
        </w:rPr>
        <w:lastRenderedPageBreak/>
        <w:t>Part</w:t>
      </w:r>
      <w:r w:rsidR="004626BC" w:rsidRPr="004626BC">
        <w:rPr>
          <w:rStyle w:val="CharPartNo"/>
        </w:rPr>
        <w:t> </w:t>
      </w:r>
      <w:r w:rsidRPr="004626BC">
        <w:rPr>
          <w:rStyle w:val="CharPartNo"/>
        </w:rPr>
        <w:t>5</w:t>
      </w:r>
      <w:r w:rsidRPr="004626BC">
        <w:t>—</w:t>
      </w:r>
      <w:r w:rsidRPr="004626BC">
        <w:rPr>
          <w:rStyle w:val="CharPartText"/>
        </w:rPr>
        <w:t>Certificates</w:t>
      </w:r>
      <w:bookmarkEnd w:id="25"/>
    </w:p>
    <w:p w:rsidR="00FF2676" w:rsidRPr="004626BC" w:rsidRDefault="00FF2676" w:rsidP="00FF2676">
      <w:pPr>
        <w:pStyle w:val="Header"/>
      </w:pPr>
      <w:r w:rsidRPr="004626BC">
        <w:rPr>
          <w:rStyle w:val="CharDivNo"/>
        </w:rPr>
        <w:t xml:space="preserve"> </w:t>
      </w:r>
      <w:r w:rsidRPr="004626BC">
        <w:rPr>
          <w:rStyle w:val="CharDivText"/>
        </w:rPr>
        <w:t xml:space="preserve"> </w:t>
      </w:r>
    </w:p>
    <w:p w:rsidR="00FF2676" w:rsidRPr="004626BC" w:rsidRDefault="002C5C98" w:rsidP="00FF2676">
      <w:pPr>
        <w:pStyle w:val="ActHead5"/>
      </w:pPr>
      <w:bookmarkStart w:id="26" w:name="_Toc403478445"/>
      <w:r w:rsidRPr="004626BC">
        <w:rPr>
          <w:rStyle w:val="CharSectno"/>
        </w:rPr>
        <w:t>17</w:t>
      </w:r>
      <w:r w:rsidR="00FF2676" w:rsidRPr="004626BC">
        <w:t xml:space="preserve">  How to obtain certificates</w:t>
      </w:r>
      <w:bookmarkEnd w:id="26"/>
    </w:p>
    <w:p w:rsidR="00FF2676" w:rsidRPr="004626BC" w:rsidRDefault="00FF2676" w:rsidP="00FF2676">
      <w:pPr>
        <w:pStyle w:val="subsection"/>
        <w:rPr>
          <w:lang w:eastAsia="en-US"/>
        </w:rPr>
      </w:pPr>
      <w:r w:rsidRPr="004626BC">
        <w:rPr>
          <w:lang w:eastAsia="en-US"/>
        </w:rPr>
        <w:tab/>
        <w:t>(1)</w:t>
      </w:r>
      <w:r w:rsidRPr="004626BC">
        <w:rPr>
          <w:lang w:eastAsia="en-US"/>
        </w:rPr>
        <w:tab/>
        <w:t>An exporter may apply for a certificate for a consignment for which the Secretary has issued an approval.</w:t>
      </w:r>
    </w:p>
    <w:p w:rsidR="00FF2676" w:rsidRPr="004626BC" w:rsidRDefault="00FF2676" w:rsidP="00FF2676">
      <w:pPr>
        <w:pStyle w:val="subsection"/>
      </w:pPr>
      <w:r w:rsidRPr="004626BC">
        <w:rPr>
          <w:lang w:eastAsia="en-US"/>
        </w:rPr>
        <w:tab/>
        <w:t>(2)</w:t>
      </w:r>
      <w:r w:rsidRPr="004626BC">
        <w:rPr>
          <w:lang w:eastAsia="en-US"/>
        </w:rPr>
        <w:tab/>
        <w:t xml:space="preserve">An application under </w:t>
      </w:r>
      <w:r w:rsidR="004626BC" w:rsidRPr="004626BC">
        <w:rPr>
          <w:lang w:eastAsia="en-US"/>
        </w:rPr>
        <w:t>subsection (</w:t>
      </w:r>
      <w:r w:rsidRPr="004626BC">
        <w:rPr>
          <w:lang w:eastAsia="en-US"/>
        </w:rPr>
        <w:t xml:space="preserve">1) must be </w:t>
      </w:r>
      <w:r w:rsidR="007A07BC" w:rsidRPr="004626BC">
        <w:rPr>
          <w:lang w:eastAsia="en-US"/>
        </w:rPr>
        <w:t xml:space="preserve">made to </w:t>
      </w:r>
      <w:r w:rsidRPr="004626BC">
        <w:rPr>
          <w:lang w:eastAsia="en-US"/>
        </w:rPr>
        <w:t>the QA Unit.</w:t>
      </w:r>
    </w:p>
    <w:p w:rsidR="00FF2676" w:rsidRPr="004626BC" w:rsidRDefault="00FF2676" w:rsidP="00D22AA0">
      <w:pPr>
        <w:pStyle w:val="subsection"/>
      </w:pPr>
      <w:r w:rsidRPr="004626BC">
        <w:rPr>
          <w:lang w:eastAsia="en-US"/>
        </w:rPr>
        <w:tab/>
        <w:t>(3)</w:t>
      </w:r>
      <w:r w:rsidRPr="004626BC">
        <w:rPr>
          <w:lang w:eastAsia="en-US"/>
        </w:rPr>
        <w:tab/>
        <w:t>The application must include</w:t>
      </w:r>
      <w:r w:rsidR="00D22AA0" w:rsidRPr="004626BC">
        <w:rPr>
          <w:lang w:eastAsia="en-US"/>
        </w:rPr>
        <w:t xml:space="preserve"> </w:t>
      </w:r>
      <w:r w:rsidRPr="004626BC">
        <w:rPr>
          <w:lang w:eastAsia="en-US"/>
        </w:rPr>
        <w:t>an appropriate entry in EXDOC</w:t>
      </w:r>
      <w:r w:rsidR="00D22AA0" w:rsidRPr="004626BC">
        <w:rPr>
          <w:lang w:eastAsia="en-US"/>
        </w:rPr>
        <w:t>.</w:t>
      </w:r>
    </w:p>
    <w:p w:rsidR="00FF2676" w:rsidRPr="004626BC" w:rsidRDefault="002C5C98" w:rsidP="00FF2676">
      <w:pPr>
        <w:pStyle w:val="ActHead5"/>
      </w:pPr>
      <w:bookmarkStart w:id="27" w:name="_Toc403478446"/>
      <w:r w:rsidRPr="004626BC">
        <w:rPr>
          <w:rStyle w:val="CharSectno"/>
        </w:rPr>
        <w:t>18</w:t>
      </w:r>
      <w:r w:rsidR="00FF2676" w:rsidRPr="004626BC">
        <w:t xml:space="preserve">  </w:t>
      </w:r>
      <w:r w:rsidR="005923DA" w:rsidRPr="004626BC">
        <w:t>Issue</w:t>
      </w:r>
      <w:r w:rsidR="00FF2676" w:rsidRPr="004626BC">
        <w:t xml:space="preserve"> of certificate</w:t>
      </w:r>
      <w:bookmarkEnd w:id="27"/>
    </w:p>
    <w:p w:rsidR="00FF2676" w:rsidRPr="004626BC" w:rsidRDefault="00FF2676" w:rsidP="00FF2676">
      <w:pPr>
        <w:pStyle w:val="subsection"/>
      </w:pPr>
      <w:r w:rsidRPr="004626BC">
        <w:tab/>
      </w:r>
      <w:r w:rsidRPr="004626BC">
        <w:tab/>
        <w:t>The Secretary must issue a certificate for a consignment to an exporter if the exporter:</w:t>
      </w:r>
    </w:p>
    <w:p w:rsidR="002D23CE" w:rsidRPr="004626BC" w:rsidRDefault="00184B1F" w:rsidP="00184B1F">
      <w:pPr>
        <w:pStyle w:val="paragraph"/>
      </w:pPr>
      <w:r w:rsidRPr="004626BC">
        <w:tab/>
        <w:t>(a)</w:t>
      </w:r>
      <w:r w:rsidRPr="004626BC">
        <w:tab/>
        <w:t>has an approval for the consignment; and</w:t>
      </w:r>
    </w:p>
    <w:p w:rsidR="00184B1F" w:rsidRPr="004626BC" w:rsidRDefault="00184B1F" w:rsidP="00184B1F">
      <w:pPr>
        <w:pStyle w:val="paragraph"/>
      </w:pPr>
      <w:r w:rsidRPr="004626BC">
        <w:tab/>
        <w:t>(b)</w:t>
      </w:r>
      <w:r w:rsidRPr="004626BC">
        <w:tab/>
        <w:t>applies for the certificate under section</w:t>
      </w:r>
      <w:r w:rsidR="004626BC" w:rsidRPr="004626BC">
        <w:t> </w:t>
      </w:r>
      <w:r w:rsidR="002C5C98" w:rsidRPr="004626BC">
        <w:t>17</w:t>
      </w:r>
      <w:r w:rsidRPr="004626BC">
        <w:t>.</w:t>
      </w:r>
    </w:p>
    <w:p w:rsidR="00184B1F" w:rsidRPr="004626BC" w:rsidRDefault="00184B1F" w:rsidP="00184B1F">
      <w:pPr>
        <w:pStyle w:val="notetext"/>
        <w:rPr>
          <w:lang w:eastAsia="en-US"/>
        </w:rPr>
      </w:pPr>
      <w:r w:rsidRPr="004626BC">
        <w:t>Note:</w:t>
      </w:r>
      <w:r w:rsidRPr="004626BC">
        <w:tab/>
      </w:r>
      <w:r w:rsidRPr="004626BC">
        <w:rPr>
          <w:lang w:eastAsia="en-US"/>
        </w:rPr>
        <w:t xml:space="preserve">A certificate that is issued to an exporter for a consignment that is intended for entry </w:t>
      </w:r>
      <w:r w:rsidR="00792D03" w:rsidRPr="004626BC">
        <w:rPr>
          <w:lang w:eastAsia="en-US"/>
        </w:rPr>
        <w:t>in</w:t>
      </w:r>
      <w:r w:rsidRPr="004626BC">
        <w:rPr>
          <w:lang w:eastAsia="en-US"/>
        </w:rPr>
        <w:t>to a member country of the EU in a quota year will not be able to be used until the start of the quota year.</w:t>
      </w:r>
    </w:p>
    <w:p w:rsidR="00184B1F" w:rsidRPr="004626BC" w:rsidRDefault="002C5C98" w:rsidP="00184B1F">
      <w:pPr>
        <w:pStyle w:val="ActHead5"/>
      </w:pPr>
      <w:bookmarkStart w:id="28" w:name="_Toc403478447"/>
      <w:r w:rsidRPr="004626BC">
        <w:rPr>
          <w:rStyle w:val="CharSectno"/>
        </w:rPr>
        <w:t>19</w:t>
      </w:r>
      <w:r w:rsidR="00184B1F" w:rsidRPr="004626BC">
        <w:t xml:space="preserve">  When certificates lapse</w:t>
      </w:r>
      <w:bookmarkEnd w:id="28"/>
    </w:p>
    <w:p w:rsidR="00184B1F" w:rsidRPr="004626BC" w:rsidRDefault="00184B1F" w:rsidP="00184B1F">
      <w:pPr>
        <w:pStyle w:val="subsection"/>
      </w:pPr>
      <w:r w:rsidRPr="004626BC">
        <w:tab/>
      </w:r>
      <w:r w:rsidRPr="004626BC">
        <w:tab/>
        <w:t>A certificate for a consignment that is approved for export in a quota year lapses if the consignment is not accepted for entry into a member country of the EU before the end of the quota year.</w:t>
      </w:r>
    </w:p>
    <w:p w:rsidR="00184B1F" w:rsidRPr="004626BC" w:rsidRDefault="00184B1F" w:rsidP="00184B1F">
      <w:pPr>
        <w:pStyle w:val="ActHead2"/>
        <w:pageBreakBefore/>
      </w:pPr>
      <w:bookmarkStart w:id="29" w:name="_Toc403478448"/>
      <w:r w:rsidRPr="004626BC">
        <w:rPr>
          <w:rStyle w:val="CharPartNo"/>
        </w:rPr>
        <w:lastRenderedPageBreak/>
        <w:t>Part</w:t>
      </w:r>
      <w:r w:rsidR="004626BC" w:rsidRPr="004626BC">
        <w:rPr>
          <w:rStyle w:val="CharPartNo"/>
        </w:rPr>
        <w:t> </w:t>
      </w:r>
      <w:r w:rsidRPr="004626BC">
        <w:rPr>
          <w:rStyle w:val="CharPartNo"/>
        </w:rPr>
        <w:t>6</w:t>
      </w:r>
      <w:r w:rsidRPr="004626BC">
        <w:t>—</w:t>
      </w:r>
      <w:r w:rsidR="00A65BC2" w:rsidRPr="004626BC">
        <w:rPr>
          <w:rStyle w:val="CharPartText"/>
        </w:rPr>
        <w:t>Recording exports</w:t>
      </w:r>
      <w:bookmarkEnd w:id="29"/>
    </w:p>
    <w:p w:rsidR="00184B1F" w:rsidRPr="004626BC" w:rsidRDefault="00184B1F" w:rsidP="00184B1F">
      <w:pPr>
        <w:pStyle w:val="Header"/>
      </w:pPr>
      <w:r w:rsidRPr="004626BC">
        <w:rPr>
          <w:rStyle w:val="CharDivNo"/>
        </w:rPr>
        <w:t xml:space="preserve"> </w:t>
      </w:r>
      <w:r w:rsidRPr="004626BC">
        <w:rPr>
          <w:rStyle w:val="CharDivText"/>
        </w:rPr>
        <w:t xml:space="preserve"> </w:t>
      </w:r>
    </w:p>
    <w:p w:rsidR="00C53A46" w:rsidRPr="004626BC" w:rsidRDefault="002C5C98" w:rsidP="00C53A46">
      <w:pPr>
        <w:pStyle w:val="ActHead5"/>
      </w:pPr>
      <w:bookmarkStart w:id="30" w:name="_Toc403478449"/>
      <w:r w:rsidRPr="004626BC">
        <w:rPr>
          <w:rStyle w:val="CharSectno"/>
        </w:rPr>
        <w:t>20</w:t>
      </w:r>
      <w:r w:rsidR="00C53A46" w:rsidRPr="004626BC">
        <w:t xml:space="preserve">  Weight of quota meat exported</w:t>
      </w:r>
      <w:bookmarkEnd w:id="30"/>
    </w:p>
    <w:p w:rsidR="00C53A46" w:rsidRPr="004626BC" w:rsidRDefault="00C53A46" w:rsidP="00C53A46">
      <w:pPr>
        <w:pStyle w:val="subsection"/>
      </w:pPr>
      <w:r w:rsidRPr="004626BC">
        <w:tab/>
        <w:t>(1)</w:t>
      </w:r>
      <w:r w:rsidRPr="004626BC">
        <w:tab/>
        <w:t>Subject to this section</w:t>
      </w:r>
      <w:r w:rsidR="00180754" w:rsidRPr="004626BC">
        <w:t xml:space="preserve"> and section</w:t>
      </w:r>
      <w:r w:rsidR="004626BC" w:rsidRPr="004626BC">
        <w:t> </w:t>
      </w:r>
      <w:r w:rsidR="002C5C98" w:rsidRPr="004626BC">
        <w:t>21</w:t>
      </w:r>
      <w:r w:rsidRPr="004626BC">
        <w:t xml:space="preserve">, an exporter is taken to have exported in a </w:t>
      </w:r>
      <w:r w:rsidR="002C117D" w:rsidRPr="004626BC">
        <w:t>consignment</w:t>
      </w:r>
      <w:r w:rsidRPr="004626BC">
        <w:t xml:space="preserve"> </w:t>
      </w:r>
      <w:r w:rsidR="00AA5FD7" w:rsidRPr="004626BC">
        <w:t xml:space="preserve">of quota meat </w:t>
      </w:r>
      <w:r w:rsidRPr="004626BC">
        <w:t xml:space="preserve">the carcase equivalent weight shown in </w:t>
      </w:r>
      <w:r w:rsidR="002C117D" w:rsidRPr="004626BC">
        <w:t xml:space="preserve">the </w:t>
      </w:r>
      <w:r w:rsidRPr="004626BC">
        <w:t xml:space="preserve">approval for the </w:t>
      </w:r>
      <w:r w:rsidR="002C117D" w:rsidRPr="004626BC">
        <w:t>consignment</w:t>
      </w:r>
      <w:r w:rsidR="00180754" w:rsidRPr="004626BC">
        <w:t xml:space="preserve"> at the time that the approval </w:t>
      </w:r>
      <w:r w:rsidR="00F24031" w:rsidRPr="004626BC">
        <w:t>wa</w:t>
      </w:r>
      <w:r w:rsidR="00180754" w:rsidRPr="004626BC">
        <w:t>s issued.</w:t>
      </w:r>
    </w:p>
    <w:p w:rsidR="00C53A46" w:rsidRPr="004626BC" w:rsidRDefault="00C53A46" w:rsidP="00C53A46">
      <w:pPr>
        <w:pStyle w:val="subsection"/>
      </w:pPr>
      <w:r w:rsidRPr="004626BC">
        <w:tab/>
        <w:t>(2)</w:t>
      </w:r>
      <w:r w:rsidRPr="004626BC">
        <w:tab/>
        <w:t>If the carcase equivalent weight of quota meat actually exported in a consignment by the exporter is less than the weight stated in the certificate for the consignment, the exporter is not taken to have exported the difference in weight if:</w:t>
      </w:r>
    </w:p>
    <w:p w:rsidR="00C53A46" w:rsidRPr="004626BC" w:rsidRDefault="00C53A46" w:rsidP="00C53A46">
      <w:pPr>
        <w:pStyle w:val="paragraph"/>
      </w:pPr>
      <w:r w:rsidRPr="004626BC">
        <w:tab/>
        <w:t>(a)</w:t>
      </w:r>
      <w:r w:rsidRPr="004626BC">
        <w:tab/>
        <w:t>the identifying number of the approval is shown on the consignment information; and</w:t>
      </w:r>
    </w:p>
    <w:p w:rsidR="00C53A46" w:rsidRPr="004626BC" w:rsidRDefault="00C53A46" w:rsidP="00C53A46">
      <w:pPr>
        <w:pStyle w:val="paragraph"/>
      </w:pPr>
      <w:r w:rsidRPr="004626BC">
        <w:tab/>
        <w:t>(b)</w:t>
      </w:r>
      <w:r w:rsidRPr="004626BC">
        <w:tab/>
        <w:t>the exporter gives that information to the QA Unit b</w:t>
      </w:r>
      <w:r w:rsidR="00AA5FD7" w:rsidRPr="004626BC">
        <w:t>y</w:t>
      </w:r>
      <w:r w:rsidRPr="004626BC">
        <w:t xml:space="preserve"> 5 pm on </w:t>
      </w:r>
      <w:r w:rsidR="00AA5FD7" w:rsidRPr="004626BC">
        <w:t>the next 31</w:t>
      </w:r>
      <w:r w:rsidR="004626BC" w:rsidRPr="004626BC">
        <w:t> </w:t>
      </w:r>
      <w:r w:rsidR="00AA5FD7" w:rsidRPr="004626BC">
        <w:t>October after the approval for the consignment was issued</w:t>
      </w:r>
      <w:r w:rsidRPr="004626BC">
        <w:t>; and</w:t>
      </w:r>
    </w:p>
    <w:p w:rsidR="00C53A46" w:rsidRPr="004626BC" w:rsidRDefault="00C53A46" w:rsidP="00C53A46">
      <w:pPr>
        <w:pStyle w:val="paragraph"/>
      </w:pPr>
      <w:r w:rsidRPr="004626BC">
        <w:tab/>
        <w:t>(c)</w:t>
      </w:r>
      <w:r w:rsidRPr="004626BC">
        <w:tab/>
        <w:t>the difference between the actual carcase equivalent weight of the export and the weight stated in the certificate for the consignment is no more than 50 kilograms.</w:t>
      </w:r>
    </w:p>
    <w:p w:rsidR="00C53A46" w:rsidRPr="004626BC" w:rsidRDefault="00C53A46" w:rsidP="00C53A46">
      <w:pPr>
        <w:pStyle w:val="subsection"/>
      </w:pPr>
      <w:r w:rsidRPr="004626BC">
        <w:tab/>
        <w:t>(3)</w:t>
      </w:r>
      <w:r w:rsidRPr="004626BC">
        <w:tab/>
        <w:t xml:space="preserve">If the carcase equivalent weight of quota meat actually exported in a consignment by the exporter is less than the weight stated in the certificate for the consignment, the exporter is not taken to have exported the difference in weight if the exporter gives a copy of the certificate, annotated by the relevant EU authority to show the actual weight of meat exported, to the QA Unit by 5 pm on </w:t>
      </w:r>
      <w:r w:rsidR="00AA5FD7" w:rsidRPr="004626BC">
        <w:t xml:space="preserve">the next </w:t>
      </w:r>
      <w:r w:rsidRPr="004626BC">
        <w:t>31</w:t>
      </w:r>
      <w:r w:rsidR="004626BC" w:rsidRPr="004626BC">
        <w:t> </w:t>
      </w:r>
      <w:r w:rsidRPr="004626BC">
        <w:t xml:space="preserve">October </w:t>
      </w:r>
      <w:r w:rsidR="00AA5FD7" w:rsidRPr="004626BC">
        <w:t>after the approval for the consignment was issued</w:t>
      </w:r>
      <w:r w:rsidRPr="004626BC">
        <w:t>.</w:t>
      </w:r>
    </w:p>
    <w:p w:rsidR="00C53A46" w:rsidRPr="004626BC" w:rsidRDefault="00C53A46" w:rsidP="00C53A46">
      <w:pPr>
        <w:pStyle w:val="subsection"/>
      </w:pPr>
      <w:r w:rsidRPr="004626BC">
        <w:tab/>
        <w:t>(4)</w:t>
      </w:r>
      <w:r w:rsidRPr="004626BC">
        <w:tab/>
        <w:t>If an exporter is granted approval for a consignment</w:t>
      </w:r>
      <w:r w:rsidR="00F24031" w:rsidRPr="004626BC">
        <w:t xml:space="preserve"> of quota </w:t>
      </w:r>
      <w:r w:rsidR="00792D03" w:rsidRPr="004626BC">
        <w:t xml:space="preserve">meat </w:t>
      </w:r>
      <w:r w:rsidRPr="004626BC">
        <w:t xml:space="preserve">but does not export the consignment, the exporter is not taken to have exported the weight of quota meat stated in the approval if the exporter gives all the copies of the certificate for the consignment to the QA Unit by 5 pm on </w:t>
      </w:r>
      <w:r w:rsidR="00AA5FD7" w:rsidRPr="004626BC">
        <w:t xml:space="preserve">the next </w:t>
      </w:r>
      <w:r w:rsidRPr="004626BC">
        <w:t>31</w:t>
      </w:r>
      <w:r w:rsidR="004626BC" w:rsidRPr="004626BC">
        <w:t> </w:t>
      </w:r>
      <w:r w:rsidRPr="004626BC">
        <w:t xml:space="preserve">October </w:t>
      </w:r>
      <w:r w:rsidR="00AA5FD7" w:rsidRPr="004626BC">
        <w:t>after the approval for the consignment was issued</w:t>
      </w:r>
      <w:r w:rsidRPr="004626BC">
        <w:t>.</w:t>
      </w:r>
    </w:p>
    <w:p w:rsidR="00C53A46" w:rsidRPr="004626BC" w:rsidRDefault="00C53A46" w:rsidP="00B617CB">
      <w:pPr>
        <w:pStyle w:val="subsection"/>
      </w:pPr>
      <w:r w:rsidRPr="004626BC">
        <w:tab/>
        <w:t>(5)</w:t>
      </w:r>
      <w:r w:rsidRPr="004626BC">
        <w:tab/>
        <w:t xml:space="preserve">If </w:t>
      </w:r>
      <w:r w:rsidR="00B617CB" w:rsidRPr="004626BC">
        <w:t>the</w:t>
      </w:r>
      <w:r w:rsidRPr="004626BC">
        <w:t xml:space="preserve"> approval </w:t>
      </w:r>
      <w:r w:rsidR="00B617CB" w:rsidRPr="004626BC">
        <w:t xml:space="preserve">of a consignment </w:t>
      </w:r>
      <w:r w:rsidR="00F24031" w:rsidRPr="004626BC">
        <w:t xml:space="preserve">of quota meat </w:t>
      </w:r>
      <w:r w:rsidRPr="004626BC">
        <w:t xml:space="preserve">lapses before 5 pm on </w:t>
      </w:r>
      <w:r w:rsidR="00B617CB" w:rsidRPr="004626BC">
        <w:t xml:space="preserve">the next </w:t>
      </w:r>
      <w:r w:rsidRPr="004626BC">
        <w:t>31</w:t>
      </w:r>
      <w:r w:rsidR="004626BC" w:rsidRPr="004626BC">
        <w:t> </w:t>
      </w:r>
      <w:r w:rsidRPr="004626BC">
        <w:t xml:space="preserve">October </w:t>
      </w:r>
      <w:r w:rsidR="00B617CB" w:rsidRPr="004626BC">
        <w:t xml:space="preserve">after the approval was issued and </w:t>
      </w:r>
      <w:r w:rsidRPr="004626BC">
        <w:t>before any export takes place under the approval, the exporter is not taken to have exported the weight of quota meat stated in the approval</w:t>
      </w:r>
      <w:r w:rsidR="00B617CB" w:rsidRPr="004626BC">
        <w:t>.</w:t>
      </w:r>
    </w:p>
    <w:p w:rsidR="00C53A46" w:rsidRPr="004626BC" w:rsidRDefault="00C53A46" w:rsidP="00C53A46">
      <w:pPr>
        <w:pStyle w:val="subsection"/>
      </w:pPr>
      <w:r w:rsidRPr="004626BC">
        <w:tab/>
        <w:t>(6)</w:t>
      </w:r>
      <w:r w:rsidRPr="004626BC">
        <w:tab/>
        <w:t>If a consignment</w:t>
      </w:r>
      <w:r w:rsidR="00F24031" w:rsidRPr="004626BC">
        <w:t xml:space="preserve"> of quota meat</w:t>
      </w:r>
      <w:r w:rsidRPr="004626BC">
        <w:t xml:space="preserve"> is refused entry to the EU, the exporter is not taken to have exported the consignment if the exporter returns all copies of the certificate for the consignment to the QA Unit by the earlier of:</w:t>
      </w:r>
    </w:p>
    <w:p w:rsidR="00C53A46" w:rsidRPr="004626BC" w:rsidRDefault="00C53A46" w:rsidP="00C53A46">
      <w:pPr>
        <w:pStyle w:val="paragraph"/>
      </w:pPr>
      <w:r w:rsidRPr="004626BC">
        <w:tab/>
        <w:t>(a)</w:t>
      </w:r>
      <w:r w:rsidRPr="004626BC">
        <w:tab/>
        <w:t xml:space="preserve">5 pm on </w:t>
      </w:r>
      <w:r w:rsidR="00AA5FD7" w:rsidRPr="004626BC">
        <w:t xml:space="preserve">the next </w:t>
      </w:r>
      <w:r w:rsidRPr="004626BC">
        <w:t>31</w:t>
      </w:r>
      <w:r w:rsidR="004626BC" w:rsidRPr="004626BC">
        <w:t> </w:t>
      </w:r>
      <w:r w:rsidRPr="004626BC">
        <w:t xml:space="preserve">October </w:t>
      </w:r>
      <w:r w:rsidR="00AA5FD7" w:rsidRPr="004626BC">
        <w:t>after the approval for the consignment was issued</w:t>
      </w:r>
      <w:r w:rsidRPr="004626BC">
        <w:t>; and</w:t>
      </w:r>
    </w:p>
    <w:p w:rsidR="00C53A46" w:rsidRPr="004626BC" w:rsidRDefault="00C53A46" w:rsidP="00C53A46">
      <w:pPr>
        <w:pStyle w:val="paragraph"/>
      </w:pPr>
      <w:r w:rsidRPr="004626BC">
        <w:tab/>
        <w:t>(b)</w:t>
      </w:r>
      <w:r w:rsidRPr="004626BC">
        <w:tab/>
        <w:t>3 months after the day the consignment left Australia.</w:t>
      </w:r>
    </w:p>
    <w:p w:rsidR="00180754" w:rsidRPr="004626BC" w:rsidRDefault="00180754" w:rsidP="00180754">
      <w:pPr>
        <w:pStyle w:val="subsection"/>
      </w:pPr>
      <w:r w:rsidRPr="004626BC">
        <w:tab/>
        <w:t>(7)</w:t>
      </w:r>
      <w:r w:rsidRPr="004626BC">
        <w:tab/>
        <w:t xml:space="preserve">An export of a consignment of quota meat in a performance year is to be disregarded for the purpose of working out EU quota </w:t>
      </w:r>
      <w:r w:rsidR="00F24031" w:rsidRPr="004626BC">
        <w:t xml:space="preserve">for the next quota year </w:t>
      </w:r>
      <w:r w:rsidRPr="004626BC">
        <w:t>under section</w:t>
      </w:r>
      <w:r w:rsidR="004626BC" w:rsidRPr="004626BC">
        <w:t> </w:t>
      </w:r>
      <w:r w:rsidR="002C5C98" w:rsidRPr="004626BC">
        <w:t>8</w:t>
      </w:r>
      <w:r w:rsidRPr="004626BC">
        <w:t xml:space="preserve"> if the exporter does not </w:t>
      </w:r>
      <w:r w:rsidR="007A07BC" w:rsidRPr="004626BC">
        <w:t xml:space="preserve">give </w:t>
      </w:r>
      <w:r w:rsidRPr="004626BC">
        <w:t xml:space="preserve">consignment information </w:t>
      </w:r>
      <w:r w:rsidR="007A07BC" w:rsidRPr="004626BC">
        <w:t xml:space="preserve">to </w:t>
      </w:r>
      <w:r w:rsidRPr="004626BC">
        <w:t>the QA Unit before 5 pm on 7</w:t>
      </w:r>
      <w:r w:rsidR="004626BC" w:rsidRPr="004626BC">
        <w:t> </w:t>
      </w:r>
      <w:r w:rsidRPr="004626BC">
        <w:t>November after the end of the performance year.</w:t>
      </w:r>
    </w:p>
    <w:p w:rsidR="00C53A46" w:rsidRPr="004626BC" w:rsidRDefault="002C5C98" w:rsidP="001A0D89">
      <w:pPr>
        <w:pStyle w:val="ActHead5"/>
      </w:pPr>
      <w:bookmarkStart w:id="31" w:name="_Toc403478450"/>
      <w:r w:rsidRPr="004626BC">
        <w:rPr>
          <w:rStyle w:val="CharSectno"/>
        </w:rPr>
        <w:lastRenderedPageBreak/>
        <w:t>21</w:t>
      </w:r>
      <w:r w:rsidR="00180754" w:rsidRPr="004626BC">
        <w:t xml:space="preserve">  Gift packs </w:t>
      </w:r>
      <w:r w:rsidR="00A65BC2" w:rsidRPr="004626BC">
        <w:t>not to be counted in exports</w:t>
      </w:r>
      <w:bookmarkEnd w:id="31"/>
    </w:p>
    <w:p w:rsidR="00AA11FC" w:rsidRPr="004626BC" w:rsidRDefault="00A65BC2" w:rsidP="00A65BC2">
      <w:pPr>
        <w:pStyle w:val="subsection"/>
      </w:pPr>
      <w:r w:rsidRPr="004626BC">
        <w:tab/>
      </w:r>
      <w:r w:rsidRPr="004626BC">
        <w:tab/>
        <w:t>An export of sheepmeat or goatmeat that has been authorised as a gift pack is not to be taken into account in determining the amount of an exporter’s exports for the purpose of this instrument.</w:t>
      </w:r>
    </w:p>
    <w:p w:rsidR="00A65BC2" w:rsidRPr="004626BC" w:rsidRDefault="002C5C98" w:rsidP="00AA11FC">
      <w:pPr>
        <w:pStyle w:val="ActHead5"/>
      </w:pPr>
      <w:bookmarkStart w:id="32" w:name="_Toc403478451"/>
      <w:r w:rsidRPr="004626BC">
        <w:rPr>
          <w:rStyle w:val="CharSectno"/>
        </w:rPr>
        <w:t>22</w:t>
      </w:r>
      <w:r w:rsidR="00AA11FC" w:rsidRPr="004626BC">
        <w:t xml:space="preserve">  Transfer of </w:t>
      </w:r>
      <w:r w:rsidR="00A65BC2" w:rsidRPr="004626BC">
        <w:t>export records</w:t>
      </w:r>
      <w:bookmarkEnd w:id="32"/>
    </w:p>
    <w:p w:rsidR="00F17CA6" w:rsidRPr="004626BC" w:rsidRDefault="00A65BC2" w:rsidP="00A65BC2">
      <w:pPr>
        <w:pStyle w:val="subsection"/>
      </w:pPr>
      <w:r w:rsidRPr="004626BC">
        <w:tab/>
        <w:t>(1)</w:t>
      </w:r>
      <w:r w:rsidRPr="004626BC">
        <w:tab/>
      </w:r>
      <w:r w:rsidR="00F24031" w:rsidRPr="004626BC">
        <w:t>A</w:t>
      </w:r>
      <w:r w:rsidR="00F17CA6" w:rsidRPr="004626BC">
        <w:t>n exporter may transfer all or part of the carcase equivalent weight of its exports of sheepmeat and goatmeat from an EU</w:t>
      </w:r>
      <w:r w:rsidR="004626BC">
        <w:noBreakHyphen/>
      </w:r>
      <w:r w:rsidR="00F17CA6" w:rsidRPr="004626BC">
        <w:t>accredited establishment in a performance year, other than exports of quota meat, to another exporter.</w:t>
      </w:r>
    </w:p>
    <w:p w:rsidR="00F24031" w:rsidRPr="004626BC" w:rsidRDefault="00F24031" w:rsidP="00F24031">
      <w:pPr>
        <w:pStyle w:val="notetext"/>
      </w:pPr>
      <w:r w:rsidRPr="004626BC">
        <w:t>Note:</w:t>
      </w:r>
      <w:r w:rsidRPr="004626BC">
        <w:tab/>
        <w:t>The transfer will be taken into account in working out EU quota for the next quota year</w:t>
      </w:r>
      <w:r w:rsidR="00C2615D" w:rsidRPr="004626BC">
        <w:t xml:space="preserve"> under section</w:t>
      </w:r>
      <w:r w:rsidR="004626BC" w:rsidRPr="004626BC">
        <w:t> </w:t>
      </w:r>
      <w:r w:rsidR="002C5C98" w:rsidRPr="004626BC">
        <w:t>8</w:t>
      </w:r>
      <w:r w:rsidRPr="004626BC">
        <w:t>.</w:t>
      </w:r>
    </w:p>
    <w:p w:rsidR="00AA11FC" w:rsidRPr="004626BC" w:rsidRDefault="00F17CA6" w:rsidP="00AA11FC">
      <w:pPr>
        <w:pStyle w:val="subsection"/>
      </w:pPr>
      <w:r w:rsidRPr="004626BC">
        <w:tab/>
        <w:t>(2)</w:t>
      </w:r>
      <w:r w:rsidRPr="004626BC">
        <w:tab/>
        <w:t>The transfer must be carried out by giving the QA Unit, before 5 pm on 7</w:t>
      </w:r>
      <w:r w:rsidR="004626BC" w:rsidRPr="004626BC">
        <w:t> </w:t>
      </w:r>
      <w:r w:rsidRPr="004626BC">
        <w:t xml:space="preserve">November after the end of the performance year, </w:t>
      </w:r>
      <w:r w:rsidR="00AA11FC" w:rsidRPr="004626BC">
        <w:rPr>
          <w:lang w:eastAsia="en-US"/>
        </w:rPr>
        <w:t>a notice in writing setting out:</w:t>
      </w:r>
    </w:p>
    <w:p w:rsidR="00AA11FC" w:rsidRPr="004626BC" w:rsidRDefault="00AA11FC" w:rsidP="00AA11FC">
      <w:pPr>
        <w:pStyle w:val="paragraph"/>
      </w:pPr>
      <w:r w:rsidRPr="004626BC">
        <w:rPr>
          <w:lang w:eastAsia="en-US"/>
        </w:rPr>
        <w:tab/>
        <w:t>(a)</w:t>
      </w:r>
      <w:r w:rsidRPr="004626BC">
        <w:rPr>
          <w:lang w:eastAsia="en-US"/>
        </w:rPr>
        <w:tab/>
        <w:t>the transferor’s name; and</w:t>
      </w:r>
    </w:p>
    <w:p w:rsidR="00AA11FC" w:rsidRPr="004626BC" w:rsidRDefault="00AA11FC" w:rsidP="00AA11FC">
      <w:pPr>
        <w:pStyle w:val="paragraph"/>
      </w:pPr>
      <w:r w:rsidRPr="004626BC">
        <w:tab/>
        <w:t>(b)</w:t>
      </w:r>
      <w:r w:rsidRPr="004626BC">
        <w:tab/>
        <w:t>the transferee’s name; and</w:t>
      </w:r>
    </w:p>
    <w:p w:rsidR="00AA11FC" w:rsidRPr="004626BC" w:rsidRDefault="00AA11FC" w:rsidP="00F17CA6">
      <w:pPr>
        <w:pStyle w:val="paragraph"/>
      </w:pPr>
      <w:r w:rsidRPr="004626BC">
        <w:tab/>
        <w:t>(c)</w:t>
      </w:r>
      <w:r w:rsidRPr="004626BC">
        <w:tab/>
        <w:t xml:space="preserve">the carcase equivalent weight, in kilograms, </w:t>
      </w:r>
      <w:r w:rsidR="00F17CA6" w:rsidRPr="004626BC">
        <w:t>to be transferred.</w:t>
      </w:r>
    </w:p>
    <w:p w:rsidR="00AA11FC" w:rsidRPr="004626BC" w:rsidRDefault="002C5C98" w:rsidP="00AA11FC">
      <w:pPr>
        <w:pStyle w:val="ActHead5"/>
      </w:pPr>
      <w:bookmarkStart w:id="33" w:name="_Toc403478452"/>
      <w:r w:rsidRPr="004626BC">
        <w:rPr>
          <w:rStyle w:val="CharSectno"/>
        </w:rPr>
        <w:t>23</w:t>
      </w:r>
      <w:r w:rsidR="00AA11FC" w:rsidRPr="004626BC">
        <w:t xml:space="preserve">  Errors in recording </w:t>
      </w:r>
      <w:r w:rsidR="00F17CA6" w:rsidRPr="004626BC">
        <w:t>exports</w:t>
      </w:r>
      <w:bookmarkEnd w:id="33"/>
    </w:p>
    <w:p w:rsidR="00C741D3" w:rsidRPr="004626BC" w:rsidRDefault="00C741D3" w:rsidP="00C741D3">
      <w:pPr>
        <w:pStyle w:val="subsection"/>
      </w:pPr>
      <w:r w:rsidRPr="004626BC">
        <w:rPr>
          <w:lang w:eastAsia="en-US"/>
        </w:rPr>
        <w:tab/>
        <w:t>(1)</w:t>
      </w:r>
      <w:r w:rsidR="00F17CA6" w:rsidRPr="004626BC">
        <w:rPr>
          <w:lang w:eastAsia="en-US"/>
        </w:rPr>
        <w:tab/>
        <w:t>If an exporter thinks that a record of its exports</w:t>
      </w:r>
      <w:r w:rsidRPr="004626BC">
        <w:rPr>
          <w:lang w:eastAsia="en-US"/>
        </w:rPr>
        <w:t xml:space="preserve"> </w:t>
      </w:r>
      <w:r w:rsidR="007A07BC" w:rsidRPr="004626BC">
        <w:rPr>
          <w:lang w:eastAsia="en-US"/>
        </w:rPr>
        <w:t xml:space="preserve">given </w:t>
      </w:r>
      <w:r w:rsidR="00F17CA6" w:rsidRPr="004626BC">
        <w:rPr>
          <w:lang w:eastAsia="en-US"/>
        </w:rPr>
        <w:t xml:space="preserve">to it by the QA Unit </w:t>
      </w:r>
      <w:r w:rsidRPr="004626BC">
        <w:rPr>
          <w:lang w:eastAsia="en-US"/>
        </w:rPr>
        <w:t xml:space="preserve">contains an error, the exporter must </w:t>
      </w:r>
      <w:r w:rsidR="007A07BC" w:rsidRPr="004626BC">
        <w:rPr>
          <w:lang w:eastAsia="en-US"/>
        </w:rPr>
        <w:t xml:space="preserve">notify </w:t>
      </w:r>
      <w:r w:rsidRPr="004626BC">
        <w:rPr>
          <w:lang w:eastAsia="en-US"/>
        </w:rPr>
        <w:t xml:space="preserve">the QA Unit in writing within 30 days after receiving the </w:t>
      </w:r>
      <w:r w:rsidR="00F17CA6" w:rsidRPr="004626BC">
        <w:rPr>
          <w:lang w:eastAsia="en-US"/>
        </w:rPr>
        <w:t>record</w:t>
      </w:r>
      <w:r w:rsidRPr="004626BC">
        <w:rPr>
          <w:lang w:eastAsia="en-US"/>
        </w:rPr>
        <w:t>.</w:t>
      </w:r>
    </w:p>
    <w:p w:rsidR="00C741D3" w:rsidRPr="004626BC" w:rsidRDefault="00C741D3" w:rsidP="00C741D3">
      <w:pPr>
        <w:pStyle w:val="subsection"/>
        <w:rPr>
          <w:lang w:eastAsia="en-US"/>
        </w:rPr>
      </w:pPr>
      <w:r w:rsidRPr="004626BC">
        <w:rPr>
          <w:lang w:eastAsia="en-US"/>
        </w:rPr>
        <w:tab/>
        <w:t>(2)</w:t>
      </w:r>
      <w:r w:rsidRPr="004626BC">
        <w:rPr>
          <w:lang w:eastAsia="en-US"/>
        </w:rPr>
        <w:tab/>
        <w:t xml:space="preserve">A notice of a possible error that is not given to the QA Unit within the time allowed by </w:t>
      </w:r>
      <w:r w:rsidR="004626BC" w:rsidRPr="004626BC">
        <w:rPr>
          <w:lang w:eastAsia="en-US"/>
        </w:rPr>
        <w:t>subsection (</w:t>
      </w:r>
      <w:r w:rsidRPr="004626BC">
        <w:rPr>
          <w:lang w:eastAsia="en-US"/>
        </w:rPr>
        <w:t>1) is of no effect.</w:t>
      </w:r>
    </w:p>
    <w:p w:rsidR="00AA11FC" w:rsidRPr="004626BC" w:rsidRDefault="00C741D3" w:rsidP="00C741D3">
      <w:pPr>
        <w:pStyle w:val="ActHead2"/>
        <w:pageBreakBefore/>
      </w:pPr>
      <w:bookmarkStart w:id="34" w:name="_Toc403478453"/>
      <w:r w:rsidRPr="004626BC">
        <w:rPr>
          <w:rStyle w:val="CharPartNo"/>
        </w:rPr>
        <w:lastRenderedPageBreak/>
        <w:t>Part</w:t>
      </w:r>
      <w:r w:rsidR="004626BC" w:rsidRPr="004626BC">
        <w:rPr>
          <w:rStyle w:val="CharPartNo"/>
        </w:rPr>
        <w:t> </w:t>
      </w:r>
      <w:r w:rsidRPr="004626BC">
        <w:rPr>
          <w:rStyle w:val="CharPartNo"/>
        </w:rPr>
        <w:t>7</w:t>
      </w:r>
      <w:r w:rsidRPr="004626BC">
        <w:t>—</w:t>
      </w:r>
      <w:r w:rsidRPr="004626BC">
        <w:rPr>
          <w:rStyle w:val="CharPartText"/>
        </w:rPr>
        <w:t>Miscellaneous</w:t>
      </w:r>
      <w:bookmarkEnd w:id="34"/>
    </w:p>
    <w:p w:rsidR="00C741D3" w:rsidRPr="004626BC" w:rsidRDefault="00C741D3" w:rsidP="00C741D3">
      <w:pPr>
        <w:pStyle w:val="Header"/>
      </w:pPr>
      <w:r w:rsidRPr="004626BC">
        <w:rPr>
          <w:rStyle w:val="CharDivNo"/>
        </w:rPr>
        <w:t xml:space="preserve"> </w:t>
      </w:r>
      <w:r w:rsidRPr="004626BC">
        <w:rPr>
          <w:rStyle w:val="CharDivText"/>
        </w:rPr>
        <w:t xml:space="preserve"> </w:t>
      </w:r>
    </w:p>
    <w:p w:rsidR="00C741D3" w:rsidRPr="004626BC" w:rsidRDefault="002C5C98" w:rsidP="00C741D3">
      <w:pPr>
        <w:pStyle w:val="ActHead5"/>
      </w:pPr>
      <w:bookmarkStart w:id="35" w:name="_Toc403478454"/>
      <w:r w:rsidRPr="004626BC">
        <w:rPr>
          <w:rStyle w:val="CharSectno"/>
        </w:rPr>
        <w:t>24</w:t>
      </w:r>
      <w:r w:rsidR="00C741D3" w:rsidRPr="004626BC">
        <w:t xml:space="preserve">  Where to send notices and documents</w:t>
      </w:r>
      <w:bookmarkEnd w:id="35"/>
    </w:p>
    <w:p w:rsidR="00E17C43" w:rsidRPr="004626BC" w:rsidRDefault="00C741D3" w:rsidP="00E17C43">
      <w:pPr>
        <w:pStyle w:val="subsection"/>
      </w:pPr>
      <w:r w:rsidRPr="004626BC">
        <w:rPr>
          <w:lang w:eastAsia="en-US"/>
        </w:rPr>
        <w:tab/>
      </w:r>
      <w:r w:rsidR="00E17C43" w:rsidRPr="004626BC">
        <w:rPr>
          <w:lang w:eastAsia="en-US"/>
        </w:rPr>
        <w:tab/>
      </w:r>
      <w:r w:rsidR="00E17C43" w:rsidRPr="004626BC">
        <w:t>If a provision of this instrument requires or permits a person to give a document, notice or information to the QA Unit, the document, notice or information must be sent in one of the following ways:</w:t>
      </w:r>
    </w:p>
    <w:p w:rsidR="00E17C43" w:rsidRPr="004626BC" w:rsidRDefault="00E17C43" w:rsidP="00E17C43">
      <w:pPr>
        <w:pStyle w:val="paragraph"/>
      </w:pPr>
      <w:r w:rsidRPr="004626BC">
        <w:tab/>
        <w:t>(a)</w:t>
      </w:r>
      <w:r w:rsidRPr="004626BC">
        <w:tab/>
        <w:t>by post to:</w:t>
      </w:r>
      <w:r w:rsidRPr="004626BC">
        <w:br/>
        <w:t>Quota Administration and Statistics Unit</w:t>
      </w:r>
      <w:r w:rsidRPr="004626BC">
        <w:br/>
        <w:t>Department of Agriculture</w:t>
      </w:r>
      <w:r w:rsidRPr="004626BC">
        <w:br/>
        <w:t>GPO Box 858</w:t>
      </w:r>
      <w:r w:rsidRPr="004626BC">
        <w:br/>
        <w:t>CANBERRA ACT 2601;</w:t>
      </w:r>
    </w:p>
    <w:p w:rsidR="00E17C43" w:rsidRPr="004626BC" w:rsidRDefault="00E17C43" w:rsidP="00E17C43">
      <w:pPr>
        <w:pStyle w:val="paragraph"/>
      </w:pPr>
      <w:r w:rsidRPr="004626BC">
        <w:tab/>
        <w:t>(b)</w:t>
      </w:r>
      <w:r w:rsidRPr="004626BC">
        <w:tab/>
        <w:t>by email to:</w:t>
      </w:r>
      <w:r w:rsidR="001A7B82" w:rsidRPr="004626BC">
        <w:br/>
        <w:t>quota.admin@agriculture.gov.au.</w:t>
      </w:r>
    </w:p>
    <w:sectPr w:rsidR="00E17C43" w:rsidRPr="004626BC" w:rsidSect="004B317C">
      <w:headerReference w:type="even" r:id="rId23"/>
      <w:headerReference w:type="default" r:id="rId24"/>
      <w:footerReference w:type="even" r:id="rId25"/>
      <w:footerReference w:type="default" r:id="rId26"/>
      <w:headerReference w:type="first" r:id="rId27"/>
      <w:footerReference w:type="first" r:id="rId28"/>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A0" w:rsidRDefault="00C06FA0" w:rsidP="00715914">
      <w:pPr>
        <w:spacing w:line="240" w:lineRule="auto"/>
      </w:pPr>
      <w:r>
        <w:separator/>
      </w:r>
    </w:p>
  </w:endnote>
  <w:endnote w:type="continuationSeparator" w:id="0">
    <w:p w:rsidR="00C06FA0" w:rsidRDefault="00C06FA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7C" w:rsidRPr="004B317C" w:rsidRDefault="004B317C" w:rsidP="004B317C">
    <w:pPr>
      <w:pStyle w:val="Footer"/>
      <w:rPr>
        <w:i/>
        <w:sz w:val="18"/>
      </w:rPr>
    </w:pPr>
    <w:r w:rsidRPr="004B317C">
      <w:rPr>
        <w:i/>
        <w:sz w:val="18"/>
      </w:rPr>
      <w:t>OPC60846 -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Default="00C06FA0" w:rsidP="007500C8">
    <w:pPr>
      <w:pStyle w:val="Footer"/>
    </w:pPr>
  </w:p>
  <w:p w:rsidR="00C06FA0" w:rsidRPr="007500C8" w:rsidRDefault="004B317C" w:rsidP="004B317C">
    <w:pPr>
      <w:pStyle w:val="Footer"/>
    </w:pPr>
    <w:r w:rsidRPr="004B317C">
      <w:rPr>
        <w:i/>
        <w:sz w:val="18"/>
      </w:rPr>
      <w:t>OPC60846 -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ED79B6" w:rsidRDefault="00C06FA0"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4B317C" w:rsidRDefault="00C06FA0" w:rsidP="004E063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C06FA0" w:rsidRPr="004B317C" w:rsidTr="004626BC">
      <w:tc>
        <w:tcPr>
          <w:tcW w:w="709" w:type="dxa"/>
          <w:tcBorders>
            <w:top w:val="nil"/>
            <w:left w:val="nil"/>
            <w:bottom w:val="nil"/>
            <w:right w:val="nil"/>
          </w:tcBorders>
        </w:tcPr>
        <w:p w:rsidR="00C06FA0" w:rsidRPr="004B317C" w:rsidRDefault="00C06FA0" w:rsidP="00321E7D">
          <w:pPr>
            <w:spacing w:line="0" w:lineRule="atLeast"/>
            <w:rPr>
              <w:rFonts w:cs="Times New Roman"/>
              <w:i/>
              <w:sz w:val="18"/>
            </w:rPr>
          </w:pPr>
          <w:r w:rsidRPr="004B317C">
            <w:rPr>
              <w:rFonts w:cs="Times New Roman"/>
              <w:i/>
              <w:sz w:val="18"/>
            </w:rPr>
            <w:fldChar w:fldCharType="begin"/>
          </w:r>
          <w:r w:rsidRPr="004B317C">
            <w:rPr>
              <w:rFonts w:cs="Times New Roman"/>
              <w:i/>
              <w:sz w:val="18"/>
            </w:rPr>
            <w:instrText xml:space="preserve"> PAGE </w:instrText>
          </w:r>
          <w:r w:rsidRPr="004B317C">
            <w:rPr>
              <w:rFonts w:cs="Times New Roman"/>
              <w:i/>
              <w:sz w:val="18"/>
            </w:rPr>
            <w:fldChar w:fldCharType="separate"/>
          </w:r>
          <w:r w:rsidR="00C1321E">
            <w:rPr>
              <w:rFonts w:cs="Times New Roman"/>
              <w:i/>
              <w:noProof/>
              <w:sz w:val="18"/>
            </w:rPr>
            <w:t>xv</w:t>
          </w:r>
          <w:r w:rsidRPr="004B317C">
            <w:rPr>
              <w:rFonts w:cs="Times New Roman"/>
              <w:i/>
              <w:sz w:val="18"/>
            </w:rPr>
            <w:fldChar w:fldCharType="end"/>
          </w:r>
        </w:p>
      </w:tc>
      <w:tc>
        <w:tcPr>
          <w:tcW w:w="6379" w:type="dxa"/>
          <w:tcBorders>
            <w:top w:val="nil"/>
            <w:left w:val="nil"/>
            <w:bottom w:val="nil"/>
            <w:right w:val="nil"/>
          </w:tcBorders>
        </w:tcPr>
        <w:p w:rsidR="00C06FA0" w:rsidRPr="004B317C" w:rsidRDefault="00C06FA0" w:rsidP="00321E7D">
          <w:pPr>
            <w:spacing w:line="0" w:lineRule="atLeast"/>
            <w:jc w:val="center"/>
            <w:rPr>
              <w:rFonts w:cs="Times New Roman"/>
              <w:i/>
              <w:sz w:val="18"/>
            </w:rPr>
          </w:pPr>
          <w:r w:rsidRPr="004B317C">
            <w:rPr>
              <w:rFonts w:cs="Times New Roman"/>
              <w:i/>
              <w:sz w:val="18"/>
            </w:rPr>
            <w:fldChar w:fldCharType="begin"/>
          </w:r>
          <w:r w:rsidRPr="004B317C">
            <w:rPr>
              <w:rFonts w:cs="Times New Roman"/>
              <w:i/>
              <w:sz w:val="18"/>
            </w:rPr>
            <w:instrText xml:space="preserve"> DOCPROPERTY ShortT </w:instrText>
          </w:r>
          <w:r w:rsidRPr="004B317C">
            <w:rPr>
              <w:rFonts w:cs="Times New Roman"/>
              <w:i/>
              <w:sz w:val="18"/>
            </w:rPr>
            <w:fldChar w:fldCharType="separate"/>
          </w:r>
          <w:r w:rsidR="00C1321E">
            <w:rPr>
              <w:rFonts w:cs="Times New Roman"/>
              <w:i/>
              <w:sz w:val="18"/>
            </w:rPr>
            <w:t>Australian Meat and Live</w:t>
          </w:r>
          <w:r w:rsidR="00C1321E">
            <w:rPr>
              <w:rFonts w:cs="Times New Roman"/>
              <w:i/>
              <w:sz w:val="18"/>
            </w:rPr>
            <w:noBreakHyphen/>
            <w:t>stock Industry (Sheepmeat and Goatmeat Export to the European Union) Order 2014</w:t>
          </w:r>
          <w:r w:rsidRPr="004B317C">
            <w:rPr>
              <w:rFonts w:cs="Times New Roman"/>
              <w:i/>
              <w:sz w:val="18"/>
            </w:rPr>
            <w:fldChar w:fldCharType="end"/>
          </w:r>
        </w:p>
      </w:tc>
      <w:tc>
        <w:tcPr>
          <w:tcW w:w="1384" w:type="dxa"/>
          <w:tcBorders>
            <w:top w:val="nil"/>
            <w:left w:val="nil"/>
            <w:bottom w:val="nil"/>
            <w:right w:val="nil"/>
          </w:tcBorders>
        </w:tcPr>
        <w:p w:rsidR="00C06FA0" w:rsidRPr="004B317C" w:rsidRDefault="00C06FA0" w:rsidP="00321E7D">
          <w:pPr>
            <w:spacing w:line="0" w:lineRule="atLeast"/>
            <w:jc w:val="right"/>
            <w:rPr>
              <w:rFonts w:cs="Times New Roman"/>
              <w:i/>
              <w:sz w:val="18"/>
            </w:rPr>
          </w:pPr>
        </w:p>
      </w:tc>
    </w:tr>
  </w:tbl>
  <w:p w:rsidR="00C06FA0" w:rsidRPr="004B317C" w:rsidRDefault="004B317C" w:rsidP="004B317C">
    <w:pPr>
      <w:rPr>
        <w:rFonts w:cs="Times New Roman"/>
        <w:i/>
        <w:sz w:val="18"/>
      </w:rPr>
    </w:pPr>
    <w:r w:rsidRPr="004B317C">
      <w:rPr>
        <w:rFonts w:cs="Times New Roman"/>
        <w:i/>
        <w:sz w:val="18"/>
      </w:rPr>
      <w:t>OPC60846 -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E33C1C" w:rsidRDefault="00C06FA0"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C06FA0" w:rsidTr="00B33709">
      <w:tc>
        <w:tcPr>
          <w:tcW w:w="1383" w:type="dxa"/>
          <w:tcBorders>
            <w:top w:val="nil"/>
            <w:left w:val="nil"/>
            <w:bottom w:val="nil"/>
            <w:right w:val="nil"/>
          </w:tcBorders>
        </w:tcPr>
        <w:p w:rsidR="00C06FA0" w:rsidRDefault="00C06FA0" w:rsidP="00321E7D">
          <w:pPr>
            <w:spacing w:line="0" w:lineRule="atLeast"/>
            <w:rPr>
              <w:sz w:val="18"/>
            </w:rPr>
          </w:pPr>
        </w:p>
      </w:tc>
      <w:tc>
        <w:tcPr>
          <w:tcW w:w="6380" w:type="dxa"/>
          <w:tcBorders>
            <w:top w:val="nil"/>
            <w:left w:val="nil"/>
            <w:bottom w:val="nil"/>
            <w:right w:val="nil"/>
          </w:tcBorders>
        </w:tcPr>
        <w:p w:rsidR="00C06FA0" w:rsidRDefault="00C06FA0" w:rsidP="00321E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21E">
            <w:rPr>
              <w:i/>
              <w:sz w:val="18"/>
            </w:rPr>
            <w:t>Australian Meat and Live</w:t>
          </w:r>
          <w:r w:rsidR="00C1321E">
            <w:rPr>
              <w:i/>
              <w:sz w:val="18"/>
            </w:rPr>
            <w:noBreakHyphen/>
            <w:t>stock Industry (Sheepmeat and Goatmeat Export to the European Union) Order 2014</w:t>
          </w:r>
          <w:r w:rsidRPr="007A1328">
            <w:rPr>
              <w:i/>
              <w:sz w:val="18"/>
            </w:rPr>
            <w:fldChar w:fldCharType="end"/>
          </w:r>
        </w:p>
      </w:tc>
      <w:tc>
        <w:tcPr>
          <w:tcW w:w="709" w:type="dxa"/>
          <w:tcBorders>
            <w:top w:val="nil"/>
            <w:left w:val="nil"/>
            <w:bottom w:val="nil"/>
            <w:right w:val="nil"/>
          </w:tcBorders>
        </w:tcPr>
        <w:p w:rsidR="00C06FA0" w:rsidRDefault="00C06FA0" w:rsidP="00321E7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321E">
            <w:rPr>
              <w:i/>
              <w:noProof/>
              <w:sz w:val="18"/>
            </w:rPr>
            <w:t>i</w:t>
          </w:r>
          <w:r w:rsidRPr="00ED79B6">
            <w:rPr>
              <w:i/>
              <w:sz w:val="18"/>
            </w:rPr>
            <w:fldChar w:fldCharType="end"/>
          </w:r>
        </w:p>
      </w:tc>
    </w:tr>
  </w:tbl>
  <w:p w:rsidR="00C06FA0" w:rsidRPr="00ED79B6" w:rsidRDefault="004B317C" w:rsidP="004B317C">
    <w:pPr>
      <w:rPr>
        <w:i/>
        <w:sz w:val="18"/>
      </w:rPr>
    </w:pPr>
    <w:r w:rsidRPr="004B317C">
      <w:rPr>
        <w:rFonts w:cs="Times New Roman"/>
        <w:i/>
        <w:sz w:val="18"/>
      </w:rPr>
      <w:t>OPC60846 -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4B317C" w:rsidRDefault="00C06FA0" w:rsidP="004E063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C06FA0" w:rsidRPr="004B317C" w:rsidTr="004626BC">
      <w:tc>
        <w:tcPr>
          <w:tcW w:w="709" w:type="dxa"/>
          <w:tcBorders>
            <w:top w:val="nil"/>
            <w:left w:val="nil"/>
            <w:bottom w:val="nil"/>
            <w:right w:val="nil"/>
          </w:tcBorders>
        </w:tcPr>
        <w:p w:rsidR="00C06FA0" w:rsidRPr="004B317C" w:rsidRDefault="00C06FA0" w:rsidP="00321E7D">
          <w:pPr>
            <w:spacing w:line="0" w:lineRule="atLeast"/>
            <w:rPr>
              <w:rFonts w:cs="Times New Roman"/>
              <w:i/>
              <w:sz w:val="18"/>
            </w:rPr>
          </w:pPr>
          <w:r w:rsidRPr="004B317C">
            <w:rPr>
              <w:rFonts w:cs="Times New Roman"/>
              <w:i/>
              <w:sz w:val="18"/>
            </w:rPr>
            <w:fldChar w:fldCharType="begin"/>
          </w:r>
          <w:r w:rsidRPr="004B317C">
            <w:rPr>
              <w:rFonts w:cs="Times New Roman"/>
              <w:i/>
              <w:sz w:val="18"/>
            </w:rPr>
            <w:instrText xml:space="preserve"> PAGE </w:instrText>
          </w:r>
          <w:r w:rsidRPr="004B317C">
            <w:rPr>
              <w:rFonts w:cs="Times New Roman"/>
              <w:i/>
              <w:sz w:val="18"/>
            </w:rPr>
            <w:fldChar w:fldCharType="separate"/>
          </w:r>
          <w:r w:rsidR="00C1321E">
            <w:rPr>
              <w:rFonts w:cs="Times New Roman"/>
              <w:i/>
              <w:noProof/>
              <w:sz w:val="18"/>
            </w:rPr>
            <w:t>14</w:t>
          </w:r>
          <w:r w:rsidRPr="004B317C">
            <w:rPr>
              <w:rFonts w:cs="Times New Roman"/>
              <w:i/>
              <w:sz w:val="18"/>
            </w:rPr>
            <w:fldChar w:fldCharType="end"/>
          </w:r>
        </w:p>
      </w:tc>
      <w:tc>
        <w:tcPr>
          <w:tcW w:w="6379" w:type="dxa"/>
          <w:tcBorders>
            <w:top w:val="nil"/>
            <w:left w:val="nil"/>
            <w:bottom w:val="nil"/>
            <w:right w:val="nil"/>
          </w:tcBorders>
        </w:tcPr>
        <w:p w:rsidR="00C06FA0" w:rsidRPr="004B317C" w:rsidRDefault="00C06FA0" w:rsidP="00321E7D">
          <w:pPr>
            <w:spacing w:line="0" w:lineRule="atLeast"/>
            <w:jc w:val="center"/>
            <w:rPr>
              <w:rFonts w:cs="Times New Roman"/>
              <w:i/>
              <w:sz w:val="18"/>
            </w:rPr>
          </w:pPr>
          <w:r w:rsidRPr="004B317C">
            <w:rPr>
              <w:rFonts w:cs="Times New Roman"/>
              <w:i/>
              <w:sz w:val="18"/>
            </w:rPr>
            <w:fldChar w:fldCharType="begin"/>
          </w:r>
          <w:r w:rsidRPr="004B317C">
            <w:rPr>
              <w:rFonts w:cs="Times New Roman"/>
              <w:i/>
              <w:sz w:val="18"/>
            </w:rPr>
            <w:instrText xml:space="preserve"> DOCPROPERTY ShortT </w:instrText>
          </w:r>
          <w:r w:rsidRPr="004B317C">
            <w:rPr>
              <w:rFonts w:cs="Times New Roman"/>
              <w:i/>
              <w:sz w:val="18"/>
            </w:rPr>
            <w:fldChar w:fldCharType="separate"/>
          </w:r>
          <w:r w:rsidR="00C1321E">
            <w:rPr>
              <w:rFonts w:cs="Times New Roman"/>
              <w:i/>
              <w:sz w:val="18"/>
            </w:rPr>
            <w:t>Australian Meat and Live</w:t>
          </w:r>
          <w:r w:rsidR="00C1321E">
            <w:rPr>
              <w:rFonts w:cs="Times New Roman"/>
              <w:i/>
              <w:sz w:val="18"/>
            </w:rPr>
            <w:noBreakHyphen/>
            <w:t>stock Industry (Sheepmeat and Goatmeat Export to the European Union) Order 2014</w:t>
          </w:r>
          <w:r w:rsidRPr="004B317C">
            <w:rPr>
              <w:rFonts w:cs="Times New Roman"/>
              <w:i/>
              <w:sz w:val="18"/>
            </w:rPr>
            <w:fldChar w:fldCharType="end"/>
          </w:r>
        </w:p>
      </w:tc>
      <w:tc>
        <w:tcPr>
          <w:tcW w:w="1384" w:type="dxa"/>
          <w:tcBorders>
            <w:top w:val="nil"/>
            <w:left w:val="nil"/>
            <w:bottom w:val="nil"/>
            <w:right w:val="nil"/>
          </w:tcBorders>
        </w:tcPr>
        <w:p w:rsidR="00C06FA0" w:rsidRPr="004B317C" w:rsidRDefault="00C06FA0" w:rsidP="00321E7D">
          <w:pPr>
            <w:spacing w:line="0" w:lineRule="atLeast"/>
            <w:jc w:val="right"/>
            <w:rPr>
              <w:rFonts w:cs="Times New Roman"/>
              <w:i/>
              <w:sz w:val="18"/>
            </w:rPr>
          </w:pPr>
        </w:p>
      </w:tc>
    </w:tr>
  </w:tbl>
  <w:p w:rsidR="00C06FA0" w:rsidRPr="004B317C" w:rsidRDefault="004B317C" w:rsidP="004B317C">
    <w:pPr>
      <w:rPr>
        <w:rFonts w:cs="Times New Roman"/>
        <w:i/>
        <w:sz w:val="18"/>
      </w:rPr>
    </w:pPr>
    <w:r w:rsidRPr="004B317C">
      <w:rPr>
        <w:rFonts w:cs="Times New Roman"/>
        <w:i/>
        <w:sz w:val="18"/>
      </w:rPr>
      <w:t>OPC60846 -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E33C1C" w:rsidRDefault="00C06FA0"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06FA0" w:rsidTr="00321E7D">
      <w:tc>
        <w:tcPr>
          <w:tcW w:w="1384" w:type="dxa"/>
          <w:tcBorders>
            <w:top w:val="nil"/>
            <w:left w:val="nil"/>
            <w:bottom w:val="nil"/>
            <w:right w:val="nil"/>
          </w:tcBorders>
        </w:tcPr>
        <w:p w:rsidR="00C06FA0" w:rsidRDefault="00C06FA0" w:rsidP="00321E7D">
          <w:pPr>
            <w:spacing w:line="0" w:lineRule="atLeast"/>
            <w:rPr>
              <w:sz w:val="18"/>
            </w:rPr>
          </w:pPr>
        </w:p>
      </w:tc>
      <w:tc>
        <w:tcPr>
          <w:tcW w:w="6379" w:type="dxa"/>
          <w:tcBorders>
            <w:top w:val="nil"/>
            <w:left w:val="nil"/>
            <w:bottom w:val="nil"/>
            <w:right w:val="nil"/>
          </w:tcBorders>
        </w:tcPr>
        <w:p w:rsidR="00C06FA0" w:rsidRDefault="00C06FA0" w:rsidP="00321E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21E">
            <w:rPr>
              <w:i/>
              <w:sz w:val="18"/>
            </w:rPr>
            <w:t>Australian Meat and Live</w:t>
          </w:r>
          <w:r w:rsidR="00C1321E">
            <w:rPr>
              <w:i/>
              <w:sz w:val="18"/>
            </w:rPr>
            <w:noBreakHyphen/>
            <w:t>stock Industry (Sheepmeat and Goatmeat Export to the European Union) Order 2014</w:t>
          </w:r>
          <w:r w:rsidRPr="007A1328">
            <w:rPr>
              <w:i/>
              <w:sz w:val="18"/>
            </w:rPr>
            <w:fldChar w:fldCharType="end"/>
          </w:r>
        </w:p>
      </w:tc>
      <w:tc>
        <w:tcPr>
          <w:tcW w:w="709" w:type="dxa"/>
          <w:tcBorders>
            <w:top w:val="nil"/>
            <w:left w:val="nil"/>
            <w:bottom w:val="nil"/>
            <w:right w:val="nil"/>
          </w:tcBorders>
        </w:tcPr>
        <w:p w:rsidR="00C06FA0" w:rsidRDefault="00C06FA0" w:rsidP="00321E7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321E">
            <w:rPr>
              <w:i/>
              <w:noProof/>
              <w:sz w:val="18"/>
            </w:rPr>
            <w:t>15</w:t>
          </w:r>
          <w:r w:rsidRPr="00ED79B6">
            <w:rPr>
              <w:i/>
              <w:sz w:val="18"/>
            </w:rPr>
            <w:fldChar w:fldCharType="end"/>
          </w:r>
        </w:p>
      </w:tc>
    </w:tr>
  </w:tbl>
  <w:p w:rsidR="00C06FA0" w:rsidRPr="00ED79B6" w:rsidRDefault="004B317C" w:rsidP="004B317C">
    <w:pPr>
      <w:rPr>
        <w:i/>
        <w:sz w:val="18"/>
      </w:rPr>
    </w:pPr>
    <w:r>
      <w:rPr>
        <w:i/>
        <w:sz w:val="18"/>
      </w:rPr>
      <w:fldChar w:fldCharType="begin"/>
    </w:r>
    <w:r>
      <w:rPr>
        <w:i/>
        <w:sz w:val="18"/>
      </w:rPr>
      <w:instrText xml:space="preserve"> DOCPROPERTY ID \* MERGEFORMAT </w:instrText>
    </w:r>
    <w:r>
      <w:rPr>
        <w:i/>
        <w:sz w:val="18"/>
      </w:rPr>
      <w:fldChar w:fldCharType="separate"/>
    </w:r>
    <w:r w:rsidR="00C1321E">
      <w:rPr>
        <w:i/>
        <w:sz w:val="18"/>
      </w:rPr>
      <w:t>OPC60846</w:t>
    </w:r>
    <w:r>
      <w:rPr>
        <w:i/>
        <w:sz w:val="18"/>
      </w:rPr>
      <w:fldChar w:fldCharType="end"/>
    </w:r>
    <w:r w:rsidRPr="004B317C">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E33C1C" w:rsidRDefault="00C06FA0"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06FA0" w:rsidTr="00B33709">
      <w:tc>
        <w:tcPr>
          <w:tcW w:w="1384" w:type="dxa"/>
          <w:tcBorders>
            <w:top w:val="nil"/>
            <w:left w:val="nil"/>
            <w:bottom w:val="nil"/>
            <w:right w:val="nil"/>
          </w:tcBorders>
        </w:tcPr>
        <w:p w:rsidR="00C06FA0" w:rsidRDefault="00C06FA0" w:rsidP="00321E7D">
          <w:pPr>
            <w:spacing w:line="0" w:lineRule="atLeast"/>
            <w:rPr>
              <w:sz w:val="18"/>
            </w:rPr>
          </w:pPr>
        </w:p>
      </w:tc>
      <w:tc>
        <w:tcPr>
          <w:tcW w:w="6379" w:type="dxa"/>
          <w:tcBorders>
            <w:top w:val="nil"/>
            <w:left w:val="nil"/>
            <w:bottom w:val="nil"/>
            <w:right w:val="nil"/>
          </w:tcBorders>
        </w:tcPr>
        <w:p w:rsidR="00C06FA0" w:rsidRDefault="00C06FA0" w:rsidP="00321E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1321E">
            <w:rPr>
              <w:i/>
              <w:sz w:val="18"/>
            </w:rPr>
            <w:t>Australian Meat and Live</w:t>
          </w:r>
          <w:r w:rsidR="00C1321E">
            <w:rPr>
              <w:i/>
              <w:sz w:val="18"/>
            </w:rPr>
            <w:noBreakHyphen/>
            <w:t>stock Industry (Sheepmeat and Goatmeat Export to the European Union) Order 2014</w:t>
          </w:r>
          <w:r w:rsidRPr="007A1328">
            <w:rPr>
              <w:i/>
              <w:sz w:val="18"/>
            </w:rPr>
            <w:fldChar w:fldCharType="end"/>
          </w:r>
        </w:p>
      </w:tc>
      <w:tc>
        <w:tcPr>
          <w:tcW w:w="709" w:type="dxa"/>
          <w:tcBorders>
            <w:top w:val="nil"/>
            <w:left w:val="nil"/>
            <w:bottom w:val="nil"/>
            <w:right w:val="nil"/>
          </w:tcBorders>
        </w:tcPr>
        <w:p w:rsidR="00C06FA0" w:rsidRDefault="00C06FA0" w:rsidP="00321E7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321E">
            <w:rPr>
              <w:i/>
              <w:noProof/>
              <w:sz w:val="18"/>
            </w:rPr>
            <w:t>15</w:t>
          </w:r>
          <w:r w:rsidRPr="00ED79B6">
            <w:rPr>
              <w:i/>
              <w:sz w:val="18"/>
            </w:rPr>
            <w:fldChar w:fldCharType="end"/>
          </w:r>
        </w:p>
      </w:tc>
    </w:tr>
  </w:tbl>
  <w:p w:rsidR="00C06FA0" w:rsidRPr="00ED79B6" w:rsidRDefault="00C06FA0"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A0" w:rsidRDefault="00C06FA0" w:rsidP="00715914">
      <w:pPr>
        <w:spacing w:line="240" w:lineRule="auto"/>
      </w:pPr>
      <w:r>
        <w:separator/>
      </w:r>
    </w:p>
  </w:footnote>
  <w:footnote w:type="continuationSeparator" w:id="0">
    <w:p w:rsidR="00C06FA0" w:rsidRDefault="00C06FA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5F1388" w:rsidRDefault="00C06FA0"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5F1388" w:rsidRDefault="00C06FA0"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5F1388" w:rsidRDefault="00C06FA0"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ED79B6" w:rsidRDefault="00C06FA0"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ED79B6" w:rsidRDefault="00C06FA0"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ED79B6" w:rsidRDefault="00C06FA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Default="00C06FA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06FA0" w:rsidRDefault="00C06FA0" w:rsidP="00715914">
    <w:pPr>
      <w:rPr>
        <w:sz w:val="20"/>
      </w:rPr>
    </w:pPr>
    <w:r w:rsidRPr="007A1328">
      <w:rPr>
        <w:b/>
        <w:sz w:val="20"/>
      </w:rPr>
      <w:fldChar w:fldCharType="begin"/>
    </w:r>
    <w:r w:rsidRPr="007A1328">
      <w:rPr>
        <w:b/>
        <w:sz w:val="20"/>
      </w:rPr>
      <w:instrText xml:space="preserve"> STYLEREF CharPartNo </w:instrText>
    </w:r>
    <w:r w:rsidR="00C1321E">
      <w:rPr>
        <w:b/>
        <w:sz w:val="20"/>
      </w:rPr>
      <w:fldChar w:fldCharType="separate"/>
    </w:r>
    <w:r w:rsidR="00C1321E">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1321E">
      <w:rPr>
        <w:sz w:val="20"/>
      </w:rPr>
      <w:fldChar w:fldCharType="separate"/>
    </w:r>
    <w:r w:rsidR="00C1321E">
      <w:rPr>
        <w:noProof/>
        <w:sz w:val="20"/>
      </w:rPr>
      <w:t>Recording exports</w:t>
    </w:r>
    <w:r>
      <w:rPr>
        <w:sz w:val="20"/>
      </w:rPr>
      <w:fldChar w:fldCharType="end"/>
    </w:r>
  </w:p>
  <w:p w:rsidR="00C06FA0" w:rsidRPr="007A1328" w:rsidRDefault="00C06FA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06FA0" w:rsidRPr="007A1328" w:rsidRDefault="00C06FA0" w:rsidP="00715914">
    <w:pPr>
      <w:rPr>
        <w:b/>
        <w:sz w:val="24"/>
      </w:rPr>
    </w:pPr>
  </w:p>
  <w:p w:rsidR="00C06FA0" w:rsidRPr="007A1328" w:rsidRDefault="00C06FA0"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1321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321E">
      <w:rPr>
        <w:noProof/>
        <w:sz w:val="24"/>
      </w:rPr>
      <w:t>21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7A1328" w:rsidRDefault="00C06FA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06FA0" w:rsidRPr="007A1328" w:rsidRDefault="00C06FA0" w:rsidP="00715914">
    <w:pPr>
      <w:jc w:val="right"/>
      <w:rPr>
        <w:sz w:val="20"/>
      </w:rPr>
    </w:pPr>
    <w:r w:rsidRPr="007A1328">
      <w:rPr>
        <w:sz w:val="20"/>
      </w:rPr>
      <w:fldChar w:fldCharType="begin"/>
    </w:r>
    <w:r w:rsidRPr="007A1328">
      <w:rPr>
        <w:sz w:val="20"/>
      </w:rPr>
      <w:instrText xml:space="preserve"> STYLEREF CharPartText </w:instrText>
    </w:r>
    <w:r w:rsidR="00C1321E">
      <w:rPr>
        <w:sz w:val="20"/>
      </w:rPr>
      <w:fldChar w:fldCharType="separate"/>
    </w:r>
    <w:r w:rsidR="00C1321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1321E">
      <w:rPr>
        <w:b/>
        <w:sz w:val="20"/>
      </w:rPr>
      <w:fldChar w:fldCharType="separate"/>
    </w:r>
    <w:r w:rsidR="00C1321E">
      <w:rPr>
        <w:b/>
        <w:noProof/>
        <w:sz w:val="20"/>
      </w:rPr>
      <w:t>Part 7</w:t>
    </w:r>
    <w:r>
      <w:rPr>
        <w:b/>
        <w:sz w:val="20"/>
      </w:rPr>
      <w:fldChar w:fldCharType="end"/>
    </w:r>
  </w:p>
  <w:p w:rsidR="00C06FA0" w:rsidRPr="007A1328" w:rsidRDefault="00C06FA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06FA0" w:rsidRPr="007A1328" w:rsidRDefault="00C06FA0" w:rsidP="00715914">
    <w:pPr>
      <w:jc w:val="right"/>
      <w:rPr>
        <w:b/>
        <w:sz w:val="24"/>
      </w:rPr>
    </w:pPr>
  </w:p>
  <w:p w:rsidR="00C06FA0" w:rsidRPr="007A1328" w:rsidRDefault="00C06FA0"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1321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321E">
      <w:rPr>
        <w:noProof/>
        <w:sz w:val="24"/>
      </w:rPr>
      <w:t>24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A0" w:rsidRPr="007A1328" w:rsidRDefault="00C06FA0"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19"/>
    <w:rsid w:val="00004470"/>
    <w:rsid w:val="000136AF"/>
    <w:rsid w:val="00022F82"/>
    <w:rsid w:val="000437C1"/>
    <w:rsid w:val="0005365D"/>
    <w:rsid w:val="000614BF"/>
    <w:rsid w:val="00076321"/>
    <w:rsid w:val="00085DA7"/>
    <w:rsid w:val="000B58FA"/>
    <w:rsid w:val="000D05EF"/>
    <w:rsid w:val="000E2261"/>
    <w:rsid w:val="000F21C1"/>
    <w:rsid w:val="0010745C"/>
    <w:rsid w:val="00125285"/>
    <w:rsid w:val="00126A02"/>
    <w:rsid w:val="00132CEB"/>
    <w:rsid w:val="00142B62"/>
    <w:rsid w:val="00144F32"/>
    <w:rsid w:val="001511D3"/>
    <w:rsid w:val="00157B8B"/>
    <w:rsid w:val="00160E94"/>
    <w:rsid w:val="00166C2F"/>
    <w:rsid w:val="00180754"/>
    <w:rsid w:val="001809D7"/>
    <w:rsid w:val="00184B1F"/>
    <w:rsid w:val="001939E1"/>
    <w:rsid w:val="00194C3E"/>
    <w:rsid w:val="00195382"/>
    <w:rsid w:val="001A0D89"/>
    <w:rsid w:val="001A7B82"/>
    <w:rsid w:val="001C61C5"/>
    <w:rsid w:val="001C69C4"/>
    <w:rsid w:val="001D17D2"/>
    <w:rsid w:val="001D37EF"/>
    <w:rsid w:val="001E3590"/>
    <w:rsid w:val="001E7407"/>
    <w:rsid w:val="001F5D5E"/>
    <w:rsid w:val="001F6219"/>
    <w:rsid w:val="001F6CD4"/>
    <w:rsid w:val="00205708"/>
    <w:rsid w:val="00206C4D"/>
    <w:rsid w:val="0021053C"/>
    <w:rsid w:val="00215AF1"/>
    <w:rsid w:val="002321E8"/>
    <w:rsid w:val="00236EEC"/>
    <w:rsid w:val="0024010F"/>
    <w:rsid w:val="00240749"/>
    <w:rsid w:val="00241D20"/>
    <w:rsid w:val="00243018"/>
    <w:rsid w:val="002430B3"/>
    <w:rsid w:val="00243ABF"/>
    <w:rsid w:val="00253148"/>
    <w:rsid w:val="002564A4"/>
    <w:rsid w:val="0026595E"/>
    <w:rsid w:val="0026736C"/>
    <w:rsid w:val="00281308"/>
    <w:rsid w:val="00284719"/>
    <w:rsid w:val="00297ECB"/>
    <w:rsid w:val="002A7BCF"/>
    <w:rsid w:val="002B2718"/>
    <w:rsid w:val="002C117D"/>
    <w:rsid w:val="002C5C98"/>
    <w:rsid w:val="002D043A"/>
    <w:rsid w:val="002D23CE"/>
    <w:rsid w:val="002D6224"/>
    <w:rsid w:val="002E3F4B"/>
    <w:rsid w:val="00304F8B"/>
    <w:rsid w:val="003129E7"/>
    <w:rsid w:val="00321E7D"/>
    <w:rsid w:val="0032689B"/>
    <w:rsid w:val="003354D2"/>
    <w:rsid w:val="00335BC6"/>
    <w:rsid w:val="003415D3"/>
    <w:rsid w:val="00344701"/>
    <w:rsid w:val="00352B0F"/>
    <w:rsid w:val="00356690"/>
    <w:rsid w:val="00360459"/>
    <w:rsid w:val="0038645F"/>
    <w:rsid w:val="003911C1"/>
    <w:rsid w:val="0039301B"/>
    <w:rsid w:val="003A0269"/>
    <w:rsid w:val="003A583F"/>
    <w:rsid w:val="003C1382"/>
    <w:rsid w:val="003C5CFD"/>
    <w:rsid w:val="003C6231"/>
    <w:rsid w:val="003D0BFE"/>
    <w:rsid w:val="003D5700"/>
    <w:rsid w:val="003E341B"/>
    <w:rsid w:val="003F6F17"/>
    <w:rsid w:val="004116CD"/>
    <w:rsid w:val="004144EC"/>
    <w:rsid w:val="00417EB9"/>
    <w:rsid w:val="00424CA9"/>
    <w:rsid w:val="00426B7B"/>
    <w:rsid w:val="00431E9B"/>
    <w:rsid w:val="004379E3"/>
    <w:rsid w:val="0044015E"/>
    <w:rsid w:val="0044291A"/>
    <w:rsid w:val="00444ABD"/>
    <w:rsid w:val="004626BC"/>
    <w:rsid w:val="00463385"/>
    <w:rsid w:val="00467661"/>
    <w:rsid w:val="004705B7"/>
    <w:rsid w:val="00472DBE"/>
    <w:rsid w:val="00474A19"/>
    <w:rsid w:val="00496F97"/>
    <w:rsid w:val="004B317C"/>
    <w:rsid w:val="004C4815"/>
    <w:rsid w:val="004C6AE8"/>
    <w:rsid w:val="004E063A"/>
    <w:rsid w:val="004E230A"/>
    <w:rsid w:val="004E7BEC"/>
    <w:rsid w:val="00505D3D"/>
    <w:rsid w:val="00506AF6"/>
    <w:rsid w:val="005136E8"/>
    <w:rsid w:val="00516B8D"/>
    <w:rsid w:val="00537FBC"/>
    <w:rsid w:val="00542342"/>
    <w:rsid w:val="005574D1"/>
    <w:rsid w:val="005671B2"/>
    <w:rsid w:val="00584811"/>
    <w:rsid w:val="00585784"/>
    <w:rsid w:val="005923DA"/>
    <w:rsid w:val="00593AA6"/>
    <w:rsid w:val="00594161"/>
    <w:rsid w:val="00594749"/>
    <w:rsid w:val="005B4067"/>
    <w:rsid w:val="005C3F41"/>
    <w:rsid w:val="005D2D09"/>
    <w:rsid w:val="005F05E9"/>
    <w:rsid w:val="00600219"/>
    <w:rsid w:val="00603DC4"/>
    <w:rsid w:val="00603E50"/>
    <w:rsid w:val="00620076"/>
    <w:rsid w:val="0062064F"/>
    <w:rsid w:val="00646057"/>
    <w:rsid w:val="00656CFF"/>
    <w:rsid w:val="00670EA1"/>
    <w:rsid w:val="00677CC2"/>
    <w:rsid w:val="00684C00"/>
    <w:rsid w:val="00686CEA"/>
    <w:rsid w:val="006905DE"/>
    <w:rsid w:val="0069207B"/>
    <w:rsid w:val="006B5789"/>
    <w:rsid w:val="006C30C5"/>
    <w:rsid w:val="006C38F5"/>
    <w:rsid w:val="006C7F8C"/>
    <w:rsid w:val="006D3C76"/>
    <w:rsid w:val="006E6246"/>
    <w:rsid w:val="006F318F"/>
    <w:rsid w:val="006F4226"/>
    <w:rsid w:val="0070017E"/>
    <w:rsid w:val="00700B2C"/>
    <w:rsid w:val="007048A9"/>
    <w:rsid w:val="007050A2"/>
    <w:rsid w:val="007116CF"/>
    <w:rsid w:val="00713084"/>
    <w:rsid w:val="00714F20"/>
    <w:rsid w:val="0071590F"/>
    <w:rsid w:val="00715914"/>
    <w:rsid w:val="00731E00"/>
    <w:rsid w:val="007440B7"/>
    <w:rsid w:val="007500C8"/>
    <w:rsid w:val="00751E4F"/>
    <w:rsid w:val="00756272"/>
    <w:rsid w:val="0076681A"/>
    <w:rsid w:val="007715C9"/>
    <w:rsid w:val="00771613"/>
    <w:rsid w:val="00774EDD"/>
    <w:rsid w:val="007757EC"/>
    <w:rsid w:val="00781227"/>
    <w:rsid w:val="00783E89"/>
    <w:rsid w:val="00792D03"/>
    <w:rsid w:val="00793915"/>
    <w:rsid w:val="007951E3"/>
    <w:rsid w:val="007A07BC"/>
    <w:rsid w:val="007B5D4F"/>
    <w:rsid w:val="007C2253"/>
    <w:rsid w:val="007D0177"/>
    <w:rsid w:val="007D6DF6"/>
    <w:rsid w:val="007E163D"/>
    <w:rsid w:val="007E39E9"/>
    <w:rsid w:val="007E667A"/>
    <w:rsid w:val="007F28C9"/>
    <w:rsid w:val="00803587"/>
    <w:rsid w:val="008040EC"/>
    <w:rsid w:val="00807D2C"/>
    <w:rsid w:val="008117E9"/>
    <w:rsid w:val="00814412"/>
    <w:rsid w:val="00824498"/>
    <w:rsid w:val="00824AF5"/>
    <w:rsid w:val="00837AB0"/>
    <w:rsid w:val="00851A5C"/>
    <w:rsid w:val="00856A31"/>
    <w:rsid w:val="00867B37"/>
    <w:rsid w:val="00874511"/>
    <w:rsid w:val="008754D0"/>
    <w:rsid w:val="008855C9"/>
    <w:rsid w:val="00886456"/>
    <w:rsid w:val="00895816"/>
    <w:rsid w:val="008A46E1"/>
    <w:rsid w:val="008A4F43"/>
    <w:rsid w:val="008A6019"/>
    <w:rsid w:val="008B2706"/>
    <w:rsid w:val="008B3AA1"/>
    <w:rsid w:val="008C0C4A"/>
    <w:rsid w:val="008D0EE0"/>
    <w:rsid w:val="008E6067"/>
    <w:rsid w:val="008F3CF8"/>
    <w:rsid w:val="008F54E7"/>
    <w:rsid w:val="00903422"/>
    <w:rsid w:val="0090776F"/>
    <w:rsid w:val="00915DF9"/>
    <w:rsid w:val="009254C3"/>
    <w:rsid w:val="00926561"/>
    <w:rsid w:val="00932377"/>
    <w:rsid w:val="00947D5A"/>
    <w:rsid w:val="009532A5"/>
    <w:rsid w:val="00982242"/>
    <w:rsid w:val="00983DD3"/>
    <w:rsid w:val="009868E9"/>
    <w:rsid w:val="009B35E7"/>
    <w:rsid w:val="009C5E6C"/>
    <w:rsid w:val="009E5CFC"/>
    <w:rsid w:val="009E78AF"/>
    <w:rsid w:val="00A079CB"/>
    <w:rsid w:val="00A12128"/>
    <w:rsid w:val="00A22C98"/>
    <w:rsid w:val="00A231E2"/>
    <w:rsid w:val="00A24C7B"/>
    <w:rsid w:val="00A64912"/>
    <w:rsid w:val="00A65BC2"/>
    <w:rsid w:val="00A70875"/>
    <w:rsid w:val="00A70A74"/>
    <w:rsid w:val="00AA11FC"/>
    <w:rsid w:val="00AA5FD7"/>
    <w:rsid w:val="00AC4A53"/>
    <w:rsid w:val="00AD5641"/>
    <w:rsid w:val="00AD7889"/>
    <w:rsid w:val="00AF021B"/>
    <w:rsid w:val="00AF06CF"/>
    <w:rsid w:val="00B05CF4"/>
    <w:rsid w:val="00B07CDB"/>
    <w:rsid w:val="00B16A31"/>
    <w:rsid w:val="00B17DFD"/>
    <w:rsid w:val="00B308FE"/>
    <w:rsid w:val="00B33709"/>
    <w:rsid w:val="00B33B3C"/>
    <w:rsid w:val="00B3411A"/>
    <w:rsid w:val="00B50ADC"/>
    <w:rsid w:val="00B566B1"/>
    <w:rsid w:val="00B617CB"/>
    <w:rsid w:val="00B63834"/>
    <w:rsid w:val="00B72734"/>
    <w:rsid w:val="00B80199"/>
    <w:rsid w:val="00B83204"/>
    <w:rsid w:val="00B87FD6"/>
    <w:rsid w:val="00BA220B"/>
    <w:rsid w:val="00BA3A57"/>
    <w:rsid w:val="00BA691F"/>
    <w:rsid w:val="00BB4E1A"/>
    <w:rsid w:val="00BC015E"/>
    <w:rsid w:val="00BC76AC"/>
    <w:rsid w:val="00BD0ECB"/>
    <w:rsid w:val="00BD117F"/>
    <w:rsid w:val="00BE2155"/>
    <w:rsid w:val="00BE2213"/>
    <w:rsid w:val="00BE719A"/>
    <w:rsid w:val="00BE720A"/>
    <w:rsid w:val="00BF0D73"/>
    <w:rsid w:val="00BF2465"/>
    <w:rsid w:val="00C06FA0"/>
    <w:rsid w:val="00C124E2"/>
    <w:rsid w:val="00C1321E"/>
    <w:rsid w:val="00C25E7F"/>
    <w:rsid w:val="00C2615D"/>
    <w:rsid w:val="00C2746F"/>
    <w:rsid w:val="00C324A0"/>
    <w:rsid w:val="00C3300F"/>
    <w:rsid w:val="00C42BF8"/>
    <w:rsid w:val="00C50043"/>
    <w:rsid w:val="00C53A46"/>
    <w:rsid w:val="00C741D3"/>
    <w:rsid w:val="00C7573B"/>
    <w:rsid w:val="00C921F1"/>
    <w:rsid w:val="00C93C03"/>
    <w:rsid w:val="00CB2C8E"/>
    <w:rsid w:val="00CB602E"/>
    <w:rsid w:val="00CE051D"/>
    <w:rsid w:val="00CE1335"/>
    <w:rsid w:val="00CE493D"/>
    <w:rsid w:val="00CE605C"/>
    <w:rsid w:val="00CF07FA"/>
    <w:rsid w:val="00CF0BB2"/>
    <w:rsid w:val="00CF3EE8"/>
    <w:rsid w:val="00CF6202"/>
    <w:rsid w:val="00D03E67"/>
    <w:rsid w:val="00D050E6"/>
    <w:rsid w:val="00D13441"/>
    <w:rsid w:val="00D150E7"/>
    <w:rsid w:val="00D22AA0"/>
    <w:rsid w:val="00D32F65"/>
    <w:rsid w:val="00D33A49"/>
    <w:rsid w:val="00D52933"/>
    <w:rsid w:val="00D52DC2"/>
    <w:rsid w:val="00D53BCC"/>
    <w:rsid w:val="00D70DFB"/>
    <w:rsid w:val="00D766DF"/>
    <w:rsid w:val="00DA186E"/>
    <w:rsid w:val="00DA18CE"/>
    <w:rsid w:val="00DA4116"/>
    <w:rsid w:val="00DB0C93"/>
    <w:rsid w:val="00DB251C"/>
    <w:rsid w:val="00DB3842"/>
    <w:rsid w:val="00DB4630"/>
    <w:rsid w:val="00DC4F88"/>
    <w:rsid w:val="00DF528D"/>
    <w:rsid w:val="00E05704"/>
    <w:rsid w:val="00E11E44"/>
    <w:rsid w:val="00E17C43"/>
    <w:rsid w:val="00E2407C"/>
    <w:rsid w:val="00E3270E"/>
    <w:rsid w:val="00E338EF"/>
    <w:rsid w:val="00E544BB"/>
    <w:rsid w:val="00E55C96"/>
    <w:rsid w:val="00E662CB"/>
    <w:rsid w:val="00E74DC7"/>
    <w:rsid w:val="00E8075A"/>
    <w:rsid w:val="00E94D5E"/>
    <w:rsid w:val="00EA7100"/>
    <w:rsid w:val="00EA7F9F"/>
    <w:rsid w:val="00EB1274"/>
    <w:rsid w:val="00EB1FE8"/>
    <w:rsid w:val="00EB259E"/>
    <w:rsid w:val="00ED2BB6"/>
    <w:rsid w:val="00ED34E1"/>
    <w:rsid w:val="00ED3B8D"/>
    <w:rsid w:val="00EF2E3A"/>
    <w:rsid w:val="00EF3A25"/>
    <w:rsid w:val="00F0245F"/>
    <w:rsid w:val="00F072A7"/>
    <w:rsid w:val="00F078DC"/>
    <w:rsid w:val="00F1483F"/>
    <w:rsid w:val="00F17CA6"/>
    <w:rsid w:val="00F24031"/>
    <w:rsid w:val="00F27A46"/>
    <w:rsid w:val="00F32BA8"/>
    <w:rsid w:val="00F349F1"/>
    <w:rsid w:val="00F4350D"/>
    <w:rsid w:val="00F567F7"/>
    <w:rsid w:val="00F62036"/>
    <w:rsid w:val="00F65B52"/>
    <w:rsid w:val="00F67BCA"/>
    <w:rsid w:val="00F73BD6"/>
    <w:rsid w:val="00F83989"/>
    <w:rsid w:val="00F85099"/>
    <w:rsid w:val="00F91D18"/>
    <w:rsid w:val="00F9379C"/>
    <w:rsid w:val="00F9632C"/>
    <w:rsid w:val="00FA1E52"/>
    <w:rsid w:val="00FC43EE"/>
    <w:rsid w:val="00FE4688"/>
    <w:rsid w:val="00FF2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6B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626BC"/>
  </w:style>
  <w:style w:type="paragraph" w:customStyle="1" w:styleId="OPCParaBase">
    <w:name w:val="OPCParaBase"/>
    <w:qFormat/>
    <w:rsid w:val="004626BC"/>
    <w:pPr>
      <w:spacing w:line="260" w:lineRule="atLeast"/>
    </w:pPr>
    <w:rPr>
      <w:rFonts w:eastAsia="Times New Roman" w:cs="Times New Roman"/>
      <w:sz w:val="22"/>
      <w:lang w:eastAsia="en-AU"/>
    </w:rPr>
  </w:style>
  <w:style w:type="paragraph" w:customStyle="1" w:styleId="ShortT">
    <w:name w:val="ShortT"/>
    <w:basedOn w:val="OPCParaBase"/>
    <w:next w:val="Normal"/>
    <w:qFormat/>
    <w:rsid w:val="004626BC"/>
    <w:pPr>
      <w:spacing w:line="240" w:lineRule="auto"/>
    </w:pPr>
    <w:rPr>
      <w:b/>
      <w:sz w:val="40"/>
    </w:rPr>
  </w:style>
  <w:style w:type="paragraph" w:customStyle="1" w:styleId="ActHead1">
    <w:name w:val="ActHead 1"/>
    <w:aliases w:val="c"/>
    <w:basedOn w:val="OPCParaBase"/>
    <w:next w:val="Normal"/>
    <w:qFormat/>
    <w:rsid w:val="004626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26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26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26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26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26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26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26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26B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626BC"/>
  </w:style>
  <w:style w:type="paragraph" w:customStyle="1" w:styleId="Blocks">
    <w:name w:val="Blocks"/>
    <w:aliases w:val="bb"/>
    <w:basedOn w:val="OPCParaBase"/>
    <w:qFormat/>
    <w:rsid w:val="004626BC"/>
    <w:pPr>
      <w:spacing w:line="240" w:lineRule="auto"/>
    </w:pPr>
    <w:rPr>
      <w:sz w:val="24"/>
    </w:rPr>
  </w:style>
  <w:style w:type="paragraph" w:customStyle="1" w:styleId="BoxText">
    <w:name w:val="BoxText"/>
    <w:aliases w:val="bt"/>
    <w:basedOn w:val="OPCParaBase"/>
    <w:qFormat/>
    <w:rsid w:val="004626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26BC"/>
    <w:rPr>
      <w:b/>
    </w:rPr>
  </w:style>
  <w:style w:type="paragraph" w:customStyle="1" w:styleId="BoxHeadItalic">
    <w:name w:val="BoxHeadItalic"/>
    <w:aliases w:val="bhi"/>
    <w:basedOn w:val="BoxText"/>
    <w:next w:val="BoxStep"/>
    <w:qFormat/>
    <w:rsid w:val="004626BC"/>
    <w:rPr>
      <w:i/>
    </w:rPr>
  </w:style>
  <w:style w:type="paragraph" w:customStyle="1" w:styleId="BoxList">
    <w:name w:val="BoxList"/>
    <w:aliases w:val="bl"/>
    <w:basedOn w:val="BoxText"/>
    <w:qFormat/>
    <w:rsid w:val="004626BC"/>
    <w:pPr>
      <w:ind w:left="1559" w:hanging="425"/>
    </w:pPr>
  </w:style>
  <w:style w:type="paragraph" w:customStyle="1" w:styleId="BoxNote">
    <w:name w:val="BoxNote"/>
    <w:aliases w:val="bn"/>
    <w:basedOn w:val="BoxText"/>
    <w:qFormat/>
    <w:rsid w:val="004626BC"/>
    <w:pPr>
      <w:tabs>
        <w:tab w:val="left" w:pos="1985"/>
      </w:tabs>
      <w:spacing w:before="122" w:line="198" w:lineRule="exact"/>
      <w:ind w:left="2948" w:hanging="1814"/>
    </w:pPr>
    <w:rPr>
      <w:sz w:val="18"/>
    </w:rPr>
  </w:style>
  <w:style w:type="paragraph" w:customStyle="1" w:styleId="BoxPara">
    <w:name w:val="BoxPara"/>
    <w:aliases w:val="bp"/>
    <w:basedOn w:val="BoxText"/>
    <w:qFormat/>
    <w:rsid w:val="004626BC"/>
    <w:pPr>
      <w:tabs>
        <w:tab w:val="right" w:pos="2268"/>
      </w:tabs>
      <w:ind w:left="2552" w:hanging="1418"/>
    </w:pPr>
  </w:style>
  <w:style w:type="paragraph" w:customStyle="1" w:styleId="BoxStep">
    <w:name w:val="BoxStep"/>
    <w:aliases w:val="bs"/>
    <w:basedOn w:val="BoxText"/>
    <w:qFormat/>
    <w:rsid w:val="004626BC"/>
    <w:pPr>
      <w:ind w:left="1985" w:hanging="851"/>
    </w:pPr>
  </w:style>
  <w:style w:type="character" w:customStyle="1" w:styleId="CharAmPartNo">
    <w:name w:val="CharAmPartNo"/>
    <w:basedOn w:val="OPCCharBase"/>
    <w:uiPriority w:val="1"/>
    <w:qFormat/>
    <w:rsid w:val="004626BC"/>
  </w:style>
  <w:style w:type="character" w:customStyle="1" w:styleId="CharAmPartText">
    <w:name w:val="CharAmPartText"/>
    <w:basedOn w:val="OPCCharBase"/>
    <w:uiPriority w:val="1"/>
    <w:qFormat/>
    <w:rsid w:val="004626BC"/>
  </w:style>
  <w:style w:type="character" w:customStyle="1" w:styleId="CharAmSchNo">
    <w:name w:val="CharAmSchNo"/>
    <w:basedOn w:val="OPCCharBase"/>
    <w:uiPriority w:val="1"/>
    <w:qFormat/>
    <w:rsid w:val="004626BC"/>
  </w:style>
  <w:style w:type="character" w:customStyle="1" w:styleId="CharAmSchText">
    <w:name w:val="CharAmSchText"/>
    <w:basedOn w:val="OPCCharBase"/>
    <w:uiPriority w:val="1"/>
    <w:qFormat/>
    <w:rsid w:val="004626BC"/>
  </w:style>
  <w:style w:type="character" w:customStyle="1" w:styleId="CharBoldItalic">
    <w:name w:val="CharBoldItalic"/>
    <w:basedOn w:val="OPCCharBase"/>
    <w:uiPriority w:val="1"/>
    <w:qFormat/>
    <w:rsid w:val="004626BC"/>
    <w:rPr>
      <w:b/>
      <w:i/>
    </w:rPr>
  </w:style>
  <w:style w:type="character" w:customStyle="1" w:styleId="CharChapNo">
    <w:name w:val="CharChapNo"/>
    <w:basedOn w:val="OPCCharBase"/>
    <w:qFormat/>
    <w:rsid w:val="004626BC"/>
  </w:style>
  <w:style w:type="character" w:customStyle="1" w:styleId="CharChapText">
    <w:name w:val="CharChapText"/>
    <w:basedOn w:val="OPCCharBase"/>
    <w:qFormat/>
    <w:rsid w:val="004626BC"/>
  </w:style>
  <w:style w:type="character" w:customStyle="1" w:styleId="CharDivNo">
    <w:name w:val="CharDivNo"/>
    <w:basedOn w:val="OPCCharBase"/>
    <w:qFormat/>
    <w:rsid w:val="004626BC"/>
  </w:style>
  <w:style w:type="character" w:customStyle="1" w:styleId="CharDivText">
    <w:name w:val="CharDivText"/>
    <w:basedOn w:val="OPCCharBase"/>
    <w:qFormat/>
    <w:rsid w:val="004626BC"/>
  </w:style>
  <w:style w:type="character" w:customStyle="1" w:styleId="CharItalic">
    <w:name w:val="CharItalic"/>
    <w:basedOn w:val="OPCCharBase"/>
    <w:uiPriority w:val="1"/>
    <w:qFormat/>
    <w:rsid w:val="004626BC"/>
    <w:rPr>
      <w:i/>
    </w:rPr>
  </w:style>
  <w:style w:type="character" w:customStyle="1" w:styleId="CharPartNo">
    <w:name w:val="CharPartNo"/>
    <w:basedOn w:val="OPCCharBase"/>
    <w:qFormat/>
    <w:rsid w:val="004626BC"/>
  </w:style>
  <w:style w:type="character" w:customStyle="1" w:styleId="CharPartText">
    <w:name w:val="CharPartText"/>
    <w:basedOn w:val="OPCCharBase"/>
    <w:qFormat/>
    <w:rsid w:val="004626BC"/>
  </w:style>
  <w:style w:type="character" w:customStyle="1" w:styleId="CharSectno">
    <w:name w:val="CharSectno"/>
    <w:basedOn w:val="OPCCharBase"/>
    <w:qFormat/>
    <w:rsid w:val="004626BC"/>
  </w:style>
  <w:style w:type="character" w:customStyle="1" w:styleId="CharSubdNo">
    <w:name w:val="CharSubdNo"/>
    <w:basedOn w:val="OPCCharBase"/>
    <w:uiPriority w:val="1"/>
    <w:qFormat/>
    <w:rsid w:val="004626BC"/>
  </w:style>
  <w:style w:type="character" w:customStyle="1" w:styleId="CharSubdText">
    <w:name w:val="CharSubdText"/>
    <w:basedOn w:val="OPCCharBase"/>
    <w:uiPriority w:val="1"/>
    <w:qFormat/>
    <w:rsid w:val="004626BC"/>
  </w:style>
  <w:style w:type="paragraph" w:customStyle="1" w:styleId="CTA--">
    <w:name w:val="CTA --"/>
    <w:basedOn w:val="OPCParaBase"/>
    <w:next w:val="Normal"/>
    <w:rsid w:val="004626BC"/>
    <w:pPr>
      <w:spacing w:before="60" w:line="240" w:lineRule="atLeast"/>
      <w:ind w:left="142" w:hanging="142"/>
    </w:pPr>
    <w:rPr>
      <w:sz w:val="20"/>
    </w:rPr>
  </w:style>
  <w:style w:type="paragraph" w:customStyle="1" w:styleId="CTA-">
    <w:name w:val="CTA -"/>
    <w:basedOn w:val="OPCParaBase"/>
    <w:rsid w:val="004626BC"/>
    <w:pPr>
      <w:spacing w:before="60" w:line="240" w:lineRule="atLeast"/>
      <w:ind w:left="85" w:hanging="85"/>
    </w:pPr>
    <w:rPr>
      <w:sz w:val="20"/>
    </w:rPr>
  </w:style>
  <w:style w:type="paragraph" w:customStyle="1" w:styleId="CTA---">
    <w:name w:val="CTA ---"/>
    <w:basedOn w:val="OPCParaBase"/>
    <w:next w:val="Normal"/>
    <w:rsid w:val="004626BC"/>
    <w:pPr>
      <w:spacing w:before="60" w:line="240" w:lineRule="atLeast"/>
      <w:ind w:left="198" w:hanging="198"/>
    </w:pPr>
    <w:rPr>
      <w:sz w:val="20"/>
    </w:rPr>
  </w:style>
  <w:style w:type="paragraph" w:customStyle="1" w:styleId="CTA----">
    <w:name w:val="CTA ----"/>
    <w:basedOn w:val="OPCParaBase"/>
    <w:next w:val="Normal"/>
    <w:rsid w:val="004626BC"/>
    <w:pPr>
      <w:spacing w:before="60" w:line="240" w:lineRule="atLeast"/>
      <w:ind w:left="255" w:hanging="255"/>
    </w:pPr>
    <w:rPr>
      <w:sz w:val="20"/>
    </w:rPr>
  </w:style>
  <w:style w:type="paragraph" w:customStyle="1" w:styleId="CTA1a">
    <w:name w:val="CTA 1(a)"/>
    <w:basedOn w:val="OPCParaBase"/>
    <w:rsid w:val="004626BC"/>
    <w:pPr>
      <w:tabs>
        <w:tab w:val="right" w:pos="414"/>
      </w:tabs>
      <w:spacing w:before="40" w:line="240" w:lineRule="atLeast"/>
      <w:ind w:left="675" w:hanging="675"/>
    </w:pPr>
    <w:rPr>
      <w:sz w:val="20"/>
    </w:rPr>
  </w:style>
  <w:style w:type="paragraph" w:customStyle="1" w:styleId="CTA1ai">
    <w:name w:val="CTA 1(a)(i)"/>
    <w:basedOn w:val="OPCParaBase"/>
    <w:rsid w:val="004626BC"/>
    <w:pPr>
      <w:tabs>
        <w:tab w:val="right" w:pos="1004"/>
      </w:tabs>
      <w:spacing w:before="40" w:line="240" w:lineRule="atLeast"/>
      <w:ind w:left="1253" w:hanging="1253"/>
    </w:pPr>
    <w:rPr>
      <w:sz w:val="20"/>
    </w:rPr>
  </w:style>
  <w:style w:type="paragraph" w:customStyle="1" w:styleId="CTA2a">
    <w:name w:val="CTA 2(a)"/>
    <w:basedOn w:val="OPCParaBase"/>
    <w:rsid w:val="004626BC"/>
    <w:pPr>
      <w:tabs>
        <w:tab w:val="right" w:pos="482"/>
      </w:tabs>
      <w:spacing w:before="40" w:line="240" w:lineRule="atLeast"/>
      <w:ind w:left="748" w:hanging="748"/>
    </w:pPr>
    <w:rPr>
      <w:sz w:val="20"/>
    </w:rPr>
  </w:style>
  <w:style w:type="paragraph" w:customStyle="1" w:styleId="CTA2ai">
    <w:name w:val="CTA 2(a)(i)"/>
    <w:basedOn w:val="OPCParaBase"/>
    <w:rsid w:val="004626BC"/>
    <w:pPr>
      <w:tabs>
        <w:tab w:val="right" w:pos="1089"/>
      </w:tabs>
      <w:spacing w:before="40" w:line="240" w:lineRule="atLeast"/>
      <w:ind w:left="1327" w:hanging="1327"/>
    </w:pPr>
    <w:rPr>
      <w:sz w:val="20"/>
    </w:rPr>
  </w:style>
  <w:style w:type="paragraph" w:customStyle="1" w:styleId="CTA3a">
    <w:name w:val="CTA 3(a)"/>
    <w:basedOn w:val="OPCParaBase"/>
    <w:rsid w:val="004626BC"/>
    <w:pPr>
      <w:tabs>
        <w:tab w:val="right" w:pos="556"/>
      </w:tabs>
      <w:spacing w:before="40" w:line="240" w:lineRule="atLeast"/>
      <w:ind w:left="805" w:hanging="805"/>
    </w:pPr>
    <w:rPr>
      <w:sz w:val="20"/>
    </w:rPr>
  </w:style>
  <w:style w:type="paragraph" w:customStyle="1" w:styleId="CTA3ai">
    <w:name w:val="CTA 3(a)(i)"/>
    <w:basedOn w:val="OPCParaBase"/>
    <w:rsid w:val="004626BC"/>
    <w:pPr>
      <w:tabs>
        <w:tab w:val="right" w:pos="1140"/>
      </w:tabs>
      <w:spacing w:before="40" w:line="240" w:lineRule="atLeast"/>
      <w:ind w:left="1361" w:hanging="1361"/>
    </w:pPr>
    <w:rPr>
      <w:sz w:val="20"/>
    </w:rPr>
  </w:style>
  <w:style w:type="paragraph" w:customStyle="1" w:styleId="CTA4a">
    <w:name w:val="CTA 4(a)"/>
    <w:basedOn w:val="OPCParaBase"/>
    <w:rsid w:val="004626BC"/>
    <w:pPr>
      <w:tabs>
        <w:tab w:val="right" w:pos="624"/>
      </w:tabs>
      <w:spacing w:before="40" w:line="240" w:lineRule="atLeast"/>
      <w:ind w:left="873" w:hanging="873"/>
    </w:pPr>
    <w:rPr>
      <w:sz w:val="20"/>
    </w:rPr>
  </w:style>
  <w:style w:type="paragraph" w:customStyle="1" w:styleId="CTA4ai">
    <w:name w:val="CTA 4(a)(i)"/>
    <w:basedOn w:val="OPCParaBase"/>
    <w:rsid w:val="004626BC"/>
    <w:pPr>
      <w:tabs>
        <w:tab w:val="right" w:pos="1213"/>
      </w:tabs>
      <w:spacing w:before="40" w:line="240" w:lineRule="atLeast"/>
      <w:ind w:left="1452" w:hanging="1452"/>
    </w:pPr>
    <w:rPr>
      <w:sz w:val="20"/>
    </w:rPr>
  </w:style>
  <w:style w:type="paragraph" w:customStyle="1" w:styleId="CTACAPS">
    <w:name w:val="CTA CAPS"/>
    <w:basedOn w:val="OPCParaBase"/>
    <w:rsid w:val="004626BC"/>
    <w:pPr>
      <w:spacing w:before="60" w:line="240" w:lineRule="atLeast"/>
    </w:pPr>
    <w:rPr>
      <w:sz w:val="20"/>
    </w:rPr>
  </w:style>
  <w:style w:type="paragraph" w:customStyle="1" w:styleId="CTAright">
    <w:name w:val="CTA right"/>
    <w:basedOn w:val="OPCParaBase"/>
    <w:rsid w:val="004626BC"/>
    <w:pPr>
      <w:spacing w:before="60" w:line="240" w:lineRule="auto"/>
      <w:jc w:val="right"/>
    </w:pPr>
    <w:rPr>
      <w:sz w:val="20"/>
    </w:rPr>
  </w:style>
  <w:style w:type="paragraph" w:customStyle="1" w:styleId="subsection">
    <w:name w:val="subsection"/>
    <w:aliases w:val="ss"/>
    <w:basedOn w:val="OPCParaBase"/>
    <w:rsid w:val="004626BC"/>
    <w:pPr>
      <w:tabs>
        <w:tab w:val="right" w:pos="1021"/>
      </w:tabs>
      <w:spacing w:before="180" w:line="240" w:lineRule="auto"/>
      <w:ind w:left="1134" w:hanging="1134"/>
    </w:pPr>
  </w:style>
  <w:style w:type="paragraph" w:customStyle="1" w:styleId="Definition">
    <w:name w:val="Definition"/>
    <w:aliases w:val="dd"/>
    <w:basedOn w:val="OPCParaBase"/>
    <w:rsid w:val="004626BC"/>
    <w:pPr>
      <w:spacing w:before="180" w:line="240" w:lineRule="auto"/>
      <w:ind w:left="1134"/>
    </w:pPr>
  </w:style>
  <w:style w:type="paragraph" w:customStyle="1" w:styleId="EndNotespara">
    <w:name w:val="EndNotes(para)"/>
    <w:aliases w:val="eta"/>
    <w:basedOn w:val="OPCParaBase"/>
    <w:next w:val="EndNotessubpara"/>
    <w:rsid w:val="004626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26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26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26BC"/>
    <w:pPr>
      <w:tabs>
        <w:tab w:val="right" w:pos="1412"/>
      </w:tabs>
      <w:spacing w:before="60" w:line="240" w:lineRule="auto"/>
      <w:ind w:left="1525" w:hanging="1525"/>
    </w:pPr>
    <w:rPr>
      <w:sz w:val="20"/>
    </w:rPr>
  </w:style>
  <w:style w:type="paragraph" w:customStyle="1" w:styleId="Formula">
    <w:name w:val="Formula"/>
    <w:basedOn w:val="OPCParaBase"/>
    <w:rsid w:val="004626BC"/>
    <w:pPr>
      <w:spacing w:line="240" w:lineRule="auto"/>
      <w:ind w:left="1134"/>
    </w:pPr>
    <w:rPr>
      <w:sz w:val="20"/>
    </w:rPr>
  </w:style>
  <w:style w:type="paragraph" w:styleId="Header">
    <w:name w:val="header"/>
    <w:basedOn w:val="OPCParaBase"/>
    <w:link w:val="HeaderChar"/>
    <w:unhideWhenUsed/>
    <w:rsid w:val="004626B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626BC"/>
    <w:rPr>
      <w:rFonts w:eastAsia="Times New Roman" w:cs="Times New Roman"/>
      <w:sz w:val="16"/>
      <w:lang w:eastAsia="en-AU"/>
    </w:rPr>
  </w:style>
  <w:style w:type="paragraph" w:customStyle="1" w:styleId="House">
    <w:name w:val="House"/>
    <w:basedOn w:val="OPCParaBase"/>
    <w:rsid w:val="004626BC"/>
    <w:pPr>
      <w:spacing w:line="240" w:lineRule="auto"/>
    </w:pPr>
    <w:rPr>
      <w:sz w:val="28"/>
    </w:rPr>
  </w:style>
  <w:style w:type="paragraph" w:customStyle="1" w:styleId="Item">
    <w:name w:val="Item"/>
    <w:aliases w:val="i"/>
    <w:basedOn w:val="OPCParaBase"/>
    <w:next w:val="ItemHead"/>
    <w:rsid w:val="004626BC"/>
    <w:pPr>
      <w:keepLines/>
      <w:spacing w:before="80" w:line="240" w:lineRule="auto"/>
      <w:ind w:left="709"/>
    </w:pPr>
  </w:style>
  <w:style w:type="paragraph" w:customStyle="1" w:styleId="ItemHead">
    <w:name w:val="ItemHead"/>
    <w:aliases w:val="ih"/>
    <w:basedOn w:val="OPCParaBase"/>
    <w:next w:val="Item"/>
    <w:rsid w:val="004626B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626BC"/>
    <w:pPr>
      <w:spacing w:line="240" w:lineRule="auto"/>
    </w:pPr>
    <w:rPr>
      <w:b/>
      <w:sz w:val="32"/>
    </w:rPr>
  </w:style>
  <w:style w:type="paragraph" w:customStyle="1" w:styleId="notedraft">
    <w:name w:val="note(draft)"/>
    <w:aliases w:val="nd"/>
    <w:basedOn w:val="OPCParaBase"/>
    <w:rsid w:val="004626BC"/>
    <w:pPr>
      <w:spacing w:before="240" w:line="240" w:lineRule="auto"/>
      <w:ind w:left="284" w:hanging="284"/>
    </w:pPr>
    <w:rPr>
      <w:i/>
      <w:sz w:val="24"/>
    </w:rPr>
  </w:style>
  <w:style w:type="paragraph" w:customStyle="1" w:styleId="notemargin">
    <w:name w:val="note(margin)"/>
    <w:aliases w:val="nm"/>
    <w:basedOn w:val="OPCParaBase"/>
    <w:rsid w:val="004626BC"/>
    <w:pPr>
      <w:tabs>
        <w:tab w:val="left" w:pos="709"/>
      </w:tabs>
      <w:spacing w:before="122" w:line="198" w:lineRule="exact"/>
      <w:ind w:left="709" w:hanging="709"/>
    </w:pPr>
    <w:rPr>
      <w:sz w:val="18"/>
    </w:rPr>
  </w:style>
  <w:style w:type="paragraph" w:customStyle="1" w:styleId="noteToPara">
    <w:name w:val="noteToPara"/>
    <w:aliases w:val="ntp"/>
    <w:basedOn w:val="OPCParaBase"/>
    <w:rsid w:val="004626BC"/>
    <w:pPr>
      <w:spacing w:before="122" w:line="198" w:lineRule="exact"/>
      <w:ind w:left="2353" w:hanging="709"/>
    </w:pPr>
    <w:rPr>
      <w:sz w:val="18"/>
    </w:rPr>
  </w:style>
  <w:style w:type="paragraph" w:customStyle="1" w:styleId="noteParlAmend">
    <w:name w:val="note(ParlAmend)"/>
    <w:aliases w:val="npp"/>
    <w:basedOn w:val="OPCParaBase"/>
    <w:next w:val="ParlAmend"/>
    <w:rsid w:val="004626BC"/>
    <w:pPr>
      <w:spacing w:line="240" w:lineRule="auto"/>
      <w:jc w:val="right"/>
    </w:pPr>
    <w:rPr>
      <w:rFonts w:ascii="Arial" w:hAnsi="Arial"/>
      <w:b/>
      <w:i/>
    </w:rPr>
  </w:style>
  <w:style w:type="paragraph" w:customStyle="1" w:styleId="Page1">
    <w:name w:val="Page1"/>
    <w:basedOn w:val="OPCParaBase"/>
    <w:rsid w:val="004626BC"/>
    <w:pPr>
      <w:spacing w:before="5600" w:line="240" w:lineRule="auto"/>
    </w:pPr>
    <w:rPr>
      <w:b/>
      <w:sz w:val="32"/>
    </w:rPr>
  </w:style>
  <w:style w:type="paragraph" w:customStyle="1" w:styleId="PageBreak">
    <w:name w:val="PageBreak"/>
    <w:aliases w:val="pb"/>
    <w:basedOn w:val="OPCParaBase"/>
    <w:rsid w:val="004626BC"/>
    <w:pPr>
      <w:spacing w:line="240" w:lineRule="auto"/>
    </w:pPr>
    <w:rPr>
      <w:sz w:val="20"/>
    </w:rPr>
  </w:style>
  <w:style w:type="paragraph" w:customStyle="1" w:styleId="paragraphsub">
    <w:name w:val="paragraph(sub)"/>
    <w:aliases w:val="aa"/>
    <w:basedOn w:val="OPCParaBase"/>
    <w:rsid w:val="004626BC"/>
    <w:pPr>
      <w:tabs>
        <w:tab w:val="right" w:pos="1985"/>
      </w:tabs>
      <w:spacing w:before="40" w:line="240" w:lineRule="auto"/>
      <w:ind w:left="2098" w:hanging="2098"/>
    </w:pPr>
  </w:style>
  <w:style w:type="paragraph" w:customStyle="1" w:styleId="paragraphsub-sub">
    <w:name w:val="paragraph(sub-sub)"/>
    <w:aliases w:val="aaa"/>
    <w:basedOn w:val="OPCParaBase"/>
    <w:rsid w:val="004626BC"/>
    <w:pPr>
      <w:tabs>
        <w:tab w:val="right" w:pos="2722"/>
      </w:tabs>
      <w:spacing w:before="40" w:line="240" w:lineRule="auto"/>
      <w:ind w:left="2835" w:hanging="2835"/>
    </w:pPr>
  </w:style>
  <w:style w:type="paragraph" w:customStyle="1" w:styleId="paragraph">
    <w:name w:val="paragraph"/>
    <w:aliases w:val="a"/>
    <w:basedOn w:val="OPCParaBase"/>
    <w:rsid w:val="004626BC"/>
    <w:pPr>
      <w:tabs>
        <w:tab w:val="right" w:pos="1531"/>
      </w:tabs>
      <w:spacing w:before="40" w:line="240" w:lineRule="auto"/>
      <w:ind w:left="1644" w:hanging="1644"/>
    </w:pPr>
  </w:style>
  <w:style w:type="paragraph" w:customStyle="1" w:styleId="ParlAmend">
    <w:name w:val="ParlAmend"/>
    <w:aliases w:val="pp"/>
    <w:basedOn w:val="OPCParaBase"/>
    <w:rsid w:val="004626BC"/>
    <w:pPr>
      <w:spacing w:before="240" w:line="240" w:lineRule="atLeast"/>
      <w:ind w:hanging="567"/>
    </w:pPr>
    <w:rPr>
      <w:sz w:val="24"/>
    </w:rPr>
  </w:style>
  <w:style w:type="paragraph" w:customStyle="1" w:styleId="Penalty">
    <w:name w:val="Penalty"/>
    <w:basedOn w:val="OPCParaBase"/>
    <w:rsid w:val="004626BC"/>
    <w:pPr>
      <w:tabs>
        <w:tab w:val="left" w:pos="2977"/>
      </w:tabs>
      <w:spacing w:before="180" w:line="240" w:lineRule="auto"/>
      <w:ind w:left="1985" w:hanging="851"/>
    </w:pPr>
  </w:style>
  <w:style w:type="paragraph" w:customStyle="1" w:styleId="Portfolio">
    <w:name w:val="Portfolio"/>
    <w:basedOn w:val="OPCParaBase"/>
    <w:rsid w:val="004626BC"/>
    <w:pPr>
      <w:spacing w:line="240" w:lineRule="auto"/>
    </w:pPr>
    <w:rPr>
      <w:i/>
      <w:sz w:val="20"/>
    </w:rPr>
  </w:style>
  <w:style w:type="paragraph" w:customStyle="1" w:styleId="Preamble">
    <w:name w:val="Preamble"/>
    <w:basedOn w:val="OPCParaBase"/>
    <w:next w:val="Normal"/>
    <w:rsid w:val="004626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26BC"/>
    <w:pPr>
      <w:spacing w:line="240" w:lineRule="auto"/>
    </w:pPr>
    <w:rPr>
      <w:i/>
      <w:sz w:val="20"/>
    </w:rPr>
  </w:style>
  <w:style w:type="paragraph" w:customStyle="1" w:styleId="Session">
    <w:name w:val="Session"/>
    <w:basedOn w:val="OPCParaBase"/>
    <w:rsid w:val="004626BC"/>
    <w:pPr>
      <w:spacing w:line="240" w:lineRule="auto"/>
    </w:pPr>
    <w:rPr>
      <w:sz w:val="28"/>
    </w:rPr>
  </w:style>
  <w:style w:type="paragraph" w:customStyle="1" w:styleId="Sponsor">
    <w:name w:val="Sponsor"/>
    <w:basedOn w:val="OPCParaBase"/>
    <w:rsid w:val="004626BC"/>
    <w:pPr>
      <w:spacing w:line="240" w:lineRule="auto"/>
    </w:pPr>
    <w:rPr>
      <w:i/>
    </w:rPr>
  </w:style>
  <w:style w:type="paragraph" w:customStyle="1" w:styleId="Subitem">
    <w:name w:val="Subitem"/>
    <w:aliases w:val="iss"/>
    <w:basedOn w:val="OPCParaBase"/>
    <w:rsid w:val="004626BC"/>
    <w:pPr>
      <w:spacing w:before="180" w:line="240" w:lineRule="auto"/>
      <w:ind w:left="709" w:hanging="709"/>
    </w:pPr>
  </w:style>
  <w:style w:type="paragraph" w:customStyle="1" w:styleId="SubitemHead">
    <w:name w:val="SubitemHead"/>
    <w:aliases w:val="issh"/>
    <w:basedOn w:val="OPCParaBase"/>
    <w:rsid w:val="004626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26BC"/>
    <w:pPr>
      <w:spacing w:before="40" w:line="240" w:lineRule="auto"/>
      <w:ind w:left="1134"/>
    </w:pPr>
  </w:style>
  <w:style w:type="paragraph" w:customStyle="1" w:styleId="SubsectionHead">
    <w:name w:val="SubsectionHead"/>
    <w:aliases w:val="ssh"/>
    <w:basedOn w:val="OPCParaBase"/>
    <w:next w:val="subsection"/>
    <w:rsid w:val="004626BC"/>
    <w:pPr>
      <w:keepNext/>
      <w:keepLines/>
      <w:spacing w:before="240" w:line="240" w:lineRule="auto"/>
      <w:ind w:left="1134"/>
    </w:pPr>
    <w:rPr>
      <w:i/>
    </w:rPr>
  </w:style>
  <w:style w:type="paragraph" w:customStyle="1" w:styleId="Tablea">
    <w:name w:val="Table(a)"/>
    <w:aliases w:val="ta"/>
    <w:basedOn w:val="OPCParaBase"/>
    <w:rsid w:val="004626BC"/>
    <w:pPr>
      <w:spacing w:before="60" w:line="240" w:lineRule="auto"/>
      <w:ind w:left="284" w:hanging="284"/>
    </w:pPr>
    <w:rPr>
      <w:sz w:val="20"/>
    </w:rPr>
  </w:style>
  <w:style w:type="paragraph" w:customStyle="1" w:styleId="TableAA">
    <w:name w:val="Table(AA)"/>
    <w:aliases w:val="taaa"/>
    <w:basedOn w:val="OPCParaBase"/>
    <w:rsid w:val="004626B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626B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626BC"/>
    <w:pPr>
      <w:spacing w:before="60" w:line="240" w:lineRule="atLeast"/>
    </w:pPr>
    <w:rPr>
      <w:sz w:val="20"/>
    </w:rPr>
  </w:style>
  <w:style w:type="paragraph" w:customStyle="1" w:styleId="TLPBoxTextnote">
    <w:name w:val="TLPBoxText(note"/>
    <w:aliases w:val="right)"/>
    <w:basedOn w:val="OPCParaBase"/>
    <w:rsid w:val="004626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26B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26BC"/>
    <w:pPr>
      <w:spacing w:before="122" w:line="198" w:lineRule="exact"/>
      <w:ind w:left="1985" w:hanging="851"/>
      <w:jc w:val="right"/>
    </w:pPr>
    <w:rPr>
      <w:sz w:val="18"/>
    </w:rPr>
  </w:style>
  <w:style w:type="paragraph" w:customStyle="1" w:styleId="TLPTableBullet">
    <w:name w:val="TLPTableBullet"/>
    <w:aliases w:val="ttb"/>
    <w:basedOn w:val="OPCParaBase"/>
    <w:rsid w:val="004626BC"/>
    <w:pPr>
      <w:spacing w:line="240" w:lineRule="exact"/>
      <w:ind w:left="284" w:hanging="284"/>
    </w:pPr>
    <w:rPr>
      <w:sz w:val="20"/>
    </w:rPr>
  </w:style>
  <w:style w:type="paragraph" w:styleId="TOC1">
    <w:name w:val="toc 1"/>
    <w:basedOn w:val="OPCParaBase"/>
    <w:next w:val="Normal"/>
    <w:uiPriority w:val="39"/>
    <w:semiHidden/>
    <w:unhideWhenUsed/>
    <w:rsid w:val="004626B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26B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626B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4626B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626B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626B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626B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626B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626B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26BC"/>
    <w:pPr>
      <w:keepLines/>
      <w:spacing w:before="240" w:after="120" w:line="240" w:lineRule="auto"/>
      <w:ind w:left="794"/>
    </w:pPr>
    <w:rPr>
      <w:b/>
      <w:kern w:val="28"/>
      <w:sz w:val="20"/>
    </w:rPr>
  </w:style>
  <w:style w:type="paragraph" w:customStyle="1" w:styleId="TofSectsHeading">
    <w:name w:val="TofSects(Heading)"/>
    <w:basedOn w:val="OPCParaBase"/>
    <w:rsid w:val="004626BC"/>
    <w:pPr>
      <w:spacing w:before="240" w:after="120" w:line="240" w:lineRule="auto"/>
    </w:pPr>
    <w:rPr>
      <w:b/>
      <w:sz w:val="24"/>
    </w:rPr>
  </w:style>
  <w:style w:type="paragraph" w:customStyle="1" w:styleId="TofSectsSection">
    <w:name w:val="TofSects(Section)"/>
    <w:basedOn w:val="OPCParaBase"/>
    <w:rsid w:val="004626BC"/>
    <w:pPr>
      <w:keepLines/>
      <w:spacing w:before="40" w:line="240" w:lineRule="auto"/>
      <w:ind w:left="1588" w:hanging="794"/>
    </w:pPr>
    <w:rPr>
      <w:kern w:val="28"/>
      <w:sz w:val="18"/>
    </w:rPr>
  </w:style>
  <w:style w:type="paragraph" w:customStyle="1" w:styleId="TofSectsSubdiv">
    <w:name w:val="TofSects(Subdiv)"/>
    <w:basedOn w:val="OPCParaBase"/>
    <w:rsid w:val="004626BC"/>
    <w:pPr>
      <w:keepLines/>
      <w:spacing w:before="80" w:line="240" w:lineRule="auto"/>
      <w:ind w:left="1588" w:hanging="794"/>
    </w:pPr>
    <w:rPr>
      <w:kern w:val="28"/>
    </w:rPr>
  </w:style>
  <w:style w:type="paragraph" w:customStyle="1" w:styleId="WRStyle">
    <w:name w:val="WR Style"/>
    <w:aliases w:val="WR"/>
    <w:basedOn w:val="OPCParaBase"/>
    <w:rsid w:val="004626BC"/>
    <w:pPr>
      <w:spacing w:before="240" w:line="240" w:lineRule="auto"/>
      <w:ind w:left="284" w:hanging="284"/>
    </w:pPr>
    <w:rPr>
      <w:b/>
      <w:i/>
      <w:kern w:val="28"/>
      <w:sz w:val="24"/>
    </w:rPr>
  </w:style>
  <w:style w:type="paragraph" w:customStyle="1" w:styleId="notepara">
    <w:name w:val="note(para)"/>
    <w:aliases w:val="na"/>
    <w:basedOn w:val="OPCParaBase"/>
    <w:rsid w:val="004626BC"/>
    <w:pPr>
      <w:spacing w:before="40" w:line="198" w:lineRule="exact"/>
      <w:ind w:left="2354" w:hanging="369"/>
    </w:pPr>
    <w:rPr>
      <w:sz w:val="18"/>
    </w:rPr>
  </w:style>
  <w:style w:type="paragraph" w:styleId="Footer">
    <w:name w:val="footer"/>
    <w:link w:val="FooterChar"/>
    <w:rsid w:val="004626B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626BC"/>
    <w:rPr>
      <w:rFonts w:eastAsia="Times New Roman" w:cs="Times New Roman"/>
      <w:sz w:val="22"/>
      <w:szCs w:val="24"/>
      <w:lang w:eastAsia="en-AU"/>
    </w:rPr>
  </w:style>
  <w:style w:type="character" w:styleId="LineNumber">
    <w:name w:val="line number"/>
    <w:basedOn w:val="OPCCharBase"/>
    <w:uiPriority w:val="99"/>
    <w:semiHidden/>
    <w:unhideWhenUsed/>
    <w:rsid w:val="004626BC"/>
    <w:rPr>
      <w:sz w:val="16"/>
    </w:rPr>
  </w:style>
  <w:style w:type="table" w:customStyle="1" w:styleId="CFlag">
    <w:name w:val="CFlag"/>
    <w:basedOn w:val="TableNormal"/>
    <w:uiPriority w:val="99"/>
    <w:rsid w:val="004626BC"/>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BC"/>
    <w:rPr>
      <w:rFonts w:ascii="Tahoma" w:hAnsi="Tahoma" w:cs="Tahoma"/>
      <w:sz w:val="16"/>
      <w:szCs w:val="16"/>
    </w:rPr>
  </w:style>
  <w:style w:type="table" w:styleId="TableGrid">
    <w:name w:val="Table Grid"/>
    <w:basedOn w:val="TableNormal"/>
    <w:uiPriority w:val="59"/>
    <w:rsid w:val="0046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4626BC"/>
    <w:rPr>
      <w:b/>
      <w:sz w:val="28"/>
      <w:szCs w:val="32"/>
    </w:rPr>
  </w:style>
  <w:style w:type="paragraph" w:customStyle="1" w:styleId="LegislationMadeUnder">
    <w:name w:val="LegislationMadeUnder"/>
    <w:basedOn w:val="OPCParaBase"/>
    <w:next w:val="Normal"/>
    <w:rsid w:val="004626BC"/>
    <w:rPr>
      <w:i/>
      <w:sz w:val="32"/>
      <w:szCs w:val="32"/>
    </w:rPr>
  </w:style>
  <w:style w:type="paragraph" w:customStyle="1" w:styleId="SignCoverPageEnd">
    <w:name w:val="SignCoverPageEnd"/>
    <w:basedOn w:val="OPCParaBase"/>
    <w:next w:val="Normal"/>
    <w:rsid w:val="004626B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626BC"/>
    <w:pPr>
      <w:pBdr>
        <w:top w:val="single" w:sz="4" w:space="1" w:color="auto"/>
      </w:pBdr>
      <w:spacing w:before="360"/>
      <w:ind w:right="397"/>
      <w:jc w:val="both"/>
    </w:pPr>
  </w:style>
  <w:style w:type="paragraph" w:customStyle="1" w:styleId="NotesHeading1">
    <w:name w:val="NotesHeading 1"/>
    <w:basedOn w:val="OPCParaBase"/>
    <w:next w:val="Normal"/>
    <w:rsid w:val="004626BC"/>
    <w:pPr>
      <w:outlineLvl w:val="0"/>
    </w:pPr>
    <w:rPr>
      <w:b/>
      <w:sz w:val="28"/>
      <w:szCs w:val="28"/>
    </w:rPr>
  </w:style>
  <w:style w:type="paragraph" w:customStyle="1" w:styleId="NotesHeading2">
    <w:name w:val="NotesHeading 2"/>
    <w:basedOn w:val="OPCParaBase"/>
    <w:next w:val="Normal"/>
    <w:rsid w:val="004626BC"/>
    <w:rPr>
      <w:b/>
      <w:sz w:val="28"/>
      <w:szCs w:val="28"/>
    </w:rPr>
  </w:style>
  <w:style w:type="paragraph" w:customStyle="1" w:styleId="CompiledActNo">
    <w:name w:val="CompiledActNo"/>
    <w:basedOn w:val="OPCParaBase"/>
    <w:next w:val="Normal"/>
    <w:rsid w:val="004626BC"/>
    <w:rPr>
      <w:b/>
      <w:sz w:val="24"/>
      <w:szCs w:val="24"/>
    </w:rPr>
  </w:style>
  <w:style w:type="paragraph" w:customStyle="1" w:styleId="ENotesText">
    <w:name w:val="ENotesText"/>
    <w:aliases w:val="Ent"/>
    <w:basedOn w:val="OPCParaBase"/>
    <w:next w:val="Normal"/>
    <w:rsid w:val="004626BC"/>
    <w:pPr>
      <w:spacing w:before="120"/>
    </w:pPr>
  </w:style>
  <w:style w:type="paragraph" w:customStyle="1" w:styleId="CompiledMadeUnder">
    <w:name w:val="CompiledMadeUnder"/>
    <w:basedOn w:val="OPCParaBase"/>
    <w:next w:val="Normal"/>
    <w:rsid w:val="004626BC"/>
    <w:rPr>
      <w:i/>
      <w:sz w:val="24"/>
      <w:szCs w:val="24"/>
    </w:rPr>
  </w:style>
  <w:style w:type="paragraph" w:customStyle="1" w:styleId="Paragraphsub-sub-sub">
    <w:name w:val="Paragraph(sub-sub-sub)"/>
    <w:aliases w:val="aaaa"/>
    <w:basedOn w:val="OPCParaBase"/>
    <w:rsid w:val="004626BC"/>
    <w:pPr>
      <w:tabs>
        <w:tab w:val="right" w:pos="3402"/>
      </w:tabs>
      <w:spacing w:before="40" w:line="240" w:lineRule="auto"/>
      <w:ind w:left="3402" w:hanging="3402"/>
    </w:pPr>
  </w:style>
  <w:style w:type="paragraph" w:customStyle="1" w:styleId="TableTextEndNotes">
    <w:name w:val="TableTextEndNotes"/>
    <w:aliases w:val="Tten"/>
    <w:basedOn w:val="Normal"/>
    <w:rsid w:val="004626BC"/>
    <w:pPr>
      <w:spacing w:before="60" w:line="240" w:lineRule="auto"/>
    </w:pPr>
    <w:rPr>
      <w:rFonts w:cs="Arial"/>
      <w:sz w:val="20"/>
      <w:szCs w:val="22"/>
    </w:rPr>
  </w:style>
  <w:style w:type="paragraph" w:customStyle="1" w:styleId="NoteToSubpara">
    <w:name w:val="NoteToSubpara"/>
    <w:aliases w:val="nts"/>
    <w:basedOn w:val="OPCParaBase"/>
    <w:rsid w:val="004626BC"/>
    <w:pPr>
      <w:spacing w:before="40" w:line="198" w:lineRule="exact"/>
      <w:ind w:left="2835" w:hanging="709"/>
    </w:pPr>
    <w:rPr>
      <w:sz w:val="18"/>
    </w:rPr>
  </w:style>
  <w:style w:type="paragraph" w:customStyle="1" w:styleId="ENoteTableHeading">
    <w:name w:val="ENoteTableHeading"/>
    <w:aliases w:val="enth"/>
    <w:basedOn w:val="OPCParaBase"/>
    <w:rsid w:val="004626BC"/>
    <w:pPr>
      <w:keepNext/>
      <w:spacing w:before="60" w:line="240" w:lineRule="atLeast"/>
    </w:pPr>
    <w:rPr>
      <w:rFonts w:ascii="Arial" w:hAnsi="Arial"/>
      <w:b/>
      <w:sz w:val="16"/>
    </w:rPr>
  </w:style>
  <w:style w:type="paragraph" w:customStyle="1" w:styleId="ENoteTTi">
    <w:name w:val="ENoteTTi"/>
    <w:aliases w:val="entti"/>
    <w:basedOn w:val="OPCParaBase"/>
    <w:rsid w:val="004626BC"/>
    <w:pPr>
      <w:keepNext/>
      <w:spacing w:before="60" w:line="240" w:lineRule="atLeast"/>
      <w:ind w:left="170"/>
    </w:pPr>
    <w:rPr>
      <w:sz w:val="16"/>
    </w:rPr>
  </w:style>
  <w:style w:type="paragraph" w:customStyle="1" w:styleId="ENotesHeading1">
    <w:name w:val="ENotesHeading 1"/>
    <w:aliases w:val="Enh1"/>
    <w:basedOn w:val="OPCParaBase"/>
    <w:next w:val="Normal"/>
    <w:rsid w:val="004626BC"/>
    <w:pPr>
      <w:spacing w:before="120"/>
      <w:outlineLvl w:val="1"/>
    </w:pPr>
    <w:rPr>
      <w:b/>
      <w:sz w:val="28"/>
      <w:szCs w:val="28"/>
    </w:rPr>
  </w:style>
  <w:style w:type="paragraph" w:customStyle="1" w:styleId="ENotesHeading2">
    <w:name w:val="ENotesHeading 2"/>
    <w:aliases w:val="Enh2"/>
    <w:basedOn w:val="OPCParaBase"/>
    <w:next w:val="Normal"/>
    <w:rsid w:val="004626BC"/>
    <w:pPr>
      <w:spacing w:before="120" w:after="120"/>
      <w:outlineLvl w:val="2"/>
    </w:pPr>
    <w:rPr>
      <w:b/>
      <w:sz w:val="24"/>
      <w:szCs w:val="28"/>
    </w:rPr>
  </w:style>
  <w:style w:type="paragraph" w:customStyle="1" w:styleId="ENoteTTIndentHeading">
    <w:name w:val="ENoteTTIndentHeading"/>
    <w:aliases w:val="enTTHi"/>
    <w:basedOn w:val="OPCParaBase"/>
    <w:rsid w:val="004626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26BC"/>
    <w:pPr>
      <w:spacing w:before="60" w:line="240" w:lineRule="atLeast"/>
    </w:pPr>
    <w:rPr>
      <w:sz w:val="16"/>
    </w:rPr>
  </w:style>
  <w:style w:type="paragraph" w:customStyle="1" w:styleId="MadeunderText">
    <w:name w:val="MadeunderText"/>
    <w:basedOn w:val="OPCParaBase"/>
    <w:next w:val="CompiledMadeUnder"/>
    <w:rsid w:val="004626BC"/>
    <w:pPr>
      <w:spacing w:before="240"/>
    </w:pPr>
    <w:rPr>
      <w:sz w:val="24"/>
      <w:szCs w:val="24"/>
    </w:rPr>
  </w:style>
  <w:style w:type="paragraph" w:customStyle="1" w:styleId="ENotesHeading3">
    <w:name w:val="ENotesHeading 3"/>
    <w:aliases w:val="Enh3"/>
    <w:basedOn w:val="OPCParaBase"/>
    <w:next w:val="Normal"/>
    <w:rsid w:val="004626BC"/>
    <w:pPr>
      <w:keepNext/>
      <w:spacing w:before="120" w:line="240" w:lineRule="auto"/>
      <w:outlineLvl w:val="4"/>
    </w:pPr>
    <w:rPr>
      <w:b/>
      <w:szCs w:val="24"/>
    </w:rPr>
  </w:style>
  <w:style w:type="character" w:customStyle="1" w:styleId="CharSubPartTextCASA">
    <w:name w:val="CharSubPartText(CASA)"/>
    <w:basedOn w:val="OPCCharBase"/>
    <w:uiPriority w:val="1"/>
    <w:rsid w:val="004626BC"/>
  </w:style>
  <w:style w:type="character" w:customStyle="1" w:styleId="CharSubPartNoCASA">
    <w:name w:val="CharSubPartNo(CASA)"/>
    <w:basedOn w:val="OPCCharBase"/>
    <w:uiPriority w:val="1"/>
    <w:rsid w:val="004626BC"/>
  </w:style>
  <w:style w:type="paragraph" w:customStyle="1" w:styleId="ENoteTTIndentHeadingSub">
    <w:name w:val="ENoteTTIndentHeadingSub"/>
    <w:aliases w:val="enTTHis"/>
    <w:basedOn w:val="OPCParaBase"/>
    <w:rsid w:val="004626BC"/>
    <w:pPr>
      <w:keepNext/>
      <w:spacing w:before="60" w:line="240" w:lineRule="atLeast"/>
      <w:ind w:left="340"/>
    </w:pPr>
    <w:rPr>
      <w:b/>
      <w:sz w:val="16"/>
    </w:rPr>
  </w:style>
  <w:style w:type="paragraph" w:customStyle="1" w:styleId="ENoteTTiSub">
    <w:name w:val="ENoteTTiSub"/>
    <w:aliases w:val="enttis"/>
    <w:basedOn w:val="OPCParaBase"/>
    <w:rsid w:val="004626BC"/>
    <w:pPr>
      <w:keepNext/>
      <w:spacing w:before="60" w:line="240" w:lineRule="atLeast"/>
      <w:ind w:left="340"/>
    </w:pPr>
    <w:rPr>
      <w:sz w:val="16"/>
    </w:rPr>
  </w:style>
  <w:style w:type="paragraph" w:customStyle="1" w:styleId="SubDivisionMigration">
    <w:name w:val="SubDivisionMigration"/>
    <w:aliases w:val="sdm"/>
    <w:basedOn w:val="OPCParaBase"/>
    <w:rsid w:val="004626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26BC"/>
    <w:pPr>
      <w:keepNext/>
      <w:keepLines/>
      <w:spacing w:before="240" w:line="240" w:lineRule="auto"/>
      <w:ind w:left="1134" w:hanging="1134"/>
    </w:pPr>
    <w:rPr>
      <w:b/>
      <w:sz w:val="28"/>
    </w:rPr>
  </w:style>
  <w:style w:type="paragraph" w:customStyle="1" w:styleId="notetext">
    <w:name w:val="note(text)"/>
    <w:aliases w:val="n"/>
    <w:basedOn w:val="OPCParaBase"/>
    <w:rsid w:val="004626BC"/>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4626B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626BC"/>
    <w:rPr>
      <w:sz w:val="22"/>
    </w:rPr>
  </w:style>
  <w:style w:type="paragraph" w:customStyle="1" w:styleId="SOTextNote">
    <w:name w:val="SO TextNote"/>
    <w:aliases w:val="sont"/>
    <w:basedOn w:val="SOText"/>
    <w:qFormat/>
    <w:rsid w:val="004626BC"/>
    <w:pPr>
      <w:spacing w:before="122" w:line="198" w:lineRule="exact"/>
      <w:ind w:left="1843" w:hanging="709"/>
    </w:pPr>
    <w:rPr>
      <w:sz w:val="18"/>
    </w:rPr>
  </w:style>
  <w:style w:type="paragraph" w:customStyle="1" w:styleId="SOPara">
    <w:name w:val="SO Para"/>
    <w:aliases w:val="soa"/>
    <w:basedOn w:val="SOText"/>
    <w:link w:val="SOParaChar"/>
    <w:qFormat/>
    <w:rsid w:val="004626BC"/>
    <w:pPr>
      <w:tabs>
        <w:tab w:val="right" w:pos="1786"/>
      </w:tabs>
      <w:spacing w:before="40"/>
      <w:ind w:left="2070" w:hanging="936"/>
    </w:pPr>
  </w:style>
  <w:style w:type="character" w:customStyle="1" w:styleId="SOParaChar">
    <w:name w:val="SO Para Char"/>
    <w:aliases w:val="soa Char"/>
    <w:basedOn w:val="DefaultParagraphFont"/>
    <w:link w:val="SOPara"/>
    <w:rsid w:val="004626BC"/>
    <w:rPr>
      <w:sz w:val="22"/>
    </w:rPr>
  </w:style>
  <w:style w:type="paragraph" w:customStyle="1" w:styleId="FileName">
    <w:name w:val="FileName"/>
    <w:basedOn w:val="Normal"/>
    <w:rsid w:val="004626BC"/>
  </w:style>
  <w:style w:type="paragraph" w:customStyle="1" w:styleId="TableHeading">
    <w:name w:val="TableHeading"/>
    <w:aliases w:val="th"/>
    <w:basedOn w:val="OPCParaBase"/>
    <w:next w:val="Tabletext"/>
    <w:rsid w:val="004626BC"/>
    <w:pPr>
      <w:keepNext/>
      <w:spacing w:before="60" w:line="240" w:lineRule="atLeast"/>
    </w:pPr>
    <w:rPr>
      <w:b/>
      <w:sz w:val="20"/>
    </w:rPr>
  </w:style>
  <w:style w:type="paragraph" w:customStyle="1" w:styleId="SOHeadBold">
    <w:name w:val="SO HeadBold"/>
    <w:aliases w:val="sohb"/>
    <w:basedOn w:val="SOText"/>
    <w:next w:val="SOText"/>
    <w:link w:val="SOHeadBoldChar"/>
    <w:qFormat/>
    <w:rsid w:val="004626BC"/>
    <w:rPr>
      <w:b/>
    </w:rPr>
  </w:style>
  <w:style w:type="character" w:customStyle="1" w:styleId="SOHeadBoldChar">
    <w:name w:val="SO HeadBold Char"/>
    <w:aliases w:val="sohb Char"/>
    <w:basedOn w:val="DefaultParagraphFont"/>
    <w:link w:val="SOHeadBold"/>
    <w:rsid w:val="004626BC"/>
    <w:rPr>
      <w:b/>
      <w:sz w:val="22"/>
    </w:rPr>
  </w:style>
  <w:style w:type="paragraph" w:customStyle="1" w:styleId="SOHeadItalic">
    <w:name w:val="SO HeadItalic"/>
    <w:aliases w:val="sohi"/>
    <w:basedOn w:val="SOText"/>
    <w:next w:val="SOText"/>
    <w:link w:val="SOHeadItalicChar"/>
    <w:qFormat/>
    <w:rsid w:val="004626BC"/>
    <w:rPr>
      <w:i/>
    </w:rPr>
  </w:style>
  <w:style w:type="character" w:customStyle="1" w:styleId="SOHeadItalicChar">
    <w:name w:val="SO HeadItalic Char"/>
    <w:aliases w:val="sohi Char"/>
    <w:basedOn w:val="DefaultParagraphFont"/>
    <w:link w:val="SOHeadItalic"/>
    <w:rsid w:val="004626BC"/>
    <w:rPr>
      <w:i/>
      <w:sz w:val="22"/>
    </w:rPr>
  </w:style>
  <w:style w:type="paragraph" w:customStyle="1" w:styleId="SOBullet">
    <w:name w:val="SO Bullet"/>
    <w:aliases w:val="sotb"/>
    <w:basedOn w:val="SOText"/>
    <w:link w:val="SOBulletChar"/>
    <w:qFormat/>
    <w:rsid w:val="004626BC"/>
    <w:pPr>
      <w:ind w:left="1559" w:hanging="425"/>
    </w:pPr>
  </w:style>
  <w:style w:type="character" w:customStyle="1" w:styleId="SOBulletChar">
    <w:name w:val="SO Bullet Char"/>
    <w:aliases w:val="sotb Char"/>
    <w:basedOn w:val="DefaultParagraphFont"/>
    <w:link w:val="SOBullet"/>
    <w:rsid w:val="004626BC"/>
    <w:rPr>
      <w:sz w:val="22"/>
    </w:rPr>
  </w:style>
  <w:style w:type="paragraph" w:customStyle="1" w:styleId="SOBulletNote">
    <w:name w:val="SO BulletNote"/>
    <w:aliases w:val="sonb"/>
    <w:basedOn w:val="SOTextNote"/>
    <w:link w:val="SOBulletNoteChar"/>
    <w:qFormat/>
    <w:rsid w:val="004626BC"/>
    <w:pPr>
      <w:tabs>
        <w:tab w:val="left" w:pos="1560"/>
      </w:tabs>
      <w:ind w:left="2268" w:hanging="1134"/>
    </w:pPr>
  </w:style>
  <w:style w:type="character" w:customStyle="1" w:styleId="SOBulletNoteChar">
    <w:name w:val="SO BulletNote Char"/>
    <w:aliases w:val="sonb Char"/>
    <w:basedOn w:val="DefaultParagraphFont"/>
    <w:link w:val="SOBulletNote"/>
    <w:rsid w:val="004626BC"/>
    <w:rPr>
      <w:sz w:val="18"/>
    </w:rPr>
  </w:style>
  <w:style w:type="paragraph" w:customStyle="1" w:styleId="SOText2">
    <w:name w:val="SO Text2"/>
    <w:aliases w:val="sot2"/>
    <w:basedOn w:val="Normal"/>
    <w:next w:val="SOText"/>
    <w:link w:val="SOText2Char"/>
    <w:rsid w:val="004626B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626BC"/>
    <w:rPr>
      <w:sz w:val="22"/>
    </w:rPr>
  </w:style>
  <w:style w:type="paragraph" w:customStyle="1" w:styleId="SubPartCASA">
    <w:name w:val="SubPart(CASA)"/>
    <w:aliases w:val="csp"/>
    <w:basedOn w:val="OPCParaBase"/>
    <w:next w:val="ActHead3"/>
    <w:rsid w:val="004626BC"/>
    <w:pPr>
      <w:keepNext/>
      <w:keepLines/>
      <w:spacing w:before="280"/>
      <w:ind w:left="1134" w:hanging="1134"/>
      <w:outlineLvl w:val="1"/>
    </w:pPr>
    <w:rPr>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6B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626BC"/>
  </w:style>
  <w:style w:type="paragraph" w:customStyle="1" w:styleId="OPCParaBase">
    <w:name w:val="OPCParaBase"/>
    <w:qFormat/>
    <w:rsid w:val="004626BC"/>
    <w:pPr>
      <w:spacing w:line="260" w:lineRule="atLeast"/>
    </w:pPr>
    <w:rPr>
      <w:rFonts w:eastAsia="Times New Roman" w:cs="Times New Roman"/>
      <w:sz w:val="22"/>
      <w:lang w:eastAsia="en-AU"/>
    </w:rPr>
  </w:style>
  <w:style w:type="paragraph" w:customStyle="1" w:styleId="ShortT">
    <w:name w:val="ShortT"/>
    <w:basedOn w:val="OPCParaBase"/>
    <w:next w:val="Normal"/>
    <w:qFormat/>
    <w:rsid w:val="004626BC"/>
    <w:pPr>
      <w:spacing w:line="240" w:lineRule="auto"/>
    </w:pPr>
    <w:rPr>
      <w:b/>
      <w:sz w:val="40"/>
    </w:rPr>
  </w:style>
  <w:style w:type="paragraph" w:customStyle="1" w:styleId="ActHead1">
    <w:name w:val="ActHead 1"/>
    <w:aliases w:val="c"/>
    <w:basedOn w:val="OPCParaBase"/>
    <w:next w:val="Normal"/>
    <w:qFormat/>
    <w:rsid w:val="004626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26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26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26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26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26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26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26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26B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626BC"/>
  </w:style>
  <w:style w:type="paragraph" w:customStyle="1" w:styleId="Blocks">
    <w:name w:val="Blocks"/>
    <w:aliases w:val="bb"/>
    <w:basedOn w:val="OPCParaBase"/>
    <w:qFormat/>
    <w:rsid w:val="004626BC"/>
    <w:pPr>
      <w:spacing w:line="240" w:lineRule="auto"/>
    </w:pPr>
    <w:rPr>
      <w:sz w:val="24"/>
    </w:rPr>
  </w:style>
  <w:style w:type="paragraph" w:customStyle="1" w:styleId="BoxText">
    <w:name w:val="BoxText"/>
    <w:aliases w:val="bt"/>
    <w:basedOn w:val="OPCParaBase"/>
    <w:qFormat/>
    <w:rsid w:val="004626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26BC"/>
    <w:rPr>
      <w:b/>
    </w:rPr>
  </w:style>
  <w:style w:type="paragraph" w:customStyle="1" w:styleId="BoxHeadItalic">
    <w:name w:val="BoxHeadItalic"/>
    <w:aliases w:val="bhi"/>
    <w:basedOn w:val="BoxText"/>
    <w:next w:val="BoxStep"/>
    <w:qFormat/>
    <w:rsid w:val="004626BC"/>
    <w:rPr>
      <w:i/>
    </w:rPr>
  </w:style>
  <w:style w:type="paragraph" w:customStyle="1" w:styleId="BoxList">
    <w:name w:val="BoxList"/>
    <w:aliases w:val="bl"/>
    <w:basedOn w:val="BoxText"/>
    <w:qFormat/>
    <w:rsid w:val="004626BC"/>
    <w:pPr>
      <w:ind w:left="1559" w:hanging="425"/>
    </w:pPr>
  </w:style>
  <w:style w:type="paragraph" w:customStyle="1" w:styleId="BoxNote">
    <w:name w:val="BoxNote"/>
    <w:aliases w:val="bn"/>
    <w:basedOn w:val="BoxText"/>
    <w:qFormat/>
    <w:rsid w:val="004626BC"/>
    <w:pPr>
      <w:tabs>
        <w:tab w:val="left" w:pos="1985"/>
      </w:tabs>
      <w:spacing w:before="122" w:line="198" w:lineRule="exact"/>
      <w:ind w:left="2948" w:hanging="1814"/>
    </w:pPr>
    <w:rPr>
      <w:sz w:val="18"/>
    </w:rPr>
  </w:style>
  <w:style w:type="paragraph" w:customStyle="1" w:styleId="BoxPara">
    <w:name w:val="BoxPara"/>
    <w:aliases w:val="bp"/>
    <w:basedOn w:val="BoxText"/>
    <w:qFormat/>
    <w:rsid w:val="004626BC"/>
    <w:pPr>
      <w:tabs>
        <w:tab w:val="right" w:pos="2268"/>
      </w:tabs>
      <w:ind w:left="2552" w:hanging="1418"/>
    </w:pPr>
  </w:style>
  <w:style w:type="paragraph" w:customStyle="1" w:styleId="BoxStep">
    <w:name w:val="BoxStep"/>
    <w:aliases w:val="bs"/>
    <w:basedOn w:val="BoxText"/>
    <w:qFormat/>
    <w:rsid w:val="004626BC"/>
    <w:pPr>
      <w:ind w:left="1985" w:hanging="851"/>
    </w:pPr>
  </w:style>
  <w:style w:type="character" w:customStyle="1" w:styleId="CharAmPartNo">
    <w:name w:val="CharAmPartNo"/>
    <w:basedOn w:val="OPCCharBase"/>
    <w:uiPriority w:val="1"/>
    <w:qFormat/>
    <w:rsid w:val="004626BC"/>
  </w:style>
  <w:style w:type="character" w:customStyle="1" w:styleId="CharAmPartText">
    <w:name w:val="CharAmPartText"/>
    <w:basedOn w:val="OPCCharBase"/>
    <w:uiPriority w:val="1"/>
    <w:qFormat/>
    <w:rsid w:val="004626BC"/>
  </w:style>
  <w:style w:type="character" w:customStyle="1" w:styleId="CharAmSchNo">
    <w:name w:val="CharAmSchNo"/>
    <w:basedOn w:val="OPCCharBase"/>
    <w:uiPriority w:val="1"/>
    <w:qFormat/>
    <w:rsid w:val="004626BC"/>
  </w:style>
  <w:style w:type="character" w:customStyle="1" w:styleId="CharAmSchText">
    <w:name w:val="CharAmSchText"/>
    <w:basedOn w:val="OPCCharBase"/>
    <w:uiPriority w:val="1"/>
    <w:qFormat/>
    <w:rsid w:val="004626BC"/>
  </w:style>
  <w:style w:type="character" w:customStyle="1" w:styleId="CharBoldItalic">
    <w:name w:val="CharBoldItalic"/>
    <w:basedOn w:val="OPCCharBase"/>
    <w:uiPriority w:val="1"/>
    <w:qFormat/>
    <w:rsid w:val="004626BC"/>
    <w:rPr>
      <w:b/>
      <w:i/>
    </w:rPr>
  </w:style>
  <w:style w:type="character" w:customStyle="1" w:styleId="CharChapNo">
    <w:name w:val="CharChapNo"/>
    <w:basedOn w:val="OPCCharBase"/>
    <w:qFormat/>
    <w:rsid w:val="004626BC"/>
  </w:style>
  <w:style w:type="character" w:customStyle="1" w:styleId="CharChapText">
    <w:name w:val="CharChapText"/>
    <w:basedOn w:val="OPCCharBase"/>
    <w:qFormat/>
    <w:rsid w:val="004626BC"/>
  </w:style>
  <w:style w:type="character" w:customStyle="1" w:styleId="CharDivNo">
    <w:name w:val="CharDivNo"/>
    <w:basedOn w:val="OPCCharBase"/>
    <w:qFormat/>
    <w:rsid w:val="004626BC"/>
  </w:style>
  <w:style w:type="character" w:customStyle="1" w:styleId="CharDivText">
    <w:name w:val="CharDivText"/>
    <w:basedOn w:val="OPCCharBase"/>
    <w:qFormat/>
    <w:rsid w:val="004626BC"/>
  </w:style>
  <w:style w:type="character" w:customStyle="1" w:styleId="CharItalic">
    <w:name w:val="CharItalic"/>
    <w:basedOn w:val="OPCCharBase"/>
    <w:uiPriority w:val="1"/>
    <w:qFormat/>
    <w:rsid w:val="004626BC"/>
    <w:rPr>
      <w:i/>
    </w:rPr>
  </w:style>
  <w:style w:type="character" w:customStyle="1" w:styleId="CharPartNo">
    <w:name w:val="CharPartNo"/>
    <w:basedOn w:val="OPCCharBase"/>
    <w:qFormat/>
    <w:rsid w:val="004626BC"/>
  </w:style>
  <w:style w:type="character" w:customStyle="1" w:styleId="CharPartText">
    <w:name w:val="CharPartText"/>
    <w:basedOn w:val="OPCCharBase"/>
    <w:qFormat/>
    <w:rsid w:val="004626BC"/>
  </w:style>
  <w:style w:type="character" w:customStyle="1" w:styleId="CharSectno">
    <w:name w:val="CharSectno"/>
    <w:basedOn w:val="OPCCharBase"/>
    <w:qFormat/>
    <w:rsid w:val="004626BC"/>
  </w:style>
  <w:style w:type="character" w:customStyle="1" w:styleId="CharSubdNo">
    <w:name w:val="CharSubdNo"/>
    <w:basedOn w:val="OPCCharBase"/>
    <w:uiPriority w:val="1"/>
    <w:qFormat/>
    <w:rsid w:val="004626BC"/>
  </w:style>
  <w:style w:type="character" w:customStyle="1" w:styleId="CharSubdText">
    <w:name w:val="CharSubdText"/>
    <w:basedOn w:val="OPCCharBase"/>
    <w:uiPriority w:val="1"/>
    <w:qFormat/>
    <w:rsid w:val="004626BC"/>
  </w:style>
  <w:style w:type="paragraph" w:customStyle="1" w:styleId="CTA--">
    <w:name w:val="CTA --"/>
    <w:basedOn w:val="OPCParaBase"/>
    <w:next w:val="Normal"/>
    <w:rsid w:val="004626BC"/>
    <w:pPr>
      <w:spacing w:before="60" w:line="240" w:lineRule="atLeast"/>
      <w:ind w:left="142" w:hanging="142"/>
    </w:pPr>
    <w:rPr>
      <w:sz w:val="20"/>
    </w:rPr>
  </w:style>
  <w:style w:type="paragraph" w:customStyle="1" w:styleId="CTA-">
    <w:name w:val="CTA -"/>
    <w:basedOn w:val="OPCParaBase"/>
    <w:rsid w:val="004626BC"/>
    <w:pPr>
      <w:spacing w:before="60" w:line="240" w:lineRule="atLeast"/>
      <w:ind w:left="85" w:hanging="85"/>
    </w:pPr>
    <w:rPr>
      <w:sz w:val="20"/>
    </w:rPr>
  </w:style>
  <w:style w:type="paragraph" w:customStyle="1" w:styleId="CTA---">
    <w:name w:val="CTA ---"/>
    <w:basedOn w:val="OPCParaBase"/>
    <w:next w:val="Normal"/>
    <w:rsid w:val="004626BC"/>
    <w:pPr>
      <w:spacing w:before="60" w:line="240" w:lineRule="atLeast"/>
      <w:ind w:left="198" w:hanging="198"/>
    </w:pPr>
    <w:rPr>
      <w:sz w:val="20"/>
    </w:rPr>
  </w:style>
  <w:style w:type="paragraph" w:customStyle="1" w:styleId="CTA----">
    <w:name w:val="CTA ----"/>
    <w:basedOn w:val="OPCParaBase"/>
    <w:next w:val="Normal"/>
    <w:rsid w:val="004626BC"/>
    <w:pPr>
      <w:spacing w:before="60" w:line="240" w:lineRule="atLeast"/>
      <w:ind w:left="255" w:hanging="255"/>
    </w:pPr>
    <w:rPr>
      <w:sz w:val="20"/>
    </w:rPr>
  </w:style>
  <w:style w:type="paragraph" w:customStyle="1" w:styleId="CTA1a">
    <w:name w:val="CTA 1(a)"/>
    <w:basedOn w:val="OPCParaBase"/>
    <w:rsid w:val="004626BC"/>
    <w:pPr>
      <w:tabs>
        <w:tab w:val="right" w:pos="414"/>
      </w:tabs>
      <w:spacing w:before="40" w:line="240" w:lineRule="atLeast"/>
      <w:ind w:left="675" w:hanging="675"/>
    </w:pPr>
    <w:rPr>
      <w:sz w:val="20"/>
    </w:rPr>
  </w:style>
  <w:style w:type="paragraph" w:customStyle="1" w:styleId="CTA1ai">
    <w:name w:val="CTA 1(a)(i)"/>
    <w:basedOn w:val="OPCParaBase"/>
    <w:rsid w:val="004626BC"/>
    <w:pPr>
      <w:tabs>
        <w:tab w:val="right" w:pos="1004"/>
      </w:tabs>
      <w:spacing w:before="40" w:line="240" w:lineRule="atLeast"/>
      <w:ind w:left="1253" w:hanging="1253"/>
    </w:pPr>
    <w:rPr>
      <w:sz w:val="20"/>
    </w:rPr>
  </w:style>
  <w:style w:type="paragraph" w:customStyle="1" w:styleId="CTA2a">
    <w:name w:val="CTA 2(a)"/>
    <w:basedOn w:val="OPCParaBase"/>
    <w:rsid w:val="004626BC"/>
    <w:pPr>
      <w:tabs>
        <w:tab w:val="right" w:pos="482"/>
      </w:tabs>
      <w:spacing w:before="40" w:line="240" w:lineRule="atLeast"/>
      <w:ind w:left="748" w:hanging="748"/>
    </w:pPr>
    <w:rPr>
      <w:sz w:val="20"/>
    </w:rPr>
  </w:style>
  <w:style w:type="paragraph" w:customStyle="1" w:styleId="CTA2ai">
    <w:name w:val="CTA 2(a)(i)"/>
    <w:basedOn w:val="OPCParaBase"/>
    <w:rsid w:val="004626BC"/>
    <w:pPr>
      <w:tabs>
        <w:tab w:val="right" w:pos="1089"/>
      </w:tabs>
      <w:spacing w:before="40" w:line="240" w:lineRule="atLeast"/>
      <w:ind w:left="1327" w:hanging="1327"/>
    </w:pPr>
    <w:rPr>
      <w:sz w:val="20"/>
    </w:rPr>
  </w:style>
  <w:style w:type="paragraph" w:customStyle="1" w:styleId="CTA3a">
    <w:name w:val="CTA 3(a)"/>
    <w:basedOn w:val="OPCParaBase"/>
    <w:rsid w:val="004626BC"/>
    <w:pPr>
      <w:tabs>
        <w:tab w:val="right" w:pos="556"/>
      </w:tabs>
      <w:spacing w:before="40" w:line="240" w:lineRule="atLeast"/>
      <w:ind w:left="805" w:hanging="805"/>
    </w:pPr>
    <w:rPr>
      <w:sz w:val="20"/>
    </w:rPr>
  </w:style>
  <w:style w:type="paragraph" w:customStyle="1" w:styleId="CTA3ai">
    <w:name w:val="CTA 3(a)(i)"/>
    <w:basedOn w:val="OPCParaBase"/>
    <w:rsid w:val="004626BC"/>
    <w:pPr>
      <w:tabs>
        <w:tab w:val="right" w:pos="1140"/>
      </w:tabs>
      <w:spacing w:before="40" w:line="240" w:lineRule="atLeast"/>
      <w:ind w:left="1361" w:hanging="1361"/>
    </w:pPr>
    <w:rPr>
      <w:sz w:val="20"/>
    </w:rPr>
  </w:style>
  <w:style w:type="paragraph" w:customStyle="1" w:styleId="CTA4a">
    <w:name w:val="CTA 4(a)"/>
    <w:basedOn w:val="OPCParaBase"/>
    <w:rsid w:val="004626BC"/>
    <w:pPr>
      <w:tabs>
        <w:tab w:val="right" w:pos="624"/>
      </w:tabs>
      <w:spacing w:before="40" w:line="240" w:lineRule="atLeast"/>
      <w:ind w:left="873" w:hanging="873"/>
    </w:pPr>
    <w:rPr>
      <w:sz w:val="20"/>
    </w:rPr>
  </w:style>
  <w:style w:type="paragraph" w:customStyle="1" w:styleId="CTA4ai">
    <w:name w:val="CTA 4(a)(i)"/>
    <w:basedOn w:val="OPCParaBase"/>
    <w:rsid w:val="004626BC"/>
    <w:pPr>
      <w:tabs>
        <w:tab w:val="right" w:pos="1213"/>
      </w:tabs>
      <w:spacing w:before="40" w:line="240" w:lineRule="atLeast"/>
      <w:ind w:left="1452" w:hanging="1452"/>
    </w:pPr>
    <w:rPr>
      <w:sz w:val="20"/>
    </w:rPr>
  </w:style>
  <w:style w:type="paragraph" w:customStyle="1" w:styleId="CTACAPS">
    <w:name w:val="CTA CAPS"/>
    <w:basedOn w:val="OPCParaBase"/>
    <w:rsid w:val="004626BC"/>
    <w:pPr>
      <w:spacing w:before="60" w:line="240" w:lineRule="atLeast"/>
    </w:pPr>
    <w:rPr>
      <w:sz w:val="20"/>
    </w:rPr>
  </w:style>
  <w:style w:type="paragraph" w:customStyle="1" w:styleId="CTAright">
    <w:name w:val="CTA right"/>
    <w:basedOn w:val="OPCParaBase"/>
    <w:rsid w:val="004626BC"/>
    <w:pPr>
      <w:spacing w:before="60" w:line="240" w:lineRule="auto"/>
      <w:jc w:val="right"/>
    </w:pPr>
    <w:rPr>
      <w:sz w:val="20"/>
    </w:rPr>
  </w:style>
  <w:style w:type="paragraph" w:customStyle="1" w:styleId="subsection">
    <w:name w:val="subsection"/>
    <w:aliases w:val="ss"/>
    <w:basedOn w:val="OPCParaBase"/>
    <w:rsid w:val="004626BC"/>
    <w:pPr>
      <w:tabs>
        <w:tab w:val="right" w:pos="1021"/>
      </w:tabs>
      <w:spacing w:before="180" w:line="240" w:lineRule="auto"/>
      <w:ind w:left="1134" w:hanging="1134"/>
    </w:pPr>
  </w:style>
  <w:style w:type="paragraph" w:customStyle="1" w:styleId="Definition">
    <w:name w:val="Definition"/>
    <w:aliases w:val="dd"/>
    <w:basedOn w:val="OPCParaBase"/>
    <w:rsid w:val="004626BC"/>
    <w:pPr>
      <w:spacing w:before="180" w:line="240" w:lineRule="auto"/>
      <w:ind w:left="1134"/>
    </w:pPr>
  </w:style>
  <w:style w:type="paragraph" w:customStyle="1" w:styleId="EndNotespara">
    <w:name w:val="EndNotes(para)"/>
    <w:aliases w:val="eta"/>
    <w:basedOn w:val="OPCParaBase"/>
    <w:next w:val="EndNotessubpara"/>
    <w:rsid w:val="004626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26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26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26BC"/>
    <w:pPr>
      <w:tabs>
        <w:tab w:val="right" w:pos="1412"/>
      </w:tabs>
      <w:spacing w:before="60" w:line="240" w:lineRule="auto"/>
      <w:ind w:left="1525" w:hanging="1525"/>
    </w:pPr>
    <w:rPr>
      <w:sz w:val="20"/>
    </w:rPr>
  </w:style>
  <w:style w:type="paragraph" w:customStyle="1" w:styleId="Formula">
    <w:name w:val="Formula"/>
    <w:basedOn w:val="OPCParaBase"/>
    <w:rsid w:val="004626BC"/>
    <w:pPr>
      <w:spacing w:line="240" w:lineRule="auto"/>
      <w:ind w:left="1134"/>
    </w:pPr>
    <w:rPr>
      <w:sz w:val="20"/>
    </w:rPr>
  </w:style>
  <w:style w:type="paragraph" w:styleId="Header">
    <w:name w:val="header"/>
    <w:basedOn w:val="OPCParaBase"/>
    <w:link w:val="HeaderChar"/>
    <w:unhideWhenUsed/>
    <w:rsid w:val="004626B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626BC"/>
    <w:rPr>
      <w:rFonts w:eastAsia="Times New Roman" w:cs="Times New Roman"/>
      <w:sz w:val="16"/>
      <w:lang w:eastAsia="en-AU"/>
    </w:rPr>
  </w:style>
  <w:style w:type="paragraph" w:customStyle="1" w:styleId="House">
    <w:name w:val="House"/>
    <w:basedOn w:val="OPCParaBase"/>
    <w:rsid w:val="004626BC"/>
    <w:pPr>
      <w:spacing w:line="240" w:lineRule="auto"/>
    </w:pPr>
    <w:rPr>
      <w:sz w:val="28"/>
    </w:rPr>
  </w:style>
  <w:style w:type="paragraph" w:customStyle="1" w:styleId="Item">
    <w:name w:val="Item"/>
    <w:aliases w:val="i"/>
    <w:basedOn w:val="OPCParaBase"/>
    <w:next w:val="ItemHead"/>
    <w:rsid w:val="004626BC"/>
    <w:pPr>
      <w:keepLines/>
      <w:spacing w:before="80" w:line="240" w:lineRule="auto"/>
      <w:ind w:left="709"/>
    </w:pPr>
  </w:style>
  <w:style w:type="paragraph" w:customStyle="1" w:styleId="ItemHead">
    <w:name w:val="ItemHead"/>
    <w:aliases w:val="ih"/>
    <w:basedOn w:val="OPCParaBase"/>
    <w:next w:val="Item"/>
    <w:rsid w:val="004626B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626BC"/>
    <w:pPr>
      <w:spacing w:line="240" w:lineRule="auto"/>
    </w:pPr>
    <w:rPr>
      <w:b/>
      <w:sz w:val="32"/>
    </w:rPr>
  </w:style>
  <w:style w:type="paragraph" w:customStyle="1" w:styleId="notedraft">
    <w:name w:val="note(draft)"/>
    <w:aliases w:val="nd"/>
    <w:basedOn w:val="OPCParaBase"/>
    <w:rsid w:val="004626BC"/>
    <w:pPr>
      <w:spacing w:before="240" w:line="240" w:lineRule="auto"/>
      <w:ind w:left="284" w:hanging="284"/>
    </w:pPr>
    <w:rPr>
      <w:i/>
      <w:sz w:val="24"/>
    </w:rPr>
  </w:style>
  <w:style w:type="paragraph" w:customStyle="1" w:styleId="notemargin">
    <w:name w:val="note(margin)"/>
    <w:aliases w:val="nm"/>
    <w:basedOn w:val="OPCParaBase"/>
    <w:rsid w:val="004626BC"/>
    <w:pPr>
      <w:tabs>
        <w:tab w:val="left" w:pos="709"/>
      </w:tabs>
      <w:spacing w:before="122" w:line="198" w:lineRule="exact"/>
      <w:ind w:left="709" w:hanging="709"/>
    </w:pPr>
    <w:rPr>
      <w:sz w:val="18"/>
    </w:rPr>
  </w:style>
  <w:style w:type="paragraph" w:customStyle="1" w:styleId="noteToPara">
    <w:name w:val="noteToPara"/>
    <w:aliases w:val="ntp"/>
    <w:basedOn w:val="OPCParaBase"/>
    <w:rsid w:val="004626BC"/>
    <w:pPr>
      <w:spacing w:before="122" w:line="198" w:lineRule="exact"/>
      <w:ind w:left="2353" w:hanging="709"/>
    </w:pPr>
    <w:rPr>
      <w:sz w:val="18"/>
    </w:rPr>
  </w:style>
  <w:style w:type="paragraph" w:customStyle="1" w:styleId="noteParlAmend">
    <w:name w:val="note(ParlAmend)"/>
    <w:aliases w:val="npp"/>
    <w:basedOn w:val="OPCParaBase"/>
    <w:next w:val="ParlAmend"/>
    <w:rsid w:val="004626BC"/>
    <w:pPr>
      <w:spacing w:line="240" w:lineRule="auto"/>
      <w:jc w:val="right"/>
    </w:pPr>
    <w:rPr>
      <w:rFonts w:ascii="Arial" w:hAnsi="Arial"/>
      <w:b/>
      <w:i/>
    </w:rPr>
  </w:style>
  <w:style w:type="paragraph" w:customStyle="1" w:styleId="Page1">
    <w:name w:val="Page1"/>
    <w:basedOn w:val="OPCParaBase"/>
    <w:rsid w:val="004626BC"/>
    <w:pPr>
      <w:spacing w:before="5600" w:line="240" w:lineRule="auto"/>
    </w:pPr>
    <w:rPr>
      <w:b/>
      <w:sz w:val="32"/>
    </w:rPr>
  </w:style>
  <w:style w:type="paragraph" w:customStyle="1" w:styleId="PageBreak">
    <w:name w:val="PageBreak"/>
    <w:aliases w:val="pb"/>
    <w:basedOn w:val="OPCParaBase"/>
    <w:rsid w:val="004626BC"/>
    <w:pPr>
      <w:spacing w:line="240" w:lineRule="auto"/>
    </w:pPr>
    <w:rPr>
      <w:sz w:val="20"/>
    </w:rPr>
  </w:style>
  <w:style w:type="paragraph" w:customStyle="1" w:styleId="paragraphsub">
    <w:name w:val="paragraph(sub)"/>
    <w:aliases w:val="aa"/>
    <w:basedOn w:val="OPCParaBase"/>
    <w:rsid w:val="004626BC"/>
    <w:pPr>
      <w:tabs>
        <w:tab w:val="right" w:pos="1985"/>
      </w:tabs>
      <w:spacing w:before="40" w:line="240" w:lineRule="auto"/>
      <w:ind w:left="2098" w:hanging="2098"/>
    </w:pPr>
  </w:style>
  <w:style w:type="paragraph" w:customStyle="1" w:styleId="paragraphsub-sub">
    <w:name w:val="paragraph(sub-sub)"/>
    <w:aliases w:val="aaa"/>
    <w:basedOn w:val="OPCParaBase"/>
    <w:rsid w:val="004626BC"/>
    <w:pPr>
      <w:tabs>
        <w:tab w:val="right" w:pos="2722"/>
      </w:tabs>
      <w:spacing w:before="40" w:line="240" w:lineRule="auto"/>
      <w:ind w:left="2835" w:hanging="2835"/>
    </w:pPr>
  </w:style>
  <w:style w:type="paragraph" w:customStyle="1" w:styleId="paragraph">
    <w:name w:val="paragraph"/>
    <w:aliases w:val="a"/>
    <w:basedOn w:val="OPCParaBase"/>
    <w:rsid w:val="004626BC"/>
    <w:pPr>
      <w:tabs>
        <w:tab w:val="right" w:pos="1531"/>
      </w:tabs>
      <w:spacing w:before="40" w:line="240" w:lineRule="auto"/>
      <w:ind w:left="1644" w:hanging="1644"/>
    </w:pPr>
  </w:style>
  <w:style w:type="paragraph" w:customStyle="1" w:styleId="ParlAmend">
    <w:name w:val="ParlAmend"/>
    <w:aliases w:val="pp"/>
    <w:basedOn w:val="OPCParaBase"/>
    <w:rsid w:val="004626BC"/>
    <w:pPr>
      <w:spacing w:before="240" w:line="240" w:lineRule="atLeast"/>
      <w:ind w:hanging="567"/>
    </w:pPr>
    <w:rPr>
      <w:sz w:val="24"/>
    </w:rPr>
  </w:style>
  <w:style w:type="paragraph" w:customStyle="1" w:styleId="Penalty">
    <w:name w:val="Penalty"/>
    <w:basedOn w:val="OPCParaBase"/>
    <w:rsid w:val="004626BC"/>
    <w:pPr>
      <w:tabs>
        <w:tab w:val="left" w:pos="2977"/>
      </w:tabs>
      <w:spacing w:before="180" w:line="240" w:lineRule="auto"/>
      <w:ind w:left="1985" w:hanging="851"/>
    </w:pPr>
  </w:style>
  <w:style w:type="paragraph" w:customStyle="1" w:styleId="Portfolio">
    <w:name w:val="Portfolio"/>
    <w:basedOn w:val="OPCParaBase"/>
    <w:rsid w:val="004626BC"/>
    <w:pPr>
      <w:spacing w:line="240" w:lineRule="auto"/>
    </w:pPr>
    <w:rPr>
      <w:i/>
      <w:sz w:val="20"/>
    </w:rPr>
  </w:style>
  <w:style w:type="paragraph" w:customStyle="1" w:styleId="Preamble">
    <w:name w:val="Preamble"/>
    <w:basedOn w:val="OPCParaBase"/>
    <w:next w:val="Normal"/>
    <w:rsid w:val="004626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26BC"/>
    <w:pPr>
      <w:spacing w:line="240" w:lineRule="auto"/>
    </w:pPr>
    <w:rPr>
      <w:i/>
      <w:sz w:val="20"/>
    </w:rPr>
  </w:style>
  <w:style w:type="paragraph" w:customStyle="1" w:styleId="Session">
    <w:name w:val="Session"/>
    <w:basedOn w:val="OPCParaBase"/>
    <w:rsid w:val="004626BC"/>
    <w:pPr>
      <w:spacing w:line="240" w:lineRule="auto"/>
    </w:pPr>
    <w:rPr>
      <w:sz w:val="28"/>
    </w:rPr>
  </w:style>
  <w:style w:type="paragraph" w:customStyle="1" w:styleId="Sponsor">
    <w:name w:val="Sponsor"/>
    <w:basedOn w:val="OPCParaBase"/>
    <w:rsid w:val="004626BC"/>
    <w:pPr>
      <w:spacing w:line="240" w:lineRule="auto"/>
    </w:pPr>
    <w:rPr>
      <w:i/>
    </w:rPr>
  </w:style>
  <w:style w:type="paragraph" w:customStyle="1" w:styleId="Subitem">
    <w:name w:val="Subitem"/>
    <w:aliases w:val="iss"/>
    <w:basedOn w:val="OPCParaBase"/>
    <w:rsid w:val="004626BC"/>
    <w:pPr>
      <w:spacing w:before="180" w:line="240" w:lineRule="auto"/>
      <w:ind w:left="709" w:hanging="709"/>
    </w:pPr>
  </w:style>
  <w:style w:type="paragraph" w:customStyle="1" w:styleId="SubitemHead">
    <w:name w:val="SubitemHead"/>
    <w:aliases w:val="issh"/>
    <w:basedOn w:val="OPCParaBase"/>
    <w:rsid w:val="004626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26BC"/>
    <w:pPr>
      <w:spacing w:before="40" w:line="240" w:lineRule="auto"/>
      <w:ind w:left="1134"/>
    </w:pPr>
  </w:style>
  <w:style w:type="paragraph" w:customStyle="1" w:styleId="SubsectionHead">
    <w:name w:val="SubsectionHead"/>
    <w:aliases w:val="ssh"/>
    <w:basedOn w:val="OPCParaBase"/>
    <w:next w:val="subsection"/>
    <w:rsid w:val="004626BC"/>
    <w:pPr>
      <w:keepNext/>
      <w:keepLines/>
      <w:spacing w:before="240" w:line="240" w:lineRule="auto"/>
      <w:ind w:left="1134"/>
    </w:pPr>
    <w:rPr>
      <w:i/>
    </w:rPr>
  </w:style>
  <w:style w:type="paragraph" w:customStyle="1" w:styleId="Tablea">
    <w:name w:val="Table(a)"/>
    <w:aliases w:val="ta"/>
    <w:basedOn w:val="OPCParaBase"/>
    <w:rsid w:val="004626BC"/>
    <w:pPr>
      <w:spacing w:before="60" w:line="240" w:lineRule="auto"/>
      <w:ind w:left="284" w:hanging="284"/>
    </w:pPr>
    <w:rPr>
      <w:sz w:val="20"/>
    </w:rPr>
  </w:style>
  <w:style w:type="paragraph" w:customStyle="1" w:styleId="TableAA">
    <w:name w:val="Table(AA)"/>
    <w:aliases w:val="taaa"/>
    <w:basedOn w:val="OPCParaBase"/>
    <w:rsid w:val="004626B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626B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626BC"/>
    <w:pPr>
      <w:spacing w:before="60" w:line="240" w:lineRule="atLeast"/>
    </w:pPr>
    <w:rPr>
      <w:sz w:val="20"/>
    </w:rPr>
  </w:style>
  <w:style w:type="paragraph" w:customStyle="1" w:styleId="TLPBoxTextnote">
    <w:name w:val="TLPBoxText(note"/>
    <w:aliases w:val="right)"/>
    <w:basedOn w:val="OPCParaBase"/>
    <w:rsid w:val="004626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26B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26BC"/>
    <w:pPr>
      <w:spacing w:before="122" w:line="198" w:lineRule="exact"/>
      <w:ind w:left="1985" w:hanging="851"/>
      <w:jc w:val="right"/>
    </w:pPr>
    <w:rPr>
      <w:sz w:val="18"/>
    </w:rPr>
  </w:style>
  <w:style w:type="paragraph" w:customStyle="1" w:styleId="TLPTableBullet">
    <w:name w:val="TLPTableBullet"/>
    <w:aliases w:val="ttb"/>
    <w:basedOn w:val="OPCParaBase"/>
    <w:rsid w:val="004626BC"/>
    <w:pPr>
      <w:spacing w:line="240" w:lineRule="exact"/>
      <w:ind w:left="284" w:hanging="284"/>
    </w:pPr>
    <w:rPr>
      <w:sz w:val="20"/>
    </w:rPr>
  </w:style>
  <w:style w:type="paragraph" w:styleId="TOC1">
    <w:name w:val="toc 1"/>
    <w:basedOn w:val="OPCParaBase"/>
    <w:next w:val="Normal"/>
    <w:uiPriority w:val="39"/>
    <w:semiHidden/>
    <w:unhideWhenUsed/>
    <w:rsid w:val="004626B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26B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626B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4626B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626B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626B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626B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626B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626B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26BC"/>
    <w:pPr>
      <w:keepLines/>
      <w:spacing w:before="240" w:after="120" w:line="240" w:lineRule="auto"/>
      <w:ind w:left="794"/>
    </w:pPr>
    <w:rPr>
      <w:b/>
      <w:kern w:val="28"/>
      <w:sz w:val="20"/>
    </w:rPr>
  </w:style>
  <w:style w:type="paragraph" w:customStyle="1" w:styleId="TofSectsHeading">
    <w:name w:val="TofSects(Heading)"/>
    <w:basedOn w:val="OPCParaBase"/>
    <w:rsid w:val="004626BC"/>
    <w:pPr>
      <w:spacing w:before="240" w:after="120" w:line="240" w:lineRule="auto"/>
    </w:pPr>
    <w:rPr>
      <w:b/>
      <w:sz w:val="24"/>
    </w:rPr>
  </w:style>
  <w:style w:type="paragraph" w:customStyle="1" w:styleId="TofSectsSection">
    <w:name w:val="TofSects(Section)"/>
    <w:basedOn w:val="OPCParaBase"/>
    <w:rsid w:val="004626BC"/>
    <w:pPr>
      <w:keepLines/>
      <w:spacing w:before="40" w:line="240" w:lineRule="auto"/>
      <w:ind w:left="1588" w:hanging="794"/>
    </w:pPr>
    <w:rPr>
      <w:kern w:val="28"/>
      <w:sz w:val="18"/>
    </w:rPr>
  </w:style>
  <w:style w:type="paragraph" w:customStyle="1" w:styleId="TofSectsSubdiv">
    <w:name w:val="TofSects(Subdiv)"/>
    <w:basedOn w:val="OPCParaBase"/>
    <w:rsid w:val="004626BC"/>
    <w:pPr>
      <w:keepLines/>
      <w:spacing w:before="80" w:line="240" w:lineRule="auto"/>
      <w:ind w:left="1588" w:hanging="794"/>
    </w:pPr>
    <w:rPr>
      <w:kern w:val="28"/>
    </w:rPr>
  </w:style>
  <w:style w:type="paragraph" w:customStyle="1" w:styleId="WRStyle">
    <w:name w:val="WR Style"/>
    <w:aliases w:val="WR"/>
    <w:basedOn w:val="OPCParaBase"/>
    <w:rsid w:val="004626BC"/>
    <w:pPr>
      <w:spacing w:before="240" w:line="240" w:lineRule="auto"/>
      <w:ind w:left="284" w:hanging="284"/>
    </w:pPr>
    <w:rPr>
      <w:b/>
      <w:i/>
      <w:kern w:val="28"/>
      <w:sz w:val="24"/>
    </w:rPr>
  </w:style>
  <w:style w:type="paragraph" w:customStyle="1" w:styleId="notepara">
    <w:name w:val="note(para)"/>
    <w:aliases w:val="na"/>
    <w:basedOn w:val="OPCParaBase"/>
    <w:rsid w:val="004626BC"/>
    <w:pPr>
      <w:spacing w:before="40" w:line="198" w:lineRule="exact"/>
      <w:ind w:left="2354" w:hanging="369"/>
    </w:pPr>
    <w:rPr>
      <w:sz w:val="18"/>
    </w:rPr>
  </w:style>
  <w:style w:type="paragraph" w:styleId="Footer">
    <w:name w:val="footer"/>
    <w:link w:val="FooterChar"/>
    <w:rsid w:val="004626B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626BC"/>
    <w:rPr>
      <w:rFonts w:eastAsia="Times New Roman" w:cs="Times New Roman"/>
      <w:sz w:val="22"/>
      <w:szCs w:val="24"/>
      <w:lang w:eastAsia="en-AU"/>
    </w:rPr>
  </w:style>
  <w:style w:type="character" w:styleId="LineNumber">
    <w:name w:val="line number"/>
    <w:basedOn w:val="OPCCharBase"/>
    <w:uiPriority w:val="99"/>
    <w:semiHidden/>
    <w:unhideWhenUsed/>
    <w:rsid w:val="004626BC"/>
    <w:rPr>
      <w:sz w:val="16"/>
    </w:rPr>
  </w:style>
  <w:style w:type="table" w:customStyle="1" w:styleId="CFlag">
    <w:name w:val="CFlag"/>
    <w:basedOn w:val="TableNormal"/>
    <w:uiPriority w:val="99"/>
    <w:rsid w:val="004626BC"/>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BC"/>
    <w:rPr>
      <w:rFonts w:ascii="Tahoma" w:hAnsi="Tahoma" w:cs="Tahoma"/>
      <w:sz w:val="16"/>
      <w:szCs w:val="16"/>
    </w:rPr>
  </w:style>
  <w:style w:type="table" w:styleId="TableGrid">
    <w:name w:val="Table Grid"/>
    <w:basedOn w:val="TableNormal"/>
    <w:uiPriority w:val="59"/>
    <w:rsid w:val="0046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4626BC"/>
    <w:rPr>
      <w:b/>
      <w:sz w:val="28"/>
      <w:szCs w:val="32"/>
    </w:rPr>
  </w:style>
  <w:style w:type="paragraph" w:customStyle="1" w:styleId="LegislationMadeUnder">
    <w:name w:val="LegislationMadeUnder"/>
    <w:basedOn w:val="OPCParaBase"/>
    <w:next w:val="Normal"/>
    <w:rsid w:val="004626BC"/>
    <w:rPr>
      <w:i/>
      <w:sz w:val="32"/>
      <w:szCs w:val="32"/>
    </w:rPr>
  </w:style>
  <w:style w:type="paragraph" w:customStyle="1" w:styleId="SignCoverPageEnd">
    <w:name w:val="SignCoverPageEnd"/>
    <w:basedOn w:val="OPCParaBase"/>
    <w:next w:val="Normal"/>
    <w:rsid w:val="004626B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626BC"/>
    <w:pPr>
      <w:pBdr>
        <w:top w:val="single" w:sz="4" w:space="1" w:color="auto"/>
      </w:pBdr>
      <w:spacing w:before="360"/>
      <w:ind w:right="397"/>
      <w:jc w:val="both"/>
    </w:pPr>
  </w:style>
  <w:style w:type="paragraph" w:customStyle="1" w:styleId="NotesHeading1">
    <w:name w:val="NotesHeading 1"/>
    <w:basedOn w:val="OPCParaBase"/>
    <w:next w:val="Normal"/>
    <w:rsid w:val="004626BC"/>
    <w:pPr>
      <w:outlineLvl w:val="0"/>
    </w:pPr>
    <w:rPr>
      <w:b/>
      <w:sz w:val="28"/>
      <w:szCs w:val="28"/>
    </w:rPr>
  </w:style>
  <w:style w:type="paragraph" w:customStyle="1" w:styleId="NotesHeading2">
    <w:name w:val="NotesHeading 2"/>
    <w:basedOn w:val="OPCParaBase"/>
    <w:next w:val="Normal"/>
    <w:rsid w:val="004626BC"/>
    <w:rPr>
      <w:b/>
      <w:sz w:val="28"/>
      <w:szCs w:val="28"/>
    </w:rPr>
  </w:style>
  <w:style w:type="paragraph" w:customStyle="1" w:styleId="CompiledActNo">
    <w:name w:val="CompiledActNo"/>
    <w:basedOn w:val="OPCParaBase"/>
    <w:next w:val="Normal"/>
    <w:rsid w:val="004626BC"/>
    <w:rPr>
      <w:b/>
      <w:sz w:val="24"/>
      <w:szCs w:val="24"/>
    </w:rPr>
  </w:style>
  <w:style w:type="paragraph" w:customStyle="1" w:styleId="ENotesText">
    <w:name w:val="ENotesText"/>
    <w:aliases w:val="Ent"/>
    <w:basedOn w:val="OPCParaBase"/>
    <w:next w:val="Normal"/>
    <w:rsid w:val="004626BC"/>
    <w:pPr>
      <w:spacing w:before="120"/>
    </w:pPr>
  </w:style>
  <w:style w:type="paragraph" w:customStyle="1" w:styleId="CompiledMadeUnder">
    <w:name w:val="CompiledMadeUnder"/>
    <w:basedOn w:val="OPCParaBase"/>
    <w:next w:val="Normal"/>
    <w:rsid w:val="004626BC"/>
    <w:rPr>
      <w:i/>
      <w:sz w:val="24"/>
      <w:szCs w:val="24"/>
    </w:rPr>
  </w:style>
  <w:style w:type="paragraph" w:customStyle="1" w:styleId="Paragraphsub-sub-sub">
    <w:name w:val="Paragraph(sub-sub-sub)"/>
    <w:aliases w:val="aaaa"/>
    <w:basedOn w:val="OPCParaBase"/>
    <w:rsid w:val="004626BC"/>
    <w:pPr>
      <w:tabs>
        <w:tab w:val="right" w:pos="3402"/>
      </w:tabs>
      <w:spacing w:before="40" w:line="240" w:lineRule="auto"/>
      <w:ind w:left="3402" w:hanging="3402"/>
    </w:pPr>
  </w:style>
  <w:style w:type="paragraph" w:customStyle="1" w:styleId="TableTextEndNotes">
    <w:name w:val="TableTextEndNotes"/>
    <w:aliases w:val="Tten"/>
    <w:basedOn w:val="Normal"/>
    <w:rsid w:val="004626BC"/>
    <w:pPr>
      <w:spacing w:before="60" w:line="240" w:lineRule="auto"/>
    </w:pPr>
    <w:rPr>
      <w:rFonts w:cs="Arial"/>
      <w:sz w:val="20"/>
      <w:szCs w:val="22"/>
    </w:rPr>
  </w:style>
  <w:style w:type="paragraph" w:customStyle="1" w:styleId="NoteToSubpara">
    <w:name w:val="NoteToSubpara"/>
    <w:aliases w:val="nts"/>
    <w:basedOn w:val="OPCParaBase"/>
    <w:rsid w:val="004626BC"/>
    <w:pPr>
      <w:spacing w:before="40" w:line="198" w:lineRule="exact"/>
      <w:ind w:left="2835" w:hanging="709"/>
    </w:pPr>
    <w:rPr>
      <w:sz w:val="18"/>
    </w:rPr>
  </w:style>
  <w:style w:type="paragraph" w:customStyle="1" w:styleId="ENoteTableHeading">
    <w:name w:val="ENoteTableHeading"/>
    <w:aliases w:val="enth"/>
    <w:basedOn w:val="OPCParaBase"/>
    <w:rsid w:val="004626BC"/>
    <w:pPr>
      <w:keepNext/>
      <w:spacing w:before="60" w:line="240" w:lineRule="atLeast"/>
    </w:pPr>
    <w:rPr>
      <w:rFonts w:ascii="Arial" w:hAnsi="Arial"/>
      <w:b/>
      <w:sz w:val="16"/>
    </w:rPr>
  </w:style>
  <w:style w:type="paragraph" w:customStyle="1" w:styleId="ENoteTTi">
    <w:name w:val="ENoteTTi"/>
    <w:aliases w:val="entti"/>
    <w:basedOn w:val="OPCParaBase"/>
    <w:rsid w:val="004626BC"/>
    <w:pPr>
      <w:keepNext/>
      <w:spacing w:before="60" w:line="240" w:lineRule="atLeast"/>
      <w:ind w:left="170"/>
    </w:pPr>
    <w:rPr>
      <w:sz w:val="16"/>
    </w:rPr>
  </w:style>
  <w:style w:type="paragraph" w:customStyle="1" w:styleId="ENotesHeading1">
    <w:name w:val="ENotesHeading 1"/>
    <w:aliases w:val="Enh1"/>
    <w:basedOn w:val="OPCParaBase"/>
    <w:next w:val="Normal"/>
    <w:rsid w:val="004626BC"/>
    <w:pPr>
      <w:spacing w:before="120"/>
      <w:outlineLvl w:val="1"/>
    </w:pPr>
    <w:rPr>
      <w:b/>
      <w:sz w:val="28"/>
      <w:szCs w:val="28"/>
    </w:rPr>
  </w:style>
  <w:style w:type="paragraph" w:customStyle="1" w:styleId="ENotesHeading2">
    <w:name w:val="ENotesHeading 2"/>
    <w:aliases w:val="Enh2"/>
    <w:basedOn w:val="OPCParaBase"/>
    <w:next w:val="Normal"/>
    <w:rsid w:val="004626BC"/>
    <w:pPr>
      <w:spacing w:before="120" w:after="120"/>
      <w:outlineLvl w:val="2"/>
    </w:pPr>
    <w:rPr>
      <w:b/>
      <w:sz w:val="24"/>
      <w:szCs w:val="28"/>
    </w:rPr>
  </w:style>
  <w:style w:type="paragraph" w:customStyle="1" w:styleId="ENoteTTIndentHeading">
    <w:name w:val="ENoteTTIndentHeading"/>
    <w:aliases w:val="enTTHi"/>
    <w:basedOn w:val="OPCParaBase"/>
    <w:rsid w:val="004626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26BC"/>
    <w:pPr>
      <w:spacing w:before="60" w:line="240" w:lineRule="atLeast"/>
    </w:pPr>
    <w:rPr>
      <w:sz w:val="16"/>
    </w:rPr>
  </w:style>
  <w:style w:type="paragraph" w:customStyle="1" w:styleId="MadeunderText">
    <w:name w:val="MadeunderText"/>
    <w:basedOn w:val="OPCParaBase"/>
    <w:next w:val="CompiledMadeUnder"/>
    <w:rsid w:val="004626BC"/>
    <w:pPr>
      <w:spacing w:before="240"/>
    </w:pPr>
    <w:rPr>
      <w:sz w:val="24"/>
      <w:szCs w:val="24"/>
    </w:rPr>
  </w:style>
  <w:style w:type="paragraph" w:customStyle="1" w:styleId="ENotesHeading3">
    <w:name w:val="ENotesHeading 3"/>
    <w:aliases w:val="Enh3"/>
    <w:basedOn w:val="OPCParaBase"/>
    <w:next w:val="Normal"/>
    <w:rsid w:val="004626BC"/>
    <w:pPr>
      <w:keepNext/>
      <w:spacing w:before="120" w:line="240" w:lineRule="auto"/>
      <w:outlineLvl w:val="4"/>
    </w:pPr>
    <w:rPr>
      <w:b/>
      <w:szCs w:val="24"/>
    </w:rPr>
  </w:style>
  <w:style w:type="character" w:customStyle="1" w:styleId="CharSubPartTextCASA">
    <w:name w:val="CharSubPartText(CASA)"/>
    <w:basedOn w:val="OPCCharBase"/>
    <w:uiPriority w:val="1"/>
    <w:rsid w:val="004626BC"/>
  </w:style>
  <w:style w:type="character" w:customStyle="1" w:styleId="CharSubPartNoCASA">
    <w:name w:val="CharSubPartNo(CASA)"/>
    <w:basedOn w:val="OPCCharBase"/>
    <w:uiPriority w:val="1"/>
    <w:rsid w:val="004626BC"/>
  </w:style>
  <w:style w:type="paragraph" w:customStyle="1" w:styleId="ENoteTTIndentHeadingSub">
    <w:name w:val="ENoteTTIndentHeadingSub"/>
    <w:aliases w:val="enTTHis"/>
    <w:basedOn w:val="OPCParaBase"/>
    <w:rsid w:val="004626BC"/>
    <w:pPr>
      <w:keepNext/>
      <w:spacing w:before="60" w:line="240" w:lineRule="atLeast"/>
      <w:ind w:left="340"/>
    </w:pPr>
    <w:rPr>
      <w:b/>
      <w:sz w:val="16"/>
    </w:rPr>
  </w:style>
  <w:style w:type="paragraph" w:customStyle="1" w:styleId="ENoteTTiSub">
    <w:name w:val="ENoteTTiSub"/>
    <w:aliases w:val="enttis"/>
    <w:basedOn w:val="OPCParaBase"/>
    <w:rsid w:val="004626BC"/>
    <w:pPr>
      <w:keepNext/>
      <w:spacing w:before="60" w:line="240" w:lineRule="atLeast"/>
      <w:ind w:left="340"/>
    </w:pPr>
    <w:rPr>
      <w:sz w:val="16"/>
    </w:rPr>
  </w:style>
  <w:style w:type="paragraph" w:customStyle="1" w:styleId="SubDivisionMigration">
    <w:name w:val="SubDivisionMigration"/>
    <w:aliases w:val="sdm"/>
    <w:basedOn w:val="OPCParaBase"/>
    <w:rsid w:val="004626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26BC"/>
    <w:pPr>
      <w:keepNext/>
      <w:keepLines/>
      <w:spacing w:before="240" w:line="240" w:lineRule="auto"/>
      <w:ind w:left="1134" w:hanging="1134"/>
    </w:pPr>
    <w:rPr>
      <w:b/>
      <w:sz w:val="28"/>
    </w:rPr>
  </w:style>
  <w:style w:type="paragraph" w:customStyle="1" w:styleId="notetext">
    <w:name w:val="note(text)"/>
    <w:aliases w:val="n"/>
    <w:basedOn w:val="OPCParaBase"/>
    <w:rsid w:val="004626BC"/>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4626B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626BC"/>
    <w:rPr>
      <w:sz w:val="22"/>
    </w:rPr>
  </w:style>
  <w:style w:type="paragraph" w:customStyle="1" w:styleId="SOTextNote">
    <w:name w:val="SO TextNote"/>
    <w:aliases w:val="sont"/>
    <w:basedOn w:val="SOText"/>
    <w:qFormat/>
    <w:rsid w:val="004626BC"/>
    <w:pPr>
      <w:spacing w:before="122" w:line="198" w:lineRule="exact"/>
      <w:ind w:left="1843" w:hanging="709"/>
    </w:pPr>
    <w:rPr>
      <w:sz w:val="18"/>
    </w:rPr>
  </w:style>
  <w:style w:type="paragraph" w:customStyle="1" w:styleId="SOPara">
    <w:name w:val="SO Para"/>
    <w:aliases w:val="soa"/>
    <w:basedOn w:val="SOText"/>
    <w:link w:val="SOParaChar"/>
    <w:qFormat/>
    <w:rsid w:val="004626BC"/>
    <w:pPr>
      <w:tabs>
        <w:tab w:val="right" w:pos="1786"/>
      </w:tabs>
      <w:spacing w:before="40"/>
      <w:ind w:left="2070" w:hanging="936"/>
    </w:pPr>
  </w:style>
  <w:style w:type="character" w:customStyle="1" w:styleId="SOParaChar">
    <w:name w:val="SO Para Char"/>
    <w:aliases w:val="soa Char"/>
    <w:basedOn w:val="DefaultParagraphFont"/>
    <w:link w:val="SOPara"/>
    <w:rsid w:val="004626BC"/>
    <w:rPr>
      <w:sz w:val="22"/>
    </w:rPr>
  </w:style>
  <w:style w:type="paragraph" w:customStyle="1" w:styleId="FileName">
    <w:name w:val="FileName"/>
    <w:basedOn w:val="Normal"/>
    <w:rsid w:val="004626BC"/>
  </w:style>
  <w:style w:type="paragraph" w:customStyle="1" w:styleId="TableHeading">
    <w:name w:val="TableHeading"/>
    <w:aliases w:val="th"/>
    <w:basedOn w:val="OPCParaBase"/>
    <w:next w:val="Tabletext"/>
    <w:rsid w:val="004626BC"/>
    <w:pPr>
      <w:keepNext/>
      <w:spacing w:before="60" w:line="240" w:lineRule="atLeast"/>
    </w:pPr>
    <w:rPr>
      <w:b/>
      <w:sz w:val="20"/>
    </w:rPr>
  </w:style>
  <w:style w:type="paragraph" w:customStyle="1" w:styleId="SOHeadBold">
    <w:name w:val="SO HeadBold"/>
    <w:aliases w:val="sohb"/>
    <w:basedOn w:val="SOText"/>
    <w:next w:val="SOText"/>
    <w:link w:val="SOHeadBoldChar"/>
    <w:qFormat/>
    <w:rsid w:val="004626BC"/>
    <w:rPr>
      <w:b/>
    </w:rPr>
  </w:style>
  <w:style w:type="character" w:customStyle="1" w:styleId="SOHeadBoldChar">
    <w:name w:val="SO HeadBold Char"/>
    <w:aliases w:val="sohb Char"/>
    <w:basedOn w:val="DefaultParagraphFont"/>
    <w:link w:val="SOHeadBold"/>
    <w:rsid w:val="004626BC"/>
    <w:rPr>
      <w:b/>
      <w:sz w:val="22"/>
    </w:rPr>
  </w:style>
  <w:style w:type="paragraph" w:customStyle="1" w:styleId="SOHeadItalic">
    <w:name w:val="SO HeadItalic"/>
    <w:aliases w:val="sohi"/>
    <w:basedOn w:val="SOText"/>
    <w:next w:val="SOText"/>
    <w:link w:val="SOHeadItalicChar"/>
    <w:qFormat/>
    <w:rsid w:val="004626BC"/>
    <w:rPr>
      <w:i/>
    </w:rPr>
  </w:style>
  <w:style w:type="character" w:customStyle="1" w:styleId="SOHeadItalicChar">
    <w:name w:val="SO HeadItalic Char"/>
    <w:aliases w:val="sohi Char"/>
    <w:basedOn w:val="DefaultParagraphFont"/>
    <w:link w:val="SOHeadItalic"/>
    <w:rsid w:val="004626BC"/>
    <w:rPr>
      <w:i/>
      <w:sz w:val="22"/>
    </w:rPr>
  </w:style>
  <w:style w:type="paragraph" w:customStyle="1" w:styleId="SOBullet">
    <w:name w:val="SO Bullet"/>
    <w:aliases w:val="sotb"/>
    <w:basedOn w:val="SOText"/>
    <w:link w:val="SOBulletChar"/>
    <w:qFormat/>
    <w:rsid w:val="004626BC"/>
    <w:pPr>
      <w:ind w:left="1559" w:hanging="425"/>
    </w:pPr>
  </w:style>
  <w:style w:type="character" w:customStyle="1" w:styleId="SOBulletChar">
    <w:name w:val="SO Bullet Char"/>
    <w:aliases w:val="sotb Char"/>
    <w:basedOn w:val="DefaultParagraphFont"/>
    <w:link w:val="SOBullet"/>
    <w:rsid w:val="004626BC"/>
    <w:rPr>
      <w:sz w:val="22"/>
    </w:rPr>
  </w:style>
  <w:style w:type="paragraph" w:customStyle="1" w:styleId="SOBulletNote">
    <w:name w:val="SO BulletNote"/>
    <w:aliases w:val="sonb"/>
    <w:basedOn w:val="SOTextNote"/>
    <w:link w:val="SOBulletNoteChar"/>
    <w:qFormat/>
    <w:rsid w:val="004626BC"/>
    <w:pPr>
      <w:tabs>
        <w:tab w:val="left" w:pos="1560"/>
      </w:tabs>
      <w:ind w:left="2268" w:hanging="1134"/>
    </w:pPr>
  </w:style>
  <w:style w:type="character" w:customStyle="1" w:styleId="SOBulletNoteChar">
    <w:name w:val="SO BulletNote Char"/>
    <w:aliases w:val="sonb Char"/>
    <w:basedOn w:val="DefaultParagraphFont"/>
    <w:link w:val="SOBulletNote"/>
    <w:rsid w:val="004626BC"/>
    <w:rPr>
      <w:sz w:val="18"/>
    </w:rPr>
  </w:style>
  <w:style w:type="paragraph" w:customStyle="1" w:styleId="SOText2">
    <w:name w:val="SO Text2"/>
    <w:aliases w:val="sot2"/>
    <w:basedOn w:val="Normal"/>
    <w:next w:val="SOText"/>
    <w:link w:val="SOText2Char"/>
    <w:rsid w:val="004626B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626BC"/>
    <w:rPr>
      <w:sz w:val="22"/>
    </w:rPr>
  </w:style>
  <w:style w:type="paragraph" w:customStyle="1" w:styleId="SubPartCASA">
    <w:name w:val="SubPart(CASA)"/>
    <w:aliases w:val="csp"/>
    <w:basedOn w:val="OPCParaBase"/>
    <w:next w:val="ActHead3"/>
    <w:rsid w:val="004626BC"/>
    <w:pPr>
      <w:keepNext/>
      <w:keepLines/>
      <w:spacing w:before="280"/>
      <w:ind w:left="1134" w:hanging="1134"/>
      <w:outlineLvl w:val="1"/>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3153-BC07-472A-8106-CC9B43F8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19</Pages>
  <Words>4579</Words>
  <Characters>21159</Characters>
  <Application>Microsoft Office Word</Application>
  <DocSecurity>0</DocSecurity>
  <PresentationFormat/>
  <Lines>492</Lines>
  <Paragraphs>343</Paragraphs>
  <ScaleCrop>false</ScaleCrop>
  <HeadingPairs>
    <vt:vector size="2" baseType="variant">
      <vt:variant>
        <vt:lpstr>Title</vt:lpstr>
      </vt:variant>
      <vt:variant>
        <vt:i4>1</vt:i4>
      </vt:variant>
    </vt:vector>
  </HeadingPairs>
  <TitlesOfParts>
    <vt:vector size="1" baseType="lpstr">
      <vt:lpstr>Australian Meat and Live_x001e_stock Industry (Sheepmeat and Goatmeat Export to the European Union) Order 2014</vt:lpstr>
    </vt:vector>
  </TitlesOfParts>
  <Manager/>
  <Company/>
  <LinksUpToDate>false</LinksUpToDate>
  <CharactersWithSpaces>25395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2014-11-10T06:18:00Z</cp:lastPrinted>
  <dcterms:created xsi:type="dcterms:W3CDTF">2014-11-13T04:24:00Z</dcterms:created>
  <dcterms:modified xsi:type="dcterms:W3CDTF">2014-11-13T04:25:00Z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Meat and Live_x001e_stock Industry (Sheepmeat and Goatmeat Export to the European Union) Order 2014</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OPC60846</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section 17 of the Australian Meat and Live-stock Industry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11 November 2014</vt:lpwstr>
  </property>
</Properties>
</file>