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45" w:rsidRPr="00082060" w:rsidRDefault="00CC15D0" w:rsidP="00145799">
      <w:pPr>
        <w:pStyle w:val="LDClauseHeading"/>
        <w:spacing w:before="0"/>
        <w:outlineLvl w:val="0"/>
      </w:pPr>
      <w:r w:rsidRPr="00082060">
        <w:t>Explanatory Statement</w:t>
      </w:r>
    </w:p>
    <w:p w:rsidR="003C4045" w:rsidRPr="00082060" w:rsidRDefault="00CC15D0" w:rsidP="00935E2E">
      <w:pPr>
        <w:pStyle w:val="LDClauseHeading"/>
        <w:outlineLvl w:val="0"/>
        <w:rPr>
          <w:rFonts w:cs="Arial"/>
          <w:bCs/>
        </w:rPr>
      </w:pPr>
      <w:r w:rsidRPr="00082060">
        <w:rPr>
          <w:rFonts w:cs="Arial"/>
          <w:bCs/>
        </w:rPr>
        <w:t>Civil Aviation Act 1988</w:t>
      </w:r>
    </w:p>
    <w:p w:rsidR="00857E14" w:rsidRPr="00082060" w:rsidRDefault="00CC15D0" w:rsidP="00935E2E">
      <w:pPr>
        <w:pStyle w:val="LDClauseHeading"/>
        <w:outlineLvl w:val="0"/>
        <w:rPr>
          <w:rFonts w:cs="Arial"/>
          <w:bCs/>
        </w:rPr>
      </w:pPr>
      <w:r w:rsidRPr="00082060">
        <w:rPr>
          <w:rFonts w:cs="Arial"/>
          <w:bCs/>
        </w:rPr>
        <w:t>Civil Aviation Order</w:t>
      </w:r>
      <w:r w:rsidR="00234E8B">
        <w:rPr>
          <w:rFonts w:cs="Arial"/>
          <w:bCs/>
        </w:rPr>
        <w:t xml:space="preserve"> 82.6</w:t>
      </w:r>
      <w:r w:rsidR="0054066B">
        <w:rPr>
          <w:rFonts w:cs="Arial"/>
          <w:bCs/>
        </w:rPr>
        <w:t xml:space="preserve"> </w:t>
      </w:r>
      <w:r w:rsidR="003203E9">
        <w:rPr>
          <w:rFonts w:cs="Arial"/>
          <w:bCs/>
        </w:rPr>
        <w:t xml:space="preserve">Amendment </w:t>
      </w:r>
      <w:r w:rsidR="0054066B">
        <w:rPr>
          <w:rFonts w:cs="Arial"/>
          <w:bCs/>
        </w:rPr>
        <w:t>Instrument 20</w:t>
      </w:r>
      <w:r w:rsidR="003203E9">
        <w:rPr>
          <w:rFonts w:cs="Arial"/>
          <w:bCs/>
        </w:rPr>
        <w:t>14 (No.</w:t>
      </w:r>
      <w:r w:rsidR="00C048BA">
        <w:rPr>
          <w:rFonts w:cs="Arial"/>
          <w:bCs/>
        </w:rPr>
        <w:t xml:space="preserve"> 2</w:t>
      </w:r>
      <w:r w:rsidR="003203E9">
        <w:rPr>
          <w:rFonts w:cs="Arial"/>
          <w:bCs/>
        </w:rPr>
        <w:t>)</w:t>
      </w:r>
    </w:p>
    <w:p w:rsidR="003C4045" w:rsidRPr="00082060" w:rsidRDefault="003C4045" w:rsidP="00935E2E">
      <w:pPr>
        <w:rPr>
          <w:rFonts w:ascii="Times New Roman" w:hAnsi="Times New Roman"/>
        </w:rPr>
      </w:pPr>
    </w:p>
    <w:p w:rsidR="00234E8B" w:rsidRPr="00234E8B" w:rsidRDefault="00234E8B" w:rsidP="00935E2E">
      <w:pPr>
        <w:pStyle w:val="LDBodytext"/>
        <w:outlineLvl w:val="0"/>
        <w:rPr>
          <w:b/>
          <w:lang w:eastAsia="en-AU"/>
        </w:rPr>
      </w:pPr>
      <w:r w:rsidRPr="00234E8B">
        <w:rPr>
          <w:b/>
          <w:lang w:eastAsia="en-AU"/>
        </w:rPr>
        <w:t>Purpose</w:t>
      </w:r>
    </w:p>
    <w:p w:rsidR="000C07DB" w:rsidRDefault="00234E8B" w:rsidP="00935E2E">
      <w:pPr>
        <w:pStyle w:val="LDBodytext"/>
        <w:rPr>
          <w:lang w:eastAsia="en-AU"/>
        </w:rPr>
      </w:pPr>
      <w:r w:rsidRPr="00D62D58">
        <w:rPr>
          <w:lang w:eastAsia="en-AU"/>
        </w:rPr>
        <w:t>Civil Aviation Order 82.6</w:t>
      </w:r>
      <w:r>
        <w:rPr>
          <w:lang w:eastAsia="en-AU"/>
        </w:rPr>
        <w:t xml:space="preserve"> (</w:t>
      </w:r>
      <w:r w:rsidRPr="00234E8B">
        <w:rPr>
          <w:b/>
          <w:i/>
          <w:lang w:eastAsia="en-AU"/>
        </w:rPr>
        <w:t>CAO</w:t>
      </w:r>
      <w:r w:rsidR="00E96C21">
        <w:rPr>
          <w:b/>
          <w:i/>
          <w:lang w:eastAsia="en-AU"/>
        </w:rPr>
        <w:t xml:space="preserve"> 82.6</w:t>
      </w:r>
      <w:r>
        <w:rPr>
          <w:lang w:eastAsia="en-AU"/>
        </w:rPr>
        <w:t xml:space="preserve">) </w:t>
      </w:r>
      <w:r w:rsidR="00082060" w:rsidRPr="00082060">
        <w:rPr>
          <w:lang w:eastAsia="en-AU"/>
        </w:rPr>
        <w:t>establish</w:t>
      </w:r>
      <w:r>
        <w:rPr>
          <w:lang w:eastAsia="en-AU"/>
        </w:rPr>
        <w:t>e</w:t>
      </w:r>
      <w:r w:rsidR="000C07DB">
        <w:rPr>
          <w:lang w:eastAsia="en-AU"/>
        </w:rPr>
        <w:t>d</w:t>
      </w:r>
      <w:r w:rsidR="00082060" w:rsidRPr="00082060">
        <w:rPr>
          <w:lang w:eastAsia="en-AU"/>
        </w:rPr>
        <w:t xml:space="preserve"> operational and airworthiness standards and </w:t>
      </w:r>
      <w:r w:rsidR="00935E2E">
        <w:rPr>
          <w:lang w:eastAsia="en-AU"/>
        </w:rPr>
        <w:t xml:space="preserve">approval </w:t>
      </w:r>
      <w:r w:rsidR="00082060" w:rsidRPr="00082060">
        <w:rPr>
          <w:lang w:eastAsia="en-AU"/>
        </w:rPr>
        <w:t>requirements for the use of</w:t>
      </w:r>
      <w:r>
        <w:rPr>
          <w:lang w:eastAsia="en-AU"/>
        </w:rPr>
        <w:t xml:space="preserve"> </w:t>
      </w:r>
      <w:r w:rsidR="00E27DC5">
        <w:rPr>
          <w:lang w:eastAsia="en-AU"/>
        </w:rPr>
        <w:t>night vision g</w:t>
      </w:r>
      <w:r w:rsidR="00082060" w:rsidRPr="00082060">
        <w:rPr>
          <w:lang w:eastAsia="en-AU"/>
        </w:rPr>
        <w:t>oggles (</w:t>
      </w:r>
      <w:r w:rsidR="00082060" w:rsidRPr="00234E8B">
        <w:rPr>
          <w:b/>
          <w:i/>
          <w:lang w:eastAsia="en-AU"/>
        </w:rPr>
        <w:t>NVG</w:t>
      </w:r>
      <w:r w:rsidR="00082060" w:rsidRPr="00082060">
        <w:rPr>
          <w:lang w:eastAsia="en-AU"/>
        </w:rPr>
        <w:t xml:space="preserve">) </w:t>
      </w:r>
      <w:r w:rsidR="00E27DC5">
        <w:rPr>
          <w:lang w:eastAsia="en-AU"/>
        </w:rPr>
        <w:t>in</w:t>
      </w:r>
      <w:r w:rsidR="00082060" w:rsidRPr="00082060">
        <w:rPr>
          <w:lang w:eastAsia="en-AU"/>
        </w:rPr>
        <w:t xml:space="preserve"> specialised</w:t>
      </w:r>
      <w:r w:rsidR="00E27DC5">
        <w:rPr>
          <w:lang w:eastAsia="en-AU"/>
        </w:rPr>
        <w:t xml:space="preserve"> </w:t>
      </w:r>
      <w:r w:rsidR="00E27DC5" w:rsidRPr="00082060">
        <w:rPr>
          <w:lang w:eastAsia="en-AU"/>
        </w:rPr>
        <w:t>helicopter</w:t>
      </w:r>
      <w:r w:rsidR="00082060" w:rsidRPr="00082060">
        <w:rPr>
          <w:lang w:eastAsia="en-AU"/>
        </w:rPr>
        <w:t xml:space="preserve"> aerial work operations</w:t>
      </w:r>
      <w:r w:rsidR="0055766F">
        <w:rPr>
          <w:lang w:eastAsia="en-AU"/>
        </w:rPr>
        <w:t>.</w:t>
      </w:r>
      <w:r>
        <w:rPr>
          <w:lang w:eastAsia="en-AU"/>
        </w:rPr>
        <w:t xml:space="preserve"> </w:t>
      </w:r>
      <w:r w:rsidR="00E27DC5">
        <w:rPr>
          <w:lang w:eastAsia="en-AU"/>
        </w:rPr>
        <w:t xml:space="preserve">The CAO </w:t>
      </w:r>
      <w:r>
        <w:rPr>
          <w:lang w:eastAsia="en-AU"/>
        </w:rPr>
        <w:t>ha</w:t>
      </w:r>
      <w:r w:rsidR="000C07DB">
        <w:rPr>
          <w:lang w:eastAsia="en-AU"/>
        </w:rPr>
        <w:t>d, and ha</w:t>
      </w:r>
      <w:r>
        <w:rPr>
          <w:lang w:eastAsia="en-AU"/>
        </w:rPr>
        <w:t>s</w:t>
      </w:r>
      <w:r w:rsidR="009C75C8">
        <w:rPr>
          <w:lang w:eastAsia="en-AU"/>
        </w:rPr>
        <w:t>,</w:t>
      </w:r>
      <w:r>
        <w:rPr>
          <w:lang w:eastAsia="en-AU"/>
        </w:rPr>
        <w:t xml:space="preserve"> the effect of making</w:t>
      </w:r>
      <w:r w:rsidR="00935E2E">
        <w:rPr>
          <w:lang w:eastAsia="en-AU"/>
        </w:rPr>
        <w:t xml:space="preserve"> unlawful</w:t>
      </w:r>
      <w:r>
        <w:rPr>
          <w:lang w:eastAsia="en-AU"/>
        </w:rPr>
        <w:t xml:space="preserve"> any </w:t>
      </w:r>
      <w:r w:rsidR="00383365">
        <w:rPr>
          <w:lang w:eastAsia="en-AU"/>
        </w:rPr>
        <w:t xml:space="preserve">unapproved </w:t>
      </w:r>
      <w:r>
        <w:rPr>
          <w:lang w:eastAsia="en-AU"/>
        </w:rPr>
        <w:t xml:space="preserve">use of NVG </w:t>
      </w:r>
      <w:bookmarkStart w:id="0" w:name="OLE_LINK3"/>
      <w:bookmarkStart w:id="1" w:name="OLE_LINK4"/>
      <w:r w:rsidR="00865A81">
        <w:rPr>
          <w:lang w:eastAsia="en-AU"/>
        </w:rPr>
        <w:t>as a primary means of terrain avoidance for safe air navigation by means of visual surface reference external to an aircraft</w:t>
      </w:r>
      <w:r w:rsidR="00935E2E">
        <w:rPr>
          <w:lang w:eastAsia="en-AU"/>
        </w:rPr>
        <w:t>.</w:t>
      </w:r>
      <w:r w:rsidR="00865A81">
        <w:rPr>
          <w:lang w:eastAsia="en-AU"/>
        </w:rPr>
        <w:t xml:space="preserve"> </w:t>
      </w:r>
      <w:bookmarkEnd w:id="0"/>
      <w:bookmarkEnd w:id="1"/>
    </w:p>
    <w:p w:rsidR="000C07DB" w:rsidRDefault="000C07DB" w:rsidP="00935E2E">
      <w:pPr>
        <w:pStyle w:val="LDBodytext"/>
        <w:rPr>
          <w:lang w:eastAsia="en-AU"/>
        </w:rPr>
      </w:pPr>
    </w:p>
    <w:p w:rsidR="00C048BA" w:rsidRDefault="00C048BA" w:rsidP="00935E2E">
      <w:pPr>
        <w:pStyle w:val="LDBodytext"/>
        <w:rPr>
          <w:lang w:eastAsia="en-AU"/>
        </w:rPr>
      </w:pPr>
      <w:r w:rsidRPr="005D3524">
        <w:rPr>
          <w:i/>
          <w:lang w:eastAsia="en-AU"/>
        </w:rPr>
        <w:t>Civil Aviation Order 82.6 Amendment Instrument 2014 (No.1)</w:t>
      </w:r>
      <w:r>
        <w:rPr>
          <w:lang w:eastAsia="en-AU"/>
        </w:rPr>
        <w:t xml:space="preserve"> amended CAO 82.6</w:t>
      </w:r>
    </w:p>
    <w:p w:rsidR="00C048BA" w:rsidRDefault="000C07DB" w:rsidP="00C048BA">
      <w:pPr>
        <w:pStyle w:val="LDBodytext"/>
        <w:rPr>
          <w:rFonts w:cs="Arial"/>
          <w:lang w:eastAsia="en-AU"/>
        </w:rPr>
      </w:pPr>
      <w:r>
        <w:rPr>
          <w:rFonts w:cs="Arial"/>
          <w:lang w:eastAsia="en-AU"/>
        </w:rPr>
        <w:t>to take account of new language and certain substantiv</w:t>
      </w:r>
      <w:r w:rsidR="006D6B9C">
        <w:rPr>
          <w:rFonts w:cs="Arial"/>
          <w:lang w:eastAsia="en-AU"/>
        </w:rPr>
        <w:t>e changes arising from the new P</w:t>
      </w:r>
      <w:r>
        <w:rPr>
          <w:rFonts w:cs="Arial"/>
          <w:lang w:eastAsia="en-AU"/>
        </w:rPr>
        <w:t xml:space="preserve">arts </w:t>
      </w:r>
      <w:r w:rsidR="00C048BA">
        <w:rPr>
          <w:rFonts w:cs="Arial"/>
          <w:lang w:eastAsia="en-AU"/>
        </w:rPr>
        <w:t xml:space="preserve">61, 141 and 142 </w:t>
      </w:r>
      <w:r w:rsidR="00F438E6">
        <w:rPr>
          <w:rFonts w:cs="Arial"/>
          <w:lang w:eastAsia="en-AU"/>
        </w:rPr>
        <w:t xml:space="preserve">of the </w:t>
      </w:r>
      <w:r w:rsidR="00F438E6" w:rsidRPr="005D3524">
        <w:rPr>
          <w:rFonts w:cs="Arial"/>
          <w:i/>
          <w:lang w:eastAsia="en-AU"/>
        </w:rPr>
        <w:t>Civil Aviation Safety Regulations 1998</w:t>
      </w:r>
      <w:r w:rsidR="00F438E6">
        <w:rPr>
          <w:rFonts w:cs="Arial"/>
          <w:lang w:eastAsia="en-AU"/>
        </w:rPr>
        <w:t xml:space="preserve"> (</w:t>
      </w:r>
      <w:r w:rsidR="00F438E6" w:rsidRPr="005D3524">
        <w:rPr>
          <w:rFonts w:cs="Arial"/>
          <w:b/>
          <w:i/>
          <w:lang w:eastAsia="en-AU"/>
        </w:rPr>
        <w:t>CASR 1998</w:t>
      </w:r>
      <w:r w:rsidR="00F438E6">
        <w:rPr>
          <w:rFonts w:cs="Arial"/>
          <w:lang w:eastAsia="en-AU"/>
        </w:rPr>
        <w:t>)</w:t>
      </w:r>
      <w:r w:rsidR="00F438E6">
        <w:rPr>
          <w:rFonts w:cs="Arial"/>
          <w:lang w:eastAsia="en-AU"/>
        </w:rPr>
        <w:t xml:space="preserve"> </w:t>
      </w:r>
      <w:r>
        <w:rPr>
          <w:rFonts w:cs="Arial"/>
          <w:lang w:eastAsia="en-AU"/>
        </w:rPr>
        <w:t>that ha</w:t>
      </w:r>
      <w:r w:rsidR="00C048BA">
        <w:rPr>
          <w:rFonts w:cs="Arial"/>
          <w:lang w:eastAsia="en-AU"/>
        </w:rPr>
        <w:t>d</w:t>
      </w:r>
      <w:r>
        <w:rPr>
          <w:rFonts w:cs="Arial"/>
          <w:lang w:eastAsia="en-AU"/>
        </w:rPr>
        <w:t xml:space="preserve"> an impact on CAO 82.6</w:t>
      </w:r>
      <w:r w:rsidR="006D6B9C">
        <w:rPr>
          <w:rFonts w:cs="Arial"/>
          <w:lang w:eastAsia="en-AU"/>
        </w:rPr>
        <w:t xml:space="preserve"> and the use of NVG.</w:t>
      </w:r>
      <w:r w:rsidR="009C75C8">
        <w:rPr>
          <w:rFonts w:cs="Arial"/>
          <w:lang w:eastAsia="en-AU"/>
        </w:rPr>
        <w:t xml:space="preserve"> </w:t>
      </w:r>
      <w:r w:rsidR="00C048BA">
        <w:rPr>
          <w:rFonts w:cs="Arial"/>
          <w:lang w:eastAsia="en-AU"/>
        </w:rPr>
        <w:t>The key language change was that references to NVG were replaced by references to NVIS, or night vision imaging system.</w:t>
      </w:r>
    </w:p>
    <w:p w:rsidR="006D6B9C" w:rsidRDefault="006D6B9C" w:rsidP="00935E2E">
      <w:pPr>
        <w:pStyle w:val="LDBodytext"/>
        <w:rPr>
          <w:rFonts w:cs="Arial"/>
          <w:lang w:eastAsia="en-AU"/>
        </w:rPr>
      </w:pPr>
    </w:p>
    <w:p w:rsidR="009C75C8" w:rsidRDefault="00C048BA" w:rsidP="00935E2E">
      <w:pPr>
        <w:pStyle w:val="LDBodytext"/>
        <w:rPr>
          <w:rFonts w:cs="Arial"/>
          <w:lang w:eastAsia="en-AU"/>
        </w:rPr>
      </w:pPr>
      <w:r>
        <w:rPr>
          <w:rFonts w:cs="Arial"/>
          <w:lang w:eastAsia="en-AU"/>
        </w:rPr>
        <w:t>In this exercise, it wa</w:t>
      </w:r>
      <w:r w:rsidR="006D6B9C">
        <w:rPr>
          <w:rFonts w:cs="Arial"/>
          <w:lang w:eastAsia="en-AU"/>
        </w:rPr>
        <w:t xml:space="preserve">s intended, as far as practicable, that no significant changes </w:t>
      </w:r>
      <w:r>
        <w:rPr>
          <w:rFonts w:cs="Arial"/>
          <w:lang w:eastAsia="en-AU"/>
        </w:rPr>
        <w:t>we</w:t>
      </w:r>
      <w:r w:rsidR="006D6B9C">
        <w:rPr>
          <w:rFonts w:cs="Arial"/>
          <w:lang w:eastAsia="en-AU"/>
        </w:rPr>
        <w:t>re made to the existing requirements for NVG operations under CAO 82.6</w:t>
      </w:r>
      <w:r w:rsidR="007F0540">
        <w:rPr>
          <w:rFonts w:cs="Arial"/>
          <w:lang w:eastAsia="en-AU"/>
        </w:rPr>
        <w:t xml:space="preserve"> except to the extent that they may arise from the making of Parts 61, 141 and 142 of </w:t>
      </w:r>
      <w:r w:rsidR="00F438E6">
        <w:rPr>
          <w:rFonts w:cs="Arial"/>
          <w:lang w:eastAsia="en-AU"/>
        </w:rPr>
        <w:t>CASR 1998</w:t>
      </w:r>
      <w:bookmarkStart w:id="2" w:name="_GoBack"/>
      <w:bookmarkEnd w:id="2"/>
      <w:r w:rsidR="00550F02">
        <w:rPr>
          <w:rFonts w:cs="Arial"/>
          <w:lang w:eastAsia="en-AU"/>
        </w:rPr>
        <w:t>.</w:t>
      </w:r>
    </w:p>
    <w:p w:rsidR="005E2ABE" w:rsidRDefault="005E2ABE" w:rsidP="009C75C8">
      <w:pPr>
        <w:pStyle w:val="LDBodytext"/>
        <w:rPr>
          <w:rFonts w:cs="Arial"/>
          <w:lang w:eastAsia="en-AU"/>
        </w:rPr>
      </w:pPr>
    </w:p>
    <w:p w:rsidR="00C048BA" w:rsidRDefault="00C048BA" w:rsidP="009C75C8">
      <w:pPr>
        <w:pStyle w:val="LDBodytext"/>
        <w:rPr>
          <w:rFonts w:cs="Arial"/>
          <w:lang w:eastAsia="en-AU"/>
        </w:rPr>
      </w:pPr>
      <w:r>
        <w:rPr>
          <w:rFonts w:cs="Arial"/>
          <w:lang w:eastAsia="en-AU"/>
        </w:rPr>
        <w:t>Two of the changes as drafted had unintended effects and needed to be modified.</w:t>
      </w:r>
      <w:r w:rsidR="00550F02">
        <w:rPr>
          <w:rFonts w:cs="Arial"/>
          <w:lang w:eastAsia="en-AU"/>
        </w:rPr>
        <w:t xml:space="preserve"> </w:t>
      </w:r>
      <w:r>
        <w:rPr>
          <w:rFonts w:cs="Arial"/>
          <w:lang w:eastAsia="en-AU"/>
        </w:rPr>
        <w:t>Details are as follows.</w:t>
      </w:r>
    </w:p>
    <w:p w:rsidR="00C048BA" w:rsidRDefault="00C048BA" w:rsidP="009C75C8">
      <w:pPr>
        <w:pStyle w:val="LDBodytext"/>
        <w:rPr>
          <w:rFonts w:cs="Arial"/>
          <w:lang w:eastAsia="en-AU"/>
        </w:rPr>
      </w:pPr>
    </w:p>
    <w:p w:rsidR="00C048BA" w:rsidRDefault="00C048BA" w:rsidP="009C75C8">
      <w:pPr>
        <w:pStyle w:val="LDBodytext"/>
        <w:rPr>
          <w:rFonts w:cs="Arial"/>
          <w:lang w:eastAsia="en-AU"/>
        </w:rPr>
      </w:pPr>
      <w:r>
        <w:rPr>
          <w:rFonts w:cs="Arial"/>
          <w:lang w:eastAsia="en-AU"/>
        </w:rPr>
        <w:t>Appendix 3 to CAO 82.6 was amended to s</w:t>
      </w:r>
      <w:r w:rsidR="00C23553">
        <w:rPr>
          <w:rFonts w:cs="Arial"/>
          <w:lang w:eastAsia="en-AU"/>
        </w:rPr>
        <w:t>t</w:t>
      </w:r>
      <w:r>
        <w:rPr>
          <w:rFonts w:cs="Arial"/>
          <w:lang w:eastAsia="en-AU"/>
        </w:rPr>
        <w:t xml:space="preserve">ate that </w:t>
      </w:r>
      <w:r w:rsidR="005D3524">
        <w:rPr>
          <w:rFonts w:cs="Arial"/>
          <w:lang w:eastAsia="en-AU"/>
        </w:rPr>
        <w:t>t</w:t>
      </w:r>
      <w:r>
        <w:rPr>
          <w:rFonts w:cs="Arial"/>
          <w:lang w:eastAsia="en-AU"/>
        </w:rPr>
        <w:t xml:space="preserve">he pilot in command of a helicopter in </w:t>
      </w:r>
      <w:r w:rsidR="00C23553">
        <w:rPr>
          <w:rFonts w:cs="Arial"/>
          <w:lang w:eastAsia="en-AU"/>
        </w:rPr>
        <w:t>a</w:t>
      </w:r>
      <w:r w:rsidR="00B76326">
        <w:rPr>
          <w:rFonts w:cs="Arial"/>
          <w:lang w:eastAsia="en-AU"/>
        </w:rPr>
        <w:t>n</w:t>
      </w:r>
      <w:r w:rsidR="00C23553">
        <w:rPr>
          <w:rFonts w:cs="Arial"/>
          <w:lang w:eastAsia="en-AU"/>
        </w:rPr>
        <w:t xml:space="preserve"> NVIS positioning flight may fly below the relevant LSALT (that is, the lowest safe altitude) only if the pilot holds a Grade 1 NVIS endorsement. This prevents holders of Grade 2 NVIS endorsements from conducting such flights, even though they were previously permitted to do so. The amendment of </w:t>
      </w:r>
      <w:r w:rsidR="00B76326">
        <w:rPr>
          <w:rFonts w:cs="Arial"/>
          <w:lang w:eastAsia="en-AU"/>
        </w:rPr>
        <w:t>c</w:t>
      </w:r>
      <w:r w:rsidR="00C23553">
        <w:rPr>
          <w:rFonts w:cs="Arial"/>
          <w:lang w:eastAsia="en-AU"/>
        </w:rPr>
        <w:t>lause 5.1 will reinstate the right of those pilots to conduct flights below the relevant LSALT if they are in accordance with the new paragraph 5.1</w:t>
      </w:r>
      <w:r w:rsidR="005D3524">
        <w:rPr>
          <w:rFonts w:cs="Arial"/>
          <w:lang w:eastAsia="en-AU"/>
        </w:rPr>
        <w:t> </w:t>
      </w:r>
      <w:r w:rsidR="00C23553">
        <w:rPr>
          <w:rFonts w:cs="Arial"/>
          <w:lang w:eastAsia="en-AU"/>
        </w:rPr>
        <w:t>(</w:t>
      </w:r>
      <w:proofErr w:type="gramStart"/>
      <w:r w:rsidR="00C23553">
        <w:rPr>
          <w:rFonts w:cs="Arial"/>
          <w:lang w:eastAsia="en-AU"/>
        </w:rPr>
        <w:t>aa</w:t>
      </w:r>
      <w:proofErr w:type="gramEnd"/>
      <w:r w:rsidR="00C23553">
        <w:rPr>
          <w:rFonts w:cs="Arial"/>
          <w:lang w:eastAsia="en-AU"/>
        </w:rPr>
        <w:t>).</w:t>
      </w:r>
    </w:p>
    <w:p w:rsidR="009C75C8" w:rsidRDefault="009C75C8" w:rsidP="00935E2E">
      <w:pPr>
        <w:pStyle w:val="LDBodytext"/>
        <w:rPr>
          <w:rFonts w:cs="Arial"/>
          <w:lang w:eastAsia="en-AU"/>
        </w:rPr>
      </w:pPr>
    </w:p>
    <w:p w:rsidR="00C23553" w:rsidRDefault="00C23553" w:rsidP="00935E2E">
      <w:pPr>
        <w:pStyle w:val="LDBodytext"/>
        <w:rPr>
          <w:rFonts w:cs="Arial"/>
          <w:lang w:eastAsia="en-AU"/>
        </w:rPr>
      </w:pPr>
      <w:r>
        <w:rPr>
          <w:rFonts w:cs="Arial"/>
          <w:lang w:eastAsia="en-AU"/>
        </w:rPr>
        <w:t xml:space="preserve">Appendix 3 </w:t>
      </w:r>
      <w:r w:rsidR="00550F02">
        <w:rPr>
          <w:rFonts w:cs="Arial"/>
          <w:lang w:eastAsia="en-AU"/>
        </w:rPr>
        <w:t>to</w:t>
      </w:r>
      <w:r>
        <w:rPr>
          <w:rFonts w:cs="Arial"/>
          <w:lang w:eastAsia="en-AU"/>
        </w:rPr>
        <w:t xml:space="preserve"> CAO 82.6 was also amended to include a new clause 23AA.2. The clause states that an NVIS CCF (</w:t>
      </w:r>
      <w:r w:rsidR="00630DB7">
        <w:rPr>
          <w:rFonts w:cs="Arial"/>
          <w:lang w:eastAsia="en-AU"/>
        </w:rPr>
        <w:t xml:space="preserve">that is, </w:t>
      </w:r>
      <w:r w:rsidR="00B76326">
        <w:rPr>
          <w:rFonts w:cs="Arial"/>
          <w:lang w:eastAsia="en-AU"/>
        </w:rPr>
        <w:t>capability check flight</w:t>
      </w:r>
      <w:r>
        <w:rPr>
          <w:rFonts w:cs="Arial"/>
          <w:lang w:eastAsia="en-AU"/>
        </w:rPr>
        <w:t>) for an NVIS aircrew member must be conducted by the chief pilot, the senior NVIS pilot or the NVIS training pilot or NVIS checking pilot of the operator’s TCO (</w:t>
      </w:r>
      <w:r w:rsidR="00630DB7">
        <w:rPr>
          <w:rFonts w:cs="Arial"/>
          <w:lang w:eastAsia="en-AU"/>
        </w:rPr>
        <w:t xml:space="preserve">that is, </w:t>
      </w:r>
      <w:r>
        <w:rPr>
          <w:rFonts w:cs="Arial"/>
          <w:lang w:eastAsia="en-AU"/>
        </w:rPr>
        <w:t>training and checking organisation)</w:t>
      </w:r>
      <w:r w:rsidR="00630DB7">
        <w:rPr>
          <w:rFonts w:cs="Arial"/>
          <w:lang w:eastAsia="en-AU"/>
        </w:rPr>
        <w:t>.</w:t>
      </w:r>
    </w:p>
    <w:p w:rsidR="00630DB7" w:rsidRDefault="00630DB7" w:rsidP="00935E2E">
      <w:pPr>
        <w:pStyle w:val="LDBodytext"/>
        <w:rPr>
          <w:rFonts w:cs="Arial"/>
          <w:lang w:eastAsia="en-AU"/>
        </w:rPr>
      </w:pPr>
    </w:p>
    <w:p w:rsidR="00630DB7" w:rsidRDefault="00630DB7" w:rsidP="00935E2E">
      <w:pPr>
        <w:pStyle w:val="LDBodytext"/>
        <w:rPr>
          <w:rFonts w:cs="Arial"/>
          <w:lang w:eastAsia="en-AU"/>
        </w:rPr>
      </w:pPr>
      <w:r>
        <w:rPr>
          <w:rFonts w:cs="Arial"/>
          <w:lang w:eastAsia="en-AU"/>
        </w:rPr>
        <w:t>This changed the previous requirement which was that CCF may be conducted by an appropriately qualified and experienced person appointed by the operator’s TCO to conduct an NVG CCF or, if the operator did not have a TCO, an appropriately qualified and experienced person appointed by a TCO to conduct NVG CCF.</w:t>
      </w:r>
    </w:p>
    <w:p w:rsidR="00630DB7" w:rsidRDefault="00630DB7" w:rsidP="00935E2E">
      <w:pPr>
        <w:pStyle w:val="LDBodytext"/>
        <w:rPr>
          <w:rFonts w:cs="Arial"/>
          <w:lang w:eastAsia="en-AU"/>
        </w:rPr>
      </w:pPr>
    </w:p>
    <w:p w:rsidR="00630DB7" w:rsidRDefault="00630DB7" w:rsidP="00935E2E">
      <w:pPr>
        <w:pStyle w:val="LDBodytext"/>
        <w:rPr>
          <w:rFonts w:cs="Arial"/>
          <w:lang w:eastAsia="en-AU"/>
        </w:rPr>
      </w:pPr>
      <w:r>
        <w:rPr>
          <w:rFonts w:cs="Arial"/>
          <w:lang w:eastAsia="en-AU"/>
        </w:rPr>
        <w:t xml:space="preserve">The new provision was not appropriate for all aircrew </w:t>
      </w:r>
      <w:proofErr w:type="gramStart"/>
      <w:r>
        <w:rPr>
          <w:rFonts w:cs="Arial"/>
          <w:lang w:eastAsia="en-AU"/>
        </w:rPr>
        <w:t>members,</w:t>
      </w:r>
      <w:proofErr w:type="gramEnd"/>
      <w:r>
        <w:rPr>
          <w:rFonts w:cs="Arial"/>
          <w:lang w:eastAsia="en-AU"/>
        </w:rPr>
        <w:t xml:space="preserve"> accordingly clause</w:t>
      </w:r>
      <w:r w:rsidR="005D3524">
        <w:rPr>
          <w:rFonts w:cs="Arial"/>
          <w:lang w:eastAsia="en-AU"/>
        </w:rPr>
        <w:t> </w:t>
      </w:r>
      <w:r>
        <w:rPr>
          <w:rFonts w:cs="Arial"/>
          <w:lang w:eastAsia="en-AU"/>
        </w:rPr>
        <w:t>23AA.2 is amended to restore the previous procedure.</w:t>
      </w:r>
    </w:p>
    <w:p w:rsidR="00C23553" w:rsidRDefault="00C23553" w:rsidP="00935E2E">
      <w:pPr>
        <w:pStyle w:val="LDBodytext"/>
        <w:rPr>
          <w:rFonts w:cs="Arial"/>
          <w:lang w:eastAsia="en-AU"/>
        </w:rPr>
      </w:pPr>
    </w:p>
    <w:p w:rsidR="0055766F" w:rsidRPr="00082060" w:rsidRDefault="0055766F" w:rsidP="00D60072">
      <w:pPr>
        <w:pStyle w:val="BodyText"/>
        <w:keepNext/>
        <w:outlineLvl w:val="0"/>
        <w:rPr>
          <w:rFonts w:ascii="Times New Roman" w:hAnsi="Times New Roman"/>
          <w:b/>
        </w:rPr>
      </w:pPr>
      <w:r>
        <w:rPr>
          <w:rFonts w:ascii="Times New Roman" w:hAnsi="Times New Roman"/>
          <w:b/>
        </w:rPr>
        <w:t>L</w:t>
      </w:r>
      <w:r w:rsidRPr="00082060">
        <w:rPr>
          <w:rFonts w:ascii="Times New Roman" w:hAnsi="Times New Roman"/>
          <w:b/>
        </w:rPr>
        <w:t>egislation</w:t>
      </w:r>
    </w:p>
    <w:p w:rsidR="00561C56" w:rsidRDefault="006D6B9C" w:rsidP="006D6B9C">
      <w:pPr>
        <w:pStyle w:val="BodyText"/>
        <w:rPr>
          <w:rFonts w:ascii="Times New Roman" w:hAnsi="Times New Roman"/>
        </w:rPr>
      </w:pPr>
      <w:r>
        <w:rPr>
          <w:rFonts w:ascii="Times New Roman" w:hAnsi="Times New Roman"/>
        </w:rPr>
        <w:t>A wide range of statutory powers was required in order to make CAO 82.6.</w:t>
      </w:r>
    </w:p>
    <w:p w:rsidR="00561C56" w:rsidRDefault="00561C56" w:rsidP="008B2A4C">
      <w:pPr>
        <w:pStyle w:val="LDBodytext"/>
      </w:pPr>
      <w:r w:rsidRPr="00CA7C23">
        <w:lastRenderedPageBreak/>
        <w:t xml:space="preserve">Under </w:t>
      </w:r>
      <w:r>
        <w:t>section 27 of the</w:t>
      </w:r>
      <w:r w:rsidR="00182B76">
        <w:t xml:space="preserve"> </w:t>
      </w:r>
      <w:r w:rsidR="00182B76" w:rsidRPr="00182B76">
        <w:rPr>
          <w:i/>
        </w:rPr>
        <w:t>Civil Aviation</w:t>
      </w:r>
      <w:r w:rsidRPr="00182B76">
        <w:rPr>
          <w:i/>
        </w:rPr>
        <w:t xml:space="preserve"> Act</w:t>
      </w:r>
      <w:r w:rsidR="00182B76" w:rsidRPr="00182B76">
        <w:rPr>
          <w:i/>
        </w:rPr>
        <w:t xml:space="preserve"> 1988</w:t>
      </w:r>
      <w:r w:rsidR="00182B76">
        <w:rPr>
          <w:i/>
        </w:rPr>
        <w:t xml:space="preserve"> </w:t>
      </w:r>
      <w:r w:rsidR="00182B76" w:rsidRPr="00182B76">
        <w:t xml:space="preserve">(the </w:t>
      </w:r>
      <w:r w:rsidR="00182B76" w:rsidRPr="00182B76">
        <w:rPr>
          <w:b/>
          <w:i/>
        </w:rPr>
        <w:t>Act</w:t>
      </w:r>
      <w:r w:rsidR="00182B76" w:rsidRPr="00182B76">
        <w:t>)</w:t>
      </w:r>
      <w:r w:rsidRPr="00182B76">
        <w:t>,</w:t>
      </w:r>
      <w:r>
        <w:t xml:space="preserve"> CASA may issue Air Operators’ Certificates (</w:t>
      </w:r>
      <w:r w:rsidRPr="00CA7C23">
        <w:rPr>
          <w:b/>
          <w:i/>
        </w:rPr>
        <w:t>AOCs</w:t>
      </w:r>
      <w:r>
        <w:t>) for its functions. Under subsections 27 (2) and (9) of the Act, an aircraft operator must hold an AOC in order to operate f</w:t>
      </w:r>
      <w:r w:rsidR="00550F02">
        <w:t>or certain prescribed purposes.</w:t>
      </w:r>
    </w:p>
    <w:p w:rsidR="00561C56" w:rsidRPr="00567ABC" w:rsidRDefault="00561C56" w:rsidP="00561C56">
      <w:pPr>
        <w:pStyle w:val="LDBodytext"/>
      </w:pPr>
    </w:p>
    <w:p w:rsidR="00561C56" w:rsidRDefault="00561C56" w:rsidP="00561C56">
      <w:r w:rsidRPr="00506CD9">
        <w:t>Under paragraph 28BA (1)</w:t>
      </w:r>
      <w:r>
        <w:t> </w:t>
      </w:r>
      <w:r w:rsidRPr="00506CD9">
        <w:t>(b) of the Act</w:t>
      </w:r>
      <w:r>
        <w:t>,</w:t>
      </w:r>
      <w:r w:rsidRPr="00506CD9">
        <w:t xml:space="preserve"> an AOC has effect subject to any conditions specified in the regulations or </w:t>
      </w:r>
      <w:r>
        <w:t>Civil Aviation Orders (</w:t>
      </w:r>
      <w:r w:rsidRPr="00506CD9">
        <w:t xml:space="preserve">the </w:t>
      </w:r>
      <w:r w:rsidRPr="00AA0B81">
        <w:rPr>
          <w:b/>
          <w:i/>
        </w:rPr>
        <w:t>CAOs</w:t>
      </w:r>
      <w:r>
        <w:t>).</w:t>
      </w:r>
    </w:p>
    <w:p w:rsidR="00561C56" w:rsidRDefault="00561C56" w:rsidP="00561C56"/>
    <w:p w:rsidR="00561C56" w:rsidRDefault="00561C56" w:rsidP="00561C56">
      <w:r>
        <w:t>Under subsection 98</w:t>
      </w:r>
      <w:r w:rsidR="005D3524">
        <w:t> </w:t>
      </w:r>
      <w:r>
        <w:t xml:space="preserve">(4A) of the Act, CASA may issue CAOs, not inconsistent with the Act, in respect to any matter in relation to which regulations may be made for the purposes of section 28BA of the Act (conditions on </w:t>
      </w:r>
      <w:r w:rsidRPr="008B2A4C">
        <w:t>AOCs</w:t>
      </w:r>
      <w:r w:rsidR="00F65EE2">
        <w:t>)</w:t>
      </w:r>
      <w:r>
        <w:t>.</w:t>
      </w:r>
    </w:p>
    <w:p w:rsidR="00561C56" w:rsidRDefault="00561C56" w:rsidP="006D6B9C">
      <w:pPr>
        <w:pStyle w:val="BodyText"/>
        <w:rPr>
          <w:rFonts w:ascii="Times New Roman" w:hAnsi="Times New Roman"/>
        </w:rPr>
      </w:pPr>
    </w:p>
    <w:p w:rsidR="0055766F" w:rsidRDefault="0055766F" w:rsidP="006D6B9C">
      <w:pPr>
        <w:pStyle w:val="BodyText"/>
        <w:rPr>
          <w:rFonts w:ascii="Times New Roman" w:hAnsi="Times New Roman"/>
        </w:rPr>
      </w:pPr>
      <w:r w:rsidRPr="00082060">
        <w:rPr>
          <w:rFonts w:ascii="Times New Roman" w:hAnsi="Times New Roman"/>
        </w:rPr>
        <w:t xml:space="preserve">Under </w:t>
      </w:r>
      <w:proofErr w:type="spellStart"/>
      <w:r>
        <w:rPr>
          <w:rFonts w:ascii="Times New Roman" w:hAnsi="Times New Roman"/>
        </w:rPr>
        <w:t>sub</w:t>
      </w:r>
      <w:r w:rsidRPr="00082060">
        <w:rPr>
          <w:rFonts w:ascii="Times New Roman" w:hAnsi="Times New Roman"/>
        </w:rPr>
        <w:t>regulation</w:t>
      </w:r>
      <w:proofErr w:type="spellEnd"/>
      <w:r w:rsidRPr="00082060">
        <w:rPr>
          <w:rFonts w:ascii="Times New Roman" w:hAnsi="Times New Roman"/>
        </w:rPr>
        <w:t xml:space="preserve"> </w:t>
      </w:r>
      <w:r>
        <w:rPr>
          <w:rFonts w:ascii="Times New Roman" w:hAnsi="Times New Roman"/>
        </w:rPr>
        <w:t>5</w:t>
      </w:r>
      <w:r w:rsidR="00F43981">
        <w:rPr>
          <w:rFonts w:ascii="Times New Roman" w:hAnsi="Times New Roman"/>
        </w:rPr>
        <w:t> </w:t>
      </w:r>
      <w:r>
        <w:rPr>
          <w:rFonts w:ascii="Times New Roman" w:hAnsi="Times New Roman"/>
        </w:rPr>
        <w:t>(1)</w:t>
      </w:r>
      <w:r w:rsidRPr="00082060">
        <w:rPr>
          <w:rFonts w:ascii="Times New Roman" w:hAnsi="Times New Roman"/>
        </w:rPr>
        <w:t xml:space="preserve"> of </w:t>
      </w:r>
      <w:r w:rsidR="005D3524">
        <w:rPr>
          <w:rFonts w:ascii="Times New Roman" w:hAnsi="Times New Roman"/>
        </w:rPr>
        <w:t xml:space="preserve">the </w:t>
      </w:r>
      <w:r w:rsidR="005D3524" w:rsidRPr="005D3524">
        <w:rPr>
          <w:rFonts w:ascii="Times New Roman" w:hAnsi="Times New Roman"/>
          <w:i/>
        </w:rPr>
        <w:t>Civil Aviation Regulations 1988</w:t>
      </w:r>
      <w:r w:rsidR="005D3524">
        <w:rPr>
          <w:rFonts w:ascii="Times New Roman" w:hAnsi="Times New Roman"/>
        </w:rPr>
        <w:t xml:space="preserve"> (</w:t>
      </w:r>
      <w:r w:rsidRPr="005D3524">
        <w:rPr>
          <w:rFonts w:ascii="Times New Roman" w:hAnsi="Times New Roman"/>
          <w:b/>
          <w:i/>
        </w:rPr>
        <w:t>CAR 1988</w:t>
      </w:r>
      <w:r w:rsidR="005D3524">
        <w:rPr>
          <w:rFonts w:ascii="Times New Roman" w:hAnsi="Times New Roman"/>
        </w:rPr>
        <w:t>)</w:t>
      </w:r>
      <w:r>
        <w:rPr>
          <w:rFonts w:ascii="Times New Roman" w:hAnsi="Times New Roman"/>
        </w:rPr>
        <w:t>,</w:t>
      </w:r>
      <w:r w:rsidRPr="00082060">
        <w:rPr>
          <w:rFonts w:ascii="Times New Roman" w:hAnsi="Times New Roman"/>
        </w:rPr>
        <w:t xml:space="preserve"> </w:t>
      </w:r>
      <w:r>
        <w:rPr>
          <w:rFonts w:ascii="Times New Roman" w:hAnsi="Times New Roman"/>
        </w:rPr>
        <w:t>where CASA is empowered to issue certain instruments, it may do so in a C</w:t>
      </w:r>
      <w:r w:rsidR="00D60072">
        <w:rPr>
          <w:rFonts w:ascii="Times New Roman" w:hAnsi="Times New Roman"/>
        </w:rPr>
        <w:t>ivil Aviation Order</w:t>
      </w:r>
      <w:r>
        <w:rPr>
          <w:rFonts w:ascii="Times New Roman" w:hAnsi="Times New Roman"/>
        </w:rPr>
        <w:t>.</w:t>
      </w:r>
    </w:p>
    <w:p w:rsidR="0055766F" w:rsidRDefault="0055766F" w:rsidP="00935E2E">
      <w:pPr>
        <w:rPr>
          <w:rFonts w:ascii="Times New Roman" w:hAnsi="Times New Roman"/>
        </w:rPr>
      </w:pPr>
    </w:p>
    <w:p w:rsidR="0094627E" w:rsidRDefault="0094627E" w:rsidP="00935E2E">
      <w:pPr>
        <w:pStyle w:val="LDBodytext"/>
      </w:pPr>
      <w:r>
        <w:t xml:space="preserve">Under </w:t>
      </w:r>
      <w:proofErr w:type="spellStart"/>
      <w:r>
        <w:t>subregulations</w:t>
      </w:r>
      <w:proofErr w:type="spellEnd"/>
      <w:r>
        <w:t xml:space="preserve"> 217</w:t>
      </w:r>
      <w:r w:rsidR="00F43981">
        <w:t> </w:t>
      </w:r>
      <w:r>
        <w:t>(1) and (3) of CAR 1988, CASA may specify operators who must provide an approved training and checking organisation (</w:t>
      </w:r>
      <w:r w:rsidR="0008021B">
        <w:t xml:space="preserve">a </w:t>
      </w:r>
      <w:r w:rsidRPr="0008021B">
        <w:rPr>
          <w:b/>
          <w:i/>
        </w:rPr>
        <w:t>TCO</w:t>
      </w:r>
      <w:r>
        <w:t xml:space="preserve">) to ensure that members of the operator’s operating crews maintain their competency. </w:t>
      </w:r>
    </w:p>
    <w:p w:rsidR="0055766F" w:rsidRDefault="0055766F" w:rsidP="00935E2E">
      <w:pPr>
        <w:pStyle w:val="LDBodytext"/>
      </w:pPr>
    </w:p>
    <w:p w:rsidR="009C74C5" w:rsidRDefault="009C74C5" w:rsidP="00440417">
      <w:pPr>
        <w:pStyle w:val="LDBodytext"/>
      </w:pPr>
      <w:r>
        <w:t>The NVIS operational rules in CAO 82.6 are intended to govern the NVIS operations of AOC holders. Relevant Part 142 operators who become responsible for integrated and multi-crew NVIS flight training and contract NVIS recurrent training and checking will be AOC holders. However, Part 141 operators responsible for all other initial NVIS tr</w:t>
      </w:r>
      <w:r w:rsidR="00B76326">
        <w:t>aining will not be AOC holders.</w:t>
      </w:r>
    </w:p>
    <w:p w:rsidR="00440417" w:rsidRDefault="00440417" w:rsidP="00440417">
      <w:pPr>
        <w:pStyle w:val="LDBodytext"/>
      </w:pPr>
    </w:p>
    <w:p w:rsidR="00074FF3" w:rsidRPr="00746C6D" w:rsidRDefault="00074FF3" w:rsidP="00145799">
      <w:pPr>
        <w:keepNext/>
        <w:rPr>
          <w:rFonts w:ascii="Times New Roman" w:hAnsi="Times New Roman"/>
          <w:b/>
        </w:rPr>
      </w:pPr>
      <w:r w:rsidRPr="00746C6D">
        <w:rPr>
          <w:rFonts w:ascii="Times New Roman" w:hAnsi="Times New Roman"/>
          <w:b/>
        </w:rPr>
        <w:t xml:space="preserve">Legislative Instruments Act </w:t>
      </w:r>
      <w:r>
        <w:rPr>
          <w:rFonts w:ascii="Times New Roman" w:hAnsi="Times New Roman"/>
          <w:b/>
        </w:rPr>
        <w:t xml:space="preserve">2003 </w:t>
      </w:r>
      <w:r w:rsidRPr="00746C6D">
        <w:rPr>
          <w:rFonts w:ascii="Times New Roman" w:hAnsi="Times New Roman"/>
          <w:b/>
        </w:rPr>
        <w:t>(</w:t>
      </w:r>
      <w:r w:rsidR="008B2A4C">
        <w:rPr>
          <w:rFonts w:ascii="Times New Roman" w:hAnsi="Times New Roman"/>
          <w:b/>
        </w:rPr>
        <w:t xml:space="preserve">the </w:t>
      </w:r>
      <w:r w:rsidRPr="00A2262B">
        <w:rPr>
          <w:rFonts w:ascii="Times New Roman" w:hAnsi="Times New Roman"/>
          <w:b/>
          <w:i/>
        </w:rPr>
        <w:t>LIA</w:t>
      </w:r>
      <w:r w:rsidRPr="00746C6D">
        <w:rPr>
          <w:rFonts w:ascii="Times New Roman" w:hAnsi="Times New Roman"/>
          <w:b/>
        </w:rPr>
        <w:t>)</w:t>
      </w:r>
    </w:p>
    <w:p w:rsidR="00074FF3" w:rsidRPr="00746C6D" w:rsidRDefault="00074FF3" w:rsidP="00074FF3">
      <w:pPr>
        <w:rPr>
          <w:rFonts w:ascii="Times New Roman" w:hAnsi="Times New Roman"/>
        </w:rPr>
      </w:pPr>
      <w:r w:rsidRPr="00746C6D">
        <w:rPr>
          <w:rFonts w:ascii="Times New Roman" w:hAnsi="Times New Roman"/>
        </w:rPr>
        <w:t>Paragraph 28BA (1) (b) of the Act provides that an AOC has effect subject to any</w:t>
      </w:r>
      <w:r>
        <w:rPr>
          <w:rFonts w:ascii="Times New Roman" w:hAnsi="Times New Roman"/>
        </w:rPr>
        <w:t xml:space="preserve"> </w:t>
      </w:r>
      <w:r w:rsidRPr="00746C6D">
        <w:rPr>
          <w:rFonts w:ascii="Times New Roman" w:hAnsi="Times New Roman"/>
        </w:rPr>
        <w:t>conditions “specified in the regulations or Civil Aviation Orders”.</w:t>
      </w:r>
    </w:p>
    <w:p w:rsidR="00074FF3" w:rsidRPr="00746C6D" w:rsidRDefault="00074FF3" w:rsidP="00074FF3">
      <w:pPr>
        <w:pStyle w:val="LDBodytext"/>
      </w:pPr>
    </w:p>
    <w:p w:rsidR="00074FF3" w:rsidRPr="00746C6D" w:rsidRDefault="00074FF3" w:rsidP="00074FF3">
      <w:pPr>
        <w:rPr>
          <w:rFonts w:ascii="Times New Roman" w:hAnsi="Times New Roman"/>
        </w:rPr>
      </w:pPr>
      <w:r w:rsidRPr="00746C6D">
        <w:rPr>
          <w:rFonts w:ascii="Times New Roman" w:hAnsi="Times New Roman"/>
        </w:rPr>
        <w:t>Subsection 98 (4A) of the Act provides that CASA may issue CAOs with respect to</w:t>
      </w:r>
      <w:r>
        <w:rPr>
          <w:rFonts w:ascii="Times New Roman" w:hAnsi="Times New Roman"/>
        </w:rPr>
        <w:t xml:space="preserve"> </w:t>
      </w:r>
      <w:r w:rsidRPr="00746C6D">
        <w:rPr>
          <w:rFonts w:ascii="Times New Roman" w:hAnsi="Times New Roman"/>
        </w:rPr>
        <w:t>any matter in relation to which regulations may be made fo</w:t>
      </w:r>
      <w:r>
        <w:rPr>
          <w:rFonts w:ascii="Times New Roman" w:hAnsi="Times New Roman"/>
        </w:rPr>
        <w:t>r the purposes of section 28BA.</w:t>
      </w:r>
    </w:p>
    <w:p w:rsidR="00074FF3" w:rsidRPr="00746C6D" w:rsidRDefault="00074FF3" w:rsidP="00074FF3">
      <w:pPr>
        <w:rPr>
          <w:rFonts w:ascii="Times New Roman" w:hAnsi="Times New Roman"/>
        </w:rPr>
      </w:pPr>
    </w:p>
    <w:p w:rsidR="00074FF3" w:rsidRPr="00746C6D" w:rsidRDefault="00074FF3" w:rsidP="00074FF3">
      <w:pPr>
        <w:rPr>
          <w:rFonts w:ascii="Times New Roman" w:hAnsi="Times New Roman"/>
        </w:rPr>
      </w:pPr>
      <w:r w:rsidRPr="00746C6D">
        <w:rPr>
          <w:rFonts w:ascii="Times New Roman" w:hAnsi="Times New Roman"/>
        </w:rPr>
        <w:t>Under subsection 98 (4B) of the Act, a CAO issued under subsection 98</w:t>
      </w:r>
      <w:r w:rsidR="00BA16D0">
        <w:rPr>
          <w:rFonts w:ascii="Times New Roman" w:hAnsi="Times New Roman"/>
        </w:rPr>
        <w:t> </w:t>
      </w:r>
      <w:r w:rsidRPr="00746C6D">
        <w:rPr>
          <w:rFonts w:ascii="Times New Roman" w:hAnsi="Times New Roman"/>
        </w:rPr>
        <w:t>(4A) is stated to be a legislative instrument and is, therefore, subject to</w:t>
      </w:r>
      <w:r>
        <w:rPr>
          <w:rFonts w:ascii="Times New Roman" w:hAnsi="Times New Roman"/>
        </w:rPr>
        <w:t xml:space="preserve"> registration, and to</w:t>
      </w:r>
      <w:r w:rsidRPr="00746C6D">
        <w:rPr>
          <w:rFonts w:ascii="Times New Roman" w:hAnsi="Times New Roman"/>
        </w:rPr>
        <w:t xml:space="preserve"> tabling and disallowance in the Parliament</w:t>
      </w:r>
      <w:r>
        <w:rPr>
          <w:rFonts w:ascii="Times New Roman" w:hAnsi="Times New Roman"/>
        </w:rPr>
        <w:t>,</w:t>
      </w:r>
      <w:r w:rsidRPr="00746C6D">
        <w:rPr>
          <w:rFonts w:ascii="Times New Roman" w:hAnsi="Times New Roman"/>
        </w:rPr>
        <w:t xml:space="preserve"> under sections</w:t>
      </w:r>
      <w:r>
        <w:rPr>
          <w:rFonts w:ascii="Times New Roman" w:hAnsi="Times New Roman"/>
        </w:rPr>
        <w:t xml:space="preserve"> 24, and</w:t>
      </w:r>
      <w:r w:rsidRPr="00746C6D">
        <w:rPr>
          <w:rFonts w:ascii="Times New Roman" w:hAnsi="Times New Roman"/>
        </w:rPr>
        <w:t xml:space="preserve"> 38 and 42</w:t>
      </w:r>
      <w:r>
        <w:rPr>
          <w:rFonts w:ascii="Times New Roman" w:hAnsi="Times New Roman"/>
        </w:rPr>
        <w:t>,</w:t>
      </w:r>
      <w:r w:rsidRPr="00746C6D">
        <w:rPr>
          <w:rFonts w:ascii="Times New Roman" w:hAnsi="Times New Roman"/>
        </w:rPr>
        <w:t xml:space="preserve"> of the LIA.</w:t>
      </w:r>
    </w:p>
    <w:p w:rsidR="00074FF3" w:rsidRPr="00746C6D" w:rsidRDefault="00074FF3" w:rsidP="00074FF3">
      <w:pPr>
        <w:pStyle w:val="LDBodytext"/>
      </w:pPr>
    </w:p>
    <w:p w:rsidR="00074FF3" w:rsidRPr="00746C6D" w:rsidRDefault="00074FF3" w:rsidP="00074FF3">
      <w:pPr>
        <w:rPr>
          <w:rFonts w:ascii="Times New Roman" w:hAnsi="Times New Roman"/>
        </w:rPr>
      </w:pPr>
      <w:r w:rsidRPr="00746C6D">
        <w:rPr>
          <w:rFonts w:ascii="Times New Roman" w:hAnsi="Times New Roman"/>
        </w:rPr>
        <w:t>The CAO amendment is made under both paragraph 28BA (1) (b) and</w:t>
      </w:r>
      <w:r>
        <w:rPr>
          <w:rFonts w:ascii="Times New Roman" w:hAnsi="Times New Roman"/>
        </w:rPr>
        <w:t xml:space="preserve"> </w:t>
      </w:r>
      <w:r w:rsidRPr="00746C6D">
        <w:rPr>
          <w:rFonts w:ascii="Times New Roman" w:hAnsi="Times New Roman"/>
        </w:rPr>
        <w:t>subsection</w:t>
      </w:r>
      <w:r w:rsidR="008B2A4C">
        <w:rPr>
          <w:rFonts w:ascii="Times New Roman" w:hAnsi="Times New Roman"/>
        </w:rPr>
        <w:t> </w:t>
      </w:r>
      <w:r w:rsidRPr="00746C6D">
        <w:rPr>
          <w:rFonts w:ascii="Times New Roman" w:hAnsi="Times New Roman"/>
        </w:rPr>
        <w:t>98</w:t>
      </w:r>
      <w:r>
        <w:rPr>
          <w:rFonts w:ascii="Times New Roman" w:hAnsi="Times New Roman"/>
        </w:rPr>
        <w:t> </w:t>
      </w:r>
      <w:r w:rsidRPr="00746C6D">
        <w:rPr>
          <w:rFonts w:ascii="Times New Roman" w:hAnsi="Times New Roman"/>
        </w:rPr>
        <w:t>(4A) of the Act and is a legislative instrument.</w:t>
      </w:r>
    </w:p>
    <w:p w:rsidR="00074FF3" w:rsidRPr="00746C6D" w:rsidRDefault="00074FF3" w:rsidP="00074FF3">
      <w:pPr>
        <w:pStyle w:val="LDBodytext"/>
        <w:rPr>
          <w:lang w:eastAsia="en-AU"/>
        </w:rPr>
      </w:pPr>
    </w:p>
    <w:p w:rsidR="00082060" w:rsidRDefault="004E7D0A" w:rsidP="00935E2E">
      <w:pPr>
        <w:pStyle w:val="NormalWeb"/>
        <w:outlineLvl w:val="0"/>
        <w:rPr>
          <w:b/>
          <w:iCs/>
        </w:rPr>
      </w:pPr>
      <w:r w:rsidRPr="00082060">
        <w:rPr>
          <w:b/>
          <w:iCs/>
        </w:rPr>
        <w:t>Consultation</w:t>
      </w:r>
    </w:p>
    <w:p w:rsidR="00074FF3" w:rsidRDefault="00082060" w:rsidP="00935E2E">
      <w:pPr>
        <w:pStyle w:val="NPRMBodyText"/>
        <w:jc w:val="left"/>
      </w:pPr>
      <w:r>
        <w:rPr>
          <w:iCs/>
        </w:rPr>
        <w:t xml:space="preserve">Consultation </w:t>
      </w:r>
      <w:r w:rsidR="004E7D0A" w:rsidRPr="00082060">
        <w:rPr>
          <w:iCs/>
        </w:rPr>
        <w:t xml:space="preserve">under section 17 of the </w:t>
      </w:r>
      <w:r w:rsidR="004E7D0A" w:rsidRPr="00082060">
        <w:t>LIA</w:t>
      </w:r>
      <w:r w:rsidR="00074FF3">
        <w:t xml:space="preserve"> has not been considered necessary for the CAO 82.6 amendment</w:t>
      </w:r>
      <w:r w:rsidR="0057257A">
        <w:t>s</w:t>
      </w:r>
      <w:r w:rsidR="00074FF3">
        <w:t xml:space="preserve"> because it is entirely consequential </w:t>
      </w:r>
      <w:r w:rsidR="00684BB8">
        <w:t>o</w:t>
      </w:r>
      <w:r w:rsidR="00074FF3">
        <w:t>n the making of Parts 61, 141 and 142 of CASR 1998</w:t>
      </w:r>
      <w:r w:rsidR="00684BB8">
        <w:t xml:space="preserve"> which were </w:t>
      </w:r>
      <w:proofErr w:type="gramStart"/>
      <w:r w:rsidR="00684BB8">
        <w:t>themselves</w:t>
      </w:r>
      <w:proofErr w:type="gramEnd"/>
      <w:r w:rsidR="00684BB8">
        <w:t xml:space="preserve"> the subject of previous extensive public consultation</w:t>
      </w:r>
      <w:r w:rsidR="00074FF3">
        <w:t>.</w:t>
      </w:r>
      <w:r w:rsidR="00CB0268">
        <w:t xml:space="preserve"> It corrects 2 provisions that had unintended consequences although they were themselves subject to detailed </w:t>
      </w:r>
      <w:r w:rsidR="00BA16D0">
        <w:t>c</w:t>
      </w:r>
      <w:r w:rsidR="00CB0268">
        <w:t>onsultation as follows.</w:t>
      </w:r>
    </w:p>
    <w:p w:rsidR="00CD4E33" w:rsidRDefault="00CD4E33" w:rsidP="00935E2E">
      <w:pPr>
        <w:pStyle w:val="NPRMBodyText"/>
        <w:jc w:val="left"/>
      </w:pPr>
    </w:p>
    <w:p w:rsidR="00D12A70" w:rsidRDefault="00D12A70" w:rsidP="00D12A70">
      <w:pPr>
        <w:pStyle w:val="NPRMBodyText"/>
        <w:jc w:val="left"/>
      </w:pPr>
      <w:r>
        <w:t>The proposals</w:t>
      </w:r>
      <w:r w:rsidR="00684BB8">
        <w:t xml:space="preserve"> for the amendments</w:t>
      </w:r>
      <w:r>
        <w:t xml:space="preserve"> were presented to the NVG Industry Forum meeting held on 25 June 2014. The industry </w:t>
      </w:r>
      <w:proofErr w:type="gramStart"/>
      <w:r>
        <w:t>members</w:t>
      </w:r>
      <w:proofErr w:type="gramEnd"/>
      <w:r w:rsidR="00F03D9F">
        <w:t xml:space="preserve"> who were</w:t>
      </w:r>
      <w:r>
        <w:t xml:space="preserve"> present</w:t>
      </w:r>
      <w:r w:rsidR="00BA16D0">
        <w:t>,</w:t>
      </w:r>
      <w:r>
        <w:t xml:space="preserve"> indicated support for the amendments. A Notice of Proposed Rule Making (</w:t>
      </w:r>
      <w:r w:rsidRPr="00304FEE">
        <w:rPr>
          <w:b/>
          <w:i/>
        </w:rPr>
        <w:t>NPRM)</w:t>
      </w:r>
      <w:r>
        <w:t xml:space="preserve"> 1412MS describing the </w:t>
      </w:r>
      <w:proofErr w:type="gramStart"/>
      <w:r>
        <w:t>proposals was</w:t>
      </w:r>
      <w:proofErr w:type="gramEnd"/>
      <w:r>
        <w:t xml:space="preserve"> subsequently published</w:t>
      </w:r>
      <w:r w:rsidR="00684BB8">
        <w:t xml:space="preserve"> for public comment</w:t>
      </w:r>
      <w:r>
        <w:t xml:space="preserve"> on </w:t>
      </w:r>
      <w:r>
        <w:lastRenderedPageBreak/>
        <w:t>6</w:t>
      </w:r>
      <w:r w:rsidR="00BA16D0">
        <w:t> </w:t>
      </w:r>
      <w:r>
        <w:t>August</w:t>
      </w:r>
      <w:r w:rsidR="00BA16D0">
        <w:t> </w:t>
      </w:r>
      <w:r>
        <w:t xml:space="preserve">2014. Two responses were received to the NPRM neither of which objected to the proposals. Suggestions for minor changes to improve clarity </w:t>
      </w:r>
      <w:r w:rsidR="00684BB8">
        <w:t xml:space="preserve">were </w:t>
      </w:r>
      <w:r>
        <w:t>acted on.</w:t>
      </w:r>
    </w:p>
    <w:p w:rsidR="002A0162" w:rsidRDefault="002A0162" w:rsidP="003529F9">
      <w:pPr>
        <w:pStyle w:val="ListBullet2"/>
        <w:numPr>
          <w:ilvl w:val="0"/>
          <w:numId w:val="0"/>
        </w:numPr>
        <w:rPr>
          <w:lang w:val="en-US"/>
        </w:rPr>
      </w:pPr>
    </w:p>
    <w:p w:rsidR="00074FF3" w:rsidRPr="00074FF3" w:rsidRDefault="00074FF3" w:rsidP="00074FF3">
      <w:pPr>
        <w:pStyle w:val="LDBodytext"/>
        <w:rPr>
          <w:b/>
          <w:color w:val="000000"/>
        </w:rPr>
      </w:pPr>
      <w:r w:rsidRPr="00074FF3">
        <w:rPr>
          <w:b/>
          <w:color w:val="000000"/>
        </w:rPr>
        <w:t>Office of Best Practice Regulation (</w:t>
      </w:r>
      <w:r w:rsidRPr="00074FF3">
        <w:rPr>
          <w:b/>
          <w:i/>
          <w:color w:val="000000"/>
        </w:rPr>
        <w:t>OBPR</w:t>
      </w:r>
      <w:r w:rsidRPr="00074FF3">
        <w:rPr>
          <w:b/>
          <w:color w:val="000000"/>
        </w:rPr>
        <w:t>)</w:t>
      </w:r>
    </w:p>
    <w:p w:rsidR="00074FF3" w:rsidRPr="00074FF3" w:rsidRDefault="0000337C" w:rsidP="00074FF3">
      <w:pPr>
        <w:pStyle w:val="LDBodytext"/>
        <w:rPr>
          <w:color w:val="000000"/>
        </w:rPr>
      </w:pPr>
      <w:r>
        <w:rPr>
          <w:lang w:eastAsia="en-AU"/>
        </w:rPr>
        <w:t xml:space="preserve">The </w:t>
      </w:r>
      <w:r w:rsidRPr="00BA16D0">
        <w:rPr>
          <w:i/>
          <w:lang w:eastAsia="en-AU"/>
        </w:rPr>
        <w:t>Civil Aviation Order 82.6 Amendment Instrument 2014 (No.1)</w:t>
      </w:r>
      <w:r>
        <w:rPr>
          <w:lang w:eastAsia="en-AU"/>
        </w:rPr>
        <w:t xml:space="preserve"> </w:t>
      </w:r>
      <w:r w:rsidR="00B76326">
        <w:rPr>
          <w:lang w:eastAsia="en-AU"/>
        </w:rPr>
        <w:t xml:space="preserve">was in </w:t>
      </w:r>
      <w:r w:rsidR="00C2219B">
        <w:rPr>
          <w:color w:val="000000"/>
        </w:rPr>
        <w:t>most respects</w:t>
      </w:r>
      <w:r w:rsidR="00074FF3" w:rsidRPr="00074FF3">
        <w:rPr>
          <w:color w:val="000000"/>
        </w:rPr>
        <w:t xml:space="preserve"> consequential on the amendment regulations which </w:t>
      </w:r>
      <w:r>
        <w:rPr>
          <w:color w:val="000000"/>
        </w:rPr>
        <w:t xml:space="preserve">were </w:t>
      </w:r>
      <w:r w:rsidR="00074FF3" w:rsidRPr="00074FF3">
        <w:rPr>
          <w:color w:val="000000"/>
        </w:rPr>
        <w:t xml:space="preserve">made </w:t>
      </w:r>
      <w:r w:rsidR="00CB0268">
        <w:rPr>
          <w:color w:val="000000"/>
        </w:rPr>
        <w:t xml:space="preserve">to </w:t>
      </w:r>
      <w:r w:rsidR="00074FF3" w:rsidRPr="00074FF3">
        <w:rPr>
          <w:color w:val="000000"/>
        </w:rPr>
        <w:t>Part</w:t>
      </w:r>
      <w:r w:rsidR="00074FF3">
        <w:rPr>
          <w:color w:val="000000"/>
        </w:rPr>
        <w:t>s</w:t>
      </w:r>
      <w:r w:rsidR="00BA16D0">
        <w:rPr>
          <w:color w:val="000000"/>
        </w:rPr>
        <w:t> </w:t>
      </w:r>
      <w:r w:rsidR="00074FF3">
        <w:rPr>
          <w:color w:val="000000"/>
        </w:rPr>
        <w:t>61,</w:t>
      </w:r>
      <w:r w:rsidR="00074FF3" w:rsidRPr="00074FF3">
        <w:rPr>
          <w:color w:val="000000"/>
        </w:rPr>
        <w:t xml:space="preserve"> 141 and 142. CASA prepared a Regulation Impact Statement for those amendment regulations which was assessed as adequate by OBPR and</w:t>
      </w:r>
      <w:r w:rsidR="008B2A4C">
        <w:rPr>
          <w:color w:val="000000"/>
        </w:rPr>
        <w:t>,</w:t>
      </w:r>
      <w:r w:rsidR="00074FF3" w:rsidRPr="00074FF3">
        <w:rPr>
          <w:color w:val="000000"/>
        </w:rPr>
        <w:t xml:space="preserve"> thereby</w:t>
      </w:r>
      <w:r w:rsidR="008B2A4C">
        <w:rPr>
          <w:color w:val="000000"/>
        </w:rPr>
        <w:t>,</w:t>
      </w:r>
      <w:r w:rsidR="00074FF3" w:rsidRPr="00074FF3">
        <w:rPr>
          <w:color w:val="000000"/>
        </w:rPr>
        <w:t xml:space="preserve"> covers the consequential CAO amendment</w:t>
      </w:r>
      <w:r w:rsidR="00CB0268">
        <w:rPr>
          <w:color w:val="000000"/>
        </w:rPr>
        <w:t>s</w:t>
      </w:r>
      <w:r w:rsidR="00074FF3" w:rsidRPr="00074FF3">
        <w:rPr>
          <w:color w:val="000000"/>
        </w:rPr>
        <w:t xml:space="preserve"> (OBPR id: 2777).</w:t>
      </w:r>
      <w:r w:rsidR="00C2219B">
        <w:rPr>
          <w:color w:val="000000"/>
        </w:rPr>
        <w:t xml:space="preserve"> </w:t>
      </w:r>
      <w:r w:rsidR="00CB0268">
        <w:rPr>
          <w:color w:val="000000"/>
        </w:rPr>
        <w:t>These a</w:t>
      </w:r>
      <w:r w:rsidR="00C2219B">
        <w:rPr>
          <w:color w:val="000000"/>
        </w:rPr>
        <w:t>dditional amendments to the CAO are minor in nature and have no impact on business compliance costs</w:t>
      </w:r>
      <w:r>
        <w:rPr>
          <w:color w:val="000000"/>
        </w:rPr>
        <w:t>, restoring earlier less stringent requirements</w:t>
      </w:r>
      <w:r w:rsidR="00C2219B">
        <w:rPr>
          <w:color w:val="000000"/>
        </w:rPr>
        <w:t>.</w:t>
      </w:r>
    </w:p>
    <w:p w:rsidR="004E7D0A" w:rsidRDefault="004E7D0A" w:rsidP="00935E2E">
      <w:pPr>
        <w:rPr>
          <w:rFonts w:ascii="Times New Roman" w:hAnsi="Times New Roman"/>
          <w:iCs/>
        </w:rPr>
      </w:pPr>
    </w:p>
    <w:p w:rsidR="00074FF3" w:rsidRPr="00074FF3" w:rsidRDefault="00074FF3" w:rsidP="00074FF3">
      <w:pPr>
        <w:pStyle w:val="Default"/>
        <w:rPr>
          <w:b/>
          <w:bCs/>
        </w:rPr>
      </w:pPr>
      <w:r w:rsidRPr="00074FF3">
        <w:rPr>
          <w:b/>
          <w:bCs/>
        </w:rPr>
        <w:t>Statement of Compatibility with Human Rights</w:t>
      </w:r>
    </w:p>
    <w:p w:rsidR="00074FF3" w:rsidRPr="00CB4AD5" w:rsidRDefault="00074FF3" w:rsidP="00074FF3">
      <w:pPr>
        <w:pStyle w:val="Default"/>
      </w:pPr>
      <w:r w:rsidRPr="00074FF3">
        <w:rPr>
          <w:iCs/>
        </w:rPr>
        <w:t xml:space="preserve">The Statement in Appendix </w:t>
      </w:r>
      <w:r w:rsidR="00BA16D0">
        <w:rPr>
          <w:iCs/>
        </w:rPr>
        <w:t>1</w:t>
      </w:r>
      <w:r w:rsidRPr="00074FF3">
        <w:rPr>
          <w:iCs/>
        </w:rPr>
        <w:t xml:space="preserve"> is prepared in accordance with Part 3 of the </w:t>
      </w:r>
      <w:r w:rsidRPr="00074FF3">
        <w:rPr>
          <w:i/>
          <w:iCs/>
        </w:rPr>
        <w:t xml:space="preserve">Human Rights (Parliamentary Scrutiny) Act 2011. </w:t>
      </w:r>
      <w:r w:rsidR="0000337C" w:rsidRPr="0000337C">
        <w:rPr>
          <w:iCs/>
        </w:rPr>
        <w:t>T</w:t>
      </w:r>
      <w:r w:rsidRPr="001762B0">
        <w:t xml:space="preserve">he legislative instrument </w:t>
      </w:r>
      <w:r w:rsidR="0000337C">
        <w:t xml:space="preserve">does not </w:t>
      </w:r>
      <w:r w:rsidRPr="001762B0">
        <w:t>directly engage any of the applicable rights or freedoms</w:t>
      </w:r>
      <w:r>
        <w:rPr>
          <w:rFonts w:eastAsia="Calibri"/>
        </w:rPr>
        <w:t>.</w:t>
      </w:r>
    </w:p>
    <w:p w:rsidR="00074FF3" w:rsidRPr="00074FF3" w:rsidRDefault="00074FF3" w:rsidP="00074FF3">
      <w:pPr>
        <w:pStyle w:val="Default"/>
      </w:pPr>
    </w:p>
    <w:p w:rsidR="00082060" w:rsidRPr="00082060" w:rsidRDefault="00082060" w:rsidP="00145799">
      <w:pPr>
        <w:keepNext/>
        <w:outlineLvl w:val="0"/>
        <w:rPr>
          <w:rFonts w:ascii="Times New Roman" w:hAnsi="Times New Roman"/>
          <w:b/>
        </w:rPr>
      </w:pPr>
      <w:r w:rsidRPr="00082060">
        <w:rPr>
          <w:rFonts w:ascii="Times New Roman" w:hAnsi="Times New Roman"/>
          <w:b/>
        </w:rPr>
        <w:t>Commencement and making</w:t>
      </w:r>
    </w:p>
    <w:p w:rsidR="00074FF3" w:rsidRPr="00074FF3" w:rsidRDefault="004E7D0A" w:rsidP="00074FF3">
      <w:pPr>
        <w:rPr>
          <w:color w:val="000000"/>
        </w:rPr>
      </w:pPr>
      <w:r w:rsidRPr="00082060">
        <w:t>The instrument com</w:t>
      </w:r>
      <w:r w:rsidR="00BA16D0">
        <w:t>mences</w:t>
      </w:r>
      <w:r w:rsidRPr="00082060">
        <w:t xml:space="preserve"> </w:t>
      </w:r>
      <w:r w:rsidR="00CB0268">
        <w:t xml:space="preserve">on the day </w:t>
      </w:r>
      <w:r w:rsidR="00BA16D0">
        <w:t>of</w:t>
      </w:r>
      <w:r w:rsidR="00CB0268">
        <w:t xml:space="preserve"> registration</w:t>
      </w:r>
      <w:r w:rsidR="00074FF3">
        <w:t xml:space="preserve">. </w:t>
      </w:r>
      <w:r w:rsidR="00074FF3" w:rsidRPr="00074FF3">
        <w:rPr>
          <w:color w:val="000000"/>
        </w:rPr>
        <w:t>The CAO</w:t>
      </w:r>
      <w:r w:rsidR="00074FF3">
        <w:rPr>
          <w:color w:val="000000"/>
        </w:rPr>
        <w:t xml:space="preserve"> amendment </w:t>
      </w:r>
      <w:r w:rsidR="00074FF3" w:rsidRPr="00074FF3">
        <w:rPr>
          <w:color w:val="000000"/>
        </w:rPr>
        <w:t xml:space="preserve">has been made by the </w:t>
      </w:r>
      <w:r w:rsidR="00CB0268">
        <w:rPr>
          <w:color w:val="000000"/>
        </w:rPr>
        <w:t xml:space="preserve">Acting </w:t>
      </w:r>
      <w:r w:rsidR="00074FF3" w:rsidRPr="00074FF3">
        <w:rPr>
          <w:color w:val="000000"/>
        </w:rPr>
        <w:t xml:space="preserve">Director of Aviation Safety, on behalf of CASA, in accordance with subsection 73 (2) of the </w:t>
      </w:r>
      <w:r w:rsidR="00074FF3" w:rsidRPr="00F65EE2">
        <w:rPr>
          <w:color w:val="000000"/>
        </w:rPr>
        <w:t>Act</w:t>
      </w:r>
      <w:r w:rsidR="00074FF3" w:rsidRPr="00074FF3">
        <w:rPr>
          <w:color w:val="000000"/>
        </w:rPr>
        <w:t>.</w:t>
      </w:r>
    </w:p>
    <w:p w:rsidR="004E7D0A" w:rsidRPr="00082060" w:rsidRDefault="004E7D0A" w:rsidP="00074FF3">
      <w:pPr>
        <w:pStyle w:val="LDBodytext"/>
      </w:pPr>
    </w:p>
    <w:p w:rsidR="002A3FDE" w:rsidRDefault="002A3FDE" w:rsidP="00145799">
      <w:pPr>
        <w:spacing w:before="120"/>
        <w:rPr>
          <w:rFonts w:ascii="Times New Roman" w:hAnsi="Times New Roman"/>
          <w:sz w:val="20"/>
          <w:szCs w:val="20"/>
        </w:rPr>
      </w:pPr>
      <w:r w:rsidRPr="00F43981">
        <w:rPr>
          <w:rFonts w:ascii="Times New Roman" w:hAnsi="Times New Roman"/>
          <w:sz w:val="20"/>
          <w:szCs w:val="20"/>
        </w:rPr>
        <w:t>[</w:t>
      </w:r>
      <w:r w:rsidRPr="00F65EE2">
        <w:rPr>
          <w:rFonts w:ascii="Times New Roman" w:hAnsi="Times New Roman"/>
          <w:i/>
          <w:sz w:val="20"/>
          <w:szCs w:val="20"/>
        </w:rPr>
        <w:t>Civil Aviation Order</w:t>
      </w:r>
      <w:r w:rsidR="00A417EB" w:rsidRPr="00F65EE2">
        <w:rPr>
          <w:rFonts w:ascii="Times New Roman" w:hAnsi="Times New Roman"/>
          <w:i/>
          <w:sz w:val="20"/>
          <w:szCs w:val="20"/>
        </w:rPr>
        <w:t xml:space="preserve"> </w:t>
      </w:r>
      <w:r w:rsidR="00082060" w:rsidRPr="00F65EE2">
        <w:rPr>
          <w:rFonts w:ascii="Times New Roman" w:hAnsi="Times New Roman"/>
          <w:i/>
          <w:sz w:val="20"/>
          <w:szCs w:val="20"/>
        </w:rPr>
        <w:t>82.6</w:t>
      </w:r>
      <w:r w:rsidR="00074FF3" w:rsidRPr="00F65EE2">
        <w:rPr>
          <w:rFonts w:ascii="Times New Roman" w:hAnsi="Times New Roman"/>
          <w:i/>
          <w:sz w:val="20"/>
          <w:szCs w:val="20"/>
        </w:rPr>
        <w:t xml:space="preserve"> Amendment</w:t>
      </w:r>
      <w:r w:rsidR="00A417EB" w:rsidRPr="00F65EE2">
        <w:rPr>
          <w:rFonts w:ascii="Times New Roman" w:hAnsi="Times New Roman"/>
          <w:i/>
          <w:sz w:val="20"/>
          <w:szCs w:val="20"/>
        </w:rPr>
        <w:t xml:space="preserve"> </w:t>
      </w:r>
      <w:r w:rsidR="00082060" w:rsidRPr="00F65EE2">
        <w:rPr>
          <w:rFonts w:ascii="Times New Roman" w:hAnsi="Times New Roman"/>
          <w:i/>
          <w:sz w:val="20"/>
          <w:szCs w:val="20"/>
        </w:rPr>
        <w:t>Instrument</w:t>
      </w:r>
      <w:r w:rsidRPr="00F65EE2">
        <w:rPr>
          <w:rFonts w:ascii="Times New Roman" w:hAnsi="Times New Roman"/>
          <w:i/>
          <w:sz w:val="20"/>
          <w:szCs w:val="20"/>
        </w:rPr>
        <w:t xml:space="preserve"> 20</w:t>
      </w:r>
      <w:r w:rsidR="00074FF3" w:rsidRPr="00F65EE2">
        <w:rPr>
          <w:rFonts w:ascii="Times New Roman" w:hAnsi="Times New Roman"/>
          <w:i/>
          <w:sz w:val="20"/>
          <w:szCs w:val="20"/>
        </w:rPr>
        <w:t xml:space="preserve">14 (No. </w:t>
      </w:r>
      <w:r w:rsidR="00CB0268">
        <w:rPr>
          <w:rFonts w:ascii="Times New Roman" w:hAnsi="Times New Roman"/>
          <w:i/>
          <w:sz w:val="20"/>
          <w:szCs w:val="20"/>
        </w:rPr>
        <w:t>2</w:t>
      </w:r>
      <w:r w:rsidR="00074FF3" w:rsidRPr="00F65EE2">
        <w:rPr>
          <w:rFonts w:ascii="Times New Roman" w:hAnsi="Times New Roman"/>
          <w:i/>
          <w:sz w:val="20"/>
          <w:szCs w:val="20"/>
        </w:rPr>
        <w:t>)</w:t>
      </w:r>
      <w:r w:rsidR="00F43981">
        <w:rPr>
          <w:rFonts w:ascii="Times New Roman" w:hAnsi="Times New Roman"/>
          <w:sz w:val="20"/>
          <w:szCs w:val="20"/>
        </w:rPr>
        <w:t>]</w:t>
      </w:r>
    </w:p>
    <w:p w:rsidR="00B332CA" w:rsidRPr="00BA16D0" w:rsidRDefault="00CB0268" w:rsidP="00B76326">
      <w:pPr>
        <w:pageBreakBefore/>
        <w:tabs>
          <w:tab w:val="clear" w:pos="567"/>
        </w:tabs>
        <w:overflowPunct/>
        <w:autoSpaceDE/>
        <w:autoSpaceDN/>
        <w:adjustRightInd/>
        <w:spacing w:after="360"/>
        <w:ind w:left="7201" w:right="-425"/>
        <w:textAlignment w:val="auto"/>
        <w:rPr>
          <w:rFonts w:ascii="Times New Roman" w:hAnsi="Times New Roman"/>
          <w:b/>
          <w:sz w:val="26"/>
          <w:szCs w:val="26"/>
        </w:rPr>
      </w:pPr>
      <w:r w:rsidRPr="00BA16D0">
        <w:rPr>
          <w:rFonts w:ascii="Times New Roman" w:hAnsi="Times New Roman"/>
          <w:b/>
          <w:sz w:val="26"/>
          <w:szCs w:val="26"/>
        </w:rPr>
        <w:lastRenderedPageBreak/>
        <w:t xml:space="preserve">Appendix </w:t>
      </w:r>
      <w:r w:rsidR="00BA16D0" w:rsidRPr="00BA16D0">
        <w:rPr>
          <w:rFonts w:ascii="Times New Roman" w:hAnsi="Times New Roman"/>
          <w:b/>
          <w:sz w:val="26"/>
          <w:szCs w:val="26"/>
        </w:rPr>
        <w:t>1</w:t>
      </w:r>
    </w:p>
    <w:p w:rsidR="00B332CA" w:rsidRPr="00BA16D0" w:rsidRDefault="00B332CA" w:rsidP="00B332CA">
      <w:pPr>
        <w:spacing w:before="200" w:after="120"/>
        <w:jc w:val="center"/>
        <w:rPr>
          <w:rFonts w:ascii="Times New Roman" w:hAnsi="Times New Roman"/>
          <w:b/>
          <w:sz w:val="28"/>
          <w:szCs w:val="28"/>
        </w:rPr>
      </w:pPr>
      <w:r w:rsidRPr="00BA16D0">
        <w:rPr>
          <w:rFonts w:ascii="Times New Roman" w:hAnsi="Times New Roman"/>
          <w:b/>
          <w:sz w:val="28"/>
          <w:szCs w:val="28"/>
        </w:rPr>
        <w:t>Statement of Compatibility with Human Rights</w:t>
      </w:r>
    </w:p>
    <w:p w:rsidR="00B332CA" w:rsidRDefault="00B332CA" w:rsidP="00B332CA">
      <w:pPr>
        <w:spacing w:before="120" w:after="120"/>
        <w:jc w:val="center"/>
        <w:rPr>
          <w:rFonts w:ascii="Times New Roman" w:hAnsi="Times New Roman"/>
        </w:rPr>
      </w:pPr>
      <w:r w:rsidRPr="00BA16D0">
        <w:rPr>
          <w:rFonts w:ascii="Times New Roman" w:hAnsi="Times New Roman"/>
          <w:i/>
        </w:rPr>
        <w:t>Prepared in accordance with Part 3 of the</w:t>
      </w:r>
      <w:r>
        <w:rPr>
          <w:rFonts w:ascii="Times New Roman" w:hAnsi="Times New Roman"/>
          <w:i/>
        </w:rPr>
        <w:br/>
        <w:t>Human Rights (Parliamentary Scrutiny) Act 2011</w:t>
      </w:r>
    </w:p>
    <w:p w:rsidR="00BA16D0" w:rsidRPr="00B76326" w:rsidRDefault="00BA16D0" w:rsidP="00B76326">
      <w:pPr>
        <w:pStyle w:val="LDClauseHeading"/>
        <w:spacing w:before="480" w:after="480"/>
        <w:jc w:val="center"/>
        <w:rPr>
          <w:rFonts w:ascii="Times New Roman" w:hAnsi="Times New Roman"/>
          <w:bCs/>
          <w:i/>
        </w:rPr>
      </w:pPr>
      <w:r w:rsidRPr="00B76326">
        <w:rPr>
          <w:rFonts w:ascii="Times New Roman" w:hAnsi="Times New Roman"/>
          <w:bCs/>
          <w:i/>
        </w:rPr>
        <w:t>Civil Aviation Order 82.6 Amendment Instrument 2014 (No. 2)</w:t>
      </w:r>
    </w:p>
    <w:p w:rsidR="00B332CA" w:rsidRDefault="00B332CA" w:rsidP="00BA16D0">
      <w:pPr>
        <w:pStyle w:val="BodyText"/>
        <w:jc w:val="center"/>
        <w:rPr>
          <w:rFonts w:ascii="Times New Roman" w:hAnsi="Times New Roman"/>
        </w:rPr>
      </w:pPr>
      <w:r>
        <w:rPr>
          <w:rFonts w:ascii="Times New Roman" w:hAnsi="Times New Roman"/>
        </w:rPr>
        <w:t xml:space="preserve">This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rsidR="00B332CA" w:rsidRDefault="00B332CA" w:rsidP="00B332CA">
      <w:pPr>
        <w:pStyle w:val="BodyText"/>
        <w:rPr>
          <w:rFonts w:ascii="Times New Roman" w:hAnsi="Times New Roman"/>
        </w:rPr>
      </w:pPr>
    </w:p>
    <w:p w:rsidR="00B332CA" w:rsidRDefault="00B332CA" w:rsidP="00B332CA">
      <w:pPr>
        <w:pStyle w:val="BodyText"/>
        <w:rPr>
          <w:rFonts w:ascii="Times New Roman" w:hAnsi="Times New Roman"/>
          <w:b/>
        </w:rPr>
      </w:pPr>
      <w:r>
        <w:rPr>
          <w:rFonts w:ascii="Times New Roman" w:hAnsi="Times New Roman"/>
          <w:b/>
        </w:rPr>
        <w:t>Overview of the legislative instrument</w:t>
      </w:r>
    </w:p>
    <w:p w:rsidR="000A46C4" w:rsidRPr="002F1B37" w:rsidRDefault="00B332CA" w:rsidP="000C07DB">
      <w:pPr>
        <w:pStyle w:val="BodyText"/>
      </w:pPr>
      <w:r w:rsidRPr="00B33C8F">
        <w:t xml:space="preserve">The purpose of </w:t>
      </w:r>
      <w:r w:rsidRPr="005858B5">
        <w:rPr>
          <w:i/>
        </w:rPr>
        <w:t>Civil Aviation Order 82.</w:t>
      </w:r>
      <w:r w:rsidR="000A46C4">
        <w:rPr>
          <w:i/>
        </w:rPr>
        <w:t>6</w:t>
      </w:r>
      <w:r w:rsidRPr="005858B5">
        <w:rPr>
          <w:i/>
        </w:rPr>
        <w:t xml:space="preserve"> Amendment </w:t>
      </w:r>
      <w:r w:rsidR="000C07DB">
        <w:rPr>
          <w:i/>
        </w:rPr>
        <w:t>Instrument</w:t>
      </w:r>
      <w:r w:rsidRPr="005858B5">
        <w:rPr>
          <w:i/>
        </w:rPr>
        <w:t xml:space="preserve"> 201</w:t>
      </w:r>
      <w:r>
        <w:rPr>
          <w:i/>
        </w:rPr>
        <w:t>4</w:t>
      </w:r>
      <w:r w:rsidRPr="00B33C8F">
        <w:t xml:space="preserve"> </w:t>
      </w:r>
      <w:r w:rsidR="000C07DB" w:rsidRPr="00BA16D0">
        <w:rPr>
          <w:i/>
        </w:rPr>
        <w:t xml:space="preserve">(No. </w:t>
      </w:r>
      <w:r w:rsidR="00CB0268" w:rsidRPr="00BA16D0">
        <w:rPr>
          <w:i/>
        </w:rPr>
        <w:t>2</w:t>
      </w:r>
      <w:r w:rsidR="000C07DB" w:rsidRPr="00BA16D0">
        <w:rPr>
          <w:i/>
        </w:rPr>
        <w:t>)</w:t>
      </w:r>
      <w:r w:rsidR="00333501">
        <w:t xml:space="preserve"> </w:t>
      </w:r>
      <w:r w:rsidR="00BA16D0">
        <w:t>i</w:t>
      </w:r>
      <w:r w:rsidRPr="00B33C8F">
        <w:t>s to</w:t>
      </w:r>
      <w:r w:rsidR="000A46C4">
        <w:t xml:space="preserve"> amend </w:t>
      </w:r>
      <w:r w:rsidR="00CB0268">
        <w:t xml:space="preserve">2 provisions in </w:t>
      </w:r>
      <w:r w:rsidR="001606BD">
        <w:t>Appendix 3</w:t>
      </w:r>
      <w:r w:rsidR="00B76326">
        <w:t xml:space="preserve"> </w:t>
      </w:r>
      <w:r w:rsidR="00550F02">
        <w:t>to</w:t>
      </w:r>
      <w:r w:rsidR="00B76326">
        <w:t xml:space="preserve"> </w:t>
      </w:r>
      <w:r w:rsidR="00B76326" w:rsidRPr="00BA16D0">
        <w:rPr>
          <w:rFonts w:ascii="Times New Roman" w:hAnsi="Times New Roman"/>
          <w:bCs/>
        </w:rPr>
        <w:t>Civil Aviation Order 82.6</w:t>
      </w:r>
      <w:r w:rsidR="00B76326">
        <w:t xml:space="preserve"> (</w:t>
      </w:r>
      <w:r w:rsidR="00B76326" w:rsidRPr="00B76326">
        <w:rPr>
          <w:b/>
          <w:i/>
        </w:rPr>
        <w:t>CAO</w:t>
      </w:r>
      <w:r w:rsidR="00B76326">
        <w:rPr>
          <w:b/>
          <w:i/>
        </w:rPr>
        <w:t> </w:t>
      </w:r>
      <w:r w:rsidR="00B76326" w:rsidRPr="00B76326">
        <w:rPr>
          <w:b/>
          <w:i/>
        </w:rPr>
        <w:t>82.6</w:t>
      </w:r>
      <w:r w:rsidR="00B76326">
        <w:t>)</w:t>
      </w:r>
      <w:r w:rsidR="001606BD">
        <w:t xml:space="preserve">, </w:t>
      </w:r>
      <w:r w:rsidR="00A82AF6">
        <w:t>t</w:t>
      </w:r>
      <w:r w:rsidR="001606BD">
        <w:t xml:space="preserve">he making of which had unintended consequences. No significant </w:t>
      </w:r>
      <w:r w:rsidR="00A82AF6">
        <w:t>changes are made to CAO 82.6.</w:t>
      </w:r>
    </w:p>
    <w:p w:rsidR="00B332CA" w:rsidRPr="002F1B37" w:rsidRDefault="00B332CA" w:rsidP="00B332CA">
      <w:pPr>
        <w:pStyle w:val="LDBodytext"/>
      </w:pPr>
    </w:p>
    <w:p w:rsidR="00B332CA" w:rsidRPr="00C0515E" w:rsidRDefault="00B332CA" w:rsidP="00B332CA">
      <w:pPr>
        <w:pStyle w:val="LDBodytext"/>
        <w:rPr>
          <w:b/>
        </w:rPr>
      </w:pPr>
      <w:r w:rsidRPr="00C0515E">
        <w:rPr>
          <w:b/>
        </w:rPr>
        <w:t>Human rights imp</w:t>
      </w:r>
      <w:r>
        <w:rPr>
          <w:b/>
        </w:rPr>
        <w:t>l</w:t>
      </w:r>
      <w:r w:rsidRPr="00C0515E">
        <w:rPr>
          <w:b/>
        </w:rPr>
        <w:t>ications</w:t>
      </w:r>
    </w:p>
    <w:p w:rsidR="00B332CA" w:rsidRPr="00A03495" w:rsidRDefault="00B332CA" w:rsidP="00B332CA">
      <w:pPr>
        <w:pStyle w:val="LDBodytext"/>
      </w:pPr>
      <w:r>
        <w:t>T</w:t>
      </w:r>
      <w:r w:rsidRPr="00095D1F">
        <w:t>he legislative instrument</w:t>
      </w:r>
      <w:r w:rsidRPr="00953256">
        <w:t xml:space="preserve"> </w:t>
      </w:r>
      <w:r w:rsidR="0000337C">
        <w:t>does not engage any of the applicable rights or freedoms. It restores what were previously applicable and less demanding requirements.</w:t>
      </w:r>
    </w:p>
    <w:p w:rsidR="00B332CA" w:rsidRPr="00612F17" w:rsidRDefault="00B332CA" w:rsidP="00B332CA">
      <w:pPr>
        <w:pStyle w:val="BodyText"/>
        <w:rPr>
          <w:rFonts w:ascii="Times New Roman" w:hAnsi="Times New Roman"/>
        </w:rPr>
      </w:pPr>
    </w:p>
    <w:p w:rsidR="00B332CA" w:rsidRPr="004F7085" w:rsidRDefault="00B332CA" w:rsidP="00B332CA">
      <w:pPr>
        <w:jc w:val="both"/>
        <w:rPr>
          <w:rFonts w:ascii="Times New Roman" w:hAnsi="Times New Roman"/>
          <w:b/>
        </w:rPr>
      </w:pPr>
      <w:r w:rsidRPr="004F7085">
        <w:rPr>
          <w:rFonts w:ascii="Times New Roman" w:hAnsi="Times New Roman"/>
          <w:b/>
        </w:rPr>
        <w:t>Conclusion</w:t>
      </w:r>
    </w:p>
    <w:p w:rsidR="00B332CA" w:rsidRDefault="00B332CA" w:rsidP="00B332CA">
      <w:pPr>
        <w:pStyle w:val="LDBodytext"/>
      </w:pPr>
      <w:r w:rsidRPr="004F7085">
        <w:rPr>
          <w:rFonts w:eastAsia="Calibri"/>
        </w:rPr>
        <w:t>The legislative instrument is compatible with human rights</w:t>
      </w:r>
      <w:r w:rsidRPr="00311902">
        <w:rPr>
          <w:rFonts w:eastAsia="Calibri"/>
        </w:rPr>
        <w:t xml:space="preserve"> and to the extent that it may also limit human rights, those limitations are reasonable</w:t>
      </w:r>
      <w:r>
        <w:rPr>
          <w:rFonts w:eastAsia="Calibri"/>
        </w:rPr>
        <w:t>, necessary</w:t>
      </w:r>
      <w:r w:rsidRPr="00311902">
        <w:rPr>
          <w:rFonts w:eastAsia="Calibri"/>
        </w:rPr>
        <w:t xml:space="preserve"> and proportionate </w:t>
      </w:r>
      <w:r>
        <w:rPr>
          <w:rFonts w:eastAsia="Calibri"/>
        </w:rPr>
        <w:t>to</w:t>
      </w:r>
      <w:r w:rsidRPr="00311902">
        <w:rPr>
          <w:rFonts w:eastAsia="Calibri"/>
        </w:rPr>
        <w:t xml:space="preserve"> protect </w:t>
      </w:r>
      <w:r>
        <w:rPr>
          <w:rFonts w:eastAsia="Calibri"/>
        </w:rPr>
        <w:t xml:space="preserve">aviation </w:t>
      </w:r>
      <w:r w:rsidRPr="00311902">
        <w:rPr>
          <w:rFonts w:eastAsia="Calibri"/>
        </w:rPr>
        <w:t xml:space="preserve">safety </w:t>
      </w:r>
      <w:r>
        <w:rPr>
          <w:rFonts w:eastAsia="Calibri"/>
        </w:rPr>
        <w:t>in the operation of aircraft.</w:t>
      </w:r>
    </w:p>
    <w:p w:rsidR="00B332CA" w:rsidRDefault="00B332CA" w:rsidP="00B332CA">
      <w:pPr>
        <w:pStyle w:val="BodyText"/>
        <w:rPr>
          <w:rFonts w:ascii="Times New Roman" w:hAnsi="Times New Roman"/>
        </w:rPr>
      </w:pPr>
    </w:p>
    <w:p w:rsidR="00B332CA" w:rsidRPr="00B332CA" w:rsidRDefault="00B332CA" w:rsidP="00145799">
      <w:pPr>
        <w:pStyle w:val="LDBodytext"/>
        <w:spacing w:before="240"/>
        <w:jc w:val="center"/>
      </w:pPr>
      <w:r>
        <w:rPr>
          <w:b/>
          <w:bCs/>
        </w:rPr>
        <w:t>Civil A</w:t>
      </w:r>
      <w:r w:rsidR="000C07DB">
        <w:rPr>
          <w:b/>
          <w:bCs/>
        </w:rPr>
        <w:t>viation Safety Authority</w:t>
      </w:r>
    </w:p>
    <w:sectPr w:rsidR="00B332CA" w:rsidRPr="00B332CA" w:rsidSect="00145799">
      <w:headerReference w:type="default" r:id="rId9"/>
      <w:footerReference w:type="even" r:id="rId10"/>
      <w:footerReference w:type="default" r:id="rId11"/>
      <w:headerReference w:type="first" r:id="rId12"/>
      <w:pgSz w:w="11907" w:h="16840" w:code="9"/>
      <w:pgMar w:top="1247" w:right="1797" w:bottom="851"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41" w:rsidRDefault="006E4841">
      <w:r>
        <w:separator/>
      </w:r>
    </w:p>
  </w:endnote>
  <w:endnote w:type="continuationSeparator" w:id="0">
    <w:p w:rsidR="006E4841" w:rsidRDefault="006E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07A4">
      <w:rPr>
        <w:rStyle w:val="PageNumber"/>
        <w:noProof/>
      </w:rPr>
      <w:t>4</w:t>
    </w:r>
    <w:r>
      <w:rPr>
        <w:rStyle w:val="PageNumber"/>
      </w:rPr>
      <w:fldChar w:fldCharType="end"/>
    </w:r>
  </w:p>
  <w:p w:rsidR="009C74C5" w:rsidRDefault="009C74C5" w:rsidP="00190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rsidP="00F439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41" w:rsidRDefault="006E4841">
      <w:r>
        <w:separator/>
      </w:r>
    </w:p>
  </w:footnote>
  <w:footnote w:type="continuationSeparator" w:id="0">
    <w:p w:rsidR="006E4841" w:rsidRDefault="006E4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253322507"/>
      <w:docPartObj>
        <w:docPartGallery w:val="Page Numbers (Top of Page)"/>
        <w:docPartUnique/>
      </w:docPartObj>
    </w:sdtPr>
    <w:sdtEndPr>
      <w:rPr>
        <w:noProof/>
      </w:rPr>
    </w:sdtEndPr>
    <w:sdtContent>
      <w:p w:rsidR="00FB7DA4" w:rsidRPr="00145799" w:rsidRDefault="00FB7DA4">
        <w:pPr>
          <w:pStyle w:val="Header"/>
          <w:jc w:val="center"/>
          <w:rPr>
            <w:rFonts w:ascii="Times New Roman" w:hAnsi="Times New Roman"/>
          </w:rPr>
        </w:pPr>
        <w:r w:rsidRPr="00145799">
          <w:rPr>
            <w:rFonts w:ascii="Times New Roman" w:hAnsi="Times New Roman"/>
          </w:rPr>
          <w:fldChar w:fldCharType="begin"/>
        </w:r>
        <w:r w:rsidRPr="00145799">
          <w:rPr>
            <w:rFonts w:ascii="Times New Roman" w:hAnsi="Times New Roman"/>
          </w:rPr>
          <w:instrText xml:space="preserve"> PAGE   \* MERGEFORMAT </w:instrText>
        </w:r>
        <w:r w:rsidRPr="00145799">
          <w:rPr>
            <w:rFonts w:ascii="Times New Roman" w:hAnsi="Times New Roman"/>
          </w:rPr>
          <w:fldChar w:fldCharType="separate"/>
        </w:r>
        <w:r w:rsidR="00F438E6">
          <w:rPr>
            <w:rFonts w:ascii="Times New Roman" w:hAnsi="Times New Roman"/>
            <w:noProof/>
          </w:rPr>
          <w:t>4</w:t>
        </w:r>
        <w:r w:rsidRPr="00145799">
          <w:rPr>
            <w:rFonts w:ascii="Times New Roman" w:hAnsi="Times New Roman"/>
            <w:noProof/>
          </w:rPr>
          <w:fldChar w:fldCharType="end"/>
        </w:r>
      </w:p>
    </w:sdtContent>
  </w:sdt>
  <w:p w:rsidR="00FB7DA4" w:rsidRPr="00FB7DA4" w:rsidRDefault="00FB7DA4">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pPr>
      <w:pStyle w:val="Header"/>
    </w:pPr>
  </w:p>
  <w:p w:rsidR="009C74C5" w:rsidRDefault="009C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C41EF3"/>
    <w:multiLevelType w:val="hybridMultilevel"/>
    <w:tmpl w:val="F1D6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48A22E4E"/>
    <w:multiLevelType w:val="hybridMultilevel"/>
    <w:tmpl w:val="E80EE61E"/>
    <w:lvl w:ilvl="0" w:tplc="C94037AA">
      <w:start w:val="2"/>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3">
    <w:nsid w:val="495E5A5E"/>
    <w:multiLevelType w:val="hybridMultilevel"/>
    <w:tmpl w:val="10364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5">
    <w:nsid w:val="63476577"/>
    <w:multiLevelType w:val="hybridMultilevel"/>
    <w:tmpl w:val="268AF0E4"/>
    <w:lvl w:ilvl="0" w:tplc="A9B070A6">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6">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72660B51"/>
    <w:multiLevelType w:val="hybridMultilevel"/>
    <w:tmpl w:val="9CD0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3"/>
  </w:num>
  <w:num w:numId="15">
    <w:abstractNumId w:val="10"/>
  </w:num>
  <w:num w:numId="16">
    <w:abstractNumId w:val="17"/>
  </w:num>
  <w:num w:numId="17">
    <w:abstractNumId w:val="1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016B6"/>
    <w:rsid w:val="0000337C"/>
    <w:rsid w:val="0001170A"/>
    <w:rsid w:val="00020219"/>
    <w:rsid w:val="0002093F"/>
    <w:rsid w:val="00036F62"/>
    <w:rsid w:val="00040FA7"/>
    <w:rsid w:val="00043F9A"/>
    <w:rsid w:val="000463F1"/>
    <w:rsid w:val="00054FE0"/>
    <w:rsid w:val="0006107D"/>
    <w:rsid w:val="00063852"/>
    <w:rsid w:val="0006788E"/>
    <w:rsid w:val="00074FF3"/>
    <w:rsid w:val="0008021B"/>
    <w:rsid w:val="00080909"/>
    <w:rsid w:val="00082060"/>
    <w:rsid w:val="00085F05"/>
    <w:rsid w:val="0008694A"/>
    <w:rsid w:val="00090D0F"/>
    <w:rsid w:val="00092D2C"/>
    <w:rsid w:val="00094C4E"/>
    <w:rsid w:val="000A0016"/>
    <w:rsid w:val="000A05A0"/>
    <w:rsid w:val="000A231C"/>
    <w:rsid w:val="000A46C4"/>
    <w:rsid w:val="000B29DE"/>
    <w:rsid w:val="000C07DB"/>
    <w:rsid w:val="000C18FE"/>
    <w:rsid w:val="000C1E05"/>
    <w:rsid w:val="000C4227"/>
    <w:rsid w:val="001004D2"/>
    <w:rsid w:val="001017D1"/>
    <w:rsid w:val="001059C5"/>
    <w:rsid w:val="001161F2"/>
    <w:rsid w:val="00117281"/>
    <w:rsid w:val="00120240"/>
    <w:rsid w:val="00120FDD"/>
    <w:rsid w:val="00121B3F"/>
    <w:rsid w:val="00127CD9"/>
    <w:rsid w:val="00130561"/>
    <w:rsid w:val="00130EC7"/>
    <w:rsid w:val="00134586"/>
    <w:rsid w:val="00145799"/>
    <w:rsid w:val="00155FBC"/>
    <w:rsid w:val="001606BD"/>
    <w:rsid w:val="00164B1C"/>
    <w:rsid w:val="00167CB9"/>
    <w:rsid w:val="00182B76"/>
    <w:rsid w:val="00190ACC"/>
    <w:rsid w:val="00190C13"/>
    <w:rsid w:val="00197ECF"/>
    <w:rsid w:val="001A3FCA"/>
    <w:rsid w:val="001B4098"/>
    <w:rsid w:val="001B4897"/>
    <w:rsid w:val="001C0779"/>
    <w:rsid w:val="001D12F2"/>
    <w:rsid w:val="001D1C41"/>
    <w:rsid w:val="001D533C"/>
    <w:rsid w:val="001F6976"/>
    <w:rsid w:val="001F7F17"/>
    <w:rsid w:val="002005AB"/>
    <w:rsid w:val="002073D6"/>
    <w:rsid w:val="00217452"/>
    <w:rsid w:val="00227AE2"/>
    <w:rsid w:val="00234E8B"/>
    <w:rsid w:val="002407BB"/>
    <w:rsid w:val="002410A0"/>
    <w:rsid w:val="00241F58"/>
    <w:rsid w:val="002532B3"/>
    <w:rsid w:val="0025699C"/>
    <w:rsid w:val="00256D7D"/>
    <w:rsid w:val="00261479"/>
    <w:rsid w:val="0026463D"/>
    <w:rsid w:val="00277B5F"/>
    <w:rsid w:val="00277CFF"/>
    <w:rsid w:val="002808F5"/>
    <w:rsid w:val="0028437B"/>
    <w:rsid w:val="0028742A"/>
    <w:rsid w:val="00294824"/>
    <w:rsid w:val="00296183"/>
    <w:rsid w:val="002A0162"/>
    <w:rsid w:val="002A3FDE"/>
    <w:rsid w:val="002A4175"/>
    <w:rsid w:val="002A4365"/>
    <w:rsid w:val="002B691B"/>
    <w:rsid w:val="002C3A57"/>
    <w:rsid w:val="002D574D"/>
    <w:rsid w:val="002D7B03"/>
    <w:rsid w:val="002E4329"/>
    <w:rsid w:val="00304FEE"/>
    <w:rsid w:val="0030583A"/>
    <w:rsid w:val="0031327D"/>
    <w:rsid w:val="003148FC"/>
    <w:rsid w:val="003203E9"/>
    <w:rsid w:val="003229C6"/>
    <w:rsid w:val="00333501"/>
    <w:rsid w:val="00334C79"/>
    <w:rsid w:val="003379B9"/>
    <w:rsid w:val="00342E30"/>
    <w:rsid w:val="003503AB"/>
    <w:rsid w:val="003529F9"/>
    <w:rsid w:val="00356AFC"/>
    <w:rsid w:val="00360C81"/>
    <w:rsid w:val="00371C75"/>
    <w:rsid w:val="00383365"/>
    <w:rsid w:val="00387F97"/>
    <w:rsid w:val="00393CBC"/>
    <w:rsid w:val="003A159C"/>
    <w:rsid w:val="003A6593"/>
    <w:rsid w:val="003B3163"/>
    <w:rsid w:val="003B4B45"/>
    <w:rsid w:val="003C0A44"/>
    <w:rsid w:val="003C4045"/>
    <w:rsid w:val="003E5AEB"/>
    <w:rsid w:val="003E66E8"/>
    <w:rsid w:val="003F2A7D"/>
    <w:rsid w:val="00411BE8"/>
    <w:rsid w:val="0042424F"/>
    <w:rsid w:val="00427EC8"/>
    <w:rsid w:val="00433537"/>
    <w:rsid w:val="00434234"/>
    <w:rsid w:val="00440417"/>
    <w:rsid w:val="00440DE0"/>
    <w:rsid w:val="004442FE"/>
    <w:rsid w:val="004477DF"/>
    <w:rsid w:val="00456760"/>
    <w:rsid w:val="00457400"/>
    <w:rsid w:val="0046549D"/>
    <w:rsid w:val="00481FA6"/>
    <w:rsid w:val="0048569D"/>
    <w:rsid w:val="0049075D"/>
    <w:rsid w:val="004A3D2C"/>
    <w:rsid w:val="004A3E59"/>
    <w:rsid w:val="004A546A"/>
    <w:rsid w:val="004B305C"/>
    <w:rsid w:val="004B486A"/>
    <w:rsid w:val="004C0635"/>
    <w:rsid w:val="004E0712"/>
    <w:rsid w:val="004E7D0A"/>
    <w:rsid w:val="004F4187"/>
    <w:rsid w:val="0050042E"/>
    <w:rsid w:val="00500DB1"/>
    <w:rsid w:val="0050523E"/>
    <w:rsid w:val="00506CD9"/>
    <w:rsid w:val="0051276D"/>
    <w:rsid w:val="00516182"/>
    <w:rsid w:val="00521D11"/>
    <w:rsid w:val="00527924"/>
    <w:rsid w:val="0053675F"/>
    <w:rsid w:val="00537C0A"/>
    <w:rsid w:val="0054066B"/>
    <w:rsid w:val="00550F02"/>
    <w:rsid w:val="0055766F"/>
    <w:rsid w:val="00561C56"/>
    <w:rsid w:val="0056285F"/>
    <w:rsid w:val="00567ABC"/>
    <w:rsid w:val="0057257A"/>
    <w:rsid w:val="00573300"/>
    <w:rsid w:val="00580D93"/>
    <w:rsid w:val="005A3944"/>
    <w:rsid w:val="005C09AF"/>
    <w:rsid w:val="005D3524"/>
    <w:rsid w:val="005D66ED"/>
    <w:rsid w:val="005D7AAD"/>
    <w:rsid w:val="005E1BBC"/>
    <w:rsid w:val="005E2ABE"/>
    <w:rsid w:val="005E6442"/>
    <w:rsid w:val="005F05A3"/>
    <w:rsid w:val="005F36AD"/>
    <w:rsid w:val="005F67B3"/>
    <w:rsid w:val="00602E1B"/>
    <w:rsid w:val="006039EB"/>
    <w:rsid w:val="00620422"/>
    <w:rsid w:val="00630DB7"/>
    <w:rsid w:val="0063563F"/>
    <w:rsid w:val="0064023C"/>
    <w:rsid w:val="006607C3"/>
    <w:rsid w:val="00680AEA"/>
    <w:rsid w:val="00681897"/>
    <w:rsid w:val="00684BB8"/>
    <w:rsid w:val="00691DF6"/>
    <w:rsid w:val="0069216C"/>
    <w:rsid w:val="00693AAB"/>
    <w:rsid w:val="006A1559"/>
    <w:rsid w:val="006A2872"/>
    <w:rsid w:val="006B2C94"/>
    <w:rsid w:val="006C1E4D"/>
    <w:rsid w:val="006C6F74"/>
    <w:rsid w:val="006C7661"/>
    <w:rsid w:val="006D05D0"/>
    <w:rsid w:val="006D0C5C"/>
    <w:rsid w:val="006D302D"/>
    <w:rsid w:val="006D3F86"/>
    <w:rsid w:val="006D67D4"/>
    <w:rsid w:val="006D6B9C"/>
    <w:rsid w:val="006D713A"/>
    <w:rsid w:val="006E0484"/>
    <w:rsid w:val="006E4841"/>
    <w:rsid w:val="006E5427"/>
    <w:rsid w:val="006F286C"/>
    <w:rsid w:val="007012A6"/>
    <w:rsid w:val="007021EF"/>
    <w:rsid w:val="007067AA"/>
    <w:rsid w:val="00717954"/>
    <w:rsid w:val="00724F5B"/>
    <w:rsid w:val="00725C8C"/>
    <w:rsid w:val="00725E13"/>
    <w:rsid w:val="007315F1"/>
    <w:rsid w:val="00731A7A"/>
    <w:rsid w:val="00733154"/>
    <w:rsid w:val="007363DF"/>
    <w:rsid w:val="007372C2"/>
    <w:rsid w:val="00746217"/>
    <w:rsid w:val="00751EA0"/>
    <w:rsid w:val="0076383A"/>
    <w:rsid w:val="007642C6"/>
    <w:rsid w:val="007658CD"/>
    <w:rsid w:val="007715D2"/>
    <w:rsid w:val="00792F76"/>
    <w:rsid w:val="007A5B83"/>
    <w:rsid w:val="007A6779"/>
    <w:rsid w:val="007A7510"/>
    <w:rsid w:val="007D045B"/>
    <w:rsid w:val="007D78DC"/>
    <w:rsid w:val="007E100D"/>
    <w:rsid w:val="007E4948"/>
    <w:rsid w:val="007F0540"/>
    <w:rsid w:val="007F11F2"/>
    <w:rsid w:val="007F2AC5"/>
    <w:rsid w:val="0080362E"/>
    <w:rsid w:val="0080642E"/>
    <w:rsid w:val="00834280"/>
    <w:rsid w:val="008353A5"/>
    <w:rsid w:val="00837192"/>
    <w:rsid w:val="00845B07"/>
    <w:rsid w:val="00852605"/>
    <w:rsid w:val="00857894"/>
    <w:rsid w:val="00857E14"/>
    <w:rsid w:val="00865A81"/>
    <w:rsid w:val="00872F3C"/>
    <w:rsid w:val="00883CEB"/>
    <w:rsid w:val="00893478"/>
    <w:rsid w:val="0089603E"/>
    <w:rsid w:val="008B29F5"/>
    <w:rsid w:val="008B2A4C"/>
    <w:rsid w:val="008B4B58"/>
    <w:rsid w:val="008D09F3"/>
    <w:rsid w:val="008D74D2"/>
    <w:rsid w:val="008E1FC6"/>
    <w:rsid w:val="008E7935"/>
    <w:rsid w:val="008F3AF7"/>
    <w:rsid w:val="00917C69"/>
    <w:rsid w:val="009201C4"/>
    <w:rsid w:val="00930A69"/>
    <w:rsid w:val="00935E2E"/>
    <w:rsid w:val="009406B9"/>
    <w:rsid w:val="009412C0"/>
    <w:rsid w:val="009433DF"/>
    <w:rsid w:val="00944663"/>
    <w:rsid w:val="0094627E"/>
    <w:rsid w:val="00946B54"/>
    <w:rsid w:val="009475E7"/>
    <w:rsid w:val="009607A4"/>
    <w:rsid w:val="00961F7B"/>
    <w:rsid w:val="00965311"/>
    <w:rsid w:val="00970AF0"/>
    <w:rsid w:val="00972C0E"/>
    <w:rsid w:val="0098450A"/>
    <w:rsid w:val="009901F3"/>
    <w:rsid w:val="00993DF0"/>
    <w:rsid w:val="009B1617"/>
    <w:rsid w:val="009B4878"/>
    <w:rsid w:val="009C167A"/>
    <w:rsid w:val="009C2B5B"/>
    <w:rsid w:val="009C74C5"/>
    <w:rsid w:val="009C75C8"/>
    <w:rsid w:val="009C79CA"/>
    <w:rsid w:val="009D5378"/>
    <w:rsid w:val="009E0FB7"/>
    <w:rsid w:val="009E26F7"/>
    <w:rsid w:val="009E490A"/>
    <w:rsid w:val="009E56B5"/>
    <w:rsid w:val="009F1591"/>
    <w:rsid w:val="009F6536"/>
    <w:rsid w:val="00A025C3"/>
    <w:rsid w:val="00A02F6C"/>
    <w:rsid w:val="00A16E06"/>
    <w:rsid w:val="00A172BE"/>
    <w:rsid w:val="00A17CA0"/>
    <w:rsid w:val="00A35494"/>
    <w:rsid w:val="00A40551"/>
    <w:rsid w:val="00A417EB"/>
    <w:rsid w:val="00A43574"/>
    <w:rsid w:val="00A44D4F"/>
    <w:rsid w:val="00A47AE4"/>
    <w:rsid w:val="00A559A3"/>
    <w:rsid w:val="00A5707A"/>
    <w:rsid w:val="00A636A1"/>
    <w:rsid w:val="00A82AF6"/>
    <w:rsid w:val="00A83284"/>
    <w:rsid w:val="00A85206"/>
    <w:rsid w:val="00A94F7F"/>
    <w:rsid w:val="00AD0DB3"/>
    <w:rsid w:val="00AD3684"/>
    <w:rsid w:val="00AE357C"/>
    <w:rsid w:val="00AE59A2"/>
    <w:rsid w:val="00AF14F5"/>
    <w:rsid w:val="00B0591D"/>
    <w:rsid w:val="00B06EB6"/>
    <w:rsid w:val="00B2140F"/>
    <w:rsid w:val="00B309A7"/>
    <w:rsid w:val="00B332CA"/>
    <w:rsid w:val="00B43C2D"/>
    <w:rsid w:val="00B460A3"/>
    <w:rsid w:val="00B703BF"/>
    <w:rsid w:val="00B70D8C"/>
    <w:rsid w:val="00B71F33"/>
    <w:rsid w:val="00B73929"/>
    <w:rsid w:val="00B76326"/>
    <w:rsid w:val="00B84972"/>
    <w:rsid w:val="00B93A54"/>
    <w:rsid w:val="00B96B7B"/>
    <w:rsid w:val="00BA0EC6"/>
    <w:rsid w:val="00BA11EE"/>
    <w:rsid w:val="00BA16D0"/>
    <w:rsid w:val="00BA4A7C"/>
    <w:rsid w:val="00BA5DE9"/>
    <w:rsid w:val="00BB0603"/>
    <w:rsid w:val="00BB748C"/>
    <w:rsid w:val="00BC3B3D"/>
    <w:rsid w:val="00BD18D9"/>
    <w:rsid w:val="00BD1EE0"/>
    <w:rsid w:val="00BD2315"/>
    <w:rsid w:val="00BD3757"/>
    <w:rsid w:val="00BD689E"/>
    <w:rsid w:val="00BE4C77"/>
    <w:rsid w:val="00BF214B"/>
    <w:rsid w:val="00C048BA"/>
    <w:rsid w:val="00C049FA"/>
    <w:rsid w:val="00C071AA"/>
    <w:rsid w:val="00C11008"/>
    <w:rsid w:val="00C21E55"/>
    <w:rsid w:val="00C2219B"/>
    <w:rsid w:val="00C22529"/>
    <w:rsid w:val="00C23553"/>
    <w:rsid w:val="00C24095"/>
    <w:rsid w:val="00C4362A"/>
    <w:rsid w:val="00C535CC"/>
    <w:rsid w:val="00C56CFE"/>
    <w:rsid w:val="00C62EDF"/>
    <w:rsid w:val="00C753E3"/>
    <w:rsid w:val="00C76824"/>
    <w:rsid w:val="00C94A92"/>
    <w:rsid w:val="00CA0AFF"/>
    <w:rsid w:val="00CA0B79"/>
    <w:rsid w:val="00CA580B"/>
    <w:rsid w:val="00CA7787"/>
    <w:rsid w:val="00CA7C09"/>
    <w:rsid w:val="00CA7C23"/>
    <w:rsid w:val="00CB0268"/>
    <w:rsid w:val="00CB3B9A"/>
    <w:rsid w:val="00CC150C"/>
    <w:rsid w:val="00CC15D0"/>
    <w:rsid w:val="00CC67E9"/>
    <w:rsid w:val="00CC7C4B"/>
    <w:rsid w:val="00CD4E33"/>
    <w:rsid w:val="00CD6A8A"/>
    <w:rsid w:val="00CE3173"/>
    <w:rsid w:val="00CE6F02"/>
    <w:rsid w:val="00D0332B"/>
    <w:rsid w:val="00D12906"/>
    <w:rsid w:val="00D12A70"/>
    <w:rsid w:val="00D3290B"/>
    <w:rsid w:val="00D33600"/>
    <w:rsid w:val="00D473EB"/>
    <w:rsid w:val="00D60072"/>
    <w:rsid w:val="00D62D58"/>
    <w:rsid w:val="00D6364F"/>
    <w:rsid w:val="00D76FB1"/>
    <w:rsid w:val="00DA3408"/>
    <w:rsid w:val="00DB00A9"/>
    <w:rsid w:val="00DB1EA4"/>
    <w:rsid w:val="00DB7405"/>
    <w:rsid w:val="00DC0A33"/>
    <w:rsid w:val="00DD3FE9"/>
    <w:rsid w:val="00DD442F"/>
    <w:rsid w:val="00DD5B9E"/>
    <w:rsid w:val="00DD6D6E"/>
    <w:rsid w:val="00DD73F5"/>
    <w:rsid w:val="00DE6F86"/>
    <w:rsid w:val="00DF3DA3"/>
    <w:rsid w:val="00E060A8"/>
    <w:rsid w:val="00E143DA"/>
    <w:rsid w:val="00E22F64"/>
    <w:rsid w:val="00E27DC5"/>
    <w:rsid w:val="00E31724"/>
    <w:rsid w:val="00E32FAA"/>
    <w:rsid w:val="00E51347"/>
    <w:rsid w:val="00E662FE"/>
    <w:rsid w:val="00E6674F"/>
    <w:rsid w:val="00E83488"/>
    <w:rsid w:val="00E83AF2"/>
    <w:rsid w:val="00E83B41"/>
    <w:rsid w:val="00E8453E"/>
    <w:rsid w:val="00E96C21"/>
    <w:rsid w:val="00EB347A"/>
    <w:rsid w:val="00EB4654"/>
    <w:rsid w:val="00EB602E"/>
    <w:rsid w:val="00EC22DB"/>
    <w:rsid w:val="00EC2F4C"/>
    <w:rsid w:val="00ED18E7"/>
    <w:rsid w:val="00EE67A7"/>
    <w:rsid w:val="00EF0686"/>
    <w:rsid w:val="00EF4D7D"/>
    <w:rsid w:val="00EF6491"/>
    <w:rsid w:val="00F03D9F"/>
    <w:rsid w:val="00F048B0"/>
    <w:rsid w:val="00F07441"/>
    <w:rsid w:val="00F07806"/>
    <w:rsid w:val="00F10C98"/>
    <w:rsid w:val="00F127CA"/>
    <w:rsid w:val="00F12ECB"/>
    <w:rsid w:val="00F31EB6"/>
    <w:rsid w:val="00F438E6"/>
    <w:rsid w:val="00F43981"/>
    <w:rsid w:val="00F65EE2"/>
    <w:rsid w:val="00F73F0E"/>
    <w:rsid w:val="00F8106F"/>
    <w:rsid w:val="00F96D68"/>
    <w:rsid w:val="00F97019"/>
    <w:rsid w:val="00FA0644"/>
    <w:rsid w:val="00FA145A"/>
    <w:rsid w:val="00FA5819"/>
    <w:rsid w:val="00FB100A"/>
    <w:rsid w:val="00FB3D60"/>
    <w:rsid w:val="00FB41DA"/>
    <w:rsid w:val="00FB5012"/>
    <w:rsid w:val="00FB7DA4"/>
    <w:rsid w:val="00FD5C6B"/>
    <w:rsid w:val="00FE10B8"/>
    <w:rsid w:val="00FE657F"/>
    <w:rsid w:val="00FF6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7642C6"/>
    <w:pPr>
      <w:tabs>
        <w:tab w:val="clear" w:pos="567"/>
        <w:tab w:val="center" w:pos="4153"/>
        <w:tab w:val="right" w:pos="8306"/>
      </w:tabs>
    </w:pPr>
  </w:style>
  <w:style w:type="character" w:customStyle="1" w:styleId="HeaderChar">
    <w:name w:val="Header Char"/>
    <w:link w:val="Header"/>
    <w:uiPriority w:val="99"/>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semiHidden/>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2"/>
      </w:numPr>
    </w:pPr>
  </w:style>
  <w:style w:type="paragraph" w:styleId="ListBullet2">
    <w:name w:val="List Bullet 2"/>
    <w:basedOn w:val="Normal"/>
    <w:rsid w:val="007642C6"/>
    <w:pPr>
      <w:numPr>
        <w:numId w:val="3"/>
      </w:numPr>
    </w:pPr>
  </w:style>
  <w:style w:type="paragraph" w:styleId="ListBullet3">
    <w:name w:val="List Bullet 3"/>
    <w:basedOn w:val="Normal"/>
    <w:rsid w:val="007642C6"/>
    <w:pPr>
      <w:numPr>
        <w:numId w:val="4"/>
      </w:numPr>
    </w:pPr>
  </w:style>
  <w:style w:type="paragraph" w:styleId="ListBullet4">
    <w:name w:val="List Bullet 4"/>
    <w:basedOn w:val="Normal"/>
    <w:rsid w:val="007642C6"/>
    <w:pPr>
      <w:numPr>
        <w:numId w:val="5"/>
      </w:numPr>
    </w:pPr>
  </w:style>
  <w:style w:type="paragraph" w:styleId="ListBullet5">
    <w:name w:val="List Bullet 5"/>
    <w:basedOn w:val="Normal"/>
    <w:rsid w:val="007642C6"/>
    <w:pPr>
      <w:numPr>
        <w:numId w:val="6"/>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7"/>
      </w:numPr>
    </w:pPr>
  </w:style>
  <w:style w:type="paragraph" w:styleId="ListNumber2">
    <w:name w:val="List Number 2"/>
    <w:basedOn w:val="Normal"/>
    <w:rsid w:val="007642C6"/>
    <w:pPr>
      <w:numPr>
        <w:numId w:val="8"/>
      </w:numPr>
    </w:pPr>
  </w:style>
  <w:style w:type="paragraph" w:styleId="ListNumber3">
    <w:name w:val="List Number 3"/>
    <w:basedOn w:val="Normal"/>
    <w:rsid w:val="007642C6"/>
    <w:pPr>
      <w:numPr>
        <w:numId w:val="9"/>
      </w:numPr>
    </w:pPr>
  </w:style>
  <w:style w:type="paragraph" w:styleId="ListNumber4">
    <w:name w:val="List Number 4"/>
    <w:basedOn w:val="Normal"/>
    <w:rsid w:val="007642C6"/>
    <w:pPr>
      <w:numPr>
        <w:numId w:val="10"/>
      </w:numPr>
    </w:pPr>
  </w:style>
  <w:style w:type="paragraph" w:styleId="ListNumber5">
    <w:name w:val="List Number 5"/>
    <w:basedOn w:val="Normal"/>
    <w:rsid w:val="007642C6"/>
    <w:pPr>
      <w:numPr>
        <w:numId w:val="11"/>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semiHidden/>
    <w:rsid w:val="00BF214B"/>
    <w:rPr>
      <w:sz w:val="16"/>
      <w:szCs w:val="16"/>
    </w:rPr>
  </w:style>
  <w:style w:type="table" w:styleId="TableGrid">
    <w:name w:val="Table Grid"/>
    <w:basedOn w:val="TableNormal"/>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RMBodyText">
    <w:name w:val="NPRMBodyText"/>
    <w:basedOn w:val="Normal"/>
    <w:link w:val="NPRMBodyTextChar"/>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7"/>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992"/>
      </w:tabs>
      <w:spacing w:before="120"/>
      <w:jc w:val="center"/>
    </w:pPr>
    <w:rPr>
      <w:b/>
      <w:caps/>
      <w:sz w:val="40"/>
      <w:lang w:val="en-GB"/>
    </w:rPr>
  </w:style>
  <w:style w:type="paragraph" w:customStyle="1" w:styleId="Bullet">
    <w:name w:val="Bullet"/>
    <w:basedOn w:val="Normal"/>
    <w:rsid w:val="00845B07"/>
    <w:pPr>
      <w:tabs>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7642C6"/>
    <w:pPr>
      <w:tabs>
        <w:tab w:val="clear" w:pos="567"/>
        <w:tab w:val="center" w:pos="4153"/>
        <w:tab w:val="right" w:pos="8306"/>
      </w:tabs>
    </w:pPr>
  </w:style>
  <w:style w:type="character" w:customStyle="1" w:styleId="HeaderChar">
    <w:name w:val="Header Char"/>
    <w:link w:val="Header"/>
    <w:uiPriority w:val="99"/>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semiHidden/>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2"/>
      </w:numPr>
    </w:pPr>
  </w:style>
  <w:style w:type="paragraph" w:styleId="ListBullet2">
    <w:name w:val="List Bullet 2"/>
    <w:basedOn w:val="Normal"/>
    <w:rsid w:val="007642C6"/>
    <w:pPr>
      <w:numPr>
        <w:numId w:val="3"/>
      </w:numPr>
    </w:pPr>
  </w:style>
  <w:style w:type="paragraph" w:styleId="ListBullet3">
    <w:name w:val="List Bullet 3"/>
    <w:basedOn w:val="Normal"/>
    <w:rsid w:val="007642C6"/>
    <w:pPr>
      <w:numPr>
        <w:numId w:val="4"/>
      </w:numPr>
    </w:pPr>
  </w:style>
  <w:style w:type="paragraph" w:styleId="ListBullet4">
    <w:name w:val="List Bullet 4"/>
    <w:basedOn w:val="Normal"/>
    <w:rsid w:val="007642C6"/>
    <w:pPr>
      <w:numPr>
        <w:numId w:val="5"/>
      </w:numPr>
    </w:pPr>
  </w:style>
  <w:style w:type="paragraph" w:styleId="ListBullet5">
    <w:name w:val="List Bullet 5"/>
    <w:basedOn w:val="Normal"/>
    <w:rsid w:val="007642C6"/>
    <w:pPr>
      <w:numPr>
        <w:numId w:val="6"/>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7"/>
      </w:numPr>
    </w:pPr>
  </w:style>
  <w:style w:type="paragraph" w:styleId="ListNumber2">
    <w:name w:val="List Number 2"/>
    <w:basedOn w:val="Normal"/>
    <w:rsid w:val="007642C6"/>
    <w:pPr>
      <w:numPr>
        <w:numId w:val="8"/>
      </w:numPr>
    </w:pPr>
  </w:style>
  <w:style w:type="paragraph" w:styleId="ListNumber3">
    <w:name w:val="List Number 3"/>
    <w:basedOn w:val="Normal"/>
    <w:rsid w:val="007642C6"/>
    <w:pPr>
      <w:numPr>
        <w:numId w:val="9"/>
      </w:numPr>
    </w:pPr>
  </w:style>
  <w:style w:type="paragraph" w:styleId="ListNumber4">
    <w:name w:val="List Number 4"/>
    <w:basedOn w:val="Normal"/>
    <w:rsid w:val="007642C6"/>
    <w:pPr>
      <w:numPr>
        <w:numId w:val="10"/>
      </w:numPr>
    </w:pPr>
  </w:style>
  <w:style w:type="paragraph" w:styleId="ListNumber5">
    <w:name w:val="List Number 5"/>
    <w:basedOn w:val="Normal"/>
    <w:rsid w:val="007642C6"/>
    <w:pPr>
      <w:numPr>
        <w:numId w:val="11"/>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semiHidden/>
    <w:rsid w:val="00BF214B"/>
    <w:rPr>
      <w:sz w:val="16"/>
      <w:szCs w:val="16"/>
    </w:rPr>
  </w:style>
  <w:style w:type="table" w:styleId="TableGrid">
    <w:name w:val="Table Grid"/>
    <w:basedOn w:val="TableNormal"/>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RMBodyText">
    <w:name w:val="NPRMBodyText"/>
    <w:basedOn w:val="Normal"/>
    <w:link w:val="NPRMBodyTextChar"/>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7"/>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992"/>
      </w:tabs>
      <w:spacing w:before="120"/>
      <w:jc w:val="center"/>
    </w:pPr>
    <w:rPr>
      <w:b/>
      <w:caps/>
      <w:sz w:val="40"/>
      <w:lang w:val="en-GB"/>
    </w:rPr>
  </w:style>
  <w:style w:type="paragraph" w:customStyle="1" w:styleId="Bullet">
    <w:name w:val="Bullet"/>
    <w:basedOn w:val="Normal"/>
    <w:rsid w:val="00845B07"/>
    <w:pPr>
      <w:tabs>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 w:id="20511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D9F2C-DEA2-4984-81E5-55EDB8AF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22</TotalTime>
  <Pages>4</Pages>
  <Words>1303</Words>
  <Characters>6745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CAO 82.6 Amendment Instrument 2014 (No. 1) — Explanatory Statement</vt:lpstr>
    </vt:vector>
  </TitlesOfParts>
  <Company>CASA</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82.6 Amendment Instrument 2014 (No. 1) — Explanatory Statement</dc:title>
  <dc:subject>Amendments to Civil Aviation Order 82.6</dc:subject>
  <dc:creator>Civil Aviation Safety Authority</dc:creator>
  <cp:lastModifiedBy>Gobbitt, David</cp:lastModifiedBy>
  <cp:revision>14</cp:revision>
  <cp:lastPrinted>2014-10-13T22:43:00Z</cp:lastPrinted>
  <dcterms:created xsi:type="dcterms:W3CDTF">2014-10-13T01:10:00Z</dcterms:created>
  <dcterms:modified xsi:type="dcterms:W3CDTF">2014-10-16T22:33:00Z</dcterms:modified>
  <cp:category>Civil Aviation Orders</cp:category>
</cp:coreProperties>
</file>