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09" w:rsidRPr="00575349" w:rsidRDefault="00B71B09" w:rsidP="00B71B09">
      <w:pPr>
        <w:spacing w:before="0"/>
        <w:jc w:val="center"/>
        <w:rPr>
          <w:b/>
          <w:szCs w:val="24"/>
          <w:u w:val="single"/>
        </w:rPr>
      </w:pPr>
      <w:r w:rsidRPr="00575349">
        <w:rPr>
          <w:b/>
          <w:szCs w:val="24"/>
          <w:u w:val="single"/>
        </w:rPr>
        <w:t>EXPLANATORY STATEMENT</w:t>
      </w:r>
    </w:p>
    <w:p w:rsidR="00B71B09" w:rsidRPr="00575349" w:rsidRDefault="00B71B09" w:rsidP="00B71B09">
      <w:pPr>
        <w:spacing w:before="0"/>
        <w:jc w:val="center"/>
        <w:rPr>
          <w:szCs w:val="24"/>
        </w:rPr>
      </w:pPr>
    </w:p>
    <w:p w:rsidR="002406B7" w:rsidRPr="005C043F" w:rsidRDefault="002406B7" w:rsidP="002406B7">
      <w:pPr>
        <w:spacing w:before="0"/>
        <w:jc w:val="center"/>
        <w:rPr>
          <w:b/>
          <w:szCs w:val="24"/>
          <w:u w:val="single"/>
        </w:rPr>
      </w:pPr>
      <w:r w:rsidRPr="005C043F">
        <w:rPr>
          <w:b/>
          <w:szCs w:val="24"/>
          <w:u w:val="single"/>
        </w:rPr>
        <w:t>Se</w:t>
      </w:r>
      <w:r w:rsidR="00A24B5C" w:rsidRPr="005C043F">
        <w:rPr>
          <w:b/>
          <w:szCs w:val="24"/>
          <w:u w:val="single"/>
        </w:rPr>
        <w:t xml:space="preserve">lect Legislative Instrument </w:t>
      </w:r>
      <w:r w:rsidR="009756A4" w:rsidRPr="005C043F">
        <w:rPr>
          <w:b/>
          <w:szCs w:val="24"/>
          <w:u w:val="single"/>
        </w:rPr>
        <w:t>No. 153, 2014</w:t>
      </w:r>
    </w:p>
    <w:p w:rsidR="00B71B09" w:rsidRPr="00575349" w:rsidRDefault="00B71B09" w:rsidP="00B71B09">
      <w:pPr>
        <w:spacing w:before="0"/>
        <w:jc w:val="center"/>
        <w:rPr>
          <w:szCs w:val="24"/>
        </w:rPr>
      </w:pPr>
    </w:p>
    <w:p w:rsidR="00B71B09" w:rsidRPr="00575349" w:rsidRDefault="00B71B09" w:rsidP="00B71B09">
      <w:pPr>
        <w:spacing w:before="0"/>
        <w:jc w:val="center"/>
        <w:rPr>
          <w:szCs w:val="24"/>
        </w:rPr>
      </w:pPr>
      <w:r w:rsidRPr="00575349">
        <w:rPr>
          <w:szCs w:val="24"/>
        </w:rPr>
        <w:t>Issued by the Authority of th</w:t>
      </w:r>
      <w:r w:rsidR="00627FD4" w:rsidRPr="00575349">
        <w:rPr>
          <w:szCs w:val="24"/>
        </w:rPr>
        <w:t xml:space="preserve">e Minister for </w:t>
      </w:r>
      <w:r w:rsidR="00240836" w:rsidRPr="00575349">
        <w:rPr>
          <w:szCs w:val="24"/>
        </w:rPr>
        <w:t>Environment</w:t>
      </w:r>
    </w:p>
    <w:p w:rsidR="00B71B09" w:rsidRPr="00575349" w:rsidRDefault="00B71B09" w:rsidP="00B71B09">
      <w:pPr>
        <w:spacing w:before="0"/>
        <w:jc w:val="center"/>
        <w:rPr>
          <w:szCs w:val="24"/>
        </w:rPr>
      </w:pPr>
    </w:p>
    <w:p w:rsidR="00B71B09" w:rsidRPr="00575349" w:rsidRDefault="00B71B09" w:rsidP="00B71B09">
      <w:pPr>
        <w:spacing w:before="0"/>
        <w:jc w:val="center"/>
        <w:rPr>
          <w:i/>
          <w:szCs w:val="24"/>
        </w:rPr>
      </w:pPr>
      <w:r w:rsidRPr="00575349">
        <w:rPr>
          <w:i/>
          <w:szCs w:val="24"/>
        </w:rPr>
        <w:t>Great Barrier Reef Marine Park Act 1975</w:t>
      </w:r>
    </w:p>
    <w:p w:rsidR="00B71B09" w:rsidRPr="00575349" w:rsidRDefault="00B71B09" w:rsidP="00B71B09">
      <w:pPr>
        <w:spacing w:before="0"/>
        <w:jc w:val="center"/>
        <w:rPr>
          <w:szCs w:val="24"/>
        </w:rPr>
      </w:pPr>
    </w:p>
    <w:p w:rsidR="00627FD4" w:rsidRPr="00575349" w:rsidRDefault="00B71B09" w:rsidP="00B71B09">
      <w:pPr>
        <w:spacing w:before="0"/>
        <w:jc w:val="center"/>
        <w:rPr>
          <w:i/>
          <w:szCs w:val="24"/>
        </w:rPr>
      </w:pPr>
      <w:r w:rsidRPr="00575349">
        <w:rPr>
          <w:i/>
          <w:szCs w:val="24"/>
        </w:rPr>
        <w:t xml:space="preserve">Great Barrier Reef Marine </w:t>
      </w:r>
      <w:bookmarkStart w:id="0" w:name="_GoBack"/>
      <w:bookmarkEnd w:id="0"/>
      <w:r w:rsidRPr="00575349">
        <w:rPr>
          <w:i/>
          <w:szCs w:val="24"/>
        </w:rPr>
        <w:t xml:space="preserve">Park </w:t>
      </w:r>
      <w:r w:rsidR="00A44814" w:rsidRPr="00575349">
        <w:rPr>
          <w:i/>
          <w:szCs w:val="24"/>
        </w:rPr>
        <w:t>A</w:t>
      </w:r>
      <w:r w:rsidR="008B04A9" w:rsidRPr="00575349">
        <w:rPr>
          <w:i/>
          <w:szCs w:val="24"/>
        </w:rPr>
        <w:t xml:space="preserve">mendment </w:t>
      </w:r>
      <w:r w:rsidR="00627FD4" w:rsidRPr="00575349">
        <w:rPr>
          <w:i/>
          <w:szCs w:val="24"/>
        </w:rPr>
        <w:t>(</w:t>
      </w:r>
      <w:r w:rsidR="00A24B5C" w:rsidRPr="00575349">
        <w:rPr>
          <w:i/>
          <w:szCs w:val="24"/>
        </w:rPr>
        <w:t>Bait Netting</w:t>
      </w:r>
      <w:r w:rsidR="00627FD4" w:rsidRPr="00575349">
        <w:rPr>
          <w:i/>
          <w:szCs w:val="24"/>
        </w:rPr>
        <w:t>) Regulation 2</w:t>
      </w:r>
      <w:r w:rsidR="00A24B5C" w:rsidRPr="00575349">
        <w:rPr>
          <w:i/>
          <w:szCs w:val="24"/>
        </w:rPr>
        <w:t>014</w:t>
      </w:r>
    </w:p>
    <w:p w:rsidR="00833622" w:rsidRPr="00575349" w:rsidRDefault="00833622" w:rsidP="00833622">
      <w:pPr>
        <w:ind w:right="91"/>
        <w:jc w:val="both"/>
        <w:rPr>
          <w:szCs w:val="24"/>
        </w:rPr>
      </w:pPr>
      <w:r w:rsidRPr="00575349">
        <w:rPr>
          <w:szCs w:val="24"/>
        </w:rPr>
        <w:t xml:space="preserve">Subsection 66(1) of the </w:t>
      </w:r>
      <w:r w:rsidRPr="00575349">
        <w:rPr>
          <w:i/>
          <w:iCs/>
          <w:szCs w:val="24"/>
        </w:rPr>
        <w:t xml:space="preserve">Great Barrier Reef Marine Park Act 1975 </w:t>
      </w:r>
      <w:r w:rsidRPr="00575349">
        <w:rPr>
          <w:szCs w:val="24"/>
        </w:rPr>
        <w:t>(the Act) provides that the Governor-General may make regulations, not inconsistent with the Act or with a zoning plan, prescribing all matters required or permitted by the Act to be prescribed or necessary or convenient to be prescribed for carrying out or giving effect to the Act.</w:t>
      </w:r>
    </w:p>
    <w:p w:rsidR="00833622" w:rsidRPr="00575349" w:rsidRDefault="00833622" w:rsidP="00833622">
      <w:pPr>
        <w:ind w:right="91"/>
        <w:jc w:val="both"/>
        <w:rPr>
          <w:szCs w:val="24"/>
        </w:rPr>
      </w:pPr>
      <w:r w:rsidRPr="00575349">
        <w:rPr>
          <w:szCs w:val="24"/>
        </w:rPr>
        <w:t>The Act establishes the Great Barrier Reef Marine Park Authority (the Authority) and makes provision for and in relation to the establishment, control, care and development of a Marine Park in the Great Barrier Reef Region.</w:t>
      </w:r>
    </w:p>
    <w:p w:rsidR="00833622" w:rsidRPr="00575349" w:rsidRDefault="00833622" w:rsidP="00833622">
      <w:pPr>
        <w:pStyle w:val="BodyText"/>
        <w:ind w:right="-759"/>
        <w:jc w:val="both"/>
        <w:rPr>
          <w:rFonts w:ascii="Times New Roman" w:hAnsi="Times New Roman" w:cs="Times New Roman"/>
          <w:vanish w:val="0"/>
        </w:rPr>
      </w:pPr>
    </w:p>
    <w:p w:rsidR="009B5A6C" w:rsidRPr="00575349" w:rsidRDefault="009B5A6C" w:rsidP="00833622">
      <w:pPr>
        <w:pStyle w:val="BodyText"/>
        <w:ind w:right="-759"/>
        <w:jc w:val="both"/>
        <w:rPr>
          <w:rFonts w:ascii="Times New Roman" w:hAnsi="Times New Roman" w:cs="Times New Roman"/>
          <w:b/>
          <w:vanish w:val="0"/>
          <w:u w:val="single"/>
        </w:rPr>
      </w:pPr>
      <w:r w:rsidRPr="00575349">
        <w:rPr>
          <w:rFonts w:ascii="Times New Roman" w:hAnsi="Times New Roman" w:cs="Times New Roman"/>
          <w:b/>
          <w:vanish w:val="0"/>
          <w:u w:val="single"/>
        </w:rPr>
        <w:t>Issues</w:t>
      </w:r>
    </w:p>
    <w:p w:rsidR="00833622" w:rsidRPr="00575349" w:rsidRDefault="00833622" w:rsidP="00833622">
      <w:pPr>
        <w:pStyle w:val="BodyText"/>
        <w:ind w:right="0"/>
        <w:jc w:val="both"/>
        <w:rPr>
          <w:rFonts w:ascii="Times New Roman" w:hAnsi="Times New Roman" w:cs="Times New Roman"/>
          <w:vanish w:val="0"/>
        </w:rPr>
      </w:pPr>
      <w:r w:rsidRPr="00575349">
        <w:rPr>
          <w:rFonts w:ascii="Times New Roman" w:hAnsi="Times New Roman" w:cs="Times New Roman"/>
          <w:vanish w:val="0"/>
        </w:rPr>
        <w:t xml:space="preserve">The Regulation amends the </w:t>
      </w:r>
      <w:r w:rsidRPr="00575349">
        <w:rPr>
          <w:rFonts w:ascii="Times New Roman" w:hAnsi="Times New Roman" w:cs="Times New Roman"/>
          <w:i/>
          <w:vanish w:val="0"/>
        </w:rPr>
        <w:t xml:space="preserve">Great Barrier Reef Marine Park Regulations 1983 </w:t>
      </w:r>
      <w:r w:rsidRPr="00575349">
        <w:rPr>
          <w:rFonts w:ascii="Times New Roman" w:hAnsi="Times New Roman" w:cs="Times New Roman"/>
          <w:vanish w:val="0"/>
        </w:rPr>
        <w:t xml:space="preserve">(the Principal Regulations) to close a perceived loophole in the legislation that allows bream, whiting and flathead to be targeted lawfully when conducting </w:t>
      </w:r>
      <w:r w:rsidR="00312DF6" w:rsidRPr="00575349">
        <w:rPr>
          <w:rFonts w:ascii="Times New Roman" w:hAnsi="Times New Roman" w:cs="Times New Roman"/>
          <w:vanish w:val="0"/>
        </w:rPr>
        <w:t xml:space="preserve">commercial </w:t>
      </w:r>
      <w:r w:rsidRPr="00575349">
        <w:rPr>
          <w:rFonts w:ascii="Times New Roman" w:hAnsi="Times New Roman" w:cs="Times New Roman"/>
          <w:vanish w:val="0"/>
        </w:rPr>
        <w:t>bait netting operations in the Commonwealth and Queensland Conservation Park Zones (CPZ). While commercial bait netting is allowed in CPZ without a relevant permission from the Authority and/or Queensland Government, it was never intended that it extend to the taking of these demersal species, which are key recreational food fish and not bait species.</w:t>
      </w:r>
      <w:r w:rsidR="00312DF6" w:rsidRPr="00575349">
        <w:rPr>
          <w:rFonts w:ascii="Times New Roman" w:hAnsi="Times New Roman" w:cs="Times New Roman"/>
          <w:vanish w:val="0"/>
        </w:rPr>
        <w:t xml:space="preserve"> These amendments w</w:t>
      </w:r>
      <w:r w:rsidR="00ED4E00" w:rsidRPr="00575349">
        <w:rPr>
          <w:rFonts w:ascii="Times New Roman" w:hAnsi="Times New Roman" w:cs="Times New Roman"/>
          <w:vanish w:val="0"/>
        </w:rPr>
        <w:t>ill</w:t>
      </w:r>
      <w:r w:rsidR="00312DF6" w:rsidRPr="00575349">
        <w:rPr>
          <w:rFonts w:ascii="Times New Roman" w:hAnsi="Times New Roman" w:cs="Times New Roman"/>
          <w:vanish w:val="0"/>
        </w:rPr>
        <w:t xml:space="preserve"> complement similar provisions enacted by Queensland in 2012 for the Great Barrier Reef Coast Marine Park and other State Marine Parks.</w:t>
      </w:r>
    </w:p>
    <w:p w:rsidR="00833622" w:rsidRPr="00575349" w:rsidRDefault="00833622" w:rsidP="00833622">
      <w:pPr>
        <w:jc w:val="both"/>
        <w:rPr>
          <w:szCs w:val="24"/>
        </w:rPr>
      </w:pPr>
      <w:r w:rsidRPr="00575349">
        <w:rPr>
          <w:szCs w:val="24"/>
        </w:rPr>
        <w:t xml:space="preserve">These changes increase the Authority’s ability to take enforcement action against </w:t>
      </w:r>
      <w:r w:rsidR="00312DF6" w:rsidRPr="00575349">
        <w:rPr>
          <w:szCs w:val="24"/>
        </w:rPr>
        <w:t>commercial fishers in</w:t>
      </w:r>
      <w:r w:rsidRPr="00575349">
        <w:rPr>
          <w:szCs w:val="24"/>
        </w:rPr>
        <w:t xml:space="preserve"> the Marine Park who take or possess non-bait fish</w:t>
      </w:r>
      <w:r w:rsidR="00575349">
        <w:rPr>
          <w:szCs w:val="24"/>
        </w:rPr>
        <w:t xml:space="preserve"> taken w</w:t>
      </w:r>
      <w:r w:rsidR="00575349">
        <w:t>hile using commercial bait net(s)</w:t>
      </w:r>
      <w:r w:rsidRPr="00575349">
        <w:rPr>
          <w:szCs w:val="24"/>
        </w:rPr>
        <w:t xml:space="preserve"> while in the Conservation Park Zone. The changes also act as a deterrent to prevent future acts of this type in the Marine Park.</w:t>
      </w:r>
      <w:r w:rsidR="00ED4E00" w:rsidRPr="00575349">
        <w:rPr>
          <w:szCs w:val="24"/>
        </w:rPr>
        <w:t xml:space="preserve"> The amendments will not affect other users of the Marine Park such as recreational fishers.</w:t>
      </w:r>
    </w:p>
    <w:p w:rsidR="00833622" w:rsidRPr="00575349" w:rsidRDefault="00833622" w:rsidP="00833622">
      <w:pPr>
        <w:pStyle w:val="ListNumber"/>
        <w:numPr>
          <w:ilvl w:val="0"/>
          <w:numId w:val="0"/>
        </w:numPr>
        <w:spacing w:after="0"/>
        <w:ind w:left="369" w:hanging="369"/>
        <w:jc w:val="both"/>
        <w:rPr>
          <w:rFonts w:ascii="Times New Roman" w:hAnsi="Times New Roman"/>
          <w:sz w:val="24"/>
          <w:szCs w:val="24"/>
        </w:rPr>
      </w:pPr>
    </w:p>
    <w:p w:rsidR="009B5A6C" w:rsidRPr="00575349" w:rsidRDefault="009B5A6C" w:rsidP="00833622">
      <w:pPr>
        <w:pStyle w:val="ListNumber"/>
        <w:numPr>
          <w:ilvl w:val="0"/>
          <w:numId w:val="0"/>
        </w:numPr>
        <w:spacing w:after="0"/>
        <w:ind w:left="369" w:hanging="369"/>
        <w:jc w:val="both"/>
        <w:rPr>
          <w:rFonts w:ascii="Times New Roman" w:hAnsi="Times New Roman"/>
          <w:b/>
          <w:sz w:val="24"/>
          <w:szCs w:val="24"/>
          <w:u w:val="single"/>
        </w:rPr>
      </w:pPr>
      <w:r w:rsidRPr="00575349">
        <w:rPr>
          <w:rFonts w:ascii="Times New Roman" w:hAnsi="Times New Roman"/>
          <w:b/>
          <w:sz w:val="24"/>
          <w:szCs w:val="24"/>
          <w:u w:val="single"/>
        </w:rPr>
        <w:t>Consultation</w:t>
      </w:r>
    </w:p>
    <w:p w:rsidR="00833622" w:rsidRPr="00575349" w:rsidRDefault="00833622" w:rsidP="00833622">
      <w:pPr>
        <w:pStyle w:val="ListNumber"/>
        <w:numPr>
          <w:ilvl w:val="0"/>
          <w:numId w:val="0"/>
        </w:numPr>
        <w:spacing w:after="0"/>
        <w:jc w:val="both"/>
        <w:rPr>
          <w:rFonts w:ascii="Times New Roman" w:hAnsi="Times New Roman"/>
          <w:sz w:val="24"/>
          <w:szCs w:val="24"/>
        </w:rPr>
      </w:pPr>
      <w:r w:rsidRPr="00575349">
        <w:rPr>
          <w:rFonts w:ascii="Times New Roman" w:hAnsi="Times New Roman"/>
          <w:sz w:val="24"/>
          <w:szCs w:val="24"/>
        </w:rPr>
        <w:t xml:space="preserve">Extensive consultation has occurred dating back to May 2008. In 2008 the Authority recommended that the former East Coast Inshore Fin Fish Management Advisory Committee (a group established by the Queensland government consisting of members of the fishing industry) approve of a proposal which, among other things, included the proposed amendments to the </w:t>
      </w:r>
      <w:r w:rsidRPr="00575349">
        <w:rPr>
          <w:rFonts w:ascii="Times New Roman" w:hAnsi="Times New Roman"/>
          <w:i/>
          <w:sz w:val="24"/>
          <w:szCs w:val="24"/>
        </w:rPr>
        <w:t>Great Barrier Reef Marine Park Regulations 1983</w:t>
      </w:r>
      <w:r w:rsidRPr="00575349">
        <w:rPr>
          <w:rFonts w:ascii="Times New Roman" w:hAnsi="Times New Roman"/>
          <w:sz w:val="24"/>
          <w:szCs w:val="24"/>
        </w:rPr>
        <w:t>. The Committee was generally supportive of the proposal.</w:t>
      </w:r>
    </w:p>
    <w:p w:rsidR="00833622" w:rsidRPr="00575349" w:rsidRDefault="00833622" w:rsidP="00833622">
      <w:pPr>
        <w:pStyle w:val="ListNumber"/>
        <w:numPr>
          <w:ilvl w:val="0"/>
          <w:numId w:val="0"/>
        </w:numPr>
        <w:spacing w:after="0"/>
        <w:jc w:val="both"/>
        <w:rPr>
          <w:rFonts w:ascii="Times New Roman" w:hAnsi="Times New Roman"/>
          <w:sz w:val="24"/>
          <w:szCs w:val="24"/>
        </w:rPr>
      </w:pPr>
    </w:p>
    <w:p w:rsidR="00833622" w:rsidRPr="00575349" w:rsidRDefault="00833622" w:rsidP="00833622">
      <w:pPr>
        <w:pStyle w:val="ListNumber"/>
        <w:numPr>
          <w:ilvl w:val="0"/>
          <w:numId w:val="0"/>
        </w:numPr>
        <w:jc w:val="both"/>
        <w:rPr>
          <w:rFonts w:ascii="Times New Roman" w:hAnsi="Times New Roman"/>
          <w:sz w:val="24"/>
          <w:szCs w:val="24"/>
        </w:rPr>
      </w:pPr>
      <w:r w:rsidRPr="00575349">
        <w:rPr>
          <w:rFonts w:ascii="Times New Roman" w:hAnsi="Times New Roman"/>
          <w:sz w:val="24"/>
          <w:szCs w:val="24"/>
        </w:rPr>
        <w:t>The Queensland Government conducted extensive consultation with commercial and recreational fishers in 2011 before implementing the changes to its legislation. As part of this consultation a discussion paper and other information was released which mentioned that the Authority had been consulted on the amendments and may consider implementing complementary arrangements in the future. The Authority was informed by the Queensland government that the majority of submissions received in response to the discussion paper were generally supportive of the proposed amendments.</w:t>
      </w:r>
    </w:p>
    <w:p w:rsidR="00833622" w:rsidRPr="00575349" w:rsidRDefault="00833622" w:rsidP="00833622">
      <w:pPr>
        <w:pStyle w:val="ListNumber"/>
        <w:numPr>
          <w:ilvl w:val="0"/>
          <w:numId w:val="0"/>
        </w:numPr>
        <w:spacing w:after="0" w:line="240" w:lineRule="auto"/>
        <w:jc w:val="both"/>
        <w:rPr>
          <w:rFonts w:ascii="Times New Roman" w:hAnsi="Times New Roman"/>
          <w:sz w:val="24"/>
          <w:szCs w:val="24"/>
        </w:rPr>
      </w:pPr>
      <w:r w:rsidRPr="00575349">
        <w:rPr>
          <w:rFonts w:ascii="Times New Roman" w:hAnsi="Times New Roman"/>
          <w:sz w:val="24"/>
          <w:szCs w:val="24"/>
        </w:rPr>
        <w:lastRenderedPageBreak/>
        <w:t>The Regulation has been prepared in consultation with the Criminal Justice Division of the Department of Justice and Attorney-General and the Commonwealth Director of Public Prosecutions. From a prosecution and enforcement perspective, those organisations took no issue with the Regulation.</w:t>
      </w:r>
    </w:p>
    <w:p w:rsidR="00833622" w:rsidRPr="00575349" w:rsidRDefault="00833622" w:rsidP="00833622">
      <w:pPr>
        <w:jc w:val="both"/>
        <w:rPr>
          <w:szCs w:val="24"/>
        </w:rPr>
      </w:pPr>
      <w:r w:rsidRPr="00575349">
        <w:rPr>
          <w:szCs w:val="24"/>
        </w:rPr>
        <w:t xml:space="preserve">The Regulation is outlined in more detail in </w:t>
      </w:r>
      <w:r w:rsidRPr="00575349">
        <w:rPr>
          <w:szCs w:val="24"/>
          <w:u w:val="single"/>
        </w:rPr>
        <w:t>Attachment A</w:t>
      </w:r>
      <w:r w:rsidRPr="00575349">
        <w:rPr>
          <w:szCs w:val="24"/>
        </w:rPr>
        <w:t>.</w:t>
      </w:r>
    </w:p>
    <w:p w:rsidR="00833622" w:rsidRPr="00575349" w:rsidRDefault="00833622" w:rsidP="00833622">
      <w:pPr>
        <w:jc w:val="both"/>
        <w:rPr>
          <w:szCs w:val="24"/>
        </w:rPr>
      </w:pPr>
      <w:r w:rsidRPr="00575349">
        <w:rPr>
          <w:szCs w:val="24"/>
        </w:rPr>
        <w:t xml:space="preserve">The Regulation is a legislative instrument for the purposes of the </w:t>
      </w:r>
      <w:r w:rsidRPr="00575349">
        <w:rPr>
          <w:i/>
          <w:szCs w:val="24"/>
        </w:rPr>
        <w:t>Legislative Instruments Act 2003</w:t>
      </w:r>
      <w:r w:rsidRPr="00575349">
        <w:rPr>
          <w:szCs w:val="24"/>
        </w:rPr>
        <w:t>.</w:t>
      </w:r>
    </w:p>
    <w:p w:rsidR="00833622" w:rsidRPr="00575349" w:rsidRDefault="00833622" w:rsidP="00833622">
      <w:pPr>
        <w:spacing w:before="0"/>
        <w:ind w:right="425"/>
        <w:jc w:val="both"/>
        <w:rPr>
          <w:szCs w:val="24"/>
        </w:rPr>
      </w:pPr>
    </w:p>
    <w:p w:rsidR="00833622" w:rsidRPr="00575349" w:rsidRDefault="00833622" w:rsidP="00833622">
      <w:pPr>
        <w:spacing w:before="0"/>
        <w:ind w:right="425"/>
        <w:jc w:val="both"/>
        <w:rPr>
          <w:szCs w:val="24"/>
        </w:rPr>
      </w:pPr>
      <w:r w:rsidRPr="00575349">
        <w:rPr>
          <w:szCs w:val="24"/>
        </w:rPr>
        <w:t>The Regulation commences on the day after it is registered on the Federal Register of Legislative Instruments.</w:t>
      </w:r>
    </w:p>
    <w:p w:rsidR="00833622" w:rsidRPr="00575349" w:rsidRDefault="00833622" w:rsidP="00833622">
      <w:pPr>
        <w:spacing w:before="0"/>
        <w:ind w:right="425"/>
        <w:jc w:val="both"/>
        <w:rPr>
          <w:szCs w:val="24"/>
        </w:rPr>
      </w:pPr>
    </w:p>
    <w:p w:rsidR="00833622" w:rsidRPr="00575349" w:rsidRDefault="00833622" w:rsidP="00833622">
      <w:pPr>
        <w:spacing w:before="0"/>
        <w:ind w:right="91"/>
        <w:rPr>
          <w:szCs w:val="24"/>
        </w:rPr>
      </w:pPr>
    </w:p>
    <w:p w:rsidR="00833622" w:rsidRPr="00575349" w:rsidRDefault="00833622" w:rsidP="00833622">
      <w:pPr>
        <w:tabs>
          <w:tab w:val="center" w:pos="4111"/>
          <w:tab w:val="left" w:pos="4536"/>
        </w:tabs>
        <w:spacing w:before="0"/>
        <w:ind w:right="91"/>
        <w:rPr>
          <w:szCs w:val="24"/>
        </w:rPr>
      </w:pPr>
      <w:r w:rsidRPr="00575349">
        <w:rPr>
          <w:szCs w:val="24"/>
        </w:rPr>
        <w:tab/>
      </w:r>
      <w:r w:rsidRPr="00575349">
        <w:rPr>
          <w:szCs w:val="24"/>
        </w:rPr>
        <w:tab/>
      </w:r>
      <w:r w:rsidRPr="00575349">
        <w:rPr>
          <w:szCs w:val="24"/>
          <w:u w:val="single"/>
        </w:rPr>
        <w:t>Authority:</w:t>
      </w:r>
      <w:r w:rsidRPr="00575349">
        <w:rPr>
          <w:szCs w:val="24"/>
        </w:rPr>
        <w:t xml:space="preserve"> </w:t>
      </w:r>
      <w:r w:rsidRPr="00575349">
        <w:rPr>
          <w:szCs w:val="24"/>
        </w:rPr>
        <w:tab/>
        <w:t xml:space="preserve">Subsection 66(1) of the </w:t>
      </w:r>
    </w:p>
    <w:p w:rsidR="00833622" w:rsidRPr="00575349" w:rsidRDefault="00833622" w:rsidP="00833622">
      <w:pPr>
        <w:tabs>
          <w:tab w:val="left" w:pos="3969"/>
        </w:tabs>
        <w:spacing w:before="0"/>
        <w:ind w:left="5957" w:right="91"/>
        <w:rPr>
          <w:i/>
          <w:szCs w:val="24"/>
        </w:rPr>
      </w:pPr>
      <w:r w:rsidRPr="00575349">
        <w:rPr>
          <w:i/>
          <w:szCs w:val="24"/>
        </w:rPr>
        <w:t xml:space="preserve">Great Barrier Reef Marine Park Act 1975 </w:t>
      </w:r>
    </w:p>
    <w:p w:rsidR="00833622" w:rsidRPr="00575349" w:rsidRDefault="00833622" w:rsidP="00833622">
      <w:pPr>
        <w:spacing w:before="0"/>
        <w:ind w:right="91"/>
        <w:rPr>
          <w:szCs w:val="24"/>
        </w:rPr>
        <w:sectPr w:rsidR="00833622" w:rsidRPr="00575349" w:rsidSect="00AF6A93">
          <w:headerReference w:type="default" r:id="rId8"/>
          <w:footerReference w:type="default" r:id="rId9"/>
          <w:headerReference w:type="first" r:id="rId10"/>
          <w:footerReference w:type="first" r:id="rId11"/>
          <w:pgSz w:w="11907" w:h="16840" w:code="9"/>
          <w:pgMar w:top="851" w:right="1275" w:bottom="993" w:left="1560" w:header="158" w:footer="720" w:gutter="0"/>
          <w:pgNumType w:start="1"/>
          <w:cols w:space="720"/>
          <w:titlePg/>
          <w:docGrid w:linePitch="326"/>
        </w:sectPr>
      </w:pPr>
    </w:p>
    <w:p w:rsidR="00833622" w:rsidRPr="00575349" w:rsidRDefault="00833622" w:rsidP="00833622">
      <w:pPr>
        <w:spacing w:before="0"/>
        <w:ind w:right="91"/>
        <w:jc w:val="right"/>
        <w:rPr>
          <w:szCs w:val="24"/>
          <w:u w:val="single"/>
        </w:rPr>
      </w:pPr>
      <w:r w:rsidRPr="00575349">
        <w:rPr>
          <w:b/>
          <w:szCs w:val="24"/>
          <w:u w:val="single"/>
        </w:rPr>
        <w:lastRenderedPageBreak/>
        <w:t>ATTACHMENT A</w:t>
      </w:r>
    </w:p>
    <w:p w:rsidR="00833622" w:rsidRPr="00575349" w:rsidRDefault="00833622" w:rsidP="00833622">
      <w:pPr>
        <w:spacing w:before="0"/>
        <w:ind w:right="91"/>
        <w:jc w:val="right"/>
        <w:rPr>
          <w:szCs w:val="24"/>
        </w:rPr>
      </w:pPr>
    </w:p>
    <w:p w:rsidR="00833622" w:rsidRPr="00575349" w:rsidRDefault="00833622" w:rsidP="00833622">
      <w:pPr>
        <w:jc w:val="both"/>
        <w:rPr>
          <w:b/>
          <w:i/>
          <w:szCs w:val="24"/>
          <w:u w:val="single"/>
        </w:rPr>
      </w:pPr>
      <w:r w:rsidRPr="00575349">
        <w:rPr>
          <w:b/>
          <w:szCs w:val="24"/>
          <w:u w:val="single"/>
        </w:rPr>
        <w:t xml:space="preserve">Details of the proposed </w:t>
      </w:r>
      <w:r w:rsidRPr="00575349">
        <w:rPr>
          <w:b/>
          <w:i/>
          <w:szCs w:val="24"/>
          <w:u w:val="single"/>
        </w:rPr>
        <w:t>Great Barrier Reef Marine Park Amendment (Bait Netting) Regulation 2014</w:t>
      </w:r>
    </w:p>
    <w:p w:rsidR="00833622" w:rsidRPr="00575349" w:rsidRDefault="00833622" w:rsidP="00833622">
      <w:pPr>
        <w:jc w:val="both"/>
        <w:rPr>
          <w:szCs w:val="24"/>
          <w:u w:val="single"/>
        </w:rPr>
      </w:pPr>
      <w:r w:rsidRPr="00575349">
        <w:rPr>
          <w:szCs w:val="24"/>
          <w:u w:val="single"/>
        </w:rPr>
        <w:t>Regulation 1 – Name of Regulation</w:t>
      </w:r>
    </w:p>
    <w:p w:rsidR="00833622" w:rsidRPr="00575349" w:rsidRDefault="00833622" w:rsidP="00522F49">
      <w:pPr>
        <w:spacing w:before="120"/>
        <w:jc w:val="both"/>
        <w:rPr>
          <w:szCs w:val="24"/>
        </w:rPr>
      </w:pPr>
      <w:r w:rsidRPr="00575349">
        <w:rPr>
          <w:szCs w:val="24"/>
        </w:rPr>
        <w:t xml:space="preserve">This </w:t>
      </w:r>
      <w:r w:rsidR="004E6FC0" w:rsidRPr="00575349">
        <w:rPr>
          <w:szCs w:val="24"/>
        </w:rPr>
        <w:t>r</w:t>
      </w:r>
      <w:r w:rsidR="009B5A6C" w:rsidRPr="00575349">
        <w:rPr>
          <w:szCs w:val="24"/>
        </w:rPr>
        <w:t xml:space="preserve">egulation </w:t>
      </w:r>
      <w:r w:rsidRPr="00575349">
        <w:rPr>
          <w:szCs w:val="24"/>
        </w:rPr>
        <w:t xml:space="preserve">provides that the title of the Regulation is the </w:t>
      </w:r>
      <w:r w:rsidRPr="00575349">
        <w:rPr>
          <w:i/>
          <w:szCs w:val="24"/>
        </w:rPr>
        <w:t>Great Barrier Reef Marine Park Amendment (Bait Netting) Regulation 2014</w:t>
      </w:r>
      <w:r w:rsidRPr="00575349">
        <w:rPr>
          <w:szCs w:val="24"/>
        </w:rPr>
        <w:t>.</w:t>
      </w:r>
    </w:p>
    <w:p w:rsidR="00833622" w:rsidRPr="00575349" w:rsidRDefault="00833622" w:rsidP="00833622">
      <w:pPr>
        <w:jc w:val="both"/>
        <w:rPr>
          <w:szCs w:val="24"/>
          <w:u w:val="single"/>
        </w:rPr>
      </w:pPr>
      <w:r w:rsidRPr="00575349">
        <w:rPr>
          <w:szCs w:val="24"/>
          <w:u w:val="single"/>
        </w:rPr>
        <w:t>Regulation 2 – Commencement</w:t>
      </w:r>
    </w:p>
    <w:p w:rsidR="00833622" w:rsidRPr="00575349" w:rsidRDefault="00833622" w:rsidP="00522F49">
      <w:pPr>
        <w:spacing w:before="120"/>
        <w:jc w:val="both"/>
        <w:rPr>
          <w:szCs w:val="24"/>
        </w:rPr>
      </w:pPr>
      <w:r w:rsidRPr="00575349">
        <w:rPr>
          <w:szCs w:val="24"/>
        </w:rPr>
        <w:t xml:space="preserve">This </w:t>
      </w:r>
      <w:r w:rsidR="004E6FC0" w:rsidRPr="00575349">
        <w:rPr>
          <w:szCs w:val="24"/>
        </w:rPr>
        <w:t>r</w:t>
      </w:r>
      <w:r w:rsidR="009B5A6C" w:rsidRPr="00575349">
        <w:rPr>
          <w:szCs w:val="24"/>
        </w:rPr>
        <w:t xml:space="preserve">egulation </w:t>
      </w:r>
      <w:r w:rsidRPr="00575349">
        <w:rPr>
          <w:szCs w:val="24"/>
        </w:rPr>
        <w:t>sets out the timetable for the commencement of the provisions of the Regulation. The Regulation commences on the day after it is registered on the Federal Register of Legal Instruments (FRILI).</w:t>
      </w:r>
    </w:p>
    <w:p w:rsidR="00833622" w:rsidRPr="00575349" w:rsidRDefault="00833622" w:rsidP="00833622">
      <w:pPr>
        <w:jc w:val="both"/>
        <w:rPr>
          <w:szCs w:val="24"/>
          <w:u w:val="single"/>
        </w:rPr>
      </w:pPr>
      <w:r w:rsidRPr="00575349">
        <w:rPr>
          <w:szCs w:val="24"/>
          <w:u w:val="single"/>
        </w:rPr>
        <w:t>Regulation 3 – Authority</w:t>
      </w:r>
    </w:p>
    <w:p w:rsidR="00833622" w:rsidRPr="00575349" w:rsidRDefault="00833622" w:rsidP="00522F49">
      <w:pPr>
        <w:spacing w:before="120"/>
        <w:jc w:val="both"/>
        <w:rPr>
          <w:i/>
          <w:szCs w:val="24"/>
        </w:rPr>
      </w:pPr>
      <w:r w:rsidRPr="00575349">
        <w:rPr>
          <w:szCs w:val="24"/>
        </w:rPr>
        <w:t xml:space="preserve">This </w:t>
      </w:r>
      <w:r w:rsidR="004E6FC0" w:rsidRPr="00575349">
        <w:rPr>
          <w:szCs w:val="24"/>
        </w:rPr>
        <w:t>r</w:t>
      </w:r>
      <w:r w:rsidR="009B5A6C" w:rsidRPr="00575349">
        <w:rPr>
          <w:szCs w:val="24"/>
        </w:rPr>
        <w:t xml:space="preserve">egulation </w:t>
      </w:r>
      <w:r w:rsidRPr="00575349">
        <w:rPr>
          <w:szCs w:val="24"/>
        </w:rPr>
        <w:t xml:space="preserve">provides that the Regulation is made under the </w:t>
      </w:r>
      <w:r w:rsidRPr="00575349">
        <w:rPr>
          <w:i/>
          <w:szCs w:val="24"/>
        </w:rPr>
        <w:t>Great Barrier Reef Marine Park Act 1975.</w:t>
      </w:r>
    </w:p>
    <w:p w:rsidR="00833622" w:rsidRPr="00575349" w:rsidRDefault="00833622" w:rsidP="00833622">
      <w:pPr>
        <w:jc w:val="both"/>
        <w:rPr>
          <w:i/>
          <w:szCs w:val="24"/>
          <w:u w:val="single"/>
        </w:rPr>
      </w:pPr>
      <w:r w:rsidRPr="00575349">
        <w:rPr>
          <w:szCs w:val="24"/>
          <w:u w:val="single"/>
        </w:rPr>
        <w:t xml:space="preserve">Regulation 4 – Amendment of the </w:t>
      </w:r>
      <w:r w:rsidRPr="00575349">
        <w:rPr>
          <w:i/>
          <w:szCs w:val="24"/>
          <w:u w:val="single"/>
        </w:rPr>
        <w:t>Great Barrier Reef Marine Park Regulations 1983</w:t>
      </w:r>
    </w:p>
    <w:p w:rsidR="00833622" w:rsidRPr="00575349" w:rsidRDefault="00833622" w:rsidP="00522F49">
      <w:pPr>
        <w:spacing w:before="120"/>
        <w:jc w:val="both"/>
        <w:rPr>
          <w:szCs w:val="24"/>
        </w:rPr>
      </w:pPr>
      <w:r w:rsidRPr="00575349">
        <w:rPr>
          <w:szCs w:val="24"/>
        </w:rPr>
        <w:t xml:space="preserve">This </w:t>
      </w:r>
      <w:r w:rsidR="004E6FC0" w:rsidRPr="00575349">
        <w:rPr>
          <w:szCs w:val="24"/>
        </w:rPr>
        <w:t>r</w:t>
      </w:r>
      <w:r w:rsidR="009B5A6C" w:rsidRPr="00575349">
        <w:rPr>
          <w:szCs w:val="24"/>
        </w:rPr>
        <w:t xml:space="preserve">egulation </w:t>
      </w:r>
      <w:r w:rsidRPr="00575349">
        <w:rPr>
          <w:szCs w:val="24"/>
        </w:rPr>
        <w:t>provides that the Principal Regulations</w:t>
      </w:r>
      <w:r w:rsidRPr="00575349">
        <w:rPr>
          <w:i/>
          <w:szCs w:val="24"/>
        </w:rPr>
        <w:t xml:space="preserve"> </w:t>
      </w:r>
      <w:r w:rsidRPr="00575349">
        <w:rPr>
          <w:szCs w:val="24"/>
        </w:rPr>
        <w:t>are amended as set out in Schedule 1.</w:t>
      </w:r>
    </w:p>
    <w:p w:rsidR="00833622" w:rsidRPr="00575349" w:rsidRDefault="00833622" w:rsidP="00833622">
      <w:pPr>
        <w:jc w:val="both"/>
        <w:rPr>
          <w:szCs w:val="24"/>
          <w:u w:val="single"/>
        </w:rPr>
      </w:pPr>
      <w:r w:rsidRPr="00575349">
        <w:rPr>
          <w:szCs w:val="24"/>
          <w:u w:val="single"/>
        </w:rPr>
        <w:t>Schedule 1 – Amendments</w:t>
      </w:r>
    </w:p>
    <w:p w:rsidR="009B5A6C" w:rsidRPr="00575349" w:rsidRDefault="009B5A6C" w:rsidP="009B5A6C">
      <w:pPr>
        <w:spacing w:before="120"/>
        <w:jc w:val="both"/>
        <w:rPr>
          <w:szCs w:val="24"/>
        </w:rPr>
      </w:pPr>
      <w:r w:rsidRPr="00575349">
        <w:rPr>
          <w:szCs w:val="24"/>
        </w:rPr>
        <w:t xml:space="preserve">Item 1 of the Schedule repeals existing </w:t>
      </w:r>
      <w:r w:rsidR="004E6FC0" w:rsidRPr="00575349">
        <w:rPr>
          <w:szCs w:val="24"/>
        </w:rPr>
        <w:t>r</w:t>
      </w:r>
      <w:r w:rsidRPr="00575349">
        <w:rPr>
          <w:szCs w:val="24"/>
        </w:rPr>
        <w:t xml:space="preserve">egulation 13 and replaces it with a new </w:t>
      </w:r>
      <w:r w:rsidR="004E6FC0" w:rsidRPr="00575349">
        <w:rPr>
          <w:szCs w:val="24"/>
        </w:rPr>
        <w:t>r</w:t>
      </w:r>
      <w:r w:rsidRPr="00575349">
        <w:rPr>
          <w:szCs w:val="24"/>
        </w:rPr>
        <w:t xml:space="preserve">egulation. The new </w:t>
      </w:r>
      <w:r w:rsidR="004E6FC0" w:rsidRPr="00575349">
        <w:rPr>
          <w:szCs w:val="24"/>
        </w:rPr>
        <w:t>r</w:t>
      </w:r>
      <w:r w:rsidRPr="00575349">
        <w:rPr>
          <w:szCs w:val="24"/>
        </w:rPr>
        <w:t xml:space="preserve">egulation 13 is substantially the same as the existing </w:t>
      </w:r>
      <w:r w:rsidR="004E6FC0" w:rsidRPr="00575349">
        <w:rPr>
          <w:szCs w:val="24"/>
        </w:rPr>
        <w:t>r</w:t>
      </w:r>
      <w:r w:rsidRPr="00575349">
        <w:rPr>
          <w:szCs w:val="24"/>
        </w:rPr>
        <w:t>egulation, but makes amendments to close a perceived loophole in the legislation that allows bream, whiting and flathead to be targeted lawfully when conducting commercial bait netting operations in the Commonwealth and Queensland Conservation Park Zones. The changes made to the current Regulation are described below.</w:t>
      </w:r>
    </w:p>
    <w:p w:rsidR="00833622" w:rsidRPr="00575349" w:rsidRDefault="00833622" w:rsidP="00522F49">
      <w:pPr>
        <w:spacing w:before="120"/>
        <w:jc w:val="both"/>
        <w:rPr>
          <w:szCs w:val="24"/>
          <w:u w:val="single"/>
        </w:rPr>
      </w:pPr>
      <w:r w:rsidRPr="00575349">
        <w:rPr>
          <w:b/>
          <w:szCs w:val="24"/>
        </w:rPr>
        <w:t>Subregulation 13(1)</w:t>
      </w:r>
    </w:p>
    <w:p w:rsidR="00833622" w:rsidRPr="00575349" w:rsidRDefault="009B5A6C" w:rsidP="00522F49">
      <w:pPr>
        <w:spacing w:before="120"/>
        <w:jc w:val="both"/>
        <w:rPr>
          <w:szCs w:val="24"/>
        </w:rPr>
      </w:pPr>
      <w:r w:rsidRPr="00575349">
        <w:rPr>
          <w:szCs w:val="24"/>
        </w:rPr>
        <w:t>This</w:t>
      </w:r>
      <w:r w:rsidR="00833622" w:rsidRPr="00575349">
        <w:rPr>
          <w:szCs w:val="24"/>
        </w:rPr>
        <w:t xml:space="preserve"> amends </w:t>
      </w:r>
      <w:r w:rsidR="004E6FC0" w:rsidRPr="00575349">
        <w:rPr>
          <w:szCs w:val="24"/>
        </w:rPr>
        <w:t>r</w:t>
      </w:r>
      <w:r w:rsidR="00833622" w:rsidRPr="00575349">
        <w:rPr>
          <w:szCs w:val="24"/>
        </w:rPr>
        <w:t xml:space="preserve">egulation 13(1) </w:t>
      </w:r>
      <w:r w:rsidR="00522F49" w:rsidRPr="00575349">
        <w:rPr>
          <w:szCs w:val="24"/>
        </w:rPr>
        <w:t xml:space="preserve">for clarity </w:t>
      </w:r>
      <w:r w:rsidR="00833622" w:rsidRPr="00575349">
        <w:rPr>
          <w:szCs w:val="24"/>
        </w:rPr>
        <w:t>in light of other amendments.</w:t>
      </w:r>
      <w:r w:rsidRPr="00575349">
        <w:rPr>
          <w:szCs w:val="24"/>
        </w:rPr>
        <w:t xml:space="preserve"> It describes the purpose of the proposed </w:t>
      </w:r>
      <w:r w:rsidR="004E6FC0" w:rsidRPr="00575349">
        <w:rPr>
          <w:szCs w:val="24"/>
        </w:rPr>
        <w:t>r</w:t>
      </w:r>
      <w:r w:rsidRPr="00575349">
        <w:rPr>
          <w:szCs w:val="24"/>
        </w:rPr>
        <w:t>egulation.</w:t>
      </w:r>
    </w:p>
    <w:p w:rsidR="00833622" w:rsidRPr="00575349" w:rsidRDefault="00833622" w:rsidP="00833622">
      <w:pPr>
        <w:jc w:val="both"/>
        <w:rPr>
          <w:szCs w:val="24"/>
          <w:u w:val="single"/>
        </w:rPr>
      </w:pPr>
      <w:r w:rsidRPr="00575349">
        <w:rPr>
          <w:b/>
          <w:szCs w:val="24"/>
        </w:rPr>
        <w:t>Subregulation 13(2)</w:t>
      </w:r>
    </w:p>
    <w:p w:rsidR="00833622" w:rsidRPr="00575349" w:rsidRDefault="00833622" w:rsidP="00522F49">
      <w:pPr>
        <w:spacing w:before="120"/>
        <w:jc w:val="both"/>
        <w:rPr>
          <w:szCs w:val="24"/>
        </w:rPr>
      </w:pPr>
      <w:r w:rsidRPr="00575349">
        <w:rPr>
          <w:szCs w:val="24"/>
        </w:rPr>
        <w:t xml:space="preserve">Regulation 13(2) is </w:t>
      </w:r>
      <w:r w:rsidR="00522F49" w:rsidRPr="00575349">
        <w:rPr>
          <w:szCs w:val="24"/>
        </w:rPr>
        <w:t xml:space="preserve">a technical </w:t>
      </w:r>
      <w:r w:rsidRPr="00575349">
        <w:rPr>
          <w:szCs w:val="24"/>
        </w:rPr>
        <w:t>amend</w:t>
      </w:r>
      <w:r w:rsidR="00522F49" w:rsidRPr="00575349">
        <w:rPr>
          <w:szCs w:val="24"/>
        </w:rPr>
        <w:t>ment</w:t>
      </w:r>
      <w:r w:rsidRPr="00575349">
        <w:rPr>
          <w:szCs w:val="24"/>
        </w:rPr>
        <w:t xml:space="preserve"> to bring the </w:t>
      </w:r>
      <w:r w:rsidR="004E6FC0" w:rsidRPr="00575349">
        <w:rPr>
          <w:szCs w:val="24"/>
        </w:rPr>
        <w:t>r</w:t>
      </w:r>
      <w:r w:rsidRPr="00575349">
        <w:rPr>
          <w:szCs w:val="24"/>
        </w:rPr>
        <w:t>egulation up to date in terms of cross referencing.</w:t>
      </w:r>
    </w:p>
    <w:p w:rsidR="00833622" w:rsidRPr="00575349" w:rsidRDefault="004E6FC0" w:rsidP="00833622">
      <w:pPr>
        <w:jc w:val="both"/>
        <w:rPr>
          <w:szCs w:val="24"/>
          <w:u w:val="single"/>
        </w:rPr>
      </w:pPr>
      <w:r w:rsidRPr="00575349">
        <w:rPr>
          <w:b/>
          <w:szCs w:val="24"/>
        </w:rPr>
        <w:t>Paragraphs</w:t>
      </w:r>
      <w:r w:rsidR="00833622" w:rsidRPr="00575349">
        <w:rPr>
          <w:b/>
          <w:szCs w:val="24"/>
        </w:rPr>
        <w:t xml:space="preserve"> 13(3)(a)-(b)</w:t>
      </w:r>
    </w:p>
    <w:p w:rsidR="00833622" w:rsidRPr="00575349" w:rsidRDefault="00833622" w:rsidP="00522F49">
      <w:pPr>
        <w:spacing w:before="120"/>
        <w:jc w:val="both"/>
        <w:rPr>
          <w:szCs w:val="24"/>
        </w:rPr>
      </w:pPr>
      <w:r w:rsidRPr="00575349">
        <w:rPr>
          <w:szCs w:val="24"/>
        </w:rPr>
        <w:t>Regulations 13(3)(a)-(b) amend</w:t>
      </w:r>
      <w:r w:rsidR="00522F49" w:rsidRPr="00575349">
        <w:rPr>
          <w:szCs w:val="24"/>
        </w:rPr>
        <w:t xml:space="preserve"> </w:t>
      </w:r>
      <w:r w:rsidR="009B5A6C" w:rsidRPr="00575349">
        <w:rPr>
          <w:szCs w:val="24"/>
        </w:rPr>
        <w:t xml:space="preserve">existing </w:t>
      </w:r>
      <w:r w:rsidR="004E6FC0" w:rsidRPr="00575349">
        <w:rPr>
          <w:szCs w:val="24"/>
        </w:rPr>
        <w:t>r</w:t>
      </w:r>
      <w:r w:rsidR="009B5A6C" w:rsidRPr="00575349">
        <w:rPr>
          <w:szCs w:val="24"/>
        </w:rPr>
        <w:t xml:space="preserve">egulations 13(3)(a)-(b) </w:t>
      </w:r>
      <w:r w:rsidR="00522F49" w:rsidRPr="00575349">
        <w:rPr>
          <w:szCs w:val="24"/>
        </w:rPr>
        <w:t>for clarity</w:t>
      </w:r>
      <w:r w:rsidRPr="00575349">
        <w:rPr>
          <w:szCs w:val="24"/>
        </w:rPr>
        <w:t xml:space="preserve"> in light of other amendments.</w:t>
      </w:r>
    </w:p>
    <w:p w:rsidR="00833622" w:rsidRPr="00575349" w:rsidRDefault="004E6FC0" w:rsidP="00833622">
      <w:pPr>
        <w:jc w:val="both"/>
        <w:rPr>
          <w:szCs w:val="24"/>
          <w:u w:val="single"/>
        </w:rPr>
      </w:pPr>
      <w:r w:rsidRPr="00575349">
        <w:rPr>
          <w:b/>
          <w:szCs w:val="24"/>
        </w:rPr>
        <w:t>Paragraph</w:t>
      </w:r>
      <w:r w:rsidR="00833622" w:rsidRPr="00575349">
        <w:rPr>
          <w:b/>
          <w:szCs w:val="24"/>
        </w:rPr>
        <w:t xml:space="preserve"> 13(3)(c)</w:t>
      </w:r>
    </w:p>
    <w:p w:rsidR="009B5A6C" w:rsidRPr="00575349" w:rsidRDefault="009B5A6C" w:rsidP="009B5A6C">
      <w:pPr>
        <w:spacing w:before="120"/>
        <w:jc w:val="both"/>
        <w:rPr>
          <w:szCs w:val="24"/>
        </w:rPr>
      </w:pPr>
      <w:r w:rsidRPr="00575349">
        <w:rPr>
          <w:szCs w:val="24"/>
        </w:rPr>
        <w:t>Regulation 13(3)(c) prohibit</w:t>
      </w:r>
      <w:r w:rsidR="00676F48" w:rsidRPr="00575349">
        <w:rPr>
          <w:szCs w:val="24"/>
        </w:rPr>
        <w:t>s</w:t>
      </w:r>
      <w:r w:rsidRPr="00575349">
        <w:rPr>
          <w:szCs w:val="24"/>
        </w:rPr>
        <w:t xml:space="preserve"> a commercial fisher from:</w:t>
      </w:r>
    </w:p>
    <w:p w:rsidR="009B5A6C" w:rsidRPr="00575349" w:rsidRDefault="009B5A6C" w:rsidP="009B5A6C">
      <w:pPr>
        <w:numPr>
          <w:ilvl w:val="0"/>
          <w:numId w:val="33"/>
        </w:numPr>
        <w:spacing w:before="120"/>
        <w:jc w:val="both"/>
        <w:rPr>
          <w:szCs w:val="24"/>
        </w:rPr>
      </w:pPr>
      <w:r w:rsidRPr="00575349">
        <w:rPr>
          <w:szCs w:val="24"/>
        </w:rPr>
        <w:t>taking a non-bait fish using a proscribed net while in the Zone; or</w:t>
      </w:r>
    </w:p>
    <w:p w:rsidR="009B5A6C" w:rsidRPr="00575349" w:rsidRDefault="009B5A6C" w:rsidP="004E6FC0">
      <w:pPr>
        <w:numPr>
          <w:ilvl w:val="0"/>
          <w:numId w:val="33"/>
        </w:numPr>
        <w:spacing w:before="120"/>
        <w:ind w:left="851" w:hanging="491"/>
        <w:jc w:val="both"/>
        <w:rPr>
          <w:szCs w:val="24"/>
        </w:rPr>
      </w:pPr>
      <w:r w:rsidRPr="00575349">
        <w:rPr>
          <w:szCs w:val="24"/>
        </w:rPr>
        <w:t>possessing a non-bait fish anywhere in the Marine Park if that fish has been caught in the Conservation Park Zone using a pr</w:t>
      </w:r>
      <w:r w:rsidR="004E6FC0" w:rsidRPr="00575349">
        <w:rPr>
          <w:szCs w:val="24"/>
        </w:rPr>
        <w:t>o</w:t>
      </w:r>
      <w:r w:rsidRPr="00575349">
        <w:rPr>
          <w:szCs w:val="24"/>
        </w:rPr>
        <w:t>scribed net.</w:t>
      </w:r>
    </w:p>
    <w:p w:rsidR="00833622" w:rsidRPr="00575349" w:rsidRDefault="00833622" w:rsidP="00E35E42">
      <w:pPr>
        <w:pageBreakBefore/>
        <w:jc w:val="both"/>
        <w:rPr>
          <w:szCs w:val="24"/>
          <w:u w:val="single"/>
        </w:rPr>
      </w:pPr>
      <w:proofErr w:type="spellStart"/>
      <w:r w:rsidRPr="00575349">
        <w:rPr>
          <w:b/>
          <w:szCs w:val="24"/>
        </w:rPr>
        <w:lastRenderedPageBreak/>
        <w:t>Subregulation</w:t>
      </w:r>
      <w:proofErr w:type="spellEnd"/>
      <w:r w:rsidRPr="00575349">
        <w:rPr>
          <w:b/>
          <w:szCs w:val="24"/>
        </w:rPr>
        <w:t xml:space="preserve"> 13(4)</w:t>
      </w:r>
    </w:p>
    <w:p w:rsidR="00833622" w:rsidRPr="00575349" w:rsidRDefault="00833622" w:rsidP="00522F49">
      <w:pPr>
        <w:spacing w:before="120"/>
        <w:jc w:val="both"/>
        <w:rPr>
          <w:szCs w:val="24"/>
        </w:rPr>
      </w:pPr>
      <w:r w:rsidRPr="00575349">
        <w:rPr>
          <w:szCs w:val="24"/>
        </w:rPr>
        <w:t>Regulation 13(4) identifies the circumstances in which a commercial fisher is not considered to have taken or to be</w:t>
      </w:r>
      <w:r w:rsidR="00522F49" w:rsidRPr="00575349">
        <w:rPr>
          <w:szCs w:val="24"/>
        </w:rPr>
        <w:t xml:space="preserve"> in possession of non-bait fish.</w:t>
      </w:r>
      <w:r w:rsidR="00676F48" w:rsidRPr="00575349">
        <w:rPr>
          <w:szCs w:val="24"/>
        </w:rPr>
        <w:t xml:space="preserve"> Regulation 13(4) provides that a commercial fisher does not breach </w:t>
      </w:r>
      <w:r w:rsidR="004E6FC0" w:rsidRPr="00575349">
        <w:rPr>
          <w:szCs w:val="24"/>
        </w:rPr>
        <w:t>r</w:t>
      </w:r>
      <w:r w:rsidR="00676F48" w:rsidRPr="00575349">
        <w:rPr>
          <w:szCs w:val="24"/>
        </w:rPr>
        <w:t>egulation 13(3)(c) where the fish is taken unintentionally and the fisher removes the fish from the net and immediately releases the fish into water deep enough to allow it to escape. This will prevent commercial fishers from committing an offence where they have inadvertently caught non-bait fish.</w:t>
      </w:r>
    </w:p>
    <w:p w:rsidR="00833622" w:rsidRPr="00575349" w:rsidRDefault="00833622" w:rsidP="00833622">
      <w:pPr>
        <w:jc w:val="both"/>
        <w:rPr>
          <w:szCs w:val="24"/>
          <w:u w:val="single"/>
        </w:rPr>
      </w:pPr>
      <w:r w:rsidRPr="00575349">
        <w:rPr>
          <w:b/>
          <w:szCs w:val="24"/>
        </w:rPr>
        <w:t>Subregulation 13(5)</w:t>
      </w:r>
    </w:p>
    <w:p w:rsidR="00833622" w:rsidRPr="00575349" w:rsidRDefault="00833622" w:rsidP="00522F49">
      <w:pPr>
        <w:spacing w:before="120"/>
        <w:jc w:val="both"/>
        <w:rPr>
          <w:szCs w:val="24"/>
        </w:rPr>
      </w:pPr>
      <w:r w:rsidRPr="00575349">
        <w:rPr>
          <w:szCs w:val="24"/>
        </w:rPr>
        <w:t>Regulation 13(5) adds definitions for “‘N11’ fish”, “non-bait fish” and “possess”.</w:t>
      </w:r>
    </w:p>
    <w:p w:rsidR="00833622" w:rsidRPr="00575349" w:rsidRDefault="00833622" w:rsidP="00E35E42">
      <w:pPr>
        <w:pageBreakBefore/>
        <w:spacing w:before="0"/>
        <w:ind w:right="425"/>
        <w:jc w:val="right"/>
        <w:rPr>
          <w:szCs w:val="24"/>
          <w:u w:val="single"/>
        </w:rPr>
      </w:pPr>
      <w:r w:rsidRPr="00575349">
        <w:rPr>
          <w:b/>
          <w:szCs w:val="24"/>
          <w:u w:val="single"/>
        </w:rPr>
        <w:lastRenderedPageBreak/>
        <w:t>ATTACHMENT B</w:t>
      </w:r>
    </w:p>
    <w:p w:rsidR="00833622" w:rsidRPr="00575349" w:rsidRDefault="00833622" w:rsidP="00833622">
      <w:pPr>
        <w:spacing w:before="0"/>
        <w:ind w:right="91"/>
        <w:jc w:val="right"/>
        <w:rPr>
          <w:szCs w:val="24"/>
        </w:rPr>
      </w:pPr>
    </w:p>
    <w:p w:rsidR="00833622" w:rsidRPr="00575349" w:rsidRDefault="00833622" w:rsidP="00833622">
      <w:pPr>
        <w:spacing w:before="120"/>
        <w:jc w:val="center"/>
        <w:rPr>
          <w:b/>
          <w:szCs w:val="24"/>
          <w:u w:val="single"/>
        </w:rPr>
      </w:pPr>
      <w:r w:rsidRPr="00575349">
        <w:rPr>
          <w:b/>
          <w:szCs w:val="24"/>
          <w:u w:val="single"/>
        </w:rPr>
        <w:t>Statement of Compatibility with Human Rights</w:t>
      </w:r>
    </w:p>
    <w:p w:rsidR="00833622" w:rsidRPr="00575349" w:rsidRDefault="00833622" w:rsidP="00833622">
      <w:pPr>
        <w:spacing w:before="120" w:after="120"/>
        <w:jc w:val="center"/>
        <w:rPr>
          <w:szCs w:val="24"/>
        </w:rPr>
      </w:pPr>
      <w:r w:rsidRPr="00575349">
        <w:rPr>
          <w:i/>
          <w:szCs w:val="24"/>
        </w:rPr>
        <w:t>Prepared in accordance with Part 3 of the Human Rights (Parliamentary Scrutiny) Act 2011</w:t>
      </w:r>
    </w:p>
    <w:p w:rsidR="00833622" w:rsidRPr="00575349" w:rsidRDefault="00833622" w:rsidP="00833622">
      <w:pPr>
        <w:jc w:val="center"/>
        <w:rPr>
          <w:b/>
          <w:i/>
          <w:szCs w:val="24"/>
        </w:rPr>
      </w:pPr>
      <w:r w:rsidRPr="00575349">
        <w:rPr>
          <w:b/>
          <w:i/>
          <w:szCs w:val="24"/>
        </w:rPr>
        <w:t>Great Barrier Reef Marine Park Amendment (Bait Netting) Regulation 2014</w:t>
      </w:r>
    </w:p>
    <w:p w:rsidR="00833622" w:rsidRPr="00575349" w:rsidRDefault="00833622" w:rsidP="00833622">
      <w:pPr>
        <w:spacing w:before="120" w:after="120"/>
        <w:jc w:val="center"/>
        <w:rPr>
          <w:szCs w:val="24"/>
        </w:rPr>
      </w:pPr>
      <w:r w:rsidRPr="00575349">
        <w:rPr>
          <w:szCs w:val="24"/>
        </w:rPr>
        <w:t xml:space="preserve">The Regulation is compatible with the human rights and freedoms recognised or declared in the international instruments listed in section 3 of the </w:t>
      </w:r>
      <w:r w:rsidRPr="00575349">
        <w:rPr>
          <w:i/>
          <w:szCs w:val="24"/>
        </w:rPr>
        <w:t>Human Rights (Parliamentary Scrutiny) Act 2011</w:t>
      </w:r>
      <w:r w:rsidRPr="00575349">
        <w:rPr>
          <w:szCs w:val="24"/>
        </w:rPr>
        <w:t>.</w:t>
      </w:r>
    </w:p>
    <w:p w:rsidR="00833622" w:rsidRPr="00575349" w:rsidRDefault="00833622" w:rsidP="00833622">
      <w:pPr>
        <w:pStyle w:val="Heading2"/>
        <w:numPr>
          <w:ilvl w:val="0"/>
          <w:numId w:val="0"/>
        </w:numPr>
        <w:tabs>
          <w:tab w:val="left" w:pos="720"/>
        </w:tabs>
        <w:spacing w:before="120"/>
        <w:jc w:val="both"/>
        <w:rPr>
          <w:bCs/>
          <w:iCs/>
          <w:szCs w:val="24"/>
        </w:rPr>
      </w:pPr>
      <w:r w:rsidRPr="00575349">
        <w:rPr>
          <w:bCs/>
          <w:iCs/>
          <w:szCs w:val="24"/>
        </w:rPr>
        <w:t>Overview of the Regulation</w:t>
      </w:r>
    </w:p>
    <w:p w:rsidR="00833622" w:rsidRPr="00575349" w:rsidRDefault="00833622" w:rsidP="00833622">
      <w:pPr>
        <w:pStyle w:val="BodyText"/>
        <w:ind w:right="0"/>
        <w:jc w:val="both"/>
        <w:rPr>
          <w:rFonts w:ascii="Times New Roman" w:hAnsi="Times New Roman" w:cs="Times New Roman"/>
          <w:vanish w:val="0"/>
        </w:rPr>
      </w:pPr>
      <w:r w:rsidRPr="00575349">
        <w:rPr>
          <w:rFonts w:ascii="Times New Roman" w:hAnsi="Times New Roman" w:cs="Times New Roman"/>
          <w:vanish w:val="0"/>
        </w:rPr>
        <w:t xml:space="preserve">The purpose of the Regulation is to amend the </w:t>
      </w:r>
      <w:r w:rsidRPr="00575349">
        <w:rPr>
          <w:rFonts w:ascii="Times New Roman" w:hAnsi="Times New Roman" w:cs="Times New Roman"/>
          <w:i/>
          <w:vanish w:val="0"/>
        </w:rPr>
        <w:t xml:space="preserve">Great Barrier Reef Marine Park Regulations 1983 </w:t>
      </w:r>
      <w:r w:rsidRPr="00575349">
        <w:rPr>
          <w:rFonts w:ascii="Times New Roman" w:hAnsi="Times New Roman" w:cs="Times New Roman"/>
          <w:vanish w:val="0"/>
        </w:rPr>
        <w:t>(the Principal Regulations) to close a perceived loophole in the legislation that allows bream, whiting and flathead to be targeted lawfully when conducting bait netting operations in the Commonwealth and Queensland Conservation Park Zones (CPZ). While commercial bait netting is allowed in CPZ without a relevant permission from the Authority and/or Queensland Government, it was never intended that it extend to the taking of these demersal species, which are key recreational food fish and not bait species.</w:t>
      </w:r>
    </w:p>
    <w:p w:rsidR="00833622" w:rsidRPr="00575349" w:rsidRDefault="00833622" w:rsidP="00833622">
      <w:pPr>
        <w:spacing w:before="120"/>
        <w:jc w:val="both"/>
        <w:rPr>
          <w:szCs w:val="24"/>
          <w:highlight w:val="yellow"/>
        </w:rPr>
      </w:pPr>
      <w:r w:rsidRPr="00575349">
        <w:rPr>
          <w:szCs w:val="24"/>
        </w:rPr>
        <w:t>These changes w</w:t>
      </w:r>
      <w:r w:rsidR="00ED4E00" w:rsidRPr="00575349">
        <w:rPr>
          <w:szCs w:val="24"/>
        </w:rPr>
        <w:t>ill</w:t>
      </w:r>
      <w:r w:rsidRPr="00575349">
        <w:rPr>
          <w:szCs w:val="24"/>
        </w:rPr>
        <w:t xml:space="preserve"> increase the Authority’s ability to take enforcement action against users of the Marine Park who take or possess non-bait fish taken </w:t>
      </w:r>
      <w:r w:rsidR="00575349" w:rsidRPr="00575349">
        <w:rPr>
          <w:szCs w:val="24"/>
        </w:rPr>
        <w:t>while using commercial bait net(s)</w:t>
      </w:r>
      <w:r w:rsidRPr="00575349">
        <w:rPr>
          <w:szCs w:val="24"/>
        </w:rPr>
        <w:t xml:space="preserve"> while in the Conservation Park Zone. The changes w</w:t>
      </w:r>
      <w:r w:rsidR="00ED4E00" w:rsidRPr="00575349">
        <w:rPr>
          <w:szCs w:val="24"/>
        </w:rPr>
        <w:t>ill</w:t>
      </w:r>
      <w:r w:rsidRPr="00575349">
        <w:rPr>
          <w:szCs w:val="24"/>
        </w:rPr>
        <w:t xml:space="preserve"> also act as a deterrent to prevent future acts of this type in the Marine Park.  There is no retrospective application of the offence provisions.</w:t>
      </w:r>
    </w:p>
    <w:p w:rsidR="00833622" w:rsidRPr="00575349" w:rsidRDefault="00833622" w:rsidP="00833622">
      <w:pPr>
        <w:spacing w:before="120"/>
        <w:jc w:val="both"/>
        <w:rPr>
          <w:szCs w:val="24"/>
        </w:rPr>
      </w:pPr>
      <w:r w:rsidRPr="00575349">
        <w:rPr>
          <w:szCs w:val="24"/>
        </w:rPr>
        <w:t>The amendments effectively expand the nature of the existing offence provisions. They do this by broadening in what circumstances an offence w</w:t>
      </w:r>
      <w:r w:rsidR="00ED4E00" w:rsidRPr="00575349">
        <w:rPr>
          <w:szCs w:val="24"/>
        </w:rPr>
        <w:t>ill</w:t>
      </w:r>
      <w:r w:rsidRPr="00575349">
        <w:rPr>
          <w:szCs w:val="24"/>
        </w:rPr>
        <w:t xml:space="preserve"> occur.</w:t>
      </w:r>
    </w:p>
    <w:p w:rsidR="00833622" w:rsidRPr="00575349" w:rsidRDefault="00833622" w:rsidP="00833622">
      <w:pPr>
        <w:spacing w:before="0"/>
        <w:jc w:val="both"/>
        <w:rPr>
          <w:szCs w:val="24"/>
        </w:rPr>
      </w:pPr>
    </w:p>
    <w:p w:rsidR="00833622" w:rsidRPr="00575349" w:rsidRDefault="00833622" w:rsidP="00833622">
      <w:pPr>
        <w:pStyle w:val="Heading2"/>
        <w:numPr>
          <w:ilvl w:val="0"/>
          <w:numId w:val="0"/>
        </w:numPr>
        <w:tabs>
          <w:tab w:val="left" w:pos="720"/>
        </w:tabs>
        <w:spacing w:before="0" w:after="0"/>
        <w:jc w:val="both"/>
        <w:rPr>
          <w:bCs/>
          <w:iCs/>
          <w:szCs w:val="24"/>
        </w:rPr>
      </w:pPr>
      <w:r w:rsidRPr="00575349">
        <w:rPr>
          <w:bCs/>
          <w:iCs/>
          <w:szCs w:val="24"/>
        </w:rPr>
        <w:t>Human rights implications</w:t>
      </w:r>
    </w:p>
    <w:p w:rsidR="00833622" w:rsidRPr="00575349" w:rsidRDefault="00833622" w:rsidP="00833622">
      <w:pPr>
        <w:spacing w:before="120"/>
        <w:jc w:val="both"/>
        <w:rPr>
          <w:szCs w:val="24"/>
        </w:rPr>
      </w:pPr>
      <w:r w:rsidRPr="00575349">
        <w:rPr>
          <w:szCs w:val="24"/>
        </w:rPr>
        <w:t xml:space="preserve">The offence provisions of the Principal Regulations are expanded to apply to the taking and/or possession of non-bait fish </w:t>
      </w:r>
      <w:r w:rsidR="00575349">
        <w:rPr>
          <w:szCs w:val="24"/>
        </w:rPr>
        <w:t>w</w:t>
      </w:r>
      <w:r w:rsidR="00575349">
        <w:t>hile using commercial bait net(s)</w:t>
      </w:r>
      <w:r w:rsidR="009B5A6C" w:rsidRPr="00575349">
        <w:rPr>
          <w:szCs w:val="24"/>
        </w:rPr>
        <w:t>. T</w:t>
      </w:r>
      <w:r w:rsidRPr="00575349">
        <w:rPr>
          <w:szCs w:val="24"/>
        </w:rPr>
        <w:t>he provisions do not apply where non-bait fish are taken unintentionally.</w:t>
      </w:r>
    </w:p>
    <w:p w:rsidR="00833622" w:rsidRPr="00575349" w:rsidRDefault="00833622" w:rsidP="00833622">
      <w:pPr>
        <w:jc w:val="both"/>
        <w:rPr>
          <w:szCs w:val="24"/>
        </w:rPr>
      </w:pPr>
      <w:r w:rsidRPr="00575349">
        <w:rPr>
          <w:szCs w:val="24"/>
        </w:rPr>
        <w:t>It is justifiable to expect individuals who voluntarily participate in regulated activity in the Marine Park to be deemed to have accepted certain conditions and to show why they are not at fault for infringements.</w:t>
      </w:r>
    </w:p>
    <w:p w:rsidR="00833622" w:rsidRPr="00575349" w:rsidRDefault="00833622" w:rsidP="00833622">
      <w:pPr>
        <w:jc w:val="both"/>
        <w:rPr>
          <w:b/>
          <w:szCs w:val="24"/>
        </w:rPr>
      </w:pPr>
      <w:r w:rsidRPr="00575349">
        <w:rPr>
          <w:b/>
          <w:szCs w:val="24"/>
        </w:rPr>
        <w:t>Conclusion</w:t>
      </w:r>
    </w:p>
    <w:p w:rsidR="009A199A" w:rsidRPr="00575349" w:rsidRDefault="00833622" w:rsidP="00833622">
      <w:pPr>
        <w:spacing w:before="120"/>
        <w:jc w:val="both"/>
        <w:rPr>
          <w:szCs w:val="24"/>
        </w:rPr>
      </w:pPr>
      <w:r w:rsidRPr="00575349">
        <w:rPr>
          <w:szCs w:val="24"/>
        </w:rPr>
        <w:t>The Regulation is compatible with human rights t</w:t>
      </w:r>
      <w:r w:rsidRPr="00575349">
        <w:rPr>
          <w:szCs w:val="24"/>
          <w:lang w:val="en-GB"/>
        </w:rPr>
        <w:t xml:space="preserve">o the extent that it limits human rights because those limitations are reasonable, necessary and </w:t>
      </w:r>
      <w:r w:rsidRPr="00575349">
        <w:rPr>
          <w:szCs w:val="24"/>
        </w:rPr>
        <w:t>proportionate.</w:t>
      </w:r>
    </w:p>
    <w:sectPr w:rsidR="009A199A" w:rsidRPr="00575349" w:rsidSect="00AF6A93">
      <w:headerReference w:type="default" r:id="rId12"/>
      <w:footerReference w:type="default" r:id="rId13"/>
      <w:headerReference w:type="first" r:id="rId14"/>
      <w:footerReference w:type="first" r:id="rId15"/>
      <w:pgSz w:w="11907" w:h="16840" w:code="9"/>
      <w:pgMar w:top="993" w:right="1275" w:bottom="1276" w:left="1560" w:header="1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14C" w:rsidRDefault="008F414C">
      <w:r>
        <w:separator/>
      </w:r>
    </w:p>
  </w:endnote>
  <w:endnote w:type="continuationSeparator" w:id="0">
    <w:p w:rsidR="008F414C" w:rsidRDefault="008F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Default="00833622">
    <w:pPr>
      <w:pStyle w:val="Footer"/>
      <w:jc w:val="center"/>
    </w:pPr>
  </w:p>
  <w:p w:rsidR="00833622" w:rsidRDefault="008336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Default="00833622" w:rsidP="007A490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Default="005D3FB1">
    <w:pPr>
      <w:pStyle w:val="Footer"/>
      <w:jc w:val="center"/>
    </w:pPr>
  </w:p>
  <w:p w:rsidR="005D3FB1" w:rsidRDefault="005D3FB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Default="005D3FB1" w:rsidP="007727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14C" w:rsidRDefault="008F414C">
      <w:r>
        <w:separator/>
      </w:r>
    </w:p>
  </w:footnote>
  <w:footnote w:type="continuationSeparator" w:id="0">
    <w:p w:rsidR="008F414C" w:rsidRDefault="008F4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Default="00833622" w:rsidP="007A4904">
    <w:pPr>
      <w:pStyle w:val="Header"/>
      <w:tabs>
        <w:tab w:val="clear" w:pos="4153"/>
        <w:tab w:val="left" w:pos="2187"/>
        <w:tab w:val="center" w:pos="4157"/>
      </w:tabs>
    </w:pPr>
    <w:r>
      <w:tab/>
    </w:r>
    <w:r>
      <w:tab/>
    </w:r>
    <w:r>
      <w:fldChar w:fldCharType="begin"/>
    </w:r>
    <w:r>
      <w:instrText xml:space="preserve"> PAGE   \* MERGEFORMAT </w:instrText>
    </w:r>
    <w:r>
      <w:fldChar w:fldCharType="separate"/>
    </w:r>
    <w:r w:rsidR="005C043F">
      <w:rPr>
        <w:noProof/>
      </w:rPr>
      <w:t>2</w:t>
    </w:r>
    <w:r>
      <w:rPr>
        <w:noProof/>
      </w:rPr>
      <w:fldChar w:fldCharType="end"/>
    </w:r>
  </w:p>
  <w:p w:rsidR="00833622" w:rsidRDefault="00833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22" w:rsidRPr="00B40D23" w:rsidRDefault="00833622" w:rsidP="007A4904">
    <w:pPr>
      <w:spacing w:before="0" w:after="200" w:line="276" w:lineRule="auto"/>
      <w:jc w:val="center"/>
      <w:rPr>
        <w:rFonts w:ascii="Calibri" w:eastAsia="Calibri" w:hAnsi="Calibri"/>
        <w:b/>
        <w:sz w:val="22"/>
        <w:szCs w:val="22"/>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Default="005D3FB1" w:rsidP="00772729">
    <w:pPr>
      <w:pStyle w:val="Header"/>
      <w:tabs>
        <w:tab w:val="clear" w:pos="4153"/>
        <w:tab w:val="left" w:pos="2187"/>
        <w:tab w:val="center" w:pos="4157"/>
      </w:tabs>
    </w:pPr>
    <w:r>
      <w:tab/>
    </w:r>
    <w:r>
      <w:tab/>
    </w:r>
    <w:r>
      <w:fldChar w:fldCharType="begin"/>
    </w:r>
    <w:r>
      <w:instrText xml:space="preserve"> PAGE   \* MERGEFORMAT </w:instrText>
    </w:r>
    <w:r>
      <w:fldChar w:fldCharType="separate"/>
    </w:r>
    <w:r w:rsidR="005C043F">
      <w:rPr>
        <w:noProof/>
      </w:rPr>
      <w:t>2</w:t>
    </w:r>
    <w:r>
      <w:rPr>
        <w:noProof/>
      </w:rPr>
      <w:fldChar w:fldCharType="end"/>
    </w:r>
  </w:p>
  <w:p w:rsidR="005D3FB1" w:rsidRDefault="005D3FB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FB1" w:rsidRPr="00B40D23" w:rsidRDefault="005D3FB1" w:rsidP="00772729">
    <w:pPr>
      <w:spacing w:before="0" w:after="200" w:line="276" w:lineRule="auto"/>
      <w:jc w:val="center"/>
      <w:rPr>
        <w:rFonts w:ascii="Calibri" w:eastAsia="Calibri" w:hAnsi="Calibri"/>
        <w:b/>
        <w:sz w:val="22"/>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34E9"/>
    <w:multiLevelType w:val="hybridMultilevel"/>
    <w:tmpl w:val="2904EBA6"/>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094203E"/>
    <w:multiLevelType w:val="hybridMultilevel"/>
    <w:tmpl w:val="4DA05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5F4890"/>
    <w:multiLevelType w:val="hybridMultilevel"/>
    <w:tmpl w:val="F1B8E0A0"/>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5DC5AE2"/>
    <w:multiLevelType w:val="hybridMultilevel"/>
    <w:tmpl w:val="CEAE6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B44B81"/>
    <w:multiLevelType w:val="hybridMultilevel"/>
    <w:tmpl w:val="905A6DC4"/>
    <w:lvl w:ilvl="0" w:tplc="6FE64F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0C08EE"/>
    <w:multiLevelType w:val="hybridMultilevel"/>
    <w:tmpl w:val="A4B2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B0290F"/>
    <w:multiLevelType w:val="hybridMultilevel"/>
    <w:tmpl w:val="AAE45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0D3B80"/>
    <w:multiLevelType w:val="hybridMultilevel"/>
    <w:tmpl w:val="B1083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2E34DA"/>
    <w:multiLevelType w:val="hybridMultilevel"/>
    <w:tmpl w:val="9CEC9E30"/>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F324635"/>
    <w:multiLevelType w:val="hybridMultilevel"/>
    <w:tmpl w:val="48D6C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1693C66"/>
    <w:multiLevelType w:val="hybridMultilevel"/>
    <w:tmpl w:val="CC545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2">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3">
    <w:nsid w:val="3F044FF3"/>
    <w:multiLevelType w:val="hybridMultilevel"/>
    <w:tmpl w:val="A0D69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5">
    <w:nsid w:val="454F3500"/>
    <w:multiLevelType w:val="hybridMultilevel"/>
    <w:tmpl w:val="12D254A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471D71F8"/>
    <w:multiLevelType w:val="hybridMultilevel"/>
    <w:tmpl w:val="762CECA4"/>
    <w:lvl w:ilvl="0" w:tplc="0C090001">
      <w:start w:val="1"/>
      <w:numFmt w:val="bullet"/>
      <w:lvlText w:val=""/>
      <w:lvlJc w:val="left"/>
      <w:pPr>
        <w:ind w:left="720" w:hanging="360"/>
      </w:pPr>
      <w:rPr>
        <w:rFonts w:ascii="Symbol" w:hAnsi="Symbol" w:hint="default"/>
      </w:rPr>
    </w:lvl>
    <w:lvl w:ilvl="1" w:tplc="2FBA4C76">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C6170A1"/>
    <w:multiLevelType w:val="hybridMultilevel"/>
    <w:tmpl w:val="5BC28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F95BBB"/>
    <w:multiLevelType w:val="hybridMultilevel"/>
    <w:tmpl w:val="D1AA2574"/>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9AB3ECE"/>
    <w:multiLevelType w:val="hybridMultilevel"/>
    <w:tmpl w:val="5EB6CC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5CFB5527"/>
    <w:multiLevelType w:val="hybridMultilevel"/>
    <w:tmpl w:val="0194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5456429"/>
    <w:multiLevelType w:val="multilevel"/>
    <w:tmpl w:val="D0B664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2">
    <w:nsid w:val="67E17955"/>
    <w:multiLevelType w:val="hybridMultilevel"/>
    <w:tmpl w:val="251AB396"/>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CDE6161"/>
    <w:multiLevelType w:val="hybridMultilevel"/>
    <w:tmpl w:val="1610BAF2"/>
    <w:lvl w:ilvl="0" w:tplc="2FBA4C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25">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6">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FAE1845"/>
    <w:multiLevelType w:val="hybridMultilevel"/>
    <w:tmpl w:val="A41EA300"/>
    <w:lvl w:ilvl="0" w:tplc="2FBA4C76">
      <w:start w:val="1"/>
      <w:numFmt w:val="bullet"/>
      <w:lvlText w:val=""/>
      <w:lvlJc w:val="left"/>
      <w:pPr>
        <w:tabs>
          <w:tab w:val="num" w:pos="780"/>
        </w:tabs>
        <w:ind w:left="780" w:hanging="360"/>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25"/>
  </w:num>
  <w:num w:numId="3">
    <w:abstractNumId w:val="14"/>
  </w:num>
  <w:num w:numId="4">
    <w:abstractNumId w:val="26"/>
  </w:num>
  <w:num w:numId="5">
    <w:abstractNumId w:val="11"/>
  </w:num>
  <w:num w:numId="6">
    <w:abstractNumId w:val="1"/>
  </w:num>
  <w:num w:numId="7">
    <w:abstractNumId w:val="6"/>
  </w:num>
  <w:num w:numId="8">
    <w:abstractNumId w:val="3"/>
  </w:num>
  <w:num w:numId="9">
    <w:abstractNumId w:val="10"/>
  </w:num>
  <w:num w:numId="10">
    <w:abstractNumId w:val="7"/>
  </w:num>
  <w:num w:numId="11">
    <w:abstractNumId w:val="16"/>
  </w:num>
  <w:num w:numId="12">
    <w:abstractNumId w:val="9"/>
  </w:num>
  <w:num w:numId="13">
    <w:abstractNumId w:val="5"/>
  </w:num>
  <w:num w:numId="14">
    <w:abstractNumId w:val="18"/>
  </w:num>
  <w:num w:numId="15">
    <w:abstractNumId w:val="8"/>
  </w:num>
  <w:num w:numId="16">
    <w:abstractNumId w:val="2"/>
  </w:num>
  <w:num w:numId="17">
    <w:abstractNumId w:val="23"/>
  </w:num>
  <w:num w:numId="18">
    <w:abstractNumId w:val="27"/>
  </w:num>
  <w:num w:numId="19">
    <w:abstractNumId w:val="22"/>
  </w:num>
  <w:num w:numId="20">
    <w:abstractNumId w:val="0"/>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6"/>
  </w:num>
  <w:num w:numId="24">
    <w:abstractNumId w:val="26"/>
  </w:num>
  <w:num w:numId="25">
    <w:abstractNumId w:val="24"/>
  </w:num>
  <w:num w:numId="26">
    <w:abstractNumId w:val="26"/>
  </w:num>
  <w:num w:numId="27">
    <w:abstractNumId w:val="26"/>
  </w:num>
  <w:num w:numId="28">
    <w:abstractNumId w:val="13"/>
  </w:num>
  <w:num w:numId="29">
    <w:abstractNumId w:val="26"/>
  </w:num>
  <w:num w:numId="30">
    <w:abstractNumId w:val="19"/>
  </w:num>
  <w:num w:numId="31">
    <w:abstractNumId w:val="17"/>
  </w:num>
  <w:num w:numId="32">
    <w:abstractNumId w:val="21"/>
  </w:num>
  <w:num w:numId="3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AU" w:vendorID="8" w:dllVersion="513"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0A"/>
    <w:rsid w:val="00004523"/>
    <w:rsid w:val="0001603D"/>
    <w:rsid w:val="00027F68"/>
    <w:rsid w:val="00032B1E"/>
    <w:rsid w:val="00032BFB"/>
    <w:rsid w:val="00045F0A"/>
    <w:rsid w:val="00050F0B"/>
    <w:rsid w:val="00054BC0"/>
    <w:rsid w:val="00060ABC"/>
    <w:rsid w:val="0007053B"/>
    <w:rsid w:val="00094E07"/>
    <w:rsid w:val="0009610E"/>
    <w:rsid w:val="000A6677"/>
    <w:rsid w:val="000A6974"/>
    <w:rsid w:val="000A6FD7"/>
    <w:rsid w:val="000B008F"/>
    <w:rsid w:val="000C7B8A"/>
    <w:rsid w:val="000D616B"/>
    <w:rsid w:val="000E6A56"/>
    <w:rsid w:val="00101951"/>
    <w:rsid w:val="00103269"/>
    <w:rsid w:val="0011407D"/>
    <w:rsid w:val="00123726"/>
    <w:rsid w:val="001347AA"/>
    <w:rsid w:val="0014138F"/>
    <w:rsid w:val="00143DF8"/>
    <w:rsid w:val="00145FF2"/>
    <w:rsid w:val="00155CF1"/>
    <w:rsid w:val="001631FC"/>
    <w:rsid w:val="00167805"/>
    <w:rsid w:val="00171439"/>
    <w:rsid w:val="00180764"/>
    <w:rsid w:val="00186BE8"/>
    <w:rsid w:val="00194AEB"/>
    <w:rsid w:val="001A6B43"/>
    <w:rsid w:val="001C66D3"/>
    <w:rsid w:val="001E7A98"/>
    <w:rsid w:val="001F684B"/>
    <w:rsid w:val="001F6E67"/>
    <w:rsid w:val="002150F4"/>
    <w:rsid w:val="00230EEB"/>
    <w:rsid w:val="002406B7"/>
    <w:rsid w:val="00240836"/>
    <w:rsid w:val="00241C30"/>
    <w:rsid w:val="002514E3"/>
    <w:rsid w:val="00251D5B"/>
    <w:rsid w:val="0025727F"/>
    <w:rsid w:val="0026066B"/>
    <w:rsid w:val="002757A6"/>
    <w:rsid w:val="0028220C"/>
    <w:rsid w:val="00286387"/>
    <w:rsid w:val="002A2ACC"/>
    <w:rsid w:val="002D04FF"/>
    <w:rsid w:val="002D5C22"/>
    <w:rsid w:val="002E2ADE"/>
    <w:rsid w:val="002F22DC"/>
    <w:rsid w:val="002F7E80"/>
    <w:rsid w:val="00300F0E"/>
    <w:rsid w:val="00303A12"/>
    <w:rsid w:val="003052B1"/>
    <w:rsid w:val="00312DF6"/>
    <w:rsid w:val="00320132"/>
    <w:rsid w:val="00323618"/>
    <w:rsid w:val="00333B3F"/>
    <w:rsid w:val="00350E63"/>
    <w:rsid w:val="00361179"/>
    <w:rsid w:val="0036700B"/>
    <w:rsid w:val="00377C2F"/>
    <w:rsid w:val="0038550F"/>
    <w:rsid w:val="00386AA1"/>
    <w:rsid w:val="003A6DE4"/>
    <w:rsid w:val="003B58CA"/>
    <w:rsid w:val="003B5CC1"/>
    <w:rsid w:val="003C1611"/>
    <w:rsid w:val="003D52C9"/>
    <w:rsid w:val="003F285A"/>
    <w:rsid w:val="003F3482"/>
    <w:rsid w:val="004013DF"/>
    <w:rsid w:val="0040706F"/>
    <w:rsid w:val="00411FA8"/>
    <w:rsid w:val="00413ADE"/>
    <w:rsid w:val="004270A6"/>
    <w:rsid w:val="004308C6"/>
    <w:rsid w:val="0043605F"/>
    <w:rsid w:val="00450853"/>
    <w:rsid w:val="0046619F"/>
    <w:rsid w:val="004745A6"/>
    <w:rsid w:val="00486ADE"/>
    <w:rsid w:val="004909CB"/>
    <w:rsid w:val="004942E7"/>
    <w:rsid w:val="004B1C75"/>
    <w:rsid w:val="004C64B6"/>
    <w:rsid w:val="004D1306"/>
    <w:rsid w:val="004E6FC0"/>
    <w:rsid w:val="004F316A"/>
    <w:rsid w:val="00502F66"/>
    <w:rsid w:val="0051648A"/>
    <w:rsid w:val="005170BF"/>
    <w:rsid w:val="00522F49"/>
    <w:rsid w:val="0054049B"/>
    <w:rsid w:val="0054275C"/>
    <w:rsid w:val="0057470E"/>
    <w:rsid w:val="00575349"/>
    <w:rsid w:val="00580E28"/>
    <w:rsid w:val="005967F8"/>
    <w:rsid w:val="005A47A7"/>
    <w:rsid w:val="005B7ED4"/>
    <w:rsid w:val="005C043F"/>
    <w:rsid w:val="005D3FB1"/>
    <w:rsid w:val="005E0536"/>
    <w:rsid w:val="00602456"/>
    <w:rsid w:val="00603BFD"/>
    <w:rsid w:val="006050C9"/>
    <w:rsid w:val="006116D8"/>
    <w:rsid w:val="00625F79"/>
    <w:rsid w:val="00627FD4"/>
    <w:rsid w:val="00641AEF"/>
    <w:rsid w:val="0064342D"/>
    <w:rsid w:val="006515C0"/>
    <w:rsid w:val="00675125"/>
    <w:rsid w:val="00676F48"/>
    <w:rsid w:val="00680D0F"/>
    <w:rsid w:val="0069594F"/>
    <w:rsid w:val="006A1817"/>
    <w:rsid w:val="006A3B30"/>
    <w:rsid w:val="006B3DF4"/>
    <w:rsid w:val="006C481E"/>
    <w:rsid w:val="006C648A"/>
    <w:rsid w:val="006D3135"/>
    <w:rsid w:val="006E63A8"/>
    <w:rsid w:val="006F19A8"/>
    <w:rsid w:val="00724686"/>
    <w:rsid w:val="00733C1A"/>
    <w:rsid w:val="00741119"/>
    <w:rsid w:val="0074666C"/>
    <w:rsid w:val="00751D2A"/>
    <w:rsid w:val="007614DA"/>
    <w:rsid w:val="00772729"/>
    <w:rsid w:val="00775E65"/>
    <w:rsid w:val="00780729"/>
    <w:rsid w:val="00785C6B"/>
    <w:rsid w:val="007A4904"/>
    <w:rsid w:val="007B0262"/>
    <w:rsid w:val="007C4B2F"/>
    <w:rsid w:val="00801899"/>
    <w:rsid w:val="00824D89"/>
    <w:rsid w:val="008263ED"/>
    <w:rsid w:val="00827E61"/>
    <w:rsid w:val="008325B1"/>
    <w:rsid w:val="00833622"/>
    <w:rsid w:val="00833BFE"/>
    <w:rsid w:val="0083511B"/>
    <w:rsid w:val="008507BD"/>
    <w:rsid w:val="008658F1"/>
    <w:rsid w:val="00865936"/>
    <w:rsid w:val="00887FFD"/>
    <w:rsid w:val="008921CB"/>
    <w:rsid w:val="008A06EE"/>
    <w:rsid w:val="008A0AAF"/>
    <w:rsid w:val="008B04A9"/>
    <w:rsid w:val="008B1541"/>
    <w:rsid w:val="008B6606"/>
    <w:rsid w:val="008C1315"/>
    <w:rsid w:val="008C474E"/>
    <w:rsid w:val="008C64EE"/>
    <w:rsid w:val="008D62B3"/>
    <w:rsid w:val="008E11D3"/>
    <w:rsid w:val="008E7B37"/>
    <w:rsid w:val="008F1DDE"/>
    <w:rsid w:val="008F414C"/>
    <w:rsid w:val="00920D13"/>
    <w:rsid w:val="00925BAA"/>
    <w:rsid w:val="00926607"/>
    <w:rsid w:val="00944DD8"/>
    <w:rsid w:val="00954B21"/>
    <w:rsid w:val="009739CC"/>
    <w:rsid w:val="009756A4"/>
    <w:rsid w:val="00996858"/>
    <w:rsid w:val="009A199A"/>
    <w:rsid w:val="009A41FE"/>
    <w:rsid w:val="009B0A94"/>
    <w:rsid w:val="009B40F3"/>
    <w:rsid w:val="009B5832"/>
    <w:rsid w:val="009B5A6C"/>
    <w:rsid w:val="009C42BA"/>
    <w:rsid w:val="009D4555"/>
    <w:rsid w:val="009E404B"/>
    <w:rsid w:val="009E4DAC"/>
    <w:rsid w:val="00A21314"/>
    <w:rsid w:val="00A24B5C"/>
    <w:rsid w:val="00A44814"/>
    <w:rsid w:val="00A46440"/>
    <w:rsid w:val="00A47350"/>
    <w:rsid w:val="00A6517F"/>
    <w:rsid w:val="00A70628"/>
    <w:rsid w:val="00A9787D"/>
    <w:rsid w:val="00AA7F8A"/>
    <w:rsid w:val="00AC5EB2"/>
    <w:rsid w:val="00AE0427"/>
    <w:rsid w:val="00AE2F70"/>
    <w:rsid w:val="00AE6DFD"/>
    <w:rsid w:val="00AF50C7"/>
    <w:rsid w:val="00AF6A93"/>
    <w:rsid w:val="00B04882"/>
    <w:rsid w:val="00B063AD"/>
    <w:rsid w:val="00B21B7C"/>
    <w:rsid w:val="00B22D6F"/>
    <w:rsid w:val="00B377DE"/>
    <w:rsid w:val="00B50FA8"/>
    <w:rsid w:val="00B53E78"/>
    <w:rsid w:val="00B61255"/>
    <w:rsid w:val="00B71B09"/>
    <w:rsid w:val="00B74682"/>
    <w:rsid w:val="00B7583D"/>
    <w:rsid w:val="00B85A93"/>
    <w:rsid w:val="00B93AFE"/>
    <w:rsid w:val="00B95F99"/>
    <w:rsid w:val="00B969FF"/>
    <w:rsid w:val="00BA7E9E"/>
    <w:rsid w:val="00BB649D"/>
    <w:rsid w:val="00BC00C6"/>
    <w:rsid w:val="00BC2E87"/>
    <w:rsid w:val="00BC320F"/>
    <w:rsid w:val="00BD7AB6"/>
    <w:rsid w:val="00BF010F"/>
    <w:rsid w:val="00C1203E"/>
    <w:rsid w:val="00C13A06"/>
    <w:rsid w:val="00C268B3"/>
    <w:rsid w:val="00C32EEC"/>
    <w:rsid w:val="00C61A7C"/>
    <w:rsid w:val="00C83DB9"/>
    <w:rsid w:val="00C857B2"/>
    <w:rsid w:val="00CA031D"/>
    <w:rsid w:val="00CA25FA"/>
    <w:rsid w:val="00CA494D"/>
    <w:rsid w:val="00CA5E3D"/>
    <w:rsid w:val="00CB35EC"/>
    <w:rsid w:val="00CE2C4C"/>
    <w:rsid w:val="00D17847"/>
    <w:rsid w:val="00D505A2"/>
    <w:rsid w:val="00D62726"/>
    <w:rsid w:val="00D648CD"/>
    <w:rsid w:val="00D65A89"/>
    <w:rsid w:val="00D9568B"/>
    <w:rsid w:val="00D97584"/>
    <w:rsid w:val="00DA5524"/>
    <w:rsid w:val="00DB6EA3"/>
    <w:rsid w:val="00DD1ECA"/>
    <w:rsid w:val="00DD49F5"/>
    <w:rsid w:val="00DE313E"/>
    <w:rsid w:val="00E03F9F"/>
    <w:rsid w:val="00E219FD"/>
    <w:rsid w:val="00E35E42"/>
    <w:rsid w:val="00E43BA5"/>
    <w:rsid w:val="00E5118A"/>
    <w:rsid w:val="00E64CDC"/>
    <w:rsid w:val="00E65375"/>
    <w:rsid w:val="00E91FC1"/>
    <w:rsid w:val="00E94FAA"/>
    <w:rsid w:val="00E9579D"/>
    <w:rsid w:val="00EA7D57"/>
    <w:rsid w:val="00EC5C2B"/>
    <w:rsid w:val="00ED4E00"/>
    <w:rsid w:val="00EE09A9"/>
    <w:rsid w:val="00EE349E"/>
    <w:rsid w:val="00EF57BC"/>
    <w:rsid w:val="00F036A0"/>
    <w:rsid w:val="00F16D35"/>
    <w:rsid w:val="00F234B0"/>
    <w:rsid w:val="00F31BD2"/>
    <w:rsid w:val="00F34A9D"/>
    <w:rsid w:val="00F40399"/>
    <w:rsid w:val="00F50FA7"/>
    <w:rsid w:val="00F62BCB"/>
    <w:rsid w:val="00F65724"/>
    <w:rsid w:val="00F6694B"/>
    <w:rsid w:val="00F8309D"/>
    <w:rsid w:val="00F84836"/>
    <w:rsid w:val="00F92CFA"/>
    <w:rsid w:val="00FA347D"/>
    <w:rsid w:val="00FB7D5B"/>
    <w:rsid w:val="00FD25AB"/>
    <w:rsid w:val="00FD3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annotation reference" w:uiPriority="99"/>
    <w:lsdException w:name="List Number" w:uiPriority="99" w:qFormat="1"/>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rPr>
  </w:style>
  <w:style w:type="paragraph" w:styleId="Heading1">
    <w:name w:val="heading 1"/>
    <w:basedOn w:val="Normal"/>
    <w:next w:val="Normal"/>
    <w:qFormat/>
    <w:pPr>
      <w:keepNext/>
      <w:numPr>
        <w:numId w:val="4"/>
      </w:numPr>
      <w:spacing w:before="0"/>
      <w:outlineLvl w:val="0"/>
    </w:pPr>
    <w:rPr>
      <w:b/>
      <w:caps/>
    </w:rPr>
  </w:style>
  <w:style w:type="paragraph" w:styleId="Heading2">
    <w:name w:val="heading 2"/>
    <w:basedOn w:val="Normal"/>
    <w:next w:val="Normal"/>
    <w:link w:val="Heading2Char"/>
    <w:qFormat/>
    <w:pPr>
      <w:keepNext/>
      <w:numPr>
        <w:ilvl w:val="1"/>
        <w:numId w:val="4"/>
      </w:numPr>
      <w:spacing w:before="360" w:after="60"/>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4"/>
      </w:numPr>
      <w:spacing w:before="120" w:after="120"/>
    </w:pPr>
  </w:style>
  <w:style w:type="character" w:customStyle="1" w:styleId="HB-ParagraphCharChar">
    <w:name w:val="HB - Paragraph Char Char"/>
    <w:link w:val="HB-Paragraph"/>
    <w:rPr>
      <w:sz w:val="24"/>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qFormat/>
    <w:rPr>
      <w:b/>
      <w:bCs/>
    </w:rPr>
  </w:style>
  <w:style w:type="paragraph" w:styleId="BodyText">
    <w:name w:val="Body Text"/>
    <w:basedOn w:val="Normal"/>
    <w:link w:val="BodyTextChar"/>
    <w:pPr>
      <w:spacing w:before="0"/>
      <w:ind w:right="91"/>
    </w:pPr>
    <w:rPr>
      <w:rFonts w:ascii="Times" w:hAnsi="Times" w:cs="Times"/>
      <w:vanish/>
      <w:szCs w:val="24"/>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PageNumber">
    <w:name w:val="page number"/>
    <w:basedOn w:val="DefaultParagraphFont"/>
  </w:style>
  <w:style w:type="paragraph" w:styleId="ListParagraph">
    <w:name w:val="List Paragraph"/>
    <w:basedOn w:val="Normal"/>
    <w:uiPriority w:val="34"/>
    <w:qFormat/>
    <w:rsid w:val="002D5C22"/>
    <w:pPr>
      <w:spacing w:before="0" w:after="200" w:line="276" w:lineRule="auto"/>
      <w:ind w:left="720" w:hanging="357"/>
    </w:pPr>
    <w:rPr>
      <w:rFonts w:ascii="Calibri" w:eastAsia="Calibri" w:hAnsi="Calibri"/>
      <w:sz w:val="22"/>
      <w:szCs w:val="22"/>
      <w:lang w:eastAsia="en-US"/>
    </w:rPr>
  </w:style>
  <w:style w:type="character" w:customStyle="1" w:styleId="BodyTextChar">
    <w:name w:val="Body Text Char"/>
    <w:link w:val="BodyText"/>
    <w:rsid w:val="00B50FA8"/>
    <w:rPr>
      <w:rFonts w:ascii="Times" w:hAnsi="Times" w:cs="Times"/>
      <w:vanish/>
      <w:sz w:val="24"/>
      <w:szCs w:val="24"/>
    </w:rPr>
  </w:style>
  <w:style w:type="character" w:customStyle="1" w:styleId="FooterChar">
    <w:name w:val="Footer Char"/>
    <w:link w:val="Footer"/>
    <w:uiPriority w:val="99"/>
    <w:rsid w:val="008325B1"/>
    <w:rPr>
      <w:sz w:val="24"/>
      <w:lang w:val="en-AU" w:eastAsia="en-AU"/>
    </w:rPr>
  </w:style>
  <w:style w:type="paragraph" w:styleId="FootnoteText">
    <w:name w:val="footnote text"/>
    <w:basedOn w:val="Normal"/>
    <w:link w:val="FootnoteTextChar"/>
    <w:uiPriority w:val="99"/>
    <w:unhideWhenUsed/>
    <w:rsid w:val="009A199A"/>
    <w:pPr>
      <w:spacing w:before="0" w:after="200" w:line="276" w:lineRule="auto"/>
    </w:pPr>
    <w:rPr>
      <w:rFonts w:ascii="Calibri" w:eastAsia="Calibri" w:hAnsi="Calibri"/>
      <w:sz w:val="20"/>
      <w:lang w:eastAsia="en-US"/>
    </w:rPr>
  </w:style>
  <w:style w:type="character" w:customStyle="1" w:styleId="FootnoteTextChar">
    <w:name w:val="Footnote Text Char"/>
    <w:link w:val="FootnoteText"/>
    <w:uiPriority w:val="99"/>
    <w:rsid w:val="009A199A"/>
    <w:rPr>
      <w:rFonts w:ascii="Calibri" w:eastAsia="Calibri" w:hAnsi="Calibri"/>
      <w:lang w:eastAsia="en-US"/>
    </w:rPr>
  </w:style>
  <w:style w:type="character" w:styleId="FootnoteReference">
    <w:name w:val="footnote reference"/>
    <w:unhideWhenUsed/>
    <w:rsid w:val="009A199A"/>
    <w:rPr>
      <w:vertAlign w:val="superscript"/>
    </w:rPr>
  </w:style>
  <w:style w:type="character" w:customStyle="1" w:styleId="HeaderChar">
    <w:name w:val="Header Char"/>
    <w:link w:val="Header"/>
    <w:uiPriority w:val="99"/>
    <w:rsid w:val="00240836"/>
    <w:rPr>
      <w:sz w:val="24"/>
    </w:rPr>
  </w:style>
  <w:style w:type="character" w:customStyle="1" w:styleId="Heading2Char">
    <w:name w:val="Heading 2 Char"/>
    <w:link w:val="Heading2"/>
    <w:rsid w:val="005D3FB1"/>
    <w:rPr>
      <w:b/>
      <w:sz w:val="24"/>
    </w:rPr>
  </w:style>
  <w:style w:type="paragraph" w:styleId="ListNumber">
    <w:name w:val="List Number"/>
    <w:basedOn w:val="Normal"/>
    <w:uiPriority w:val="99"/>
    <w:qFormat/>
    <w:rsid w:val="00833622"/>
    <w:pPr>
      <w:numPr>
        <w:numId w:val="32"/>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833622"/>
    <w:pPr>
      <w:numPr>
        <w:ilvl w:val="1"/>
        <w:numId w:val="32"/>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833622"/>
    <w:pPr>
      <w:numPr>
        <w:ilvl w:val="2"/>
        <w:numId w:val="32"/>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833622"/>
    <w:pPr>
      <w:numPr>
        <w:ilvl w:val="3"/>
        <w:numId w:val="32"/>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833622"/>
    <w:pPr>
      <w:numPr>
        <w:ilvl w:val="4"/>
        <w:numId w:val="32"/>
      </w:numPr>
      <w:spacing w:before="0" w:after="200" w:line="276" w:lineRule="auto"/>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annotation reference" w:uiPriority="99"/>
    <w:lsdException w:name="List Number" w:uiPriority="99" w:qFormat="1"/>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rPr>
  </w:style>
  <w:style w:type="paragraph" w:styleId="Heading1">
    <w:name w:val="heading 1"/>
    <w:basedOn w:val="Normal"/>
    <w:next w:val="Normal"/>
    <w:qFormat/>
    <w:pPr>
      <w:keepNext/>
      <w:numPr>
        <w:numId w:val="4"/>
      </w:numPr>
      <w:spacing w:before="0"/>
      <w:outlineLvl w:val="0"/>
    </w:pPr>
    <w:rPr>
      <w:b/>
      <w:caps/>
    </w:rPr>
  </w:style>
  <w:style w:type="paragraph" w:styleId="Heading2">
    <w:name w:val="heading 2"/>
    <w:basedOn w:val="Normal"/>
    <w:next w:val="Normal"/>
    <w:link w:val="Heading2Char"/>
    <w:qFormat/>
    <w:pPr>
      <w:keepNext/>
      <w:numPr>
        <w:ilvl w:val="1"/>
        <w:numId w:val="4"/>
      </w:numPr>
      <w:spacing w:before="360" w:after="60"/>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link w:val="HB-ParagraphCharChar"/>
    <w:pPr>
      <w:numPr>
        <w:ilvl w:val="2"/>
        <w:numId w:val="4"/>
      </w:numPr>
      <w:spacing w:before="120" w:after="120"/>
    </w:pPr>
  </w:style>
  <w:style w:type="character" w:customStyle="1" w:styleId="HB-ParagraphCharChar">
    <w:name w:val="HB - Paragraph Char Char"/>
    <w:link w:val="HB-Paragraph"/>
    <w:rPr>
      <w:sz w:val="24"/>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ind w:left="300"/>
    </w:pPr>
    <w:rPr>
      <w:szCs w:val="24"/>
    </w:rPr>
  </w:style>
  <w:style w:type="character" w:styleId="Strong">
    <w:name w:val="Strong"/>
    <w:qFormat/>
    <w:rPr>
      <w:b/>
      <w:bCs/>
    </w:rPr>
  </w:style>
  <w:style w:type="paragraph" w:styleId="BodyText">
    <w:name w:val="Body Text"/>
    <w:basedOn w:val="Normal"/>
    <w:link w:val="BodyTextChar"/>
    <w:pPr>
      <w:spacing w:before="0"/>
      <w:ind w:right="91"/>
    </w:pPr>
    <w:rPr>
      <w:rFonts w:ascii="Times" w:hAnsi="Times" w:cs="Times"/>
      <w:vanish/>
      <w:szCs w:val="24"/>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PageNumber">
    <w:name w:val="page number"/>
    <w:basedOn w:val="DefaultParagraphFont"/>
  </w:style>
  <w:style w:type="paragraph" w:styleId="ListParagraph">
    <w:name w:val="List Paragraph"/>
    <w:basedOn w:val="Normal"/>
    <w:uiPriority w:val="34"/>
    <w:qFormat/>
    <w:rsid w:val="002D5C22"/>
    <w:pPr>
      <w:spacing w:before="0" w:after="200" w:line="276" w:lineRule="auto"/>
      <w:ind w:left="720" w:hanging="357"/>
    </w:pPr>
    <w:rPr>
      <w:rFonts w:ascii="Calibri" w:eastAsia="Calibri" w:hAnsi="Calibri"/>
      <w:sz w:val="22"/>
      <w:szCs w:val="22"/>
      <w:lang w:eastAsia="en-US"/>
    </w:rPr>
  </w:style>
  <w:style w:type="character" w:customStyle="1" w:styleId="BodyTextChar">
    <w:name w:val="Body Text Char"/>
    <w:link w:val="BodyText"/>
    <w:rsid w:val="00B50FA8"/>
    <w:rPr>
      <w:rFonts w:ascii="Times" w:hAnsi="Times" w:cs="Times"/>
      <w:vanish/>
      <w:sz w:val="24"/>
      <w:szCs w:val="24"/>
    </w:rPr>
  </w:style>
  <w:style w:type="character" w:customStyle="1" w:styleId="FooterChar">
    <w:name w:val="Footer Char"/>
    <w:link w:val="Footer"/>
    <w:uiPriority w:val="99"/>
    <w:rsid w:val="008325B1"/>
    <w:rPr>
      <w:sz w:val="24"/>
      <w:lang w:val="en-AU" w:eastAsia="en-AU"/>
    </w:rPr>
  </w:style>
  <w:style w:type="paragraph" w:styleId="FootnoteText">
    <w:name w:val="footnote text"/>
    <w:basedOn w:val="Normal"/>
    <w:link w:val="FootnoteTextChar"/>
    <w:uiPriority w:val="99"/>
    <w:unhideWhenUsed/>
    <w:rsid w:val="009A199A"/>
    <w:pPr>
      <w:spacing w:before="0" w:after="200" w:line="276" w:lineRule="auto"/>
    </w:pPr>
    <w:rPr>
      <w:rFonts w:ascii="Calibri" w:eastAsia="Calibri" w:hAnsi="Calibri"/>
      <w:sz w:val="20"/>
      <w:lang w:eastAsia="en-US"/>
    </w:rPr>
  </w:style>
  <w:style w:type="character" w:customStyle="1" w:styleId="FootnoteTextChar">
    <w:name w:val="Footnote Text Char"/>
    <w:link w:val="FootnoteText"/>
    <w:uiPriority w:val="99"/>
    <w:rsid w:val="009A199A"/>
    <w:rPr>
      <w:rFonts w:ascii="Calibri" w:eastAsia="Calibri" w:hAnsi="Calibri"/>
      <w:lang w:eastAsia="en-US"/>
    </w:rPr>
  </w:style>
  <w:style w:type="character" w:styleId="FootnoteReference">
    <w:name w:val="footnote reference"/>
    <w:unhideWhenUsed/>
    <w:rsid w:val="009A199A"/>
    <w:rPr>
      <w:vertAlign w:val="superscript"/>
    </w:rPr>
  </w:style>
  <w:style w:type="character" w:customStyle="1" w:styleId="HeaderChar">
    <w:name w:val="Header Char"/>
    <w:link w:val="Header"/>
    <w:uiPriority w:val="99"/>
    <w:rsid w:val="00240836"/>
    <w:rPr>
      <w:sz w:val="24"/>
    </w:rPr>
  </w:style>
  <w:style w:type="character" w:customStyle="1" w:styleId="Heading2Char">
    <w:name w:val="Heading 2 Char"/>
    <w:link w:val="Heading2"/>
    <w:rsid w:val="005D3FB1"/>
    <w:rPr>
      <w:b/>
      <w:sz w:val="24"/>
    </w:rPr>
  </w:style>
  <w:style w:type="paragraph" w:styleId="ListNumber">
    <w:name w:val="List Number"/>
    <w:basedOn w:val="Normal"/>
    <w:uiPriority w:val="99"/>
    <w:qFormat/>
    <w:rsid w:val="00833622"/>
    <w:pPr>
      <w:numPr>
        <w:numId w:val="32"/>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833622"/>
    <w:pPr>
      <w:numPr>
        <w:ilvl w:val="1"/>
        <w:numId w:val="32"/>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833622"/>
    <w:pPr>
      <w:numPr>
        <w:ilvl w:val="2"/>
        <w:numId w:val="32"/>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833622"/>
    <w:pPr>
      <w:numPr>
        <w:ilvl w:val="3"/>
        <w:numId w:val="32"/>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833622"/>
    <w:pPr>
      <w:numPr>
        <w:ilvl w:val="4"/>
        <w:numId w:val="32"/>
      </w:numPr>
      <w:spacing w:before="0" w:after="200" w:line="276" w:lineRule="auto"/>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993">
      <w:bodyDiv w:val="1"/>
      <w:marLeft w:val="0"/>
      <w:marRight w:val="0"/>
      <w:marTop w:val="0"/>
      <w:marBottom w:val="0"/>
      <w:divBdr>
        <w:top w:val="none" w:sz="0" w:space="0" w:color="auto"/>
        <w:left w:val="none" w:sz="0" w:space="0" w:color="auto"/>
        <w:bottom w:val="none" w:sz="0" w:space="0" w:color="auto"/>
        <w:right w:val="none" w:sz="0" w:space="0" w:color="auto"/>
      </w:divBdr>
    </w:div>
    <w:div w:id="599290482">
      <w:bodyDiv w:val="1"/>
      <w:marLeft w:val="0"/>
      <w:marRight w:val="0"/>
      <w:marTop w:val="0"/>
      <w:marBottom w:val="0"/>
      <w:divBdr>
        <w:top w:val="none" w:sz="0" w:space="0" w:color="auto"/>
        <w:left w:val="none" w:sz="0" w:space="0" w:color="auto"/>
        <w:bottom w:val="none" w:sz="0" w:space="0" w:color="auto"/>
        <w:right w:val="none" w:sz="0" w:space="0" w:color="auto"/>
      </w:divBdr>
    </w:div>
    <w:div w:id="940599916">
      <w:bodyDiv w:val="1"/>
      <w:marLeft w:val="0"/>
      <w:marRight w:val="0"/>
      <w:marTop w:val="0"/>
      <w:marBottom w:val="0"/>
      <w:divBdr>
        <w:top w:val="none" w:sz="0" w:space="0" w:color="auto"/>
        <w:left w:val="none" w:sz="0" w:space="0" w:color="auto"/>
        <w:bottom w:val="none" w:sz="0" w:space="0" w:color="auto"/>
        <w:right w:val="none" w:sz="0" w:space="0" w:color="auto"/>
      </w:divBdr>
    </w:div>
    <w:div w:id="104182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7270</Characters>
  <Application>Microsoft Office Word</Application>
  <DocSecurity>0</DocSecurity>
  <Lines>196</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2014-10-30T01:52:00Z</dcterms:created>
  <dcterms:modified xsi:type="dcterms:W3CDTF">2014-10-30T03:53:00Z</dcterms:modified>
</cp:coreProperties>
</file>