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B6" w:rsidRPr="00DF52AC" w:rsidRDefault="00A764B6" w:rsidP="00A764B6">
      <w:pPr>
        <w:spacing w:before="0"/>
        <w:ind w:right="40"/>
        <w:jc w:val="center"/>
        <w:rPr>
          <w:szCs w:val="24"/>
        </w:rPr>
      </w:pPr>
      <w:r w:rsidRPr="00DF52AC">
        <w:rPr>
          <w:b/>
          <w:szCs w:val="24"/>
          <w:u w:val="single"/>
        </w:rPr>
        <w:t>EXPLANATORY STATEMENT</w:t>
      </w:r>
    </w:p>
    <w:p w:rsidR="00A764B6" w:rsidRPr="00DF52AC" w:rsidRDefault="00A764B6" w:rsidP="00A764B6">
      <w:pPr>
        <w:pStyle w:val="Heading6"/>
        <w:keepNext w:val="0"/>
        <w:spacing w:before="0"/>
        <w:ind w:right="42"/>
        <w:jc w:val="center"/>
        <w:rPr>
          <w:szCs w:val="24"/>
        </w:rPr>
      </w:pPr>
    </w:p>
    <w:p w:rsidR="00A764B6" w:rsidRPr="00DF52AC" w:rsidRDefault="00A764B6" w:rsidP="00A764B6">
      <w:pPr>
        <w:spacing w:before="0"/>
        <w:ind w:right="-46"/>
        <w:jc w:val="center"/>
        <w:rPr>
          <w:szCs w:val="24"/>
          <w:u w:val="single"/>
        </w:rPr>
      </w:pPr>
      <w:r w:rsidRPr="00DF52AC">
        <w:rPr>
          <w:szCs w:val="24"/>
          <w:u w:val="single"/>
        </w:rPr>
        <w:t>Select Legislative Instrument N</w:t>
      </w:r>
      <w:r w:rsidRPr="008B7D53">
        <w:rPr>
          <w:szCs w:val="24"/>
          <w:u w:val="single"/>
        </w:rPr>
        <w:t>o. </w:t>
      </w:r>
      <w:r w:rsidR="008B7D53" w:rsidRPr="008B7D53">
        <w:rPr>
          <w:szCs w:val="24"/>
          <w:u w:val="single"/>
        </w:rPr>
        <w:t>162, 2014</w:t>
      </w:r>
    </w:p>
    <w:p w:rsidR="00A764B6" w:rsidRPr="00DF52AC" w:rsidRDefault="00A764B6" w:rsidP="00A764B6">
      <w:pPr>
        <w:spacing w:before="0"/>
        <w:ind w:right="42"/>
        <w:jc w:val="center"/>
        <w:rPr>
          <w:szCs w:val="24"/>
        </w:rPr>
      </w:pPr>
    </w:p>
    <w:p w:rsidR="00A764B6" w:rsidRPr="00DF52AC" w:rsidRDefault="00A764B6" w:rsidP="00A764B6">
      <w:pPr>
        <w:spacing w:before="0"/>
        <w:ind w:right="42"/>
        <w:jc w:val="center"/>
        <w:rPr>
          <w:szCs w:val="24"/>
        </w:rPr>
      </w:pPr>
      <w:r w:rsidRPr="00DF52AC">
        <w:rPr>
          <w:szCs w:val="24"/>
        </w:rPr>
        <w:t>Issued by the Minister for Immigration and Border Protection</w:t>
      </w:r>
    </w:p>
    <w:p w:rsidR="00A764B6" w:rsidRPr="00DF52AC" w:rsidRDefault="00A764B6" w:rsidP="00A764B6">
      <w:pPr>
        <w:spacing w:before="0"/>
        <w:ind w:right="42"/>
        <w:jc w:val="center"/>
        <w:rPr>
          <w:szCs w:val="24"/>
        </w:rPr>
      </w:pPr>
    </w:p>
    <w:p w:rsidR="00A764B6" w:rsidRPr="00DF52AC" w:rsidRDefault="00A764B6" w:rsidP="00A764B6">
      <w:pPr>
        <w:spacing w:before="0"/>
        <w:ind w:right="42"/>
        <w:jc w:val="center"/>
        <w:rPr>
          <w:i/>
          <w:szCs w:val="24"/>
        </w:rPr>
      </w:pPr>
      <w:r w:rsidRPr="00DF52AC">
        <w:rPr>
          <w:i/>
          <w:szCs w:val="24"/>
        </w:rPr>
        <w:t>Migration Act 1958</w:t>
      </w:r>
    </w:p>
    <w:p w:rsidR="00A764B6" w:rsidRPr="00DF52AC" w:rsidRDefault="00A764B6" w:rsidP="00A764B6">
      <w:pPr>
        <w:spacing w:before="0"/>
        <w:ind w:right="42"/>
        <w:jc w:val="center"/>
        <w:rPr>
          <w:szCs w:val="24"/>
        </w:rPr>
      </w:pPr>
    </w:p>
    <w:p w:rsidR="00A764B6" w:rsidRPr="00DF52AC" w:rsidRDefault="00A764B6" w:rsidP="00A764B6">
      <w:pPr>
        <w:spacing w:before="0"/>
        <w:ind w:right="42"/>
        <w:jc w:val="center"/>
        <w:rPr>
          <w:i/>
          <w:szCs w:val="24"/>
        </w:rPr>
      </w:pPr>
      <w:bookmarkStart w:id="0" w:name="_GoBack"/>
      <w:r w:rsidRPr="00DF52AC">
        <w:rPr>
          <w:i/>
          <w:szCs w:val="24"/>
        </w:rPr>
        <w:t>Migration Amendment (</w:t>
      </w:r>
      <w:r>
        <w:rPr>
          <w:i/>
          <w:szCs w:val="24"/>
        </w:rPr>
        <w:t>Subclass 050 visas) Regulation </w:t>
      </w:r>
      <w:r w:rsidRPr="00DF52AC">
        <w:rPr>
          <w:i/>
          <w:szCs w:val="24"/>
        </w:rPr>
        <w:t>2014</w:t>
      </w:r>
      <w:bookmarkEnd w:id="0"/>
    </w:p>
    <w:p w:rsidR="00E86678" w:rsidRPr="0035527E" w:rsidRDefault="00E86678" w:rsidP="00E86678">
      <w:pPr>
        <w:spacing w:before="0"/>
        <w:ind w:right="91"/>
      </w:pPr>
    </w:p>
    <w:p w:rsidR="00E86678" w:rsidRPr="00340473" w:rsidRDefault="00E86678" w:rsidP="00E86678">
      <w:pPr>
        <w:pStyle w:val="EMparagraph"/>
        <w:rPr>
          <w:szCs w:val="24"/>
        </w:rPr>
      </w:pPr>
      <w:r w:rsidRPr="0035527E">
        <w:t xml:space="preserve">Subsection 504(1) of the </w:t>
      </w:r>
      <w:r w:rsidRPr="0035527E">
        <w:rPr>
          <w:i/>
        </w:rPr>
        <w:t>Migration Act 1958</w:t>
      </w:r>
      <w:r w:rsidRPr="0035527E">
        <w:t xml:space="preserve"> (the </w:t>
      </w:r>
      <w:r>
        <w:t xml:space="preserve">Migration </w:t>
      </w:r>
      <w:r w:rsidRPr="0035527E">
        <w:t xml:space="preserve">Act) </w:t>
      </w:r>
      <w:r w:rsidR="00C97690">
        <w:t xml:space="preserve">provides, in part, that the </w:t>
      </w:r>
      <w:r w:rsidRPr="0035527E">
        <w:t xml:space="preserve">Governor-General may make regulations, not inconsistent with the </w:t>
      </w:r>
      <w:r w:rsidR="00C97690">
        <w:t xml:space="preserve">Migration </w:t>
      </w:r>
      <w:r w:rsidRPr="0035527E">
        <w:t xml:space="preserve">Act, prescribing all matters which by the </w:t>
      </w:r>
      <w:r w:rsidR="00C97690">
        <w:t xml:space="preserve">Migration </w:t>
      </w:r>
      <w:r w:rsidRPr="0035527E">
        <w:t xml:space="preserve">Act are required or permitted to be prescribed, or which are necessary or convenient to be prescribed for carrying out or giving effect to the </w:t>
      </w:r>
      <w:r w:rsidR="00C97690">
        <w:t xml:space="preserve">Migration </w:t>
      </w:r>
      <w:r w:rsidRPr="0035527E">
        <w:t>Ac</w:t>
      </w:r>
      <w:r w:rsidRPr="00340473">
        <w:rPr>
          <w:szCs w:val="24"/>
        </w:rPr>
        <w:t>t.</w:t>
      </w:r>
    </w:p>
    <w:p w:rsidR="00E86678" w:rsidRPr="00340473" w:rsidRDefault="00E86678" w:rsidP="00E86678">
      <w:pPr>
        <w:pStyle w:val="EMparagraph"/>
        <w:rPr>
          <w:szCs w:val="24"/>
        </w:rPr>
      </w:pPr>
      <w:r w:rsidRPr="00340473">
        <w:rPr>
          <w:szCs w:val="24"/>
        </w:rPr>
        <w:t xml:space="preserve">In addition, regulations may be made pursuant to the provisions of the Migration Act </w:t>
      </w:r>
      <w:r w:rsidR="000B7E9A">
        <w:rPr>
          <w:szCs w:val="24"/>
        </w:rPr>
        <w:t>detailed</w:t>
      </w:r>
      <w:r w:rsidR="004629A6">
        <w:rPr>
          <w:szCs w:val="24"/>
        </w:rPr>
        <w:t xml:space="preserve"> in</w:t>
      </w:r>
      <w:r w:rsidR="000B7E9A">
        <w:rPr>
          <w:szCs w:val="24"/>
        </w:rPr>
        <w:t xml:space="preserve"> </w:t>
      </w:r>
      <w:r w:rsidRPr="00340473">
        <w:rPr>
          <w:szCs w:val="24"/>
          <w:u w:val="single"/>
        </w:rPr>
        <w:t>Attachment</w:t>
      </w:r>
      <w:r w:rsidR="004629A6">
        <w:rPr>
          <w:szCs w:val="24"/>
          <w:u w:val="single"/>
        </w:rPr>
        <w:t xml:space="preserve"> A</w:t>
      </w:r>
      <w:r w:rsidRPr="00340473">
        <w:rPr>
          <w:szCs w:val="24"/>
        </w:rPr>
        <w:t>.</w:t>
      </w:r>
    </w:p>
    <w:p w:rsidR="00CB53C2" w:rsidRDefault="00CB53C2" w:rsidP="00CB53C2">
      <w:pPr>
        <w:spacing w:before="0"/>
        <w:ind w:right="91"/>
      </w:pPr>
      <w:r w:rsidRPr="00340473">
        <w:rPr>
          <w:szCs w:val="24"/>
        </w:rPr>
        <w:t>The purpose of the</w:t>
      </w:r>
      <w:r>
        <w:rPr>
          <w:szCs w:val="24"/>
        </w:rPr>
        <w:t xml:space="preserve"> </w:t>
      </w:r>
      <w:r w:rsidRPr="00B41214">
        <w:rPr>
          <w:i/>
        </w:rPr>
        <w:t xml:space="preserve">Migration Amendment </w:t>
      </w:r>
      <w:r>
        <w:rPr>
          <w:i/>
        </w:rPr>
        <w:t>(Subclass 050 Visas) Regulation </w:t>
      </w:r>
      <w:r w:rsidRPr="00B41214">
        <w:rPr>
          <w:i/>
        </w:rPr>
        <w:t>2014</w:t>
      </w:r>
      <w:r>
        <w:rPr>
          <w:i/>
        </w:rPr>
        <w:t xml:space="preserve"> </w:t>
      </w:r>
      <w:r>
        <w:rPr>
          <w:szCs w:val="24"/>
        </w:rPr>
        <w:t xml:space="preserve">(the </w:t>
      </w:r>
      <w:r w:rsidRPr="00340473">
        <w:rPr>
          <w:szCs w:val="24"/>
        </w:rPr>
        <w:t>Regulation</w:t>
      </w:r>
      <w:r>
        <w:rPr>
          <w:szCs w:val="24"/>
        </w:rPr>
        <w:t xml:space="preserve">) is to </w:t>
      </w:r>
      <w:r w:rsidRPr="009B215A">
        <w:rPr>
          <w:szCs w:val="24"/>
        </w:rPr>
        <w:t xml:space="preserve">amend the </w:t>
      </w:r>
      <w:r w:rsidRPr="009B215A">
        <w:rPr>
          <w:i/>
          <w:szCs w:val="24"/>
        </w:rPr>
        <w:t>Migration Regulations 1994</w:t>
      </w:r>
      <w:r w:rsidRPr="009B215A">
        <w:rPr>
          <w:szCs w:val="24"/>
        </w:rPr>
        <w:t xml:space="preserve"> (the </w:t>
      </w:r>
      <w:r>
        <w:rPr>
          <w:szCs w:val="24"/>
        </w:rPr>
        <w:t>Migration Regulations) to provide greater flexibility in allowing permission to work for certain S</w:t>
      </w:r>
      <w:r w:rsidRPr="006272E8">
        <w:t xml:space="preserve">ubclass 050 (Bridging (General)) </w:t>
      </w:r>
      <w:r>
        <w:t>visa (BVE) holders.</w:t>
      </w:r>
    </w:p>
    <w:p w:rsidR="00846150" w:rsidRPr="00846150" w:rsidRDefault="00846150" w:rsidP="00846150">
      <w:pPr>
        <w:spacing w:before="0"/>
        <w:ind w:right="42"/>
        <w:rPr>
          <w:szCs w:val="24"/>
        </w:rPr>
      </w:pPr>
    </w:p>
    <w:p w:rsidR="00820C3B" w:rsidRDefault="00191A01" w:rsidP="00820C3B">
      <w:pPr>
        <w:spacing w:before="0"/>
        <w:ind w:right="751"/>
        <w:rPr>
          <w:szCs w:val="24"/>
        </w:rPr>
      </w:pPr>
      <w:r>
        <w:rPr>
          <w:szCs w:val="24"/>
        </w:rPr>
        <w:t>Previously</w:t>
      </w:r>
      <w:r w:rsidR="00820C3B">
        <w:rPr>
          <w:szCs w:val="24"/>
        </w:rPr>
        <w:t xml:space="preserve">, a </w:t>
      </w:r>
      <w:r w:rsidR="00D12A03">
        <w:rPr>
          <w:szCs w:val="24"/>
        </w:rPr>
        <w:t>“</w:t>
      </w:r>
      <w:r w:rsidR="00820C3B">
        <w:rPr>
          <w:szCs w:val="24"/>
        </w:rPr>
        <w:t>no work</w:t>
      </w:r>
      <w:r w:rsidR="00D12A03">
        <w:rPr>
          <w:szCs w:val="24"/>
        </w:rPr>
        <w:t>”</w:t>
      </w:r>
      <w:r w:rsidR="00820C3B">
        <w:rPr>
          <w:szCs w:val="24"/>
        </w:rPr>
        <w:t xml:space="preserve"> condition (condition 8101) </w:t>
      </w:r>
      <w:r w:rsidR="00CB53C2">
        <w:rPr>
          <w:szCs w:val="24"/>
        </w:rPr>
        <w:t xml:space="preserve">had to be mandatorily </w:t>
      </w:r>
      <w:r w:rsidR="00820C3B">
        <w:rPr>
          <w:szCs w:val="24"/>
        </w:rPr>
        <w:t xml:space="preserve">imposed on some BVEs granted by the Minister and </w:t>
      </w:r>
      <w:r w:rsidR="00CB53C2">
        <w:rPr>
          <w:szCs w:val="24"/>
        </w:rPr>
        <w:t xml:space="preserve">could not </w:t>
      </w:r>
      <w:r w:rsidR="00820C3B">
        <w:rPr>
          <w:szCs w:val="24"/>
        </w:rPr>
        <w:t xml:space="preserve">be imposed on others.  This amendment ensures that the </w:t>
      </w:r>
      <w:r w:rsidR="00D12A03">
        <w:rPr>
          <w:szCs w:val="24"/>
        </w:rPr>
        <w:t>“</w:t>
      </w:r>
      <w:r w:rsidR="00820C3B">
        <w:rPr>
          <w:szCs w:val="24"/>
        </w:rPr>
        <w:t>no work</w:t>
      </w:r>
      <w:r w:rsidR="00D12A03">
        <w:rPr>
          <w:szCs w:val="24"/>
        </w:rPr>
        <w:t>”</w:t>
      </w:r>
      <w:r w:rsidR="00820C3B">
        <w:rPr>
          <w:szCs w:val="24"/>
        </w:rPr>
        <w:t xml:space="preserve"> condition may be imposed on a discretionary basis where the Minister has granted the BVE personally under section 195A</w:t>
      </w:r>
      <w:r w:rsidR="00394FCB">
        <w:rPr>
          <w:szCs w:val="24"/>
        </w:rPr>
        <w:t xml:space="preserve"> of the Migration Act</w:t>
      </w:r>
      <w:r w:rsidR="00820C3B">
        <w:rPr>
          <w:szCs w:val="24"/>
        </w:rPr>
        <w:t xml:space="preserve"> to persons who were in immigration detention.</w:t>
      </w:r>
    </w:p>
    <w:p w:rsidR="007430D5" w:rsidRPr="00846150" w:rsidRDefault="007430D5" w:rsidP="00846150">
      <w:pPr>
        <w:spacing w:before="0"/>
        <w:ind w:right="42"/>
        <w:rPr>
          <w:szCs w:val="24"/>
        </w:rPr>
      </w:pPr>
    </w:p>
    <w:p w:rsidR="004D64AD" w:rsidRDefault="004D64AD" w:rsidP="004D64AD">
      <w:pPr>
        <w:tabs>
          <w:tab w:val="left" w:pos="6521"/>
        </w:tabs>
        <w:spacing w:before="0"/>
        <w:ind w:right="42"/>
        <w:rPr>
          <w:szCs w:val="24"/>
        </w:rPr>
      </w:pPr>
      <w:r w:rsidRPr="007430D5">
        <w:rPr>
          <w:szCs w:val="24"/>
        </w:rPr>
        <w:t>T</w:t>
      </w:r>
      <w:r w:rsidR="00BB5A97">
        <w:rPr>
          <w:szCs w:val="24"/>
        </w:rPr>
        <w:t xml:space="preserve">he Regulation </w:t>
      </w:r>
      <w:r w:rsidRPr="007430D5">
        <w:rPr>
          <w:szCs w:val="24"/>
        </w:rPr>
        <w:t xml:space="preserve">also makes a technical amendment to remove a redundant provision identified by the Office of Parliamentary Counsel from the </w:t>
      </w:r>
      <w:r w:rsidR="009747A7">
        <w:rPr>
          <w:szCs w:val="24"/>
        </w:rPr>
        <w:t xml:space="preserve">BVE </w:t>
      </w:r>
      <w:r w:rsidRPr="007430D5">
        <w:rPr>
          <w:szCs w:val="24"/>
        </w:rPr>
        <w:t xml:space="preserve">criterion regarding applicants in criminal detention. </w:t>
      </w:r>
    </w:p>
    <w:p w:rsidR="00637D2B" w:rsidRPr="00637D2B" w:rsidRDefault="00637D2B" w:rsidP="00637D2B">
      <w:pPr>
        <w:spacing w:before="0"/>
        <w:ind w:right="751"/>
        <w:rPr>
          <w:szCs w:val="24"/>
        </w:rPr>
      </w:pPr>
    </w:p>
    <w:p w:rsidR="00A764B6" w:rsidRPr="007E730B" w:rsidRDefault="00A764B6" w:rsidP="00A764B6">
      <w:pPr>
        <w:spacing w:before="0"/>
        <w:rPr>
          <w:szCs w:val="24"/>
        </w:rPr>
      </w:pPr>
      <w:r w:rsidRPr="00DF52AC">
        <w:rPr>
          <w:szCs w:val="24"/>
        </w:rPr>
        <w:t>Statement</w:t>
      </w:r>
      <w:r w:rsidR="005F779B">
        <w:rPr>
          <w:szCs w:val="24"/>
        </w:rPr>
        <w:t>s</w:t>
      </w:r>
      <w:r w:rsidRPr="00DF52AC">
        <w:rPr>
          <w:szCs w:val="24"/>
        </w:rPr>
        <w:t xml:space="preserve"> of Compatibility with Human Rights (Statement</w:t>
      </w:r>
      <w:r w:rsidR="005F779B">
        <w:rPr>
          <w:szCs w:val="24"/>
        </w:rPr>
        <w:t>s) have</w:t>
      </w:r>
      <w:r w:rsidRPr="00DF52AC">
        <w:rPr>
          <w:szCs w:val="24"/>
        </w:rPr>
        <w:t xml:space="preserve"> been prepared in accordance with Part 3 of the </w:t>
      </w:r>
      <w:r w:rsidRPr="00DF52AC">
        <w:rPr>
          <w:i/>
          <w:szCs w:val="24"/>
        </w:rPr>
        <w:t>Human Rights (Parliamentary Scrutiny) Act 2011</w:t>
      </w:r>
      <w:r w:rsidR="005F779B">
        <w:rPr>
          <w:szCs w:val="24"/>
        </w:rPr>
        <w:t>.  The Statement</w:t>
      </w:r>
      <w:r w:rsidRPr="00DF52AC">
        <w:rPr>
          <w:szCs w:val="24"/>
        </w:rPr>
        <w:t>s</w:t>
      </w:r>
      <w:r w:rsidR="005F779B">
        <w:rPr>
          <w:szCs w:val="24"/>
        </w:rPr>
        <w:t>’</w:t>
      </w:r>
      <w:r w:rsidRPr="00DF52AC">
        <w:rPr>
          <w:szCs w:val="24"/>
        </w:rPr>
        <w:t xml:space="preserve"> overall assessment is that the Regulation is compatible with human</w:t>
      </w:r>
      <w:r w:rsidR="00705F71">
        <w:rPr>
          <w:szCs w:val="24"/>
        </w:rPr>
        <w:t xml:space="preserve"> rights</w:t>
      </w:r>
      <w:r w:rsidRPr="006223DB">
        <w:rPr>
          <w:szCs w:val="24"/>
        </w:rPr>
        <w:t>.  A copy of the Statement</w:t>
      </w:r>
      <w:r w:rsidR="005F779B">
        <w:rPr>
          <w:szCs w:val="24"/>
        </w:rPr>
        <w:t xml:space="preserve">s </w:t>
      </w:r>
      <w:r w:rsidR="00E83E95">
        <w:rPr>
          <w:szCs w:val="24"/>
        </w:rPr>
        <w:t>is</w:t>
      </w:r>
      <w:r w:rsidRPr="006223DB">
        <w:rPr>
          <w:szCs w:val="24"/>
        </w:rPr>
        <w:t xml:space="preserve"> at </w:t>
      </w:r>
      <w:r w:rsidRPr="007E730B">
        <w:rPr>
          <w:szCs w:val="24"/>
          <w:u w:val="single"/>
        </w:rPr>
        <w:t>Attachment B</w:t>
      </w:r>
      <w:r w:rsidRPr="007E730B">
        <w:rPr>
          <w:szCs w:val="24"/>
        </w:rPr>
        <w:t>.</w:t>
      </w:r>
    </w:p>
    <w:p w:rsidR="00A764B6" w:rsidRPr="00DF52AC" w:rsidRDefault="00A764B6" w:rsidP="00A764B6">
      <w:pPr>
        <w:spacing w:before="0"/>
        <w:ind w:right="40"/>
        <w:rPr>
          <w:szCs w:val="24"/>
        </w:rPr>
      </w:pPr>
    </w:p>
    <w:p w:rsidR="00A764B6" w:rsidRPr="00DF52AC" w:rsidRDefault="00A764B6" w:rsidP="00A764B6">
      <w:pPr>
        <w:tabs>
          <w:tab w:val="left" w:pos="6521"/>
        </w:tabs>
        <w:spacing w:before="0"/>
        <w:ind w:right="42"/>
        <w:rPr>
          <w:szCs w:val="24"/>
        </w:rPr>
      </w:pPr>
      <w:r w:rsidRPr="00DF52AC">
        <w:rPr>
          <w:szCs w:val="24"/>
        </w:rPr>
        <w:t xml:space="preserve">Details of the Regulation are set out in </w:t>
      </w:r>
      <w:r w:rsidRPr="00DF52AC">
        <w:rPr>
          <w:szCs w:val="24"/>
          <w:u w:val="single"/>
        </w:rPr>
        <w:t>Attachment C</w:t>
      </w:r>
      <w:r w:rsidRPr="00DF52AC">
        <w:rPr>
          <w:szCs w:val="24"/>
        </w:rPr>
        <w:t>.</w:t>
      </w:r>
    </w:p>
    <w:p w:rsidR="00A764B6" w:rsidRPr="00DF52AC" w:rsidRDefault="00A764B6" w:rsidP="00A764B6">
      <w:pPr>
        <w:tabs>
          <w:tab w:val="left" w:pos="6521"/>
        </w:tabs>
        <w:spacing w:before="0"/>
        <w:ind w:right="42"/>
        <w:rPr>
          <w:szCs w:val="24"/>
        </w:rPr>
      </w:pPr>
    </w:p>
    <w:p w:rsidR="003166B4" w:rsidRPr="00340473" w:rsidRDefault="003166B4" w:rsidP="00A61EC6">
      <w:pPr>
        <w:tabs>
          <w:tab w:val="left" w:pos="6521"/>
        </w:tabs>
        <w:spacing w:before="0"/>
        <w:ind w:right="42"/>
        <w:rPr>
          <w:szCs w:val="24"/>
        </w:rPr>
      </w:pPr>
      <w:r w:rsidRPr="00340473">
        <w:rPr>
          <w:szCs w:val="24"/>
        </w:rPr>
        <w:t xml:space="preserve">The </w:t>
      </w:r>
      <w:r w:rsidR="00E86678" w:rsidRPr="00340473">
        <w:rPr>
          <w:szCs w:val="24"/>
        </w:rPr>
        <w:t xml:space="preserve">Migration </w:t>
      </w:r>
      <w:r w:rsidRPr="00340473">
        <w:rPr>
          <w:szCs w:val="24"/>
        </w:rPr>
        <w:t>Act</w:t>
      </w:r>
      <w:r w:rsidR="00E86678" w:rsidRPr="00340473">
        <w:rPr>
          <w:szCs w:val="24"/>
        </w:rPr>
        <w:t xml:space="preserve"> specif</w:t>
      </w:r>
      <w:r w:rsidR="005E54CE">
        <w:rPr>
          <w:szCs w:val="24"/>
        </w:rPr>
        <w:t>ies</w:t>
      </w:r>
      <w:r w:rsidRPr="00340473">
        <w:rPr>
          <w:szCs w:val="24"/>
        </w:rPr>
        <w:t xml:space="preserve"> no conditions that need to be satisfied before the power to make the Regulation may be exercised.</w:t>
      </w:r>
    </w:p>
    <w:p w:rsidR="003166B4" w:rsidRPr="00340473" w:rsidRDefault="003166B4" w:rsidP="00A61EC6">
      <w:pPr>
        <w:tabs>
          <w:tab w:val="left" w:pos="6521"/>
        </w:tabs>
        <w:spacing w:before="0"/>
        <w:ind w:right="42"/>
        <w:rPr>
          <w:szCs w:val="24"/>
        </w:rPr>
      </w:pPr>
    </w:p>
    <w:p w:rsidR="00A71ED6" w:rsidRPr="00BB5A97" w:rsidRDefault="00A764B6" w:rsidP="000D0813">
      <w:pPr>
        <w:keepNext/>
        <w:keepLines/>
        <w:spacing w:before="0"/>
        <w:rPr>
          <w:szCs w:val="24"/>
        </w:rPr>
      </w:pPr>
      <w:r w:rsidRPr="00D6296E">
        <w:rPr>
          <w:szCs w:val="24"/>
        </w:rPr>
        <w:lastRenderedPageBreak/>
        <w:t>The Office of Best Practice Regulation (OBPR) has been consulted in relation to the amendments made by the Re</w:t>
      </w:r>
      <w:r w:rsidRPr="00355296">
        <w:rPr>
          <w:szCs w:val="24"/>
        </w:rPr>
        <w:t>gulation</w:t>
      </w:r>
      <w:r w:rsidR="00705F71">
        <w:rPr>
          <w:szCs w:val="24"/>
        </w:rPr>
        <w:t xml:space="preserve">. </w:t>
      </w:r>
      <w:r w:rsidR="008F7D85">
        <w:rPr>
          <w:szCs w:val="24"/>
        </w:rPr>
        <w:t>R</w:t>
      </w:r>
      <w:r w:rsidR="00745A5B" w:rsidRPr="00705F71">
        <w:rPr>
          <w:szCs w:val="24"/>
        </w:rPr>
        <w:t>egarding</w:t>
      </w:r>
      <w:r w:rsidR="008F7D85">
        <w:rPr>
          <w:szCs w:val="24"/>
        </w:rPr>
        <w:t xml:space="preserve"> t</w:t>
      </w:r>
      <w:r w:rsidR="00745A5B" w:rsidRPr="00705F71">
        <w:rPr>
          <w:szCs w:val="24"/>
        </w:rPr>
        <w:t xml:space="preserve">he amendments made by </w:t>
      </w:r>
      <w:r w:rsidR="00A71ED6" w:rsidRPr="00705F71">
        <w:rPr>
          <w:szCs w:val="24"/>
        </w:rPr>
        <w:t xml:space="preserve">items 2 and 3 of </w:t>
      </w:r>
      <w:r w:rsidR="00745A5B" w:rsidRPr="00705F71">
        <w:rPr>
          <w:szCs w:val="24"/>
        </w:rPr>
        <w:t xml:space="preserve">Schedule 1, </w:t>
      </w:r>
      <w:r w:rsidRPr="00705F71">
        <w:rPr>
          <w:szCs w:val="24"/>
        </w:rPr>
        <w:t>OBPR advises that the proposal is likely to have minor regulatory impact on individuals and that a Regulation Impact Statement is no</w:t>
      </w:r>
      <w:r w:rsidR="00A71ED6" w:rsidRPr="00705F71">
        <w:rPr>
          <w:szCs w:val="24"/>
        </w:rPr>
        <w:t>t required.  The OBPR consultati</w:t>
      </w:r>
      <w:r w:rsidRPr="00705F71">
        <w:rPr>
          <w:szCs w:val="24"/>
        </w:rPr>
        <w:t>on reference is 17412</w:t>
      </w:r>
      <w:r w:rsidR="008F7D85">
        <w:rPr>
          <w:szCs w:val="24"/>
        </w:rPr>
        <w:t xml:space="preserve">. </w:t>
      </w:r>
      <w:r w:rsidR="004D64AD" w:rsidRPr="00BB5A97">
        <w:rPr>
          <w:szCs w:val="24"/>
        </w:rPr>
        <w:t>As t</w:t>
      </w:r>
      <w:r w:rsidR="00A71ED6" w:rsidRPr="00BB5A97">
        <w:rPr>
          <w:szCs w:val="24"/>
        </w:rPr>
        <w:t>he amendment made by item 1 of Schedule 1</w:t>
      </w:r>
      <w:r w:rsidR="002A1DB3" w:rsidRPr="00BB5A97">
        <w:rPr>
          <w:szCs w:val="24"/>
        </w:rPr>
        <w:t xml:space="preserve"> </w:t>
      </w:r>
      <w:r w:rsidR="004D64AD" w:rsidRPr="00BB5A97">
        <w:rPr>
          <w:szCs w:val="24"/>
        </w:rPr>
        <w:t xml:space="preserve">only </w:t>
      </w:r>
      <w:r w:rsidR="002A1DB3" w:rsidRPr="00BB5A97">
        <w:rPr>
          <w:szCs w:val="24"/>
        </w:rPr>
        <w:t>remove</w:t>
      </w:r>
      <w:r w:rsidR="00E93EEA" w:rsidRPr="00BB5A97">
        <w:rPr>
          <w:szCs w:val="24"/>
        </w:rPr>
        <w:t>s</w:t>
      </w:r>
      <w:r w:rsidR="00DA2858" w:rsidRPr="00BB5A97">
        <w:rPr>
          <w:szCs w:val="24"/>
        </w:rPr>
        <w:t xml:space="preserve"> a redundant provision </w:t>
      </w:r>
      <w:r w:rsidR="00E93EEA" w:rsidRPr="00BB5A97">
        <w:rPr>
          <w:szCs w:val="24"/>
        </w:rPr>
        <w:t xml:space="preserve">no consultation </w:t>
      </w:r>
      <w:r w:rsidR="002E1405">
        <w:rPr>
          <w:szCs w:val="24"/>
        </w:rPr>
        <w:t xml:space="preserve">with OBPR </w:t>
      </w:r>
      <w:r w:rsidR="00E93EEA" w:rsidRPr="00BB5A97">
        <w:rPr>
          <w:szCs w:val="24"/>
        </w:rPr>
        <w:t>was undertaken.</w:t>
      </w:r>
      <w:r w:rsidR="002A1DB3" w:rsidRPr="00BB5A97">
        <w:rPr>
          <w:szCs w:val="24"/>
        </w:rPr>
        <w:t xml:space="preserve"> </w:t>
      </w:r>
    </w:p>
    <w:p w:rsidR="00A71ED6" w:rsidRPr="00BB5A97" w:rsidRDefault="00A71ED6" w:rsidP="00A71ED6">
      <w:pPr>
        <w:tabs>
          <w:tab w:val="left" w:pos="6521"/>
        </w:tabs>
        <w:spacing w:before="0"/>
        <w:ind w:right="42"/>
        <w:rPr>
          <w:szCs w:val="24"/>
        </w:rPr>
      </w:pPr>
    </w:p>
    <w:p w:rsidR="00092490" w:rsidRPr="00092490" w:rsidRDefault="00092490" w:rsidP="00092490">
      <w:pPr>
        <w:tabs>
          <w:tab w:val="left" w:pos="6521"/>
        </w:tabs>
        <w:spacing w:before="0"/>
        <w:ind w:right="42"/>
        <w:rPr>
          <w:szCs w:val="24"/>
        </w:rPr>
      </w:pPr>
      <w:r w:rsidRPr="00092490">
        <w:rPr>
          <w:szCs w:val="24"/>
        </w:rPr>
        <w:t>No other consultation was necessary for this Regulation as the amendments are minor and ar</w:t>
      </w:r>
      <w:r>
        <w:rPr>
          <w:szCs w:val="24"/>
        </w:rPr>
        <w:t>e made to ensure that there is flexibility in</w:t>
      </w:r>
      <w:r w:rsidRPr="00092490">
        <w:rPr>
          <w:szCs w:val="24"/>
        </w:rPr>
        <w:t xml:space="preserve"> which</w:t>
      </w:r>
      <w:r>
        <w:rPr>
          <w:szCs w:val="24"/>
        </w:rPr>
        <w:t xml:space="preserve"> </w:t>
      </w:r>
      <w:r w:rsidR="00410F8C">
        <w:rPr>
          <w:szCs w:val="24"/>
        </w:rPr>
        <w:t xml:space="preserve">work </w:t>
      </w:r>
      <w:r>
        <w:rPr>
          <w:szCs w:val="24"/>
        </w:rPr>
        <w:t>conditions appl</w:t>
      </w:r>
      <w:r w:rsidR="00410F8C">
        <w:rPr>
          <w:szCs w:val="24"/>
        </w:rPr>
        <w:t>y</w:t>
      </w:r>
      <w:r>
        <w:rPr>
          <w:szCs w:val="24"/>
        </w:rPr>
        <w:t xml:space="preserve"> to a BVE</w:t>
      </w:r>
      <w:r w:rsidRPr="00092490">
        <w:rPr>
          <w:szCs w:val="24"/>
        </w:rPr>
        <w:t xml:space="preserve"> granted by the Minister under section 195A</w:t>
      </w:r>
      <w:r>
        <w:rPr>
          <w:szCs w:val="24"/>
        </w:rPr>
        <w:t>.</w:t>
      </w:r>
      <w:r w:rsidR="008C7483">
        <w:rPr>
          <w:szCs w:val="24"/>
        </w:rPr>
        <w:t xml:space="preserve">  </w:t>
      </w:r>
      <w:r>
        <w:rPr>
          <w:szCs w:val="24"/>
        </w:rPr>
        <w:t>These amendments will</w:t>
      </w:r>
      <w:r w:rsidRPr="00092490">
        <w:rPr>
          <w:szCs w:val="24"/>
        </w:rPr>
        <w:t xml:space="preserve"> only apply where a non-citizen is c</w:t>
      </w:r>
      <w:r>
        <w:rPr>
          <w:szCs w:val="24"/>
        </w:rPr>
        <w:t>onsidered for grant of a BVE</w:t>
      </w:r>
      <w:r w:rsidR="00D12A03">
        <w:rPr>
          <w:szCs w:val="24"/>
        </w:rPr>
        <w:t xml:space="preserve"> under section 195A of </w:t>
      </w:r>
      <w:r w:rsidRPr="00092490">
        <w:rPr>
          <w:szCs w:val="24"/>
        </w:rPr>
        <w:t>the Migration Act.  These amendments do not extend to non-citizens who have been or will be granted a BVE by other means, for example non-citizens who have made an application for a BVE.</w:t>
      </w:r>
    </w:p>
    <w:p w:rsidR="008C7483" w:rsidRDefault="008C7483" w:rsidP="00092490">
      <w:pPr>
        <w:tabs>
          <w:tab w:val="left" w:pos="6521"/>
        </w:tabs>
        <w:spacing w:before="0"/>
        <w:ind w:right="42"/>
        <w:rPr>
          <w:szCs w:val="24"/>
        </w:rPr>
      </w:pPr>
    </w:p>
    <w:p w:rsidR="00092490" w:rsidRPr="00092490" w:rsidRDefault="00092490" w:rsidP="00092490">
      <w:pPr>
        <w:tabs>
          <w:tab w:val="left" w:pos="6521"/>
        </w:tabs>
        <w:spacing w:before="0"/>
        <w:ind w:right="42"/>
        <w:rPr>
          <w:szCs w:val="24"/>
        </w:rPr>
      </w:pPr>
      <w:r w:rsidRPr="00092490">
        <w:rPr>
          <w:szCs w:val="24"/>
        </w:rPr>
        <w:t>Section 195A of the Migration Act provides that the Minister may grant a person who is in immigration detention a visa of a particular class (whether or not the person has applied for the visa).  The Minister must consider that it is in the public interest to grant such a visa.  The power under section 195A can only be exercised by the Minister personally.  The Minister cannot be compelled to exercise his po</w:t>
      </w:r>
      <w:r>
        <w:rPr>
          <w:szCs w:val="24"/>
        </w:rPr>
        <w:t>wer under section </w:t>
      </w:r>
      <w:r w:rsidRPr="00092490">
        <w:rPr>
          <w:szCs w:val="24"/>
        </w:rPr>
        <w:t>195A.</w:t>
      </w:r>
    </w:p>
    <w:p w:rsidR="00092490" w:rsidRPr="00092490" w:rsidRDefault="00092490" w:rsidP="00092490">
      <w:pPr>
        <w:tabs>
          <w:tab w:val="left" w:pos="6521"/>
        </w:tabs>
        <w:spacing w:before="0"/>
        <w:ind w:right="42"/>
        <w:rPr>
          <w:szCs w:val="24"/>
        </w:rPr>
      </w:pPr>
    </w:p>
    <w:p w:rsidR="00092490" w:rsidRPr="00092490" w:rsidRDefault="00092490" w:rsidP="00092490">
      <w:pPr>
        <w:tabs>
          <w:tab w:val="left" w:pos="6521"/>
        </w:tabs>
        <w:spacing w:before="0"/>
        <w:ind w:right="42"/>
        <w:rPr>
          <w:szCs w:val="24"/>
        </w:rPr>
      </w:pPr>
      <w:r w:rsidRPr="00092490">
        <w:rPr>
          <w:szCs w:val="24"/>
        </w:rPr>
        <w:t>As a result, the amendments will impact people who:</w:t>
      </w:r>
    </w:p>
    <w:p w:rsidR="00092490" w:rsidRPr="00092490" w:rsidRDefault="00092490" w:rsidP="00092490">
      <w:pPr>
        <w:numPr>
          <w:ilvl w:val="0"/>
          <w:numId w:val="34"/>
        </w:numPr>
        <w:tabs>
          <w:tab w:val="left" w:pos="6521"/>
        </w:tabs>
        <w:spacing w:before="0"/>
        <w:ind w:right="42"/>
        <w:rPr>
          <w:szCs w:val="24"/>
        </w:rPr>
      </w:pPr>
      <w:r w:rsidRPr="00092490">
        <w:rPr>
          <w:szCs w:val="24"/>
        </w:rPr>
        <w:t>are unlawful non-citizens;</w:t>
      </w:r>
    </w:p>
    <w:p w:rsidR="00092490" w:rsidRPr="00092490" w:rsidRDefault="00092490" w:rsidP="00092490">
      <w:pPr>
        <w:numPr>
          <w:ilvl w:val="0"/>
          <w:numId w:val="34"/>
        </w:numPr>
        <w:tabs>
          <w:tab w:val="left" w:pos="6521"/>
        </w:tabs>
        <w:spacing w:before="0"/>
        <w:ind w:right="42"/>
        <w:rPr>
          <w:szCs w:val="24"/>
        </w:rPr>
      </w:pPr>
      <w:r w:rsidRPr="00092490">
        <w:rPr>
          <w:szCs w:val="24"/>
        </w:rPr>
        <w:t>are detained under section 189 of the Migration Act; and</w:t>
      </w:r>
    </w:p>
    <w:p w:rsidR="00092490" w:rsidRPr="00092490" w:rsidRDefault="00092490" w:rsidP="00092490">
      <w:pPr>
        <w:numPr>
          <w:ilvl w:val="0"/>
          <w:numId w:val="34"/>
        </w:numPr>
        <w:tabs>
          <w:tab w:val="left" w:pos="6521"/>
        </w:tabs>
        <w:spacing w:before="0"/>
        <w:ind w:right="42"/>
        <w:rPr>
          <w:szCs w:val="24"/>
        </w:rPr>
      </w:pPr>
      <w:r w:rsidRPr="00092490">
        <w:rPr>
          <w:szCs w:val="24"/>
        </w:rPr>
        <w:t>the Minister decides to grant a BVE using his personal, non-compellable power.</w:t>
      </w:r>
    </w:p>
    <w:p w:rsidR="00092490" w:rsidRPr="00092490" w:rsidRDefault="00092490" w:rsidP="00092490">
      <w:pPr>
        <w:tabs>
          <w:tab w:val="left" w:pos="6521"/>
        </w:tabs>
        <w:spacing w:before="0"/>
        <w:ind w:right="42"/>
        <w:rPr>
          <w:szCs w:val="24"/>
        </w:rPr>
      </w:pPr>
    </w:p>
    <w:p w:rsidR="00092490" w:rsidRPr="00092490" w:rsidRDefault="00092490" w:rsidP="00092490">
      <w:pPr>
        <w:tabs>
          <w:tab w:val="left" w:pos="6521"/>
        </w:tabs>
        <w:spacing w:before="0"/>
        <w:ind w:right="42"/>
        <w:rPr>
          <w:szCs w:val="24"/>
        </w:rPr>
      </w:pPr>
      <w:r w:rsidRPr="00092490">
        <w:rPr>
          <w:szCs w:val="24"/>
        </w:rPr>
        <w:t>In practice, where the Minister grants a BVE under section 195A, it is to people who are otherwise ineligible for the grant of a visa (for example, because the Migration Act prevents them from making a valid visa application).  The amendments therefore ensure that the Minister can impose conditions on a discretionary basis where he decides to grant a BVE to someone who is not otherwise eli</w:t>
      </w:r>
      <w:r w:rsidR="008C7483">
        <w:rPr>
          <w:szCs w:val="24"/>
        </w:rPr>
        <w:t xml:space="preserve">gible for that visa.  </w:t>
      </w:r>
      <w:r w:rsidR="00F05A91">
        <w:rPr>
          <w:szCs w:val="24"/>
        </w:rPr>
        <w:t>There</w:t>
      </w:r>
      <w:r w:rsidR="00C80462">
        <w:rPr>
          <w:szCs w:val="24"/>
        </w:rPr>
        <w:t xml:space="preserve"> </w:t>
      </w:r>
      <w:r w:rsidR="00F05A91">
        <w:rPr>
          <w:szCs w:val="24"/>
        </w:rPr>
        <w:t>was previously</w:t>
      </w:r>
      <w:r w:rsidR="007F1309">
        <w:rPr>
          <w:szCs w:val="24"/>
        </w:rPr>
        <w:t xml:space="preserve"> inflexibility around the </w:t>
      </w:r>
      <w:r w:rsidRPr="00092490">
        <w:rPr>
          <w:szCs w:val="24"/>
        </w:rPr>
        <w:t xml:space="preserve">availability of permission to work for </w:t>
      </w:r>
      <w:r w:rsidR="00D12A03">
        <w:rPr>
          <w:szCs w:val="24"/>
        </w:rPr>
        <w:t>some non-citizens</w:t>
      </w:r>
      <w:r w:rsidRPr="00092490">
        <w:rPr>
          <w:szCs w:val="24"/>
        </w:rPr>
        <w:t xml:space="preserve"> who are granted </w:t>
      </w:r>
      <w:r w:rsidR="008C7483">
        <w:rPr>
          <w:szCs w:val="24"/>
        </w:rPr>
        <w:t xml:space="preserve">a </w:t>
      </w:r>
      <w:r w:rsidRPr="00092490">
        <w:rPr>
          <w:szCs w:val="24"/>
        </w:rPr>
        <w:t xml:space="preserve">BVE by the Minister personally. The amendments will rectify </w:t>
      </w:r>
      <w:r w:rsidR="007F1309">
        <w:rPr>
          <w:szCs w:val="24"/>
        </w:rPr>
        <w:t>this</w:t>
      </w:r>
      <w:r w:rsidR="00D12A03">
        <w:rPr>
          <w:szCs w:val="24"/>
        </w:rPr>
        <w:t xml:space="preserve"> and ensure that the “</w:t>
      </w:r>
      <w:r w:rsidRPr="00092490">
        <w:rPr>
          <w:szCs w:val="24"/>
        </w:rPr>
        <w:t>no work</w:t>
      </w:r>
      <w:r w:rsidR="00D12A03">
        <w:rPr>
          <w:szCs w:val="24"/>
        </w:rPr>
        <w:t>”</w:t>
      </w:r>
      <w:r w:rsidRPr="00092490">
        <w:rPr>
          <w:szCs w:val="24"/>
        </w:rPr>
        <w:t xml:space="preserve"> condition can be applied</w:t>
      </w:r>
      <w:r w:rsidR="007F1309">
        <w:rPr>
          <w:szCs w:val="24"/>
        </w:rPr>
        <w:t xml:space="preserve"> </w:t>
      </w:r>
      <w:r w:rsidR="00C80462">
        <w:rPr>
          <w:szCs w:val="24"/>
        </w:rPr>
        <w:t>flexibly</w:t>
      </w:r>
      <w:r w:rsidR="007F1309">
        <w:rPr>
          <w:szCs w:val="24"/>
        </w:rPr>
        <w:t xml:space="preserve"> on a case by case basis.</w:t>
      </w:r>
    </w:p>
    <w:p w:rsidR="00092490" w:rsidRPr="00092490" w:rsidRDefault="00092490" w:rsidP="00092490">
      <w:pPr>
        <w:tabs>
          <w:tab w:val="left" w:pos="6521"/>
        </w:tabs>
        <w:spacing w:before="0"/>
        <w:ind w:right="42"/>
        <w:rPr>
          <w:szCs w:val="24"/>
        </w:rPr>
      </w:pPr>
    </w:p>
    <w:p w:rsidR="00092490" w:rsidRPr="00092490" w:rsidRDefault="00092490" w:rsidP="00092490">
      <w:pPr>
        <w:tabs>
          <w:tab w:val="left" w:pos="6521"/>
        </w:tabs>
        <w:spacing w:before="0"/>
        <w:ind w:right="42"/>
        <w:rPr>
          <w:szCs w:val="24"/>
        </w:rPr>
      </w:pPr>
      <w:r w:rsidRPr="00092490">
        <w:rPr>
          <w:szCs w:val="24"/>
        </w:rPr>
        <w:t xml:space="preserve">When granting a BVE </w:t>
      </w:r>
      <w:r w:rsidR="008C7483">
        <w:rPr>
          <w:szCs w:val="24"/>
        </w:rPr>
        <w:t xml:space="preserve">under section 195A, </w:t>
      </w:r>
      <w:r w:rsidRPr="00092490">
        <w:rPr>
          <w:szCs w:val="24"/>
        </w:rPr>
        <w:t xml:space="preserve">the Minister must impose conditions according to </w:t>
      </w:r>
      <w:r w:rsidR="000D3A6C">
        <w:rPr>
          <w:szCs w:val="24"/>
        </w:rPr>
        <w:t xml:space="preserve">Division 050.6 </w:t>
      </w:r>
      <w:r w:rsidR="006053A9" w:rsidRPr="00D6296E">
        <w:rPr>
          <w:szCs w:val="24"/>
        </w:rPr>
        <w:t xml:space="preserve">of </w:t>
      </w:r>
      <w:r w:rsidR="006053A9">
        <w:rPr>
          <w:szCs w:val="24"/>
        </w:rPr>
        <w:t xml:space="preserve">Part 050 </w:t>
      </w:r>
      <w:r w:rsidR="000D3A6C">
        <w:rPr>
          <w:szCs w:val="24"/>
        </w:rPr>
        <w:t>in Schedule 2 to</w:t>
      </w:r>
      <w:r w:rsidRPr="00092490">
        <w:rPr>
          <w:szCs w:val="24"/>
        </w:rPr>
        <w:t xml:space="preserve"> the Regula</w:t>
      </w:r>
      <w:r w:rsidR="000D3A6C">
        <w:rPr>
          <w:szCs w:val="24"/>
        </w:rPr>
        <w:t>tions.  The amendments create a </w:t>
      </w:r>
      <w:r w:rsidRPr="00092490">
        <w:rPr>
          <w:szCs w:val="24"/>
        </w:rPr>
        <w:t>new clause u</w:t>
      </w:r>
      <w:r w:rsidR="00D12A03">
        <w:rPr>
          <w:szCs w:val="24"/>
        </w:rPr>
        <w:t xml:space="preserve">nder </w:t>
      </w:r>
      <w:r w:rsidR="000D3A6C">
        <w:rPr>
          <w:szCs w:val="24"/>
        </w:rPr>
        <w:t xml:space="preserve">Division </w:t>
      </w:r>
      <w:r w:rsidR="00D12A03">
        <w:rPr>
          <w:szCs w:val="24"/>
        </w:rPr>
        <w:t>050.6 of the Regulations (“C</w:t>
      </w:r>
      <w:r w:rsidRPr="00092490">
        <w:rPr>
          <w:szCs w:val="24"/>
        </w:rPr>
        <w:t>onditions</w:t>
      </w:r>
      <w:r w:rsidR="00D12A03">
        <w:rPr>
          <w:szCs w:val="24"/>
        </w:rPr>
        <w:t>”</w:t>
      </w:r>
      <w:r w:rsidR="000D3A6C">
        <w:rPr>
          <w:szCs w:val="24"/>
        </w:rPr>
        <w:t>).  New clause </w:t>
      </w:r>
      <w:r w:rsidRPr="00092490">
        <w:rPr>
          <w:szCs w:val="24"/>
        </w:rPr>
        <w:t>050.616A makes certain visa conditions discretionary where a BVE is granted by the Minister using his power under section 195A.  This clause mirrors the conditions claus</w:t>
      </w:r>
      <w:r w:rsidR="00D12A03">
        <w:rPr>
          <w:szCs w:val="24"/>
        </w:rPr>
        <w:t>e under 050.617, which applies “</w:t>
      </w:r>
      <w:r w:rsidRPr="00092490">
        <w:rPr>
          <w:szCs w:val="24"/>
        </w:rPr>
        <w:t>in any other case</w:t>
      </w:r>
      <w:r w:rsidR="00D12A03">
        <w:rPr>
          <w:szCs w:val="24"/>
        </w:rPr>
        <w:t>”</w:t>
      </w:r>
      <w:r w:rsidRPr="00092490">
        <w:rPr>
          <w:szCs w:val="24"/>
        </w:rPr>
        <w:t xml:space="preserve"> (that is, where no other clause under </w:t>
      </w:r>
      <w:r w:rsidR="000D3A6C">
        <w:rPr>
          <w:szCs w:val="24"/>
        </w:rPr>
        <w:t xml:space="preserve">Division </w:t>
      </w:r>
      <w:r w:rsidRPr="00092490">
        <w:rPr>
          <w:szCs w:val="24"/>
        </w:rPr>
        <w:t>050.6 applies to the non-citizen).  This clause includes a number of discretionary conditions to reflect the fact that it operates in a range of circumstances.  It is appropriate that, where the Minister grants a BVE under section 195A (which also occurs in a range of circumstances), the same discretionary conditions are available.</w:t>
      </w:r>
    </w:p>
    <w:p w:rsidR="00671348" w:rsidRDefault="00671348" w:rsidP="00092490">
      <w:pPr>
        <w:spacing w:before="0"/>
        <w:rPr>
          <w:szCs w:val="24"/>
        </w:rPr>
      </w:pPr>
    </w:p>
    <w:p w:rsidR="006053A9" w:rsidRDefault="006053A9" w:rsidP="00092490">
      <w:pPr>
        <w:spacing w:before="0"/>
        <w:rPr>
          <w:szCs w:val="24"/>
        </w:rPr>
      </w:pPr>
    </w:p>
    <w:p w:rsidR="006053A9" w:rsidRDefault="006053A9" w:rsidP="00092490">
      <w:pPr>
        <w:spacing w:before="0"/>
        <w:rPr>
          <w:szCs w:val="24"/>
        </w:rPr>
      </w:pPr>
    </w:p>
    <w:p w:rsidR="006053A9" w:rsidRDefault="006053A9" w:rsidP="00092490">
      <w:pPr>
        <w:spacing w:before="0"/>
        <w:rPr>
          <w:szCs w:val="24"/>
        </w:rPr>
      </w:pPr>
    </w:p>
    <w:p w:rsidR="00671348" w:rsidRDefault="00C80462" w:rsidP="00092490">
      <w:pPr>
        <w:spacing w:before="0"/>
        <w:rPr>
          <w:szCs w:val="24"/>
        </w:rPr>
      </w:pPr>
      <w:r w:rsidRPr="00092490">
        <w:rPr>
          <w:szCs w:val="24"/>
        </w:rPr>
        <w:t>This accord</w:t>
      </w:r>
      <w:r w:rsidR="00D12A03">
        <w:rPr>
          <w:szCs w:val="24"/>
        </w:rPr>
        <w:t>s</w:t>
      </w:r>
      <w:r w:rsidR="00092490" w:rsidRPr="00092490">
        <w:rPr>
          <w:szCs w:val="24"/>
        </w:rPr>
        <w:t xml:space="preserve"> with a circumstance where consultation may not be necessary under section 18 of the </w:t>
      </w:r>
      <w:r w:rsidR="00092490" w:rsidRPr="00092490">
        <w:rPr>
          <w:i/>
          <w:iCs/>
          <w:szCs w:val="24"/>
        </w:rPr>
        <w:t>Legislative Instrument Act 2003</w:t>
      </w:r>
      <w:r w:rsidR="00092490" w:rsidRPr="00092490">
        <w:rPr>
          <w:szCs w:val="24"/>
        </w:rPr>
        <w:t xml:space="preserve"> (Legislative Instruments Act).</w:t>
      </w:r>
    </w:p>
    <w:p w:rsidR="00A764B6" w:rsidRDefault="00A764B6" w:rsidP="00A61EC6">
      <w:pPr>
        <w:tabs>
          <w:tab w:val="left" w:pos="6521"/>
        </w:tabs>
        <w:spacing w:before="0"/>
        <w:ind w:right="42"/>
        <w:rPr>
          <w:szCs w:val="24"/>
        </w:rPr>
      </w:pPr>
    </w:p>
    <w:p w:rsidR="003166B4" w:rsidRPr="00340473" w:rsidRDefault="003166B4" w:rsidP="00A61EC6">
      <w:pPr>
        <w:tabs>
          <w:tab w:val="left" w:pos="6521"/>
        </w:tabs>
        <w:spacing w:before="0"/>
        <w:ind w:right="42"/>
        <w:rPr>
          <w:szCs w:val="24"/>
        </w:rPr>
      </w:pPr>
      <w:r w:rsidRPr="00340473">
        <w:rPr>
          <w:szCs w:val="24"/>
        </w:rPr>
        <w:t xml:space="preserve">The Regulation </w:t>
      </w:r>
      <w:r w:rsidR="008D4E83">
        <w:rPr>
          <w:szCs w:val="24"/>
        </w:rPr>
        <w:t>is</w:t>
      </w:r>
      <w:r w:rsidRPr="00340473">
        <w:rPr>
          <w:szCs w:val="24"/>
        </w:rPr>
        <w:t xml:space="preserve"> a legislative instrument for the purposes of the </w:t>
      </w:r>
      <w:r w:rsidR="00745A5B" w:rsidRPr="00E46EF7">
        <w:rPr>
          <w:szCs w:val="24"/>
        </w:rPr>
        <w:t>Legislative Instruments Act</w:t>
      </w:r>
      <w:r w:rsidRPr="00340473">
        <w:rPr>
          <w:szCs w:val="24"/>
        </w:rPr>
        <w:t>.</w:t>
      </w:r>
    </w:p>
    <w:p w:rsidR="003166B4" w:rsidRPr="00340473" w:rsidRDefault="003166B4" w:rsidP="00A61EC6">
      <w:pPr>
        <w:tabs>
          <w:tab w:val="left" w:pos="6521"/>
        </w:tabs>
        <w:spacing w:before="0"/>
        <w:ind w:right="42"/>
        <w:rPr>
          <w:szCs w:val="24"/>
        </w:rPr>
      </w:pPr>
    </w:p>
    <w:p w:rsidR="003166B4" w:rsidRPr="00340473" w:rsidRDefault="002A1DB3" w:rsidP="00A61EC6">
      <w:pPr>
        <w:tabs>
          <w:tab w:val="left" w:pos="6521"/>
        </w:tabs>
        <w:spacing w:before="0"/>
        <w:ind w:right="42"/>
        <w:rPr>
          <w:szCs w:val="24"/>
        </w:rPr>
      </w:pPr>
      <w:r>
        <w:rPr>
          <w:szCs w:val="24"/>
        </w:rPr>
        <w:t>The Regulation</w:t>
      </w:r>
      <w:r w:rsidR="008D4E83" w:rsidRPr="00340473">
        <w:rPr>
          <w:szCs w:val="24"/>
        </w:rPr>
        <w:t xml:space="preserve"> </w:t>
      </w:r>
      <w:r w:rsidR="003166B4" w:rsidRPr="00340473">
        <w:rPr>
          <w:szCs w:val="24"/>
        </w:rPr>
        <w:t>commence</w:t>
      </w:r>
      <w:r w:rsidR="008D4E83">
        <w:rPr>
          <w:szCs w:val="24"/>
        </w:rPr>
        <w:t>s</w:t>
      </w:r>
      <w:r w:rsidR="003166B4" w:rsidRPr="00340473">
        <w:rPr>
          <w:szCs w:val="24"/>
        </w:rPr>
        <w:t xml:space="preserve"> on </w:t>
      </w:r>
      <w:r w:rsidR="004629A6">
        <w:rPr>
          <w:szCs w:val="24"/>
        </w:rPr>
        <w:t>23 November</w:t>
      </w:r>
      <w:r w:rsidR="00E86678" w:rsidRPr="00340473">
        <w:rPr>
          <w:szCs w:val="24"/>
        </w:rPr>
        <w:t xml:space="preserve"> 2014. </w:t>
      </w:r>
    </w:p>
    <w:p w:rsidR="00E86678" w:rsidRDefault="00E86678" w:rsidP="00A61EC6">
      <w:pPr>
        <w:tabs>
          <w:tab w:val="left" w:pos="3969"/>
          <w:tab w:val="left" w:pos="5245"/>
        </w:tabs>
        <w:spacing w:before="0"/>
        <w:ind w:right="42"/>
        <w:rPr>
          <w:i/>
          <w:szCs w:val="24"/>
        </w:rPr>
      </w:pPr>
    </w:p>
    <w:p w:rsidR="00E86678" w:rsidRPr="00E86678" w:rsidRDefault="00E86678" w:rsidP="00DA69CD">
      <w:pPr>
        <w:tabs>
          <w:tab w:val="left" w:pos="3969"/>
          <w:tab w:val="left" w:pos="5245"/>
        </w:tabs>
        <w:spacing w:before="0"/>
        <w:ind w:right="42"/>
        <w:rPr>
          <w:i/>
          <w:szCs w:val="24"/>
        </w:rPr>
      </w:pPr>
    </w:p>
    <w:p w:rsidR="007A1709" w:rsidRPr="009B215A" w:rsidRDefault="007A1709" w:rsidP="00A61EC6">
      <w:pPr>
        <w:tabs>
          <w:tab w:val="left" w:pos="3969"/>
          <w:tab w:val="left" w:pos="5245"/>
        </w:tabs>
        <w:spacing w:before="0"/>
        <w:ind w:right="42"/>
        <w:rPr>
          <w:szCs w:val="24"/>
        </w:rPr>
      </w:pPr>
    </w:p>
    <w:p w:rsidR="004333D0" w:rsidRPr="009B215A" w:rsidRDefault="004333D0" w:rsidP="00A61EC6">
      <w:pPr>
        <w:spacing w:before="0"/>
        <w:ind w:right="42"/>
        <w:rPr>
          <w:szCs w:val="24"/>
        </w:rPr>
      </w:pPr>
    </w:p>
    <w:p w:rsidR="009C03AE" w:rsidRDefault="009C03AE" w:rsidP="00A61EC6">
      <w:pPr>
        <w:spacing w:before="0"/>
        <w:ind w:right="42"/>
        <w:jc w:val="right"/>
        <w:rPr>
          <w:b/>
          <w:szCs w:val="24"/>
          <w:u w:val="single"/>
        </w:rPr>
        <w:sectPr w:rsidR="009C03AE" w:rsidSect="00212C24">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800" w:header="708" w:footer="708" w:gutter="0"/>
          <w:pgNumType w:start="1"/>
          <w:cols w:space="708"/>
          <w:titlePg/>
          <w:docGrid w:linePitch="360"/>
        </w:sectPr>
      </w:pPr>
    </w:p>
    <w:p w:rsidR="004445B8" w:rsidRPr="009B215A" w:rsidRDefault="007A1709" w:rsidP="00A61EC6">
      <w:pPr>
        <w:spacing w:before="0"/>
        <w:ind w:right="42"/>
        <w:jc w:val="right"/>
        <w:rPr>
          <w:szCs w:val="24"/>
          <w:u w:val="single"/>
        </w:rPr>
      </w:pPr>
      <w:r w:rsidRPr="009B215A">
        <w:rPr>
          <w:b/>
          <w:szCs w:val="24"/>
          <w:u w:val="single"/>
        </w:rPr>
        <w:lastRenderedPageBreak/>
        <w:t>ATTACHMENT</w:t>
      </w:r>
      <w:r w:rsidR="004629A6">
        <w:rPr>
          <w:b/>
          <w:szCs w:val="24"/>
          <w:u w:val="single"/>
        </w:rPr>
        <w:t xml:space="preserve"> A</w:t>
      </w:r>
    </w:p>
    <w:p w:rsidR="004445B8" w:rsidRPr="009B215A" w:rsidRDefault="004445B8" w:rsidP="00A61EC6">
      <w:pPr>
        <w:tabs>
          <w:tab w:val="left" w:pos="435"/>
        </w:tabs>
        <w:spacing w:before="0"/>
        <w:ind w:right="42"/>
        <w:rPr>
          <w:szCs w:val="24"/>
        </w:rPr>
      </w:pPr>
    </w:p>
    <w:p w:rsidR="007A1709" w:rsidRPr="009B215A" w:rsidRDefault="007A1709" w:rsidP="00A61EC6">
      <w:pPr>
        <w:tabs>
          <w:tab w:val="left" w:pos="435"/>
        </w:tabs>
        <w:spacing w:before="0"/>
        <w:ind w:right="42"/>
        <w:rPr>
          <w:szCs w:val="24"/>
        </w:rPr>
      </w:pPr>
    </w:p>
    <w:p w:rsidR="004C38A2" w:rsidRPr="009B215A" w:rsidRDefault="004C38A2" w:rsidP="00646179">
      <w:pPr>
        <w:tabs>
          <w:tab w:val="left" w:pos="435"/>
        </w:tabs>
        <w:spacing w:before="0"/>
        <w:ind w:right="42"/>
        <w:jc w:val="center"/>
        <w:rPr>
          <w:b/>
          <w:szCs w:val="24"/>
        </w:rPr>
      </w:pPr>
      <w:r w:rsidRPr="009B215A">
        <w:rPr>
          <w:b/>
          <w:szCs w:val="24"/>
        </w:rPr>
        <w:t>AUTHORISING PROVISIONS</w:t>
      </w:r>
    </w:p>
    <w:p w:rsidR="004C38A2" w:rsidRPr="009B215A" w:rsidRDefault="004C38A2" w:rsidP="00646179">
      <w:pPr>
        <w:tabs>
          <w:tab w:val="left" w:pos="435"/>
        </w:tabs>
        <w:spacing w:before="0"/>
        <w:ind w:right="42"/>
        <w:rPr>
          <w:szCs w:val="24"/>
        </w:rPr>
      </w:pPr>
    </w:p>
    <w:p w:rsidR="008832FB" w:rsidRPr="009B215A" w:rsidRDefault="007A1709" w:rsidP="00646179">
      <w:pPr>
        <w:pStyle w:val="EMparagraph"/>
        <w:spacing w:after="0"/>
        <w:ind w:right="42"/>
        <w:rPr>
          <w:szCs w:val="24"/>
        </w:rPr>
      </w:pPr>
      <w:r w:rsidRPr="009B215A">
        <w:rPr>
          <w:szCs w:val="24"/>
        </w:rPr>
        <w:t>Subsection </w:t>
      </w:r>
      <w:r w:rsidR="008832FB" w:rsidRPr="009B215A">
        <w:rPr>
          <w:szCs w:val="24"/>
        </w:rPr>
        <w:t xml:space="preserve">504(1) of the </w:t>
      </w:r>
      <w:r w:rsidRPr="009B215A">
        <w:rPr>
          <w:i/>
          <w:szCs w:val="24"/>
        </w:rPr>
        <w:t>Migration Act </w:t>
      </w:r>
      <w:r w:rsidR="008832FB" w:rsidRPr="009B215A">
        <w:rPr>
          <w:i/>
          <w:szCs w:val="24"/>
        </w:rPr>
        <w:t>1958</w:t>
      </w:r>
      <w:r w:rsidR="008832FB" w:rsidRPr="009B215A">
        <w:rPr>
          <w:szCs w:val="24"/>
        </w:rPr>
        <w:t xml:space="preserve"> (the</w:t>
      </w:r>
      <w:r w:rsidR="00340473">
        <w:rPr>
          <w:szCs w:val="24"/>
        </w:rPr>
        <w:t xml:space="preserve"> Migration</w:t>
      </w:r>
      <w:r w:rsidR="008832FB" w:rsidRPr="009B215A">
        <w:rPr>
          <w:szCs w:val="24"/>
        </w:rPr>
        <w:t xml:space="preserve"> Act) </w:t>
      </w:r>
      <w:r w:rsidR="0071466C" w:rsidRPr="009B215A">
        <w:rPr>
          <w:szCs w:val="24"/>
        </w:rPr>
        <w:t xml:space="preserve">relevantly </w:t>
      </w:r>
      <w:r w:rsidR="008832FB" w:rsidRPr="009B215A">
        <w:rPr>
          <w:szCs w:val="24"/>
        </w:rPr>
        <w:t>provides that the Governor</w:t>
      </w:r>
      <w:r w:rsidR="0071466C" w:rsidRPr="009B215A">
        <w:rPr>
          <w:szCs w:val="24"/>
        </w:rPr>
        <w:noBreakHyphen/>
      </w:r>
      <w:r w:rsidR="008832FB" w:rsidRPr="009B215A">
        <w:rPr>
          <w:szCs w:val="24"/>
        </w:rPr>
        <w:t xml:space="preserve">General may make regulations, not inconsistent with the </w:t>
      </w:r>
      <w:r w:rsidR="00340473">
        <w:rPr>
          <w:szCs w:val="24"/>
        </w:rPr>
        <w:t xml:space="preserve">Migration </w:t>
      </w:r>
      <w:r w:rsidR="008832FB" w:rsidRPr="009B215A">
        <w:rPr>
          <w:szCs w:val="24"/>
        </w:rPr>
        <w:t xml:space="preserve">Act, prescribing all matters which by the </w:t>
      </w:r>
      <w:r w:rsidR="00340473">
        <w:rPr>
          <w:szCs w:val="24"/>
        </w:rPr>
        <w:t xml:space="preserve">Migration </w:t>
      </w:r>
      <w:r w:rsidR="008832FB" w:rsidRPr="009B215A">
        <w:rPr>
          <w:szCs w:val="24"/>
        </w:rPr>
        <w:t xml:space="preserve">Act are required or permitted to be prescribed or which are necessary or convenient to be prescribed for carrying out or giving effect to the </w:t>
      </w:r>
      <w:r w:rsidR="00340473">
        <w:rPr>
          <w:szCs w:val="24"/>
        </w:rPr>
        <w:t xml:space="preserve">Migration </w:t>
      </w:r>
      <w:r w:rsidR="008832FB" w:rsidRPr="009B215A">
        <w:rPr>
          <w:szCs w:val="24"/>
        </w:rPr>
        <w:t>Act.</w:t>
      </w:r>
    </w:p>
    <w:p w:rsidR="0070051B" w:rsidRPr="00FB764A" w:rsidRDefault="0070051B" w:rsidP="0070051B">
      <w:pPr>
        <w:tabs>
          <w:tab w:val="left" w:pos="345"/>
        </w:tabs>
        <w:spacing w:before="0"/>
        <w:ind w:right="42"/>
        <w:jc w:val="both"/>
        <w:rPr>
          <w:szCs w:val="24"/>
        </w:rPr>
      </w:pPr>
    </w:p>
    <w:p w:rsidR="0070051B" w:rsidRPr="00FB764A" w:rsidRDefault="0070051B" w:rsidP="0070051B">
      <w:pPr>
        <w:tabs>
          <w:tab w:val="left" w:pos="345"/>
        </w:tabs>
        <w:spacing w:before="0"/>
        <w:ind w:right="42"/>
        <w:jc w:val="both"/>
        <w:rPr>
          <w:szCs w:val="24"/>
        </w:rPr>
      </w:pPr>
      <w:r w:rsidRPr="00FB764A">
        <w:rPr>
          <w:szCs w:val="24"/>
        </w:rPr>
        <w:t xml:space="preserve">In addition, the following provisions </w:t>
      </w:r>
      <w:r>
        <w:rPr>
          <w:szCs w:val="24"/>
        </w:rPr>
        <w:t xml:space="preserve">of the </w:t>
      </w:r>
      <w:r w:rsidR="005E54CE">
        <w:rPr>
          <w:szCs w:val="24"/>
        </w:rPr>
        <w:t xml:space="preserve">Migration </w:t>
      </w:r>
      <w:r>
        <w:rPr>
          <w:szCs w:val="24"/>
        </w:rPr>
        <w:t xml:space="preserve">Act </w:t>
      </w:r>
      <w:r w:rsidRPr="00FB764A">
        <w:rPr>
          <w:szCs w:val="24"/>
        </w:rPr>
        <w:t>may apply:</w:t>
      </w:r>
    </w:p>
    <w:p w:rsidR="00FB50F1" w:rsidRPr="00FB764A" w:rsidRDefault="00FB50F1" w:rsidP="00FB50F1">
      <w:pPr>
        <w:tabs>
          <w:tab w:val="left" w:pos="345"/>
        </w:tabs>
        <w:spacing w:before="0"/>
        <w:ind w:right="42"/>
        <w:jc w:val="both"/>
        <w:rPr>
          <w:szCs w:val="24"/>
        </w:rPr>
      </w:pPr>
    </w:p>
    <w:p w:rsidR="00FB50F1" w:rsidRPr="0070051B" w:rsidRDefault="00FB50F1" w:rsidP="00FB50F1">
      <w:pPr>
        <w:numPr>
          <w:ilvl w:val="0"/>
          <w:numId w:val="2"/>
        </w:numPr>
        <w:tabs>
          <w:tab w:val="left" w:pos="345"/>
        </w:tabs>
        <w:spacing w:before="0"/>
        <w:ind w:right="42"/>
        <w:rPr>
          <w:szCs w:val="24"/>
        </w:rPr>
      </w:pPr>
      <w:r w:rsidRPr="0070051B">
        <w:rPr>
          <w:szCs w:val="24"/>
        </w:rPr>
        <w:t xml:space="preserve">subsection 31(3), which provides that the </w:t>
      </w:r>
      <w:r w:rsidRPr="00C231BF">
        <w:rPr>
          <w:i/>
          <w:iCs/>
          <w:szCs w:val="24"/>
          <w:lang w:val="en"/>
        </w:rPr>
        <w:t>Migration Regulations 1994</w:t>
      </w:r>
      <w:r w:rsidRPr="00C231BF">
        <w:rPr>
          <w:szCs w:val="24"/>
        </w:rPr>
        <w:t xml:space="preserve"> </w:t>
      </w:r>
      <w:r>
        <w:rPr>
          <w:szCs w:val="24"/>
        </w:rPr>
        <w:t>(Migration R</w:t>
      </w:r>
      <w:r w:rsidRPr="0070051B">
        <w:rPr>
          <w:szCs w:val="24"/>
        </w:rPr>
        <w:t>egulations</w:t>
      </w:r>
      <w:r>
        <w:rPr>
          <w:szCs w:val="24"/>
        </w:rPr>
        <w:t>)</w:t>
      </w:r>
      <w:r w:rsidRPr="0070051B">
        <w:rPr>
          <w:szCs w:val="24"/>
        </w:rPr>
        <w:t xml:space="preserve"> may prescribe criteria for a visa or visas of a specified class;</w:t>
      </w:r>
    </w:p>
    <w:p w:rsidR="00FB50F1" w:rsidRPr="0070051B" w:rsidRDefault="00FB50F1" w:rsidP="00FB50F1">
      <w:pPr>
        <w:tabs>
          <w:tab w:val="left" w:pos="345"/>
        </w:tabs>
        <w:spacing w:before="0"/>
        <w:ind w:right="42"/>
        <w:rPr>
          <w:szCs w:val="24"/>
        </w:rPr>
      </w:pPr>
    </w:p>
    <w:p w:rsidR="00FB50F1" w:rsidRPr="0070051B" w:rsidRDefault="00FB50F1" w:rsidP="00FB50F1">
      <w:pPr>
        <w:numPr>
          <w:ilvl w:val="0"/>
          <w:numId w:val="2"/>
        </w:numPr>
        <w:tabs>
          <w:tab w:val="left" w:pos="345"/>
        </w:tabs>
        <w:spacing w:before="0"/>
        <w:ind w:right="42"/>
        <w:rPr>
          <w:szCs w:val="24"/>
        </w:rPr>
      </w:pPr>
      <w:r w:rsidRPr="0070051B">
        <w:rPr>
          <w:szCs w:val="24"/>
        </w:rPr>
        <w:t>subsection 31(5), which provides that a visa is a visa of a particular class if th</w:t>
      </w:r>
      <w:r>
        <w:rPr>
          <w:szCs w:val="24"/>
        </w:rPr>
        <w:t>e</w:t>
      </w:r>
      <w:r w:rsidRPr="0070051B">
        <w:rPr>
          <w:szCs w:val="24"/>
        </w:rPr>
        <w:t xml:space="preserve"> </w:t>
      </w:r>
      <w:r>
        <w:rPr>
          <w:szCs w:val="24"/>
        </w:rPr>
        <w:t xml:space="preserve">Migration </w:t>
      </w:r>
      <w:r w:rsidRPr="0070051B">
        <w:rPr>
          <w:szCs w:val="24"/>
        </w:rPr>
        <w:t xml:space="preserve">Act or the </w:t>
      </w:r>
      <w:r>
        <w:rPr>
          <w:szCs w:val="24"/>
        </w:rPr>
        <w:t>Migration R</w:t>
      </w:r>
      <w:r w:rsidRPr="0070051B">
        <w:rPr>
          <w:szCs w:val="24"/>
        </w:rPr>
        <w:t>egulations specify that it is a visa of that class;</w:t>
      </w:r>
    </w:p>
    <w:p w:rsidR="00FB50F1" w:rsidRPr="0070051B" w:rsidRDefault="00FB50F1" w:rsidP="00FB50F1">
      <w:pPr>
        <w:tabs>
          <w:tab w:val="left" w:pos="345"/>
        </w:tabs>
        <w:spacing w:before="0"/>
        <w:ind w:right="42"/>
        <w:rPr>
          <w:szCs w:val="24"/>
        </w:rPr>
      </w:pPr>
    </w:p>
    <w:p w:rsidR="00FB50F1" w:rsidRDefault="00FB50F1" w:rsidP="00FB50F1">
      <w:pPr>
        <w:numPr>
          <w:ilvl w:val="0"/>
          <w:numId w:val="2"/>
        </w:numPr>
        <w:tabs>
          <w:tab w:val="left" w:pos="345"/>
        </w:tabs>
        <w:spacing w:before="0"/>
        <w:ind w:right="42"/>
        <w:rPr>
          <w:szCs w:val="24"/>
        </w:rPr>
      </w:pPr>
      <w:r w:rsidRPr="0070051B">
        <w:rPr>
          <w:szCs w:val="24"/>
        </w:rPr>
        <w:t xml:space="preserve">subsection 40(1), which provides that the </w:t>
      </w:r>
      <w:r>
        <w:rPr>
          <w:szCs w:val="24"/>
        </w:rPr>
        <w:t>Migration R</w:t>
      </w:r>
      <w:r w:rsidRPr="0070051B">
        <w:rPr>
          <w:szCs w:val="24"/>
        </w:rPr>
        <w:t>egulations may provide that visas or visas of a specified class may only be granted in specified circumstances;</w:t>
      </w:r>
    </w:p>
    <w:p w:rsidR="00FB50F1" w:rsidRDefault="00FB50F1" w:rsidP="00FB50F1">
      <w:pPr>
        <w:tabs>
          <w:tab w:val="left" w:pos="345"/>
        </w:tabs>
        <w:spacing w:before="0"/>
        <w:ind w:right="42"/>
        <w:rPr>
          <w:szCs w:val="24"/>
        </w:rPr>
      </w:pPr>
    </w:p>
    <w:p w:rsidR="00FB50F1" w:rsidRPr="00D42E24" w:rsidRDefault="00FB50F1" w:rsidP="00FB50F1">
      <w:pPr>
        <w:numPr>
          <w:ilvl w:val="0"/>
          <w:numId w:val="2"/>
        </w:numPr>
        <w:tabs>
          <w:tab w:val="left" w:pos="345"/>
        </w:tabs>
        <w:spacing w:before="0"/>
        <w:ind w:right="42"/>
        <w:jc w:val="both"/>
        <w:rPr>
          <w:szCs w:val="24"/>
        </w:rPr>
      </w:pPr>
      <w:r>
        <w:rPr>
          <w:szCs w:val="24"/>
        </w:rPr>
        <w:t>Subsection 41(3), which relevantly provides that the Minister may specify that a</w:t>
      </w:r>
      <w:r w:rsidR="00584681">
        <w:rPr>
          <w:szCs w:val="24"/>
        </w:rPr>
        <w:t> </w:t>
      </w:r>
      <w:r>
        <w:rPr>
          <w:szCs w:val="24"/>
        </w:rPr>
        <w:t>visa is subject to such conditions as are permitted by the Migration Regulations for the purposes of this subsection.</w:t>
      </w:r>
    </w:p>
    <w:p w:rsidR="00EE0740" w:rsidRDefault="00EE0740">
      <w:pPr>
        <w:spacing w:before="0"/>
        <w:rPr>
          <w:szCs w:val="24"/>
        </w:rPr>
      </w:pPr>
      <w:r>
        <w:rPr>
          <w:szCs w:val="24"/>
        </w:rPr>
        <w:br w:type="page"/>
      </w:r>
    </w:p>
    <w:p w:rsidR="00EE0740" w:rsidRPr="00DF52AC" w:rsidRDefault="00EE0740" w:rsidP="00EE0740">
      <w:pPr>
        <w:spacing w:before="0"/>
        <w:ind w:right="42"/>
        <w:jc w:val="right"/>
        <w:rPr>
          <w:szCs w:val="24"/>
          <w:u w:val="single"/>
        </w:rPr>
      </w:pPr>
      <w:r w:rsidRPr="00DF52AC">
        <w:rPr>
          <w:b/>
          <w:szCs w:val="24"/>
          <w:u w:val="single"/>
        </w:rPr>
        <w:lastRenderedPageBreak/>
        <w:t>ATTACHMENT B</w:t>
      </w:r>
    </w:p>
    <w:p w:rsidR="00EE0740" w:rsidRPr="00DF52AC" w:rsidRDefault="00EE0740" w:rsidP="00EE0740">
      <w:pPr>
        <w:spacing w:before="0"/>
        <w:ind w:right="42"/>
        <w:rPr>
          <w:szCs w:val="24"/>
        </w:rPr>
      </w:pPr>
    </w:p>
    <w:p w:rsidR="00EE0740" w:rsidRPr="00DF52AC" w:rsidRDefault="00EE0740" w:rsidP="00EE0740">
      <w:pPr>
        <w:spacing w:before="0"/>
        <w:ind w:right="42"/>
        <w:rPr>
          <w:szCs w:val="24"/>
        </w:rPr>
      </w:pPr>
    </w:p>
    <w:p w:rsidR="00EE0740" w:rsidRPr="00292192" w:rsidRDefault="00EE0740" w:rsidP="00EE0740">
      <w:pPr>
        <w:spacing w:before="0"/>
        <w:jc w:val="center"/>
        <w:rPr>
          <w:szCs w:val="24"/>
        </w:rPr>
      </w:pPr>
      <w:r w:rsidRPr="00DF52AC">
        <w:rPr>
          <w:b/>
          <w:szCs w:val="24"/>
        </w:rPr>
        <w:t>Statement of Compatibility with Human Rights</w:t>
      </w:r>
    </w:p>
    <w:p w:rsidR="00EE0740" w:rsidRPr="00DF52AC" w:rsidRDefault="00EE0740" w:rsidP="00EE0740">
      <w:pPr>
        <w:spacing w:before="0"/>
        <w:jc w:val="center"/>
        <w:rPr>
          <w:szCs w:val="24"/>
        </w:rPr>
      </w:pPr>
    </w:p>
    <w:p w:rsidR="00EE0740" w:rsidRPr="00DF52AC" w:rsidRDefault="00EE0740" w:rsidP="00EE0740">
      <w:pPr>
        <w:spacing w:before="0"/>
        <w:jc w:val="center"/>
        <w:rPr>
          <w:szCs w:val="24"/>
        </w:rPr>
      </w:pPr>
      <w:r w:rsidRPr="00DF52AC">
        <w:rPr>
          <w:i/>
          <w:szCs w:val="24"/>
        </w:rPr>
        <w:t>Prepared in accordance with Part 3 of the Human Rights (Parliamentary Scrutiny) Act 2011</w:t>
      </w:r>
    </w:p>
    <w:p w:rsidR="00EE0740" w:rsidRPr="00DF52AC" w:rsidRDefault="00EE0740" w:rsidP="00EE0740">
      <w:pPr>
        <w:spacing w:before="0"/>
        <w:jc w:val="center"/>
        <w:rPr>
          <w:szCs w:val="24"/>
        </w:rPr>
      </w:pPr>
    </w:p>
    <w:p w:rsidR="00EE0740" w:rsidRPr="00292192" w:rsidRDefault="00EE0740" w:rsidP="00EE0740">
      <w:pPr>
        <w:spacing w:before="0"/>
        <w:rPr>
          <w:szCs w:val="24"/>
        </w:rPr>
      </w:pPr>
      <w:r w:rsidRPr="00DF52AC">
        <w:rPr>
          <w:b/>
          <w:szCs w:val="24"/>
        </w:rPr>
        <w:t xml:space="preserve">Migration </w:t>
      </w:r>
      <w:r>
        <w:rPr>
          <w:b/>
          <w:szCs w:val="24"/>
        </w:rPr>
        <w:t>A</w:t>
      </w:r>
      <w:r w:rsidRPr="00DF52AC">
        <w:rPr>
          <w:b/>
          <w:szCs w:val="24"/>
        </w:rPr>
        <w:t>mendment (</w:t>
      </w:r>
      <w:r>
        <w:rPr>
          <w:b/>
          <w:szCs w:val="24"/>
        </w:rPr>
        <w:t>subclass 050 visas) Regulation </w:t>
      </w:r>
      <w:r w:rsidRPr="00DF52AC">
        <w:rPr>
          <w:b/>
          <w:szCs w:val="24"/>
        </w:rPr>
        <w:t>2014</w:t>
      </w:r>
    </w:p>
    <w:p w:rsidR="00EE0740" w:rsidRPr="00DF52AC" w:rsidRDefault="00EE0740" w:rsidP="00EE0740">
      <w:pPr>
        <w:spacing w:before="0"/>
        <w:rPr>
          <w:szCs w:val="24"/>
        </w:rPr>
      </w:pPr>
    </w:p>
    <w:p w:rsidR="00EE0740" w:rsidRPr="00DF52AC" w:rsidRDefault="00EE0740" w:rsidP="00EE0740">
      <w:pPr>
        <w:spacing w:before="0"/>
        <w:rPr>
          <w:szCs w:val="24"/>
        </w:rPr>
      </w:pPr>
      <w:r w:rsidRPr="00DF52AC">
        <w:rPr>
          <w:szCs w:val="24"/>
        </w:rPr>
        <w:t xml:space="preserve">This Legislative Instrument is compatible with the human rights and freedoms recognised or declared in the international instruments listed in section 3 of the </w:t>
      </w:r>
      <w:r w:rsidRPr="00DF52AC">
        <w:rPr>
          <w:i/>
          <w:szCs w:val="24"/>
        </w:rPr>
        <w:t>Human</w:t>
      </w:r>
      <w:r w:rsidR="00584681">
        <w:rPr>
          <w:i/>
          <w:szCs w:val="24"/>
        </w:rPr>
        <w:t> </w:t>
      </w:r>
      <w:r w:rsidRPr="00DF52AC">
        <w:rPr>
          <w:i/>
          <w:szCs w:val="24"/>
        </w:rPr>
        <w:t>Rights (Parliamentary Scrutiny) Act 2011</w:t>
      </w:r>
      <w:r w:rsidRPr="00DF52AC">
        <w:rPr>
          <w:szCs w:val="24"/>
        </w:rPr>
        <w:t>.</w:t>
      </w:r>
    </w:p>
    <w:p w:rsidR="00EE0740" w:rsidRPr="00DF52AC" w:rsidRDefault="00EE0740" w:rsidP="00EE0740">
      <w:pPr>
        <w:spacing w:before="0"/>
        <w:rPr>
          <w:szCs w:val="24"/>
        </w:rPr>
      </w:pPr>
    </w:p>
    <w:p w:rsidR="00B27912" w:rsidRPr="00DF52AC" w:rsidRDefault="00B27912" w:rsidP="00B27912">
      <w:pPr>
        <w:spacing w:before="0"/>
        <w:rPr>
          <w:b/>
          <w:szCs w:val="24"/>
        </w:rPr>
      </w:pPr>
      <w:r w:rsidRPr="00DF52AC">
        <w:rPr>
          <w:b/>
          <w:szCs w:val="24"/>
        </w:rPr>
        <w:t>Overview of the Legislative Instrument</w:t>
      </w:r>
      <w:r>
        <w:rPr>
          <w:b/>
          <w:szCs w:val="24"/>
        </w:rPr>
        <w:t xml:space="preserve"> – item 1 of Schedule 1</w:t>
      </w:r>
    </w:p>
    <w:p w:rsidR="00B27912" w:rsidRPr="00680D91" w:rsidRDefault="00B27912" w:rsidP="00680D91">
      <w:pPr>
        <w:spacing w:before="0"/>
        <w:rPr>
          <w:szCs w:val="24"/>
        </w:rPr>
      </w:pPr>
    </w:p>
    <w:p w:rsidR="00B27912" w:rsidRDefault="00B27912" w:rsidP="00680D91">
      <w:pPr>
        <w:spacing w:before="0"/>
      </w:pPr>
      <w:r w:rsidRPr="00A97DF9">
        <w:t xml:space="preserve">This </w:t>
      </w:r>
      <w:r>
        <w:t xml:space="preserve">Legislative Instrument seeks to make technical amendments to the </w:t>
      </w:r>
      <w:r>
        <w:rPr>
          <w:i/>
        </w:rPr>
        <w:t>Migration</w:t>
      </w:r>
      <w:r w:rsidR="00584681">
        <w:rPr>
          <w:i/>
        </w:rPr>
        <w:t> </w:t>
      </w:r>
      <w:r>
        <w:rPr>
          <w:i/>
        </w:rPr>
        <w:t xml:space="preserve">Regulations 1994 </w:t>
      </w:r>
      <w:r>
        <w:t xml:space="preserve">(the </w:t>
      </w:r>
      <w:r w:rsidR="00AE01E1">
        <w:t xml:space="preserve">Migration </w:t>
      </w:r>
      <w:r>
        <w:t xml:space="preserve">Regulations) to remove a redundant paragraph in subclause 050.212(7) of the </w:t>
      </w:r>
      <w:r w:rsidR="00AE01E1">
        <w:t xml:space="preserve">Migration </w:t>
      </w:r>
      <w:r>
        <w:t>Regulations.</w:t>
      </w:r>
    </w:p>
    <w:p w:rsidR="00B27912" w:rsidRDefault="00B27912" w:rsidP="00680D91">
      <w:pPr>
        <w:spacing w:before="0"/>
        <w:ind w:right="-143"/>
        <w:rPr>
          <w:rFonts w:eastAsia="Calibri"/>
        </w:rPr>
      </w:pPr>
    </w:p>
    <w:p w:rsidR="00B27912" w:rsidRDefault="00B27912" w:rsidP="00680D91">
      <w:pPr>
        <w:spacing w:before="0"/>
        <w:ind w:right="-143"/>
        <w:rPr>
          <w:rFonts w:eastAsia="Calibri"/>
        </w:rPr>
      </w:pPr>
      <w:r>
        <w:rPr>
          <w:rFonts w:eastAsia="Calibri"/>
        </w:rPr>
        <w:t xml:space="preserve">Subclause 050.212(7) of the </w:t>
      </w:r>
      <w:r w:rsidR="00AE01E1">
        <w:rPr>
          <w:rFonts w:eastAsia="Calibri"/>
        </w:rPr>
        <w:t xml:space="preserve">Migration </w:t>
      </w:r>
      <w:r>
        <w:rPr>
          <w:rFonts w:eastAsia="Calibri"/>
        </w:rPr>
        <w:t>Regulations, which relates to a criterion that must be satisfied at the time of application by an applicant for the grant of a Subclass 050 (Bridging (General))</w:t>
      </w:r>
      <w:r w:rsidR="00AE01E1">
        <w:rPr>
          <w:rFonts w:eastAsia="Calibri"/>
        </w:rPr>
        <w:t xml:space="preserve"> </w:t>
      </w:r>
      <w:r>
        <w:rPr>
          <w:rFonts w:eastAsia="Calibri"/>
        </w:rPr>
        <w:t>visa</w:t>
      </w:r>
      <w:r w:rsidR="00AE01E1">
        <w:rPr>
          <w:rFonts w:eastAsia="Calibri"/>
        </w:rPr>
        <w:t xml:space="preserve"> (BVE)</w:t>
      </w:r>
      <w:r>
        <w:rPr>
          <w:rFonts w:eastAsia="Calibri"/>
        </w:rPr>
        <w:t>, currently states:</w:t>
      </w:r>
    </w:p>
    <w:p w:rsidR="00B27912" w:rsidRDefault="00B27912" w:rsidP="00680D91">
      <w:pPr>
        <w:spacing w:before="0"/>
        <w:ind w:right="-143" w:firstLine="720"/>
        <w:rPr>
          <w:rFonts w:eastAsia="Calibri"/>
        </w:rPr>
      </w:pPr>
      <w:r>
        <w:rPr>
          <w:rFonts w:eastAsia="Calibri"/>
        </w:rPr>
        <w:t>An applicant meets the requirements of this subclause if he or she:</w:t>
      </w:r>
    </w:p>
    <w:p w:rsidR="00B27912" w:rsidRDefault="00B27912" w:rsidP="00680D91">
      <w:pPr>
        <w:pStyle w:val="ListParagraph"/>
        <w:numPr>
          <w:ilvl w:val="0"/>
          <w:numId w:val="29"/>
        </w:numPr>
        <w:spacing w:before="0"/>
        <w:ind w:right="-143"/>
        <w:rPr>
          <w:rFonts w:eastAsia="Calibri"/>
        </w:rPr>
      </w:pPr>
      <w:r>
        <w:rPr>
          <w:rFonts w:eastAsia="Calibri"/>
        </w:rPr>
        <w:t>is in criminal detention; and</w:t>
      </w:r>
    </w:p>
    <w:p w:rsidR="00B27912" w:rsidRDefault="00B27912" w:rsidP="00680D91">
      <w:pPr>
        <w:pStyle w:val="ListParagraph"/>
        <w:numPr>
          <w:ilvl w:val="0"/>
          <w:numId w:val="29"/>
        </w:numPr>
        <w:spacing w:before="0"/>
        <w:ind w:right="-143"/>
        <w:rPr>
          <w:rFonts w:eastAsia="Calibri"/>
        </w:rPr>
      </w:pPr>
      <w:r>
        <w:rPr>
          <w:rFonts w:eastAsia="Calibri"/>
        </w:rPr>
        <w:t>if he or she has been sentenced to imprisonment or periodic detention, has actually served a period of imprisonment; and</w:t>
      </w:r>
    </w:p>
    <w:p w:rsidR="00B27912" w:rsidRDefault="00B27912" w:rsidP="00680D91">
      <w:pPr>
        <w:pStyle w:val="ListParagraph"/>
        <w:numPr>
          <w:ilvl w:val="0"/>
          <w:numId w:val="29"/>
        </w:numPr>
        <w:spacing w:before="0"/>
        <w:ind w:right="-143"/>
        <w:rPr>
          <w:rFonts w:eastAsia="Calibri"/>
        </w:rPr>
      </w:pPr>
      <w:r>
        <w:rPr>
          <w:rFonts w:eastAsia="Calibri"/>
        </w:rPr>
        <w:t>no criminal justice stay certificate or criminal justice stay warrant about the non-citizen is in force.</w:t>
      </w:r>
    </w:p>
    <w:p w:rsidR="00B27912" w:rsidRDefault="00B27912" w:rsidP="00680D91">
      <w:pPr>
        <w:spacing w:before="0"/>
        <w:ind w:right="-143"/>
        <w:rPr>
          <w:rFonts w:eastAsia="Calibri"/>
        </w:rPr>
      </w:pPr>
    </w:p>
    <w:p w:rsidR="00B27912" w:rsidRPr="00767B60" w:rsidRDefault="00B27912" w:rsidP="00680D91">
      <w:pPr>
        <w:spacing w:before="0"/>
        <w:ind w:right="-143"/>
        <w:rPr>
          <w:rFonts w:eastAsia="Calibri"/>
        </w:rPr>
      </w:pPr>
      <w:r>
        <w:rPr>
          <w:rFonts w:eastAsia="Calibri"/>
        </w:rPr>
        <w:t xml:space="preserve">The amendment replaces the current subclause 050.212(7) with a new subclause 050.212(7) that omits paragraph 050.212(7)(b) requiring the applicant to have actually served a period of imprisonment if he or she has been sentenced to imprisonment or periodic detention. </w:t>
      </w:r>
    </w:p>
    <w:p w:rsidR="00B27912" w:rsidRDefault="00B27912" w:rsidP="00680D91">
      <w:pPr>
        <w:spacing w:before="0"/>
        <w:ind w:right="-143"/>
        <w:rPr>
          <w:rFonts w:eastAsia="Calibri"/>
        </w:rPr>
      </w:pPr>
    </w:p>
    <w:p w:rsidR="00B27912" w:rsidRDefault="00B27912" w:rsidP="00680D91">
      <w:pPr>
        <w:spacing w:before="0"/>
        <w:ind w:right="-143"/>
        <w:rPr>
          <w:rFonts w:eastAsia="Calibri"/>
        </w:rPr>
      </w:pPr>
      <w:r>
        <w:rPr>
          <w:rFonts w:eastAsia="Calibri"/>
        </w:rPr>
        <w:t xml:space="preserve">The term “criminal detention” referred to in paragraph 050.212(7)(a) is defined in regulation 1.03 as having the meaning set out in regulation 1.09.  Relevantly, regulation 1.09 provides that for the purpose of the </w:t>
      </w:r>
      <w:r w:rsidR="00AE01E1">
        <w:rPr>
          <w:rFonts w:eastAsia="Calibri"/>
        </w:rPr>
        <w:t xml:space="preserve">Migration </w:t>
      </w:r>
      <w:r>
        <w:rPr>
          <w:rFonts w:eastAsia="Calibri"/>
        </w:rPr>
        <w:t xml:space="preserve">Regulations, a person is in criminal detention if he or she is: </w:t>
      </w:r>
    </w:p>
    <w:p w:rsidR="00B27912" w:rsidRDefault="00B27912" w:rsidP="00680D91">
      <w:pPr>
        <w:pStyle w:val="ListParagraph"/>
        <w:numPr>
          <w:ilvl w:val="0"/>
          <w:numId w:val="30"/>
        </w:numPr>
        <w:spacing w:before="0"/>
        <w:ind w:right="-143"/>
        <w:rPr>
          <w:rFonts w:eastAsia="Calibri"/>
        </w:rPr>
      </w:pPr>
      <w:r>
        <w:rPr>
          <w:rFonts w:eastAsia="Calibri"/>
        </w:rPr>
        <w:t xml:space="preserve">serving a term of imprisonment (including periodic detention) following conviction for an offence; or </w:t>
      </w:r>
    </w:p>
    <w:p w:rsidR="00B27912" w:rsidRDefault="00B27912" w:rsidP="00680D91">
      <w:pPr>
        <w:pStyle w:val="ListParagraph"/>
        <w:numPr>
          <w:ilvl w:val="0"/>
          <w:numId w:val="30"/>
        </w:numPr>
        <w:spacing w:before="0"/>
        <w:ind w:right="-143"/>
        <w:rPr>
          <w:rFonts w:eastAsia="Calibri"/>
        </w:rPr>
      </w:pPr>
      <w:r>
        <w:rPr>
          <w:rFonts w:eastAsia="Calibri"/>
        </w:rPr>
        <w:t xml:space="preserve">in prison on remand; </w:t>
      </w:r>
    </w:p>
    <w:p w:rsidR="00B27912" w:rsidRPr="00615963" w:rsidRDefault="00B27912" w:rsidP="00680D91">
      <w:pPr>
        <w:spacing w:before="0"/>
        <w:ind w:left="720" w:right="-143"/>
        <w:rPr>
          <w:rFonts w:eastAsia="Calibri"/>
        </w:rPr>
      </w:pPr>
      <w:r>
        <w:rPr>
          <w:rFonts w:eastAsia="Calibri"/>
        </w:rPr>
        <w:t>but not if he or she is:</w:t>
      </w:r>
    </w:p>
    <w:p w:rsidR="00B27912" w:rsidRDefault="00B27912" w:rsidP="00680D91">
      <w:pPr>
        <w:pStyle w:val="ListParagraph"/>
        <w:numPr>
          <w:ilvl w:val="0"/>
          <w:numId w:val="30"/>
        </w:numPr>
        <w:spacing w:before="0"/>
        <w:ind w:right="-143"/>
        <w:rPr>
          <w:rFonts w:eastAsia="Calibri"/>
        </w:rPr>
      </w:pPr>
      <w:r>
        <w:rPr>
          <w:rFonts w:eastAsia="Calibri"/>
        </w:rPr>
        <w:t>subject to a community service order; or</w:t>
      </w:r>
    </w:p>
    <w:p w:rsidR="00B27912" w:rsidRDefault="00B27912" w:rsidP="00680D91">
      <w:pPr>
        <w:pStyle w:val="ListParagraph"/>
        <w:numPr>
          <w:ilvl w:val="0"/>
          <w:numId w:val="30"/>
        </w:numPr>
        <w:spacing w:before="0"/>
        <w:ind w:right="-143"/>
        <w:rPr>
          <w:rFonts w:eastAsia="Calibri"/>
        </w:rPr>
      </w:pPr>
      <w:r>
        <w:rPr>
          <w:rFonts w:eastAsia="Calibri"/>
        </w:rPr>
        <w:t xml:space="preserve">on parole after serving part of a term of imprisonment; or </w:t>
      </w:r>
    </w:p>
    <w:p w:rsidR="00B27912" w:rsidRDefault="00B27912" w:rsidP="00680D91">
      <w:pPr>
        <w:pStyle w:val="ListParagraph"/>
        <w:numPr>
          <w:ilvl w:val="0"/>
          <w:numId w:val="30"/>
        </w:numPr>
        <w:spacing w:before="0"/>
        <w:ind w:right="-143"/>
        <w:rPr>
          <w:rFonts w:eastAsia="Calibri"/>
        </w:rPr>
      </w:pPr>
      <w:r>
        <w:rPr>
          <w:rFonts w:eastAsia="Calibri"/>
        </w:rPr>
        <w:t xml:space="preserve">on bail awaiting trial. </w:t>
      </w:r>
    </w:p>
    <w:p w:rsidR="00B27912" w:rsidRDefault="00B27912" w:rsidP="00680D91">
      <w:pPr>
        <w:spacing w:before="0"/>
        <w:ind w:right="-143"/>
        <w:rPr>
          <w:rFonts w:eastAsia="Calibri"/>
        </w:rPr>
      </w:pPr>
    </w:p>
    <w:p w:rsidR="00B27912" w:rsidRDefault="00B27912" w:rsidP="00AE01E1">
      <w:pPr>
        <w:keepNext/>
        <w:keepLines/>
        <w:spacing w:before="0"/>
        <w:ind w:right="-142"/>
        <w:rPr>
          <w:rFonts w:eastAsia="Calibri"/>
        </w:rPr>
      </w:pPr>
      <w:r>
        <w:rPr>
          <w:rFonts w:eastAsia="Calibri"/>
        </w:rPr>
        <w:lastRenderedPageBreak/>
        <w:t xml:space="preserve">Given the meaning of “criminal detention”, a bridging visa applicant who is in criminal detention within the meaning of paragraph 050.212(7)(a) will, by definition, also meet the requirement in paragraph 050.212(7)(b) to have actually served a period of imprisonment, being the period they have already served, however short that period is, since going into criminal detention.  Therefore, paragraph 050.212(7)(b) is redundant because it does not serve any purpose other than what is already covered by paragraph 050.212(7)(a).  </w:t>
      </w:r>
    </w:p>
    <w:p w:rsidR="00B27912" w:rsidRDefault="00B27912" w:rsidP="00680D91">
      <w:pPr>
        <w:spacing w:before="0"/>
        <w:ind w:right="-143"/>
        <w:rPr>
          <w:rFonts w:eastAsia="Calibri"/>
        </w:rPr>
      </w:pPr>
    </w:p>
    <w:p w:rsidR="00B27912" w:rsidRDefault="00B27912" w:rsidP="00680D91">
      <w:pPr>
        <w:spacing w:before="0"/>
        <w:ind w:right="-143"/>
        <w:rPr>
          <w:rFonts w:eastAsia="Calibri"/>
        </w:rPr>
      </w:pPr>
      <w:r>
        <w:rPr>
          <w:rFonts w:eastAsia="Calibri"/>
        </w:rPr>
        <w:t xml:space="preserve">Therefore, the amendment is purely technical to remove a redundancy by omitting the current paragraph 050.212(7)(b).  </w:t>
      </w:r>
    </w:p>
    <w:p w:rsidR="00B27912" w:rsidRDefault="00B27912" w:rsidP="00680D91">
      <w:pPr>
        <w:spacing w:before="0"/>
        <w:rPr>
          <w:i/>
        </w:rPr>
      </w:pPr>
    </w:p>
    <w:p w:rsidR="00B27912" w:rsidRPr="00680D91" w:rsidRDefault="00B27912" w:rsidP="00680D91">
      <w:pPr>
        <w:spacing w:before="0"/>
        <w:rPr>
          <w:i/>
        </w:rPr>
      </w:pPr>
      <w:r w:rsidRPr="00680D91">
        <w:rPr>
          <w:i/>
        </w:rPr>
        <w:t>Human rights implications</w:t>
      </w:r>
    </w:p>
    <w:p w:rsidR="00B27912" w:rsidRDefault="00B27912" w:rsidP="00680D91">
      <w:pPr>
        <w:spacing w:before="0"/>
      </w:pPr>
    </w:p>
    <w:p w:rsidR="00B27912" w:rsidRDefault="00B27912" w:rsidP="00680D91">
      <w:pPr>
        <w:spacing w:before="0"/>
      </w:pPr>
      <w:r>
        <w:t xml:space="preserve">The amendment has been assessed against the seven core human rights treaties.  </w:t>
      </w:r>
    </w:p>
    <w:p w:rsidR="00B27912" w:rsidRDefault="00B27912" w:rsidP="00680D91">
      <w:pPr>
        <w:spacing w:before="0"/>
      </w:pPr>
      <w:r>
        <w:t xml:space="preserve">The purpose of this amendment is purely technical to remove a redundancy.  It does not in any way affect the intended operation of subclause 050.212(7), which is to maintain the lawful (immigration) status of a person who is criminal detention.   </w:t>
      </w:r>
    </w:p>
    <w:p w:rsidR="00B27912" w:rsidRDefault="00B27912" w:rsidP="00680D91">
      <w:pPr>
        <w:spacing w:before="0"/>
      </w:pPr>
    </w:p>
    <w:p w:rsidR="00B27912" w:rsidRDefault="00B27912" w:rsidP="00680D91">
      <w:pPr>
        <w:spacing w:before="0"/>
      </w:pPr>
      <w:r>
        <w:t xml:space="preserve">This amendment has no impact on a person’s eligibility for a </w:t>
      </w:r>
      <w:r w:rsidR="00AE01E1">
        <w:t>BVE under subclause </w:t>
      </w:r>
      <w:r>
        <w:t>050.212(7) if they are currently in criminal detention, because being in criminal detention means that they will necessarily have served at least some of their term of imprisonment.  The amendment has no impact on whether a person is deprived of their liberty other than in accordance with procedures established by law, and so it does not engage Article 9(1) of the ICCPR, relating to the right to liberty and security of person.</w:t>
      </w:r>
    </w:p>
    <w:p w:rsidR="00B27912" w:rsidRDefault="00B27912" w:rsidP="00680D91">
      <w:pPr>
        <w:spacing w:before="0"/>
        <w:rPr>
          <w:i/>
        </w:rPr>
      </w:pPr>
    </w:p>
    <w:p w:rsidR="00B27912" w:rsidRPr="00680D91" w:rsidRDefault="00B27912" w:rsidP="00680D91">
      <w:pPr>
        <w:spacing w:before="0"/>
        <w:rPr>
          <w:i/>
        </w:rPr>
      </w:pPr>
      <w:r w:rsidRPr="00680D91">
        <w:rPr>
          <w:i/>
        </w:rPr>
        <w:t>Conclusion</w:t>
      </w:r>
    </w:p>
    <w:p w:rsidR="00B27912" w:rsidRDefault="00B27912" w:rsidP="00680D91">
      <w:pPr>
        <w:spacing w:before="0"/>
      </w:pPr>
    </w:p>
    <w:p w:rsidR="00B27912" w:rsidRPr="000E097C" w:rsidRDefault="00B27912" w:rsidP="00680D91">
      <w:pPr>
        <w:spacing w:before="0"/>
      </w:pPr>
      <w:r w:rsidRPr="000E097C">
        <w:t xml:space="preserve">The amendment to the </w:t>
      </w:r>
      <w:r w:rsidR="00AE01E1">
        <w:rPr>
          <w:rFonts w:eastAsia="Calibri"/>
        </w:rPr>
        <w:t xml:space="preserve">Migration </w:t>
      </w:r>
      <w:r>
        <w:t xml:space="preserve">Regulations described in this statement is </w:t>
      </w:r>
      <w:r w:rsidRPr="000E097C">
        <w:t>compatible with human rights as it does not raise any human rights issues.</w:t>
      </w:r>
    </w:p>
    <w:p w:rsidR="00B27912" w:rsidRPr="00680D91" w:rsidRDefault="00B27912" w:rsidP="00680D91">
      <w:pPr>
        <w:spacing w:before="0"/>
        <w:rPr>
          <w:szCs w:val="24"/>
        </w:rPr>
      </w:pPr>
    </w:p>
    <w:p w:rsidR="00EE0740" w:rsidRPr="00DF52AC" w:rsidRDefault="00EE0740">
      <w:pPr>
        <w:spacing w:before="0"/>
        <w:rPr>
          <w:b/>
          <w:szCs w:val="24"/>
        </w:rPr>
      </w:pPr>
      <w:r w:rsidRPr="00DF52AC">
        <w:rPr>
          <w:b/>
          <w:szCs w:val="24"/>
        </w:rPr>
        <w:t>Overview of the Legislative Instrument</w:t>
      </w:r>
      <w:r w:rsidR="005F779B">
        <w:rPr>
          <w:b/>
          <w:szCs w:val="24"/>
        </w:rPr>
        <w:t xml:space="preserve"> – </w:t>
      </w:r>
      <w:r w:rsidR="00B27912">
        <w:rPr>
          <w:b/>
          <w:szCs w:val="24"/>
        </w:rPr>
        <w:t xml:space="preserve">items 2 and 3 of </w:t>
      </w:r>
      <w:r w:rsidR="005F779B">
        <w:rPr>
          <w:b/>
          <w:szCs w:val="24"/>
        </w:rPr>
        <w:t>Schedule 1</w:t>
      </w:r>
    </w:p>
    <w:p w:rsidR="00EE0740" w:rsidRPr="00DF52AC" w:rsidRDefault="00EE0740">
      <w:pPr>
        <w:spacing w:before="0"/>
        <w:rPr>
          <w:szCs w:val="24"/>
          <w:highlight w:val="yellow"/>
        </w:rPr>
      </w:pPr>
    </w:p>
    <w:p w:rsidR="00EE0740" w:rsidRPr="00DF52AC" w:rsidRDefault="00EE0740">
      <w:pPr>
        <w:pStyle w:val="NormalWeb"/>
        <w:spacing w:after="0" w:line="240" w:lineRule="auto"/>
        <w:rPr>
          <w:i/>
        </w:rPr>
      </w:pPr>
      <w:r w:rsidRPr="00DF52AC">
        <w:rPr>
          <w:i/>
        </w:rPr>
        <w:t>Scope of the amendments</w:t>
      </w:r>
    </w:p>
    <w:p w:rsidR="00EE0740" w:rsidRPr="00DF52AC" w:rsidRDefault="00EE0740">
      <w:pPr>
        <w:pStyle w:val="NormalWeb"/>
        <w:spacing w:after="0" w:line="240" w:lineRule="auto"/>
      </w:pPr>
    </w:p>
    <w:p w:rsidR="00EE0740" w:rsidRPr="00DF52AC" w:rsidRDefault="00EE0740">
      <w:pPr>
        <w:pStyle w:val="NormalWeb"/>
        <w:spacing w:after="0" w:line="240" w:lineRule="auto"/>
      </w:pPr>
      <w:r w:rsidRPr="00DF52AC">
        <w:t>These</w:t>
      </w:r>
      <w:r>
        <w:t xml:space="preserve"> amendments are confined to non</w:t>
      </w:r>
      <w:r>
        <w:noBreakHyphen/>
      </w:r>
      <w:r w:rsidRPr="00DF52AC">
        <w:t>citizens who are being considered for grant of a</w:t>
      </w:r>
      <w:r w:rsidR="00B10DC0">
        <w:t> </w:t>
      </w:r>
      <w:r w:rsidR="00AE01E1">
        <w:t xml:space="preserve"> BVE</w:t>
      </w:r>
      <w:r w:rsidRPr="00DF52AC">
        <w:t xml:space="preserve"> </w:t>
      </w:r>
      <w:r>
        <w:t>under section </w:t>
      </w:r>
      <w:r w:rsidRPr="00DF52AC">
        <w:t xml:space="preserve">195A of the </w:t>
      </w:r>
      <w:r w:rsidRPr="00DF52AC">
        <w:rPr>
          <w:i/>
        </w:rPr>
        <w:t>Migration Act</w:t>
      </w:r>
      <w:r>
        <w:rPr>
          <w:i/>
        </w:rPr>
        <w:t> </w:t>
      </w:r>
      <w:r w:rsidRPr="00DF52AC">
        <w:rPr>
          <w:i/>
        </w:rPr>
        <w:t>1958</w:t>
      </w:r>
      <w:r w:rsidRPr="00DF52AC">
        <w:t xml:space="preserve"> (the </w:t>
      </w:r>
      <w:r w:rsidR="00C52664">
        <w:t xml:space="preserve">Migration </w:t>
      </w:r>
      <w:r w:rsidRPr="00DF52AC">
        <w:t>Act)</w:t>
      </w:r>
      <w:r>
        <w:t xml:space="preserve">. </w:t>
      </w:r>
      <w:r w:rsidRPr="00DF52AC">
        <w:t xml:space="preserve"> These amendments do not extend to</w:t>
      </w:r>
      <w:r>
        <w:t xml:space="preserve"> non</w:t>
      </w:r>
      <w:r>
        <w:noBreakHyphen/>
      </w:r>
      <w:r w:rsidRPr="00DF52AC">
        <w:t xml:space="preserve">citizens who have been or will be granted a BVE </w:t>
      </w:r>
      <w:r>
        <w:t>by other means, for example non</w:t>
      </w:r>
      <w:r>
        <w:noBreakHyphen/>
      </w:r>
      <w:r w:rsidRPr="00DF52AC">
        <w:t>citizens who have made an application for a BVE.</w:t>
      </w:r>
    </w:p>
    <w:p w:rsidR="00EE0740" w:rsidRPr="00DF52AC" w:rsidRDefault="00EE0740" w:rsidP="00EE0740">
      <w:pPr>
        <w:pStyle w:val="NormalWeb"/>
        <w:spacing w:after="0" w:line="240" w:lineRule="auto"/>
      </w:pPr>
    </w:p>
    <w:p w:rsidR="00EE0740" w:rsidRDefault="00EE0740" w:rsidP="00EE0740">
      <w:pPr>
        <w:spacing w:before="0"/>
        <w:rPr>
          <w:bCs/>
          <w:szCs w:val="24"/>
          <w:lang w:val="en-GB"/>
        </w:rPr>
      </w:pPr>
      <w:r w:rsidRPr="00DF52AC">
        <w:rPr>
          <w:bCs/>
          <w:szCs w:val="24"/>
          <w:lang w:val="en-GB"/>
        </w:rPr>
        <w:t>As a result, these amendments will impact people who:</w:t>
      </w:r>
    </w:p>
    <w:p w:rsidR="00EE0740" w:rsidRPr="00C52664" w:rsidRDefault="00EE0740" w:rsidP="00C52664">
      <w:pPr>
        <w:numPr>
          <w:ilvl w:val="0"/>
          <w:numId w:val="2"/>
        </w:numPr>
        <w:tabs>
          <w:tab w:val="left" w:pos="345"/>
        </w:tabs>
        <w:spacing w:before="0"/>
        <w:ind w:right="42"/>
        <w:jc w:val="both"/>
        <w:rPr>
          <w:szCs w:val="24"/>
        </w:rPr>
      </w:pPr>
      <w:r w:rsidRPr="00C52664">
        <w:rPr>
          <w:szCs w:val="24"/>
        </w:rPr>
        <w:t>are unlawful non</w:t>
      </w:r>
      <w:r w:rsidRPr="00C52664">
        <w:rPr>
          <w:szCs w:val="24"/>
        </w:rPr>
        <w:noBreakHyphen/>
        <w:t>citizens;</w:t>
      </w:r>
    </w:p>
    <w:p w:rsidR="00EE0740" w:rsidRPr="00C52664" w:rsidRDefault="00EE0740" w:rsidP="00C52664">
      <w:pPr>
        <w:numPr>
          <w:ilvl w:val="0"/>
          <w:numId w:val="2"/>
        </w:numPr>
        <w:tabs>
          <w:tab w:val="left" w:pos="345"/>
        </w:tabs>
        <w:spacing w:before="0"/>
        <w:ind w:right="42"/>
        <w:jc w:val="both"/>
        <w:rPr>
          <w:szCs w:val="24"/>
        </w:rPr>
      </w:pPr>
      <w:r w:rsidRPr="00C52664">
        <w:rPr>
          <w:szCs w:val="24"/>
        </w:rPr>
        <w:t xml:space="preserve">are detained under section 189 of the </w:t>
      </w:r>
      <w:r w:rsidR="00C52664">
        <w:rPr>
          <w:szCs w:val="24"/>
        </w:rPr>
        <w:t xml:space="preserve">Migration </w:t>
      </w:r>
      <w:r w:rsidRPr="00C52664">
        <w:rPr>
          <w:szCs w:val="24"/>
        </w:rPr>
        <w:t>Act; and</w:t>
      </w:r>
    </w:p>
    <w:p w:rsidR="00EE0740" w:rsidRPr="00C52664" w:rsidRDefault="00D12A03" w:rsidP="00C52664">
      <w:pPr>
        <w:numPr>
          <w:ilvl w:val="0"/>
          <w:numId w:val="2"/>
        </w:numPr>
        <w:tabs>
          <w:tab w:val="left" w:pos="345"/>
        </w:tabs>
        <w:spacing w:before="0"/>
        <w:ind w:right="42"/>
        <w:jc w:val="both"/>
        <w:rPr>
          <w:szCs w:val="24"/>
        </w:rPr>
      </w:pPr>
      <w:r>
        <w:rPr>
          <w:szCs w:val="24"/>
        </w:rPr>
        <w:t xml:space="preserve">are </w:t>
      </w:r>
      <w:r w:rsidR="003375AD">
        <w:rPr>
          <w:szCs w:val="24"/>
        </w:rPr>
        <w:t>granted a BVE</w:t>
      </w:r>
      <w:r w:rsidR="00EE0740" w:rsidRPr="00C52664">
        <w:rPr>
          <w:szCs w:val="24"/>
        </w:rPr>
        <w:t xml:space="preserve"> by the Minister exercising hi</w:t>
      </w:r>
      <w:r>
        <w:rPr>
          <w:szCs w:val="24"/>
        </w:rPr>
        <w:t xml:space="preserve">s or her public interest power </w:t>
      </w:r>
      <w:r w:rsidR="00EE0740" w:rsidRPr="00C52664">
        <w:rPr>
          <w:szCs w:val="24"/>
        </w:rPr>
        <w:t>u</w:t>
      </w:r>
      <w:r w:rsidR="003375AD">
        <w:rPr>
          <w:szCs w:val="24"/>
        </w:rPr>
        <w:t>nder section 195A</w:t>
      </w:r>
      <w:r w:rsidR="00EE0740" w:rsidRPr="00C52664">
        <w:rPr>
          <w:szCs w:val="24"/>
        </w:rPr>
        <w:t>.</w:t>
      </w:r>
    </w:p>
    <w:p w:rsidR="00EE0740" w:rsidRPr="00DF52AC" w:rsidRDefault="00EE0740" w:rsidP="00C52664">
      <w:pPr>
        <w:spacing w:before="0"/>
        <w:rPr>
          <w:bCs/>
          <w:szCs w:val="24"/>
          <w:lang w:val="en-GB"/>
        </w:rPr>
      </w:pPr>
    </w:p>
    <w:p w:rsidR="00EE0740" w:rsidRPr="00DF52AC" w:rsidRDefault="00EE0740" w:rsidP="002B1989">
      <w:pPr>
        <w:pStyle w:val="NormalWeb"/>
        <w:keepNext/>
        <w:keepLines/>
        <w:spacing w:after="0" w:line="240" w:lineRule="auto"/>
        <w:rPr>
          <w:i/>
        </w:rPr>
      </w:pPr>
      <w:r>
        <w:rPr>
          <w:i/>
        </w:rPr>
        <w:lastRenderedPageBreak/>
        <w:t>Section </w:t>
      </w:r>
      <w:r w:rsidRPr="00DF52AC">
        <w:rPr>
          <w:i/>
        </w:rPr>
        <w:t>195A of the Act</w:t>
      </w:r>
    </w:p>
    <w:p w:rsidR="00EE0740" w:rsidRPr="00DF52AC" w:rsidRDefault="00EE0740" w:rsidP="002B1989">
      <w:pPr>
        <w:pStyle w:val="NormalWeb"/>
        <w:keepNext/>
        <w:keepLines/>
        <w:spacing w:after="0" w:line="240" w:lineRule="auto"/>
      </w:pPr>
    </w:p>
    <w:p w:rsidR="00EE0740" w:rsidRPr="00DF52AC" w:rsidRDefault="00EE0740" w:rsidP="002B1989">
      <w:pPr>
        <w:keepNext/>
        <w:keepLines/>
        <w:spacing w:before="0"/>
        <w:rPr>
          <w:bCs/>
          <w:szCs w:val="24"/>
          <w:lang w:val="en-GB"/>
        </w:rPr>
      </w:pPr>
      <w:r>
        <w:rPr>
          <w:bCs/>
          <w:szCs w:val="24"/>
          <w:lang w:val="en-GB"/>
        </w:rPr>
        <w:t>Section </w:t>
      </w:r>
      <w:r w:rsidRPr="00DF52AC">
        <w:rPr>
          <w:bCs/>
          <w:szCs w:val="24"/>
          <w:lang w:val="en-GB"/>
        </w:rPr>
        <w:t>195A of the Migration Act provides that I may grant a person who is in immigration detention a visa of a particular class (whether or not the person has applied for the visa).  I must consider that it is in the public interest to grant such a</w:t>
      </w:r>
      <w:r>
        <w:rPr>
          <w:bCs/>
          <w:szCs w:val="24"/>
          <w:lang w:val="en-GB"/>
        </w:rPr>
        <w:t xml:space="preserve"> visa.  The power under section </w:t>
      </w:r>
      <w:r w:rsidRPr="00DF52AC">
        <w:rPr>
          <w:bCs/>
          <w:szCs w:val="24"/>
          <w:lang w:val="en-GB"/>
        </w:rPr>
        <w:t>195A can only be exercised by me personally and I cannot be compelled to exercise that power.</w:t>
      </w:r>
    </w:p>
    <w:p w:rsidR="00EE0740" w:rsidRPr="00292192" w:rsidRDefault="00EE0740" w:rsidP="00EE0740">
      <w:pPr>
        <w:spacing w:before="0"/>
        <w:rPr>
          <w:bCs/>
          <w:szCs w:val="24"/>
          <w:lang w:val="en-GB"/>
        </w:rPr>
      </w:pPr>
    </w:p>
    <w:p w:rsidR="00EE0740" w:rsidRPr="00DF52AC" w:rsidRDefault="00EE0740" w:rsidP="00EE0740">
      <w:pPr>
        <w:spacing w:before="0"/>
        <w:rPr>
          <w:bCs/>
          <w:i/>
          <w:szCs w:val="24"/>
          <w:lang w:val="en-GB"/>
        </w:rPr>
      </w:pPr>
      <w:r>
        <w:rPr>
          <w:bCs/>
          <w:i/>
          <w:szCs w:val="24"/>
          <w:lang w:val="en-GB"/>
        </w:rPr>
        <w:t xml:space="preserve">The </w:t>
      </w:r>
      <w:r w:rsidR="003375AD" w:rsidRPr="003375AD">
        <w:rPr>
          <w:bCs/>
          <w:i/>
          <w:szCs w:val="24"/>
        </w:rPr>
        <w:t>Subclass 050 (Bridging (General)) visa</w:t>
      </w:r>
    </w:p>
    <w:p w:rsidR="00EE0740" w:rsidRPr="00DF52AC" w:rsidRDefault="00EE0740" w:rsidP="00EE0740">
      <w:pPr>
        <w:spacing w:before="0"/>
        <w:rPr>
          <w:bCs/>
          <w:szCs w:val="24"/>
          <w:lang w:val="en-GB"/>
        </w:rPr>
      </w:pPr>
    </w:p>
    <w:p w:rsidR="00EE0740" w:rsidRPr="00DF52AC" w:rsidRDefault="00EE0740" w:rsidP="00EE0740">
      <w:pPr>
        <w:spacing w:before="0"/>
        <w:rPr>
          <w:bCs/>
          <w:szCs w:val="24"/>
          <w:lang w:val="en-GB"/>
        </w:rPr>
      </w:pPr>
      <w:r w:rsidRPr="00DF52AC">
        <w:rPr>
          <w:bCs/>
          <w:szCs w:val="24"/>
          <w:lang w:val="en-GB"/>
        </w:rPr>
        <w:t>I</w:t>
      </w:r>
      <w:r>
        <w:rPr>
          <w:bCs/>
          <w:szCs w:val="24"/>
          <w:lang w:val="en-GB"/>
        </w:rPr>
        <w:t xml:space="preserve">n practice, where I grant a </w:t>
      </w:r>
      <w:r w:rsidR="00AE01E1">
        <w:rPr>
          <w:bCs/>
          <w:szCs w:val="24"/>
          <w:lang w:val="en-GB"/>
        </w:rPr>
        <w:t>BVE</w:t>
      </w:r>
      <w:r>
        <w:rPr>
          <w:bCs/>
          <w:szCs w:val="24"/>
          <w:lang w:val="en-GB"/>
        </w:rPr>
        <w:t xml:space="preserve"> under section </w:t>
      </w:r>
      <w:r w:rsidRPr="00DF52AC">
        <w:rPr>
          <w:bCs/>
          <w:szCs w:val="24"/>
          <w:lang w:val="en-GB"/>
        </w:rPr>
        <w:t>195A, it is to grant a visa to people who are otherwise ineligible for the grant of a visa (for example, because the Migration Act prevents them from making a valid visa application).</w:t>
      </w:r>
    </w:p>
    <w:p w:rsidR="00EE0740" w:rsidRPr="00DF52AC" w:rsidRDefault="00EE0740" w:rsidP="00EE0740">
      <w:pPr>
        <w:spacing w:before="0"/>
        <w:rPr>
          <w:bCs/>
          <w:szCs w:val="24"/>
          <w:lang w:val="en-GB"/>
        </w:rPr>
      </w:pPr>
    </w:p>
    <w:p w:rsidR="00EE0740" w:rsidRDefault="00EE0740" w:rsidP="00EE0740">
      <w:pPr>
        <w:spacing w:before="0"/>
        <w:rPr>
          <w:szCs w:val="24"/>
        </w:rPr>
      </w:pPr>
      <w:r w:rsidRPr="00DF52AC">
        <w:rPr>
          <w:szCs w:val="24"/>
        </w:rPr>
        <w:t xml:space="preserve">The BVE is used in a range of circumstances and </w:t>
      </w:r>
      <w:r>
        <w:rPr>
          <w:szCs w:val="24"/>
        </w:rPr>
        <w:t>may be granted to non</w:t>
      </w:r>
      <w:r>
        <w:rPr>
          <w:szCs w:val="24"/>
        </w:rPr>
        <w:noBreakHyphen/>
      </w:r>
      <w:r w:rsidRPr="00DF52AC">
        <w:rPr>
          <w:szCs w:val="24"/>
        </w:rPr>
        <w:t>citizens who:</w:t>
      </w:r>
    </w:p>
    <w:p w:rsidR="00EE0740" w:rsidRPr="00DF52AC" w:rsidRDefault="00EE0740" w:rsidP="00C52664">
      <w:pPr>
        <w:numPr>
          <w:ilvl w:val="0"/>
          <w:numId w:val="2"/>
        </w:numPr>
        <w:tabs>
          <w:tab w:val="left" w:pos="345"/>
        </w:tabs>
        <w:spacing w:before="0"/>
        <w:ind w:right="42"/>
        <w:jc w:val="both"/>
        <w:rPr>
          <w:szCs w:val="24"/>
        </w:rPr>
      </w:pPr>
      <w:r w:rsidRPr="00DF52AC">
        <w:rPr>
          <w:szCs w:val="24"/>
        </w:rPr>
        <w:t>are making arrangements to depart Australia;</w:t>
      </w:r>
    </w:p>
    <w:p w:rsidR="00EE0740" w:rsidRPr="00DF52AC" w:rsidRDefault="00EE0740" w:rsidP="00C52664">
      <w:pPr>
        <w:numPr>
          <w:ilvl w:val="0"/>
          <w:numId w:val="2"/>
        </w:numPr>
        <w:tabs>
          <w:tab w:val="left" w:pos="345"/>
        </w:tabs>
        <w:spacing w:before="0"/>
        <w:ind w:right="42"/>
        <w:jc w:val="both"/>
        <w:rPr>
          <w:szCs w:val="24"/>
        </w:rPr>
      </w:pPr>
      <w:r w:rsidRPr="00DF52AC">
        <w:rPr>
          <w:szCs w:val="24"/>
        </w:rPr>
        <w:t>are awaiting the final determination of a visa application;</w:t>
      </w:r>
    </w:p>
    <w:p w:rsidR="00EE0740" w:rsidRPr="00DF52AC" w:rsidRDefault="00EE0740" w:rsidP="00C52664">
      <w:pPr>
        <w:numPr>
          <w:ilvl w:val="0"/>
          <w:numId w:val="2"/>
        </w:numPr>
        <w:tabs>
          <w:tab w:val="left" w:pos="345"/>
        </w:tabs>
        <w:spacing w:before="0"/>
        <w:ind w:right="42"/>
        <w:jc w:val="both"/>
        <w:rPr>
          <w:szCs w:val="24"/>
        </w:rPr>
      </w:pPr>
      <w:r w:rsidRPr="00DF52AC">
        <w:rPr>
          <w:szCs w:val="24"/>
        </w:rPr>
        <w:t xml:space="preserve">have had their visa cancelled </w:t>
      </w:r>
      <w:r>
        <w:rPr>
          <w:szCs w:val="24"/>
        </w:rPr>
        <w:t>where the non</w:t>
      </w:r>
      <w:r>
        <w:rPr>
          <w:szCs w:val="24"/>
        </w:rPr>
        <w:noBreakHyphen/>
      </w:r>
      <w:r w:rsidRPr="00DF52AC">
        <w:rPr>
          <w:szCs w:val="24"/>
        </w:rPr>
        <w:t>citizen wishes to pursue merits review of the cancellation decision;</w:t>
      </w:r>
    </w:p>
    <w:p w:rsidR="00EE0740" w:rsidRPr="00DF52AC" w:rsidRDefault="00EE0740" w:rsidP="00C52664">
      <w:pPr>
        <w:numPr>
          <w:ilvl w:val="0"/>
          <w:numId w:val="2"/>
        </w:numPr>
        <w:tabs>
          <w:tab w:val="left" w:pos="345"/>
        </w:tabs>
        <w:spacing w:before="0"/>
        <w:ind w:right="42"/>
        <w:jc w:val="both"/>
        <w:rPr>
          <w:szCs w:val="24"/>
        </w:rPr>
      </w:pPr>
      <w:r w:rsidRPr="00DF52AC">
        <w:rPr>
          <w:szCs w:val="24"/>
        </w:rPr>
        <w:t>are seeking judicial review of their visa decision;</w:t>
      </w:r>
    </w:p>
    <w:p w:rsidR="00EE0740" w:rsidRPr="00DF52AC" w:rsidRDefault="00EE0740" w:rsidP="00C52664">
      <w:pPr>
        <w:numPr>
          <w:ilvl w:val="0"/>
          <w:numId w:val="2"/>
        </w:numPr>
        <w:tabs>
          <w:tab w:val="left" w:pos="345"/>
        </w:tabs>
        <w:spacing w:before="0"/>
        <w:ind w:right="42"/>
        <w:jc w:val="both"/>
        <w:rPr>
          <w:szCs w:val="24"/>
        </w:rPr>
      </w:pPr>
      <w:r w:rsidRPr="00DF52AC">
        <w:rPr>
          <w:szCs w:val="24"/>
        </w:rPr>
        <w:t>are seeking Ministerial Intervention; or</w:t>
      </w:r>
    </w:p>
    <w:p w:rsidR="00EE0740" w:rsidRPr="00DF52AC" w:rsidRDefault="00EE0740" w:rsidP="00C52664">
      <w:pPr>
        <w:numPr>
          <w:ilvl w:val="0"/>
          <w:numId w:val="2"/>
        </w:numPr>
        <w:tabs>
          <w:tab w:val="left" w:pos="345"/>
        </w:tabs>
        <w:spacing w:before="0"/>
        <w:ind w:right="42"/>
        <w:jc w:val="both"/>
        <w:rPr>
          <w:szCs w:val="24"/>
        </w:rPr>
      </w:pPr>
      <w:r w:rsidRPr="00DF52AC">
        <w:rPr>
          <w:szCs w:val="24"/>
        </w:rPr>
        <w:t>are in criminal detention.</w:t>
      </w:r>
    </w:p>
    <w:p w:rsidR="00EE0740" w:rsidRPr="00DF52AC" w:rsidRDefault="00EE0740" w:rsidP="00EE0740">
      <w:pPr>
        <w:spacing w:before="0"/>
        <w:rPr>
          <w:bCs/>
          <w:szCs w:val="24"/>
          <w:lang w:val="en-GB"/>
        </w:rPr>
      </w:pPr>
    </w:p>
    <w:p w:rsidR="00EE0740" w:rsidRPr="00DF52AC" w:rsidRDefault="00EE0740" w:rsidP="00EE0740">
      <w:pPr>
        <w:spacing w:before="0"/>
        <w:rPr>
          <w:szCs w:val="24"/>
        </w:rPr>
      </w:pPr>
      <w:r w:rsidRPr="00DF52AC">
        <w:rPr>
          <w:bCs/>
          <w:szCs w:val="24"/>
          <w:lang w:val="en-GB"/>
        </w:rPr>
        <w:t>The co</w:t>
      </w:r>
      <w:r w:rsidR="00AE01E1">
        <w:rPr>
          <w:bCs/>
          <w:szCs w:val="24"/>
          <w:lang w:val="en-GB"/>
        </w:rPr>
        <w:t>nditions to be imposed on a BVE</w:t>
      </w:r>
      <w:r w:rsidRPr="00DF52AC">
        <w:rPr>
          <w:bCs/>
          <w:szCs w:val="24"/>
          <w:lang w:val="en-GB"/>
        </w:rPr>
        <w:t xml:space="preserve"> depend on which of the above circumstances apply to the non-citizen.  The conditions which may or must be imposed are determined by th</w:t>
      </w:r>
      <w:r>
        <w:rPr>
          <w:bCs/>
          <w:szCs w:val="24"/>
          <w:lang w:val="en-GB"/>
        </w:rPr>
        <w:t>e conditions clauses set out in</w:t>
      </w:r>
      <w:r w:rsidR="00AE01E1">
        <w:rPr>
          <w:bCs/>
          <w:szCs w:val="24"/>
          <w:lang w:val="en-GB"/>
        </w:rPr>
        <w:t xml:space="preserve"> Part</w:t>
      </w:r>
      <w:r>
        <w:rPr>
          <w:bCs/>
          <w:szCs w:val="24"/>
          <w:lang w:val="en-GB"/>
        </w:rPr>
        <w:t> </w:t>
      </w:r>
      <w:r w:rsidR="00AE01E1">
        <w:rPr>
          <w:szCs w:val="24"/>
        </w:rPr>
        <w:t xml:space="preserve">050.6 of </w:t>
      </w:r>
      <w:r w:rsidRPr="00DF52AC">
        <w:rPr>
          <w:szCs w:val="24"/>
        </w:rPr>
        <w:t xml:space="preserve">the </w:t>
      </w:r>
      <w:r w:rsidR="00C52664">
        <w:rPr>
          <w:szCs w:val="24"/>
        </w:rPr>
        <w:t xml:space="preserve">Migration </w:t>
      </w:r>
      <w:r w:rsidR="00AE01E1">
        <w:rPr>
          <w:szCs w:val="24"/>
        </w:rPr>
        <w:t>Regulations</w:t>
      </w:r>
      <w:r w:rsidRPr="00DF52AC">
        <w:rPr>
          <w:szCs w:val="24"/>
        </w:rPr>
        <w:t>.</w:t>
      </w:r>
    </w:p>
    <w:p w:rsidR="00EE0740" w:rsidRPr="00DF52AC" w:rsidRDefault="00EE0740" w:rsidP="00EE0740">
      <w:pPr>
        <w:spacing w:before="0"/>
        <w:rPr>
          <w:szCs w:val="24"/>
        </w:rPr>
      </w:pPr>
    </w:p>
    <w:p w:rsidR="00EE0740" w:rsidRPr="00DF52AC" w:rsidRDefault="00EE0740" w:rsidP="00EE0740">
      <w:pPr>
        <w:spacing w:before="0"/>
        <w:rPr>
          <w:i/>
          <w:szCs w:val="24"/>
        </w:rPr>
      </w:pPr>
      <w:r w:rsidRPr="00DF52AC">
        <w:rPr>
          <w:i/>
          <w:szCs w:val="24"/>
        </w:rPr>
        <w:t>These amendments – making conditions discretionary on</w:t>
      </w:r>
      <w:r>
        <w:rPr>
          <w:i/>
          <w:szCs w:val="24"/>
        </w:rPr>
        <w:t xml:space="preserve"> </w:t>
      </w:r>
      <w:r w:rsidR="00AE01E1">
        <w:rPr>
          <w:i/>
          <w:szCs w:val="24"/>
        </w:rPr>
        <w:t>BVE</w:t>
      </w:r>
      <w:r>
        <w:rPr>
          <w:i/>
          <w:szCs w:val="24"/>
        </w:rPr>
        <w:t>s granted under section </w:t>
      </w:r>
      <w:r w:rsidRPr="00DF52AC">
        <w:rPr>
          <w:i/>
          <w:szCs w:val="24"/>
        </w:rPr>
        <w:t>195A</w:t>
      </w:r>
    </w:p>
    <w:p w:rsidR="00EE0740" w:rsidRPr="00DF52AC" w:rsidRDefault="00EE0740" w:rsidP="00EE0740">
      <w:pPr>
        <w:spacing w:before="0"/>
        <w:rPr>
          <w:i/>
          <w:szCs w:val="24"/>
        </w:rPr>
      </w:pPr>
    </w:p>
    <w:p w:rsidR="00EE0740" w:rsidRPr="00DF52AC" w:rsidRDefault="00EE0740" w:rsidP="00EE0740">
      <w:pPr>
        <w:spacing w:before="0"/>
        <w:rPr>
          <w:szCs w:val="24"/>
        </w:rPr>
      </w:pPr>
      <w:r>
        <w:rPr>
          <w:szCs w:val="24"/>
        </w:rPr>
        <w:t>When granting a</w:t>
      </w:r>
      <w:r w:rsidR="00AE01E1">
        <w:rPr>
          <w:szCs w:val="24"/>
        </w:rPr>
        <w:t xml:space="preserve"> BVE</w:t>
      </w:r>
      <w:r>
        <w:rPr>
          <w:szCs w:val="24"/>
        </w:rPr>
        <w:t xml:space="preserve"> under section </w:t>
      </w:r>
      <w:r w:rsidRPr="00DF52AC">
        <w:rPr>
          <w:szCs w:val="24"/>
        </w:rPr>
        <w:t xml:space="preserve">195A, I must impose </w:t>
      </w:r>
      <w:r>
        <w:rPr>
          <w:szCs w:val="24"/>
        </w:rPr>
        <w:t>conditions according to section </w:t>
      </w:r>
      <w:r w:rsidRPr="00DF52AC">
        <w:rPr>
          <w:szCs w:val="24"/>
        </w:rPr>
        <w:t xml:space="preserve">050.6 of the </w:t>
      </w:r>
      <w:r w:rsidR="00C52664">
        <w:rPr>
          <w:szCs w:val="24"/>
        </w:rPr>
        <w:t xml:space="preserve">Migration </w:t>
      </w:r>
      <w:r w:rsidRPr="00DF52AC">
        <w:rPr>
          <w:szCs w:val="24"/>
        </w:rPr>
        <w:t>Regulations.  The</w:t>
      </w:r>
      <w:r>
        <w:rPr>
          <w:szCs w:val="24"/>
        </w:rPr>
        <w:t xml:space="preserve"> amendments create a new clause </w:t>
      </w:r>
      <w:r w:rsidRPr="00DF52AC">
        <w:rPr>
          <w:szCs w:val="24"/>
        </w:rPr>
        <w:t xml:space="preserve">050.616A which makes certain visa conditions discretionary where a </w:t>
      </w:r>
      <w:r>
        <w:rPr>
          <w:szCs w:val="24"/>
        </w:rPr>
        <w:t>B</w:t>
      </w:r>
      <w:r w:rsidR="00AE01E1">
        <w:rPr>
          <w:szCs w:val="24"/>
        </w:rPr>
        <w:t>V</w:t>
      </w:r>
      <w:r>
        <w:rPr>
          <w:szCs w:val="24"/>
        </w:rPr>
        <w:t>E</w:t>
      </w:r>
      <w:r w:rsidRPr="00DF52AC">
        <w:rPr>
          <w:szCs w:val="24"/>
        </w:rPr>
        <w:t xml:space="preserve"> is granted by me using my power under</w:t>
      </w:r>
      <w:r>
        <w:rPr>
          <w:szCs w:val="24"/>
        </w:rPr>
        <w:t xml:space="preserve"> section </w:t>
      </w:r>
      <w:r w:rsidRPr="00DF52AC">
        <w:rPr>
          <w:szCs w:val="24"/>
        </w:rPr>
        <w:t>195A.  This clause mirr</w:t>
      </w:r>
      <w:r>
        <w:rPr>
          <w:szCs w:val="24"/>
        </w:rPr>
        <w:t>ors the conditions clause under </w:t>
      </w:r>
      <w:r w:rsidRPr="00DF52AC">
        <w:rPr>
          <w:szCs w:val="24"/>
        </w:rPr>
        <w:t xml:space="preserve">050.617 that applies </w:t>
      </w:r>
      <w:r>
        <w:rPr>
          <w:szCs w:val="24"/>
        </w:rPr>
        <w:t>“</w:t>
      </w:r>
      <w:r w:rsidRPr="00DF52AC">
        <w:rPr>
          <w:szCs w:val="24"/>
        </w:rPr>
        <w:t>in any other case</w:t>
      </w:r>
      <w:r>
        <w:rPr>
          <w:szCs w:val="24"/>
        </w:rPr>
        <w:t>”</w:t>
      </w:r>
      <w:r w:rsidRPr="00DF52AC">
        <w:rPr>
          <w:szCs w:val="24"/>
        </w:rPr>
        <w:t xml:space="preserve"> (that </w:t>
      </w:r>
      <w:r>
        <w:rPr>
          <w:szCs w:val="24"/>
        </w:rPr>
        <w:t>is, where no other clause under</w:t>
      </w:r>
      <w:r w:rsidR="00AE01E1">
        <w:rPr>
          <w:szCs w:val="24"/>
        </w:rPr>
        <w:t xml:space="preserve"> Part</w:t>
      </w:r>
      <w:r>
        <w:rPr>
          <w:szCs w:val="24"/>
        </w:rPr>
        <w:t> 050.6 applies to the non</w:t>
      </w:r>
      <w:r>
        <w:rPr>
          <w:szCs w:val="24"/>
        </w:rPr>
        <w:noBreakHyphen/>
      </w:r>
      <w:r w:rsidRPr="00DF52AC">
        <w:rPr>
          <w:szCs w:val="24"/>
        </w:rPr>
        <w:t>citizen).  This clause includes a number of discretionary conditions to reflect the fact that it operates in a range of circumstances.  It is appropriate that, wh</w:t>
      </w:r>
      <w:r>
        <w:rPr>
          <w:szCs w:val="24"/>
        </w:rPr>
        <w:t>ere I grant a</w:t>
      </w:r>
      <w:r w:rsidR="00B10DC0">
        <w:rPr>
          <w:szCs w:val="24"/>
        </w:rPr>
        <w:t> </w:t>
      </w:r>
      <w:r>
        <w:rPr>
          <w:szCs w:val="24"/>
        </w:rPr>
        <w:t>BVE under section </w:t>
      </w:r>
      <w:r w:rsidR="00AE01E1">
        <w:rPr>
          <w:szCs w:val="24"/>
        </w:rPr>
        <w:t>195A (which also occurs in a r</w:t>
      </w:r>
      <w:r w:rsidRPr="00DF52AC">
        <w:rPr>
          <w:szCs w:val="24"/>
        </w:rPr>
        <w:t>ange of circumstances), the same discretio</w:t>
      </w:r>
      <w:r>
        <w:rPr>
          <w:szCs w:val="24"/>
        </w:rPr>
        <w:t>nary conditions are available.</w:t>
      </w:r>
    </w:p>
    <w:p w:rsidR="00EE0740" w:rsidRPr="00DF52AC" w:rsidRDefault="00EE0740" w:rsidP="00EE0740">
      <w:pPr>
        <w:spacing w:before="0"/>
        <w:rPr>
          <w:szCs w:val="24"/>
        </w:rPr>
      </w:pPr>
    </w:p>
    <w:p w:rsidR="00EE0740" w:rsidRPr="00DF52AC" w:rsidRDefault="00D12A03" w:rsidP="00EE0740">
      <w:pPr>
        <w:pStyle w:val="DINumberedParagraph"/>
        <w:numPr>
          <w:ilvl w:val="0"/>
          <w:numId w:val="0"/>
        </w:numPr>
        <w:spacing w:after="0"/>
        <w:rPr>
          <w:szCs w:val="24"/>
        </w:rPr>
      </w:pPr>
      <w:r>
        <w:rPr>
          <w:szCs w:val="24"/>
        </w:rPr>
        <w:t>N</w:t>
      </w:r>
      <w:r w:rsidR="00EE0740">
        <w:rPr>
          <w:szCs w:val="24"/>
        </w:rPr>
        <w:t>ew visa condition </w:t>
      </w:r>
      <w:r w:rsidR="00EE0740" w:rsidRPr="00DF52AC">
        <w:rPr>
          <w:szCs w:val="24"/>
        </w:rPr>
        <w:t xml:space="preserve">8116 </w:t>
      </w:r>
      <w:r>
        <w:rPr>
          <w:szCs w:val="24"/>
        </w:rPr>
        <w:t>which</w:t>
      </w:r>
      <w:r w:rsidR="00EE0740" w:rsidRPr="00DF52AC">
        <w:rPr>
          <w:szCs w:val="24"/>
        </w:rPr>
        <w:t xml:space="preserve"> allow</w:t>
      </w:r>
      <w:r>
        <w:rPr>
          <w:szCs w:val="24"/>
        </w:rPr>
        <w:t>s</w:t>
      </w:r>
      <w:r w:rsidR="00EE0740" w:rsidRPr="00DF52AC">
        <w:rPr>
          <w:szCs w:val="24"/>
        </w:rPr>
        <w:t xml:space="preserve"> BVE holders to engage in approved activities specified in a legislative instrument made by the Minister</w:t>
      </w:r>
      <w:r>
        <w:rPr>
          <w:szCs w:val="24"/>
        </w:rPr>
        <w:t>, came into effect on 6 October 2014.  Condition</w:t>
      </w:r>
      <w:r w:rsidR="00EE0740">
        <w:rPr>
          <w:szCs w:val="24"/>
        </w:rPr>
        <w:t> </w:t>
      </w:r>
      <w:r w:rsidR="00EE0740" w:rsidRPr="00DF52AC">
        <w:rPr>
          <w:szCs w:val="24"/>
        </w:rPr>
        <w:t xml:space="preserve">8116 will </w:t>
      </w:r>
      <w:r>
        <w:rPr>
          <w:szCs w:val="24"/>
        </w:rPr>
        <w:t>is</w:t>
      </w:r>
      <w:r w:rsidR="00EE0740" w:rsidRPr="00DF52AC">
        <w:rPr>
          <w:szCs w:val="24"/>
        </w:rPr>
        <w:t xml:space="preserve"> included as a discretionary condition i</w:t>
      </w:r>
      <w:r w:rsidR="00EE0740">
        <w:rPr>
          <w:szCs w:val="24"/>
        </w:rPr>
        <w:t xml:space="preserve">n </w:t>
      </w:r>
      <w:r>
        <w:rPr>
          <w:szCs w:val="24"/>
        </w:rPr>
        <w:t>new clause 050.616A to mirror its inclusion in clause 050.617.</w:t>
      </w:r>
    </w:p>
    <w:p w:rsidR="00EE0740" w:rsidRPr="00DF52AC" w:rsidRDefault="00EE0740" w:rsidP="00EE0740">
      <w:pPr>
        <w:pStyle w:val="DINumberedParagraph"/>
        <w:numPr>
          <w:ilvl w:val="0"/>
          <w:numId w:val="0"/>
        </w:numPr>
        <w:spacing w:after="0"/>
        <w:rPr>
          <w:i/>
          <w:szCs w:val="24"/>
        </w:rPr>
      </w:pPr>
    </w:p>
    <w:p w:rsidR="00EE0740" w:rsidRPr="00DF52AC" w:rsidRDefault="00EE0740" w:rsidP="003375AD">
      <w:pPr>
        <w:pStyle w:val="NormalWeb"/>
        <w:keepNext/>
        <w:keepLines/>
        <w:spacing w:after="0" w:line="240" w:lineRule="auto"/>
      </w:pPr>
      <w:r>
        <w:lastRenderedPageBreak/>
        <w:t>New clause 050.616A makes condition </w:t>
      </w:r>
      <w:r w:rsidRPr="00DF52AC">
        <w:t>8101 (</w:t>
      </w:r>
      <w:r>
        <w:t>the “no work”</w:t>
      </w:r>
      <w:r w:rsidRPr="00DF52AC">
        <w:t xml:space="preserve"> condition) discretionary on any </w:t>
      </w:r>
      <w:r>
        <w:t>BVE granted by me under section </w:t>
      </w:r>
      <w:r w:rsidRPr="00DF52AC">
        <w:t>195A.  Currently, ther</w:t>
      </w:r>
      <w:r>
        <w:t>e are a number of clauses under Division </w:t>
      </w:r>
      <w:r w:rsidRPr="00DF52AC">
        <w:t xml:space="preserve">050.6 of </w:t>
      </w:r>
      <w:r>
        <w:t xml:space="preserve">Schedule 2 to </w:t>
      </w:r>
      <w:r w:rsidRPr="00DF52AC">
        <w:t xml:space="preserve">the </w:t>
      </w:r>
      <w:r w:rsidR="003375AD">
        <w:t xml:space="preserve">Migration </w:t>
      </w:r>
      <w:r w:rsidRPr="00DF52AC">
        <w:t xml:space="preserve">Regulations, and these clauses operate to make a </w:t>
      </w:r>
      <w:r>
        <w:t>“</w:t>
      </w:r>
      <w:r w:rsidRPr="00DF52AC">
        <w:t>no work</w:t>
      </w:r>
      <w:r>
        <w:t>”</w:t>
      </w:r>
      <w:r w:rsidRPr="00DF52AC">
        <w:t xml:space="preserve"> condition mandatory in some cases and unavailable in others.  </w:t>
      </w:r>
    </w:p>
    <w:p w:rsidR="00EE0740" w:rsidRPr="00DF52AC" w:rsidRDefault="00EE0740" w:rsidP="00EE0740">
      <w:pPr>
        <w:pStyle w:val="NormalWeb"/>
        <w:spacing w:after="0" w:line="240" w:lineRule="auto"/>
      </w:pPr>
    </w:p>
    <w:p w:rsidR="00EE0740" w:rsidRPr="00DF52AC" w:rsidRDefault="00EE0740" w:rsidP="00EE0740">
      <w:pPr>
        <w:pStyle w:val="NormalWeb"/>
        <w:spacing w:after="0" w:line="240" w:lineRule="auto"/>
      </w:pPr>
      <w:r w:rsidRPr="00DF52AC">
        <w:t>As a result</w:t>
      </w:r>
      <w:r w:rsidR="003D2CFF">
        <w:t xml:space="preserve"> </w:t>
      </w:r>
      <w:r>
        <w:t>I sometimes cannot impose a</w:t>
      </w:r>
      <w:r w:rsidR="000D0813">
        <w:t> </w:t>
      </w:r>
      <w:r>
        <w:t>“no work”</w:t>
      </w:r>
      <w:r w:rsidRPr="00DF52AC">
        <w:t xml:space="preserve"> condition in circumstances where I</w:t>
      </w:r>
      <w:r w:rsidR="003D2CFF">
        <w:t xml:space="preserve"> </w:t>
      </w:r>
      <w:r w:rsidRPr="00DF52AC">
        <w:t>consider it would not be appropriate for a</w:t>
      </w:r>
      <w:r w:rsidR="000D0813">
        <w:t> </w:t>
      </w:r>
      <w:r w:rsidRPr="00DF52AC">
        <w:t>BVE holder to have permission to work.  Equally, I am sometimes bound to impose a</w:t>
      </w:r>
      <w:r w:rsidR="000D0813">
        <w:t> </w:t>
      </w:r>
      <w:r w:rsidRPr="00DF52AC">
        <w:t>‘no work’ condition in circumstances where I might not otherwise impose it.</w:t>
      </w:r>
    </w:p>
    <w:p w:rsidR="00EE0740" w:rsidRPr="00DF52AC" w:rsidRDefault="00EE0740" w:rsidP="00EE0740">
      <w:pPr>
        <w:pStyle w:val="NormalWeb"/>
        <w:spacing w:after="0" w:line="240" w:lineRule="auto"/>
      </w:pPr>
    </w:p>
    <w:p w:rsidR="00EE0740" w:rsidRDefault="00EE0740" w:rsidP="00EE0740">
      <w:pPr>
        <w:pStyle w:val="NormalWeb"/>
        <w:spacing w:after="0" w:line="240" w:lineRule="auto"/>
      </w:pPr>
      <w:r>
        <w:t>The introduction of new clause </w:t>
      </w:r>
      <w:r w:rsidRPr="00DF52AC">
        <w:t xml:space="preserve">050.616A overcomes </w:t>
      </w:r>
      <w:r w:rsidR="00237EC9">
        <w:t>this inflexibility</w:t>
      </w:r>
      <w:r>
        <w:t xml:space="preserve"> by making condition </w:t>
      </w:r>
      <w:r w:rsidRPr="00DF52AC">
        <w:t>8101 discretionary on all BVEs gr</w:t>
      </w:r>
      <w:r>
        <w:t xml:space="preserve">anted by me under section 195A. </w:t>
      </w:r>
      <w:r w:rsidRPr="00DF52AC">
        <w:t xml:space="preserve"> This will allow me to determine whether or not </w:t>
      </w:r>
      <w:r>
        <w:t>it is appropriate to give a non</w:t>
      </w:r>
      <w:r>
        <w:noBreakHyphen/>
      </w:r>
      <w:r w:rsidRPr="00DF52AC">
        <w:t>citizen permission to work de</w:t>
      </w:r>
      <w:r>
        <w:t>pending on their circumstances</w:t>
      </w:r>
      <w:r w:rsidR="00237EC9">
        <w:t xml:space="preserve"> and in exceptional cases</w:t>
      </w:r>
      <w:r>
        <w:t xml:space="preserve">. </w:t>
      </w:r>
      <w:r w:rsidRPr="00DF52AC">
        <w:t xml:space="preserve"> </w:t>
      </w:r>
    </w:p>
    <w:p w:rsidR="003D2CFF" w:rsidRPr="00DF52AC" w:rsidRDefault="003D2CFF" w:rsidP="00EE0740">
      <w:pPr>
        <w:pStyle w:val="NormalWeb"/>
        <w:spacing w:after="0" w:line="240" w:lineRule="auto"/>
      </w:pPr>
    </w:p>
    <w:p w:rsidR="00EE0740" w:rsidRPr="00DF52AC" w:rsidRDefault="00EE0740" w:rsidP="00EE0740">
      <w:pPr>
        <w:pStyle w:val="NormalWeb"/>
        <w:spacing w:after="0" w:line="240" w:lineRule="auto"/>
      </w:pPr>
      <w:r w:rsidRPr="00DF52AC">
        <w:t>To the extent that thes</w:t>
      </w:r>
      <w:r>
        <w:t>e amendments could result in a “no work”</w:t>
      </w:r>
      <w:r w:rsidRPr="00DF52AC">
        <w:t xml:space="preserve"> condition being imposed on a </w:t>
      </w:r>
      <w:r>
        <w:t>BVE granted by me under section </w:t>
      </w:r>
      <w:r w:rsidRPr="00DF52AC">
        <w:t xml:space="preserve">195A, the amendments engage </w:t>
      </w:r>
      <w:r>
        <w:rPr>
          <w:lang w:val="en-GB"/>
        </w:rPr>
        <w:t>Articles 6 and </w:t>
      </w:r>
      <w:r w:rsidRPr="00DF52AC">
        <w:rPr>
          <w:lang w:val="en-GB"/>
        </w:rPr>
        <w:t>11 of the International Covenant on Economic, Social and Cultural Rights (ICESCR)</w:t>
      </w:r>
      <w:r>
        <w:rPr>
          <w:lang w:val="en-GB"/>
        </w:rPr>
        <w:t xml:space="preserve"> and Article </w:t>
      </w:r>
      <w:r w:rsidRPr="00DF52AC">
        <w:rPr>
          <w:lang w:val="en-GB"/>
        </w:rPr>
        <w:t>3 of the Convention on the Rights of the Child (CRC).</w:t>
      </w:r>
    </w:p>
    <w:p w:rsidR="00EE0740" w:rsidRPr="00DF52AC" w:rsidRDefault="00EE0740" w:rsidP="00EE0740">
      <w:pPr>
        <w:spacing w:before="0"/>
        <w:rPr>
          <w:b/>
          <w:bCs/>
          <w:szCs w:val="24"/>
          <w:lang w:val="en-GB"/>
        </w:rPr>
      </w:pPr>
    </w:p>
    <w:p w:rsidR="00EE0740" w:rsidRPr="003375AD" w:rsidRDefault="00EE0740" w:rsidP="00EE0740">
      <w:pPr>
        <w:spacing w:before="0"/>
        <w:rPr>
          <w:bCs/>
          <w:szCs w:val="24"/>
          <w:u w:val="single"/>
          <w:lang w:val="en-GB"/>
        </w:rPr>
      </w:pPr>
      <w:r w:rsidRPr="003375AD">
        <w:rPr>
          <w:bCs/>
          <w:szCs w:val="24"/>
          <w:u w:val="single"/>
          <w:lang w:val="en-GB"/>
        </w:rPr>
        <w:t>International Covenant on Economic, Social and Cultural Rights</w:t>
      </w:r>
    </w:p>
    <w:p w:rsidR="00EE0740" w:rsidRPr="00DF52AC" w:rsidRDefault="00EE0740" w:rsidP="00EE0740">
      <w:pPr>
        <w:spacing w:before="0"/>
        <w:rPr>
          <w:szCs w:val="24"/>
          <w:lang w:val="en-GB"/>
        </w:rPr>
      </w:pPr>
    </w:p>
    <w:p w:rsidR="00EE0740" w:rsidRPr="00DF52AC" w:rsidRDefault="00EE0740" w:rsidP="00EE0740">
      <w:pPr>
        <w:spacing w:before="0"/>
        <w:rPr>
          <w:i/>
          <w:szCs w:val="24"/>
          <w:lang w:val="en-GB"/>
        </w:rPr>
      </w:pPr>
      <w:r w:rsidRPr="00DF52AC">
        <w:rPr>
          <w:i/>
          <w:szCs w:val="24"/>
          <w:lang w:val="en-GB"/>
        </w:rPr>
        <w:t>Right to work</w:t>
      </w:r>
    </w:p>
    <w:p w:rsidR="00EE0740" w:rsidRPr="00DF52AC" w:rsidRDefault="00EE0740" w:rsidP="00EE0740">
      <w:pPr>
        <w:spacing w:before="0"/>
        <w:rPr>
          <w:i/>
          <w:szCs w:val="24"/>
          <w:lang w:val="en-GB"/>
        </w:rPr>
      </w:pPr>
    </w:p>
    <w:p w:rsidR="00EE0740" w:rsidRPr="00DF52AC" w:rsidRDefault="00EE0740" w:rsidP="00EE0740">
      <w:pPr>
        <w:shd w:val="clear" w:color="auto" w:fill="FFFFFF"/>
        <w:spacing w:before="0"/>
        <w:rPr>
          <w:szCs w:val="24"/>
          <w:lang w:val="en-US"/>
        </w:rPr>
      </w:pPr>
      <w:r w:rsidRPr="00DF52AC">
        <w:rPr>
          <w:szCs w:val="24"/>
          <w:lang w:val="en-US"/>
        </w:rPr>
        <w:t>As the amendmen</w:t>
      </w:r>
      <w:r>
        <w:rPr>
          <w:szCs w:val="24"/>
          <w:lang w:val="en-US"/>
        </w:rPr>
        <w:t>t allows me to impose condition 8101 (“no work”</w:t>
      </w:r>
      <w:r w:rsidRPr="00DF52AC">
        <w:rPr>
          <w:szCs w:val="24"/>
          <w:lang w:val="en-US"/>
        </w:rPr>
        <w:t xml:space="preserve">) on persons granted a visa under </w:t>
      </w:r>
      <w:r>
        <w:rPr>
          <w:szCs w:val="24"/>
          <w:lang w:val="en-US"/>
        </w:rPr>
        <w:t>section </w:t>
      </w:r>
      <w:r w:rsidRPr="00DF52AC">
        <w:rPr>
          <w:szCs w:val="24"/>
          <w:lang w:val="en-US"/>
        </w:rPr>
        <w:t>195A of the Act, the amendment engag</w:t>
      </w:r>
      <w:r>
        <w:rPr>
          <w:szCs w:val="24"/>
          <w:lang w:val="en-US"/>
        </w:rPr>
        <w:t>es the right to work in Article </w:t>
      </w:r>
      <w:r w:rsidRPr="00DF52AC">
        <w:rPr>
          <w:szCs w:val="24"/>
          <w:lang w:val="en-US"/>
        </w:rPr>
        <w:t>6(1) of the ICESCR.</w:t>
      </w:r>
    </w:p>
    <w:p w:rsidR="00EE0740" w:rsidRPr="00DF52AC" w:rsidRDefault="00EE0740" w:rsidP="00EE0740">
      <w:pPr>
        <w:spacing w:before="0"/>
        <w:rPr>
          <w:szCs w:val="24"/>
          <w:lang w:val="en-GB"/>
        </w:rPr>
      </w:pPr>
    </w:p>
    <w:p w:rsidR="00EE0740" w:rsidRPr="00DF52AC" w:rsidRDefault="00EE0740" w:rsidP="00EE0740">
      <w:pPr>
        <w:spacing w:before="0"/>
        <w:rPr>
          <w:szCs w:val="24"/>
          <w:lang w:val="en-GB"/>
        </w:rPr>
      </w:pPr>
      <w:r>
        <w:rPr>
          <w:szCs w:val="24"/>
          <w:lang w:val="en-GB"/>
        </w:rPr>
        <w:t>Article </w:t>
      </w:r>
      <w:r w:rsidRPr="00DF52AC">
        <w:rPr>
          <w:szCs w:val="24"/>
          <w:lang w:val="en-GB"/>
        </w:rPr>
        <w:t>6(1)</w:t>
      </w:r>
      <w:r>
        <w:rPr>
          <w:szCs w:val="24"/>
          <w:lang w:val="en-GB"/>
        </w:rPr>
        <w:t xml:space="preserve"> of the ICESCR states:</w:t>
      </w:r>
    </w:p>
    <w:p w:rsidR="00584681" w:rsidRPr="00DF52AC" w:rsidRDefault="00584681" w:rsidP="00EE0740">
      <w:pPr>
        <w:spacing w:before="0"/>
        <w:rPr>
          <w:i/>
          <w:iCs/>
          <w:color w:val="000000"/>
          <w:szCs w:val="24"/>
          <w:lang w:val="en-GB"/>
        </w:rPr>
      </w:pPr>
    </w:p>
    <w:p w:rsidR="00EE0740" w:rsidRPr="00DF52AC" w:rsidRDefault="00EE0740" w:rsidP="00EE0740">
      <w:pPr>
        <w:spacing w:before="0"/>
        <w:ind w:left="720"/>
        <w:rPr>
          <w:i/>
          <w:iCs/>
          <w:color w:val="000000"/>
          <w:szCs w:val="24"/>
          <w:lang w:val="en-GB"/>
        </w:rPr>
      </w:pPr>
      <w:r w:rsidRPr="00DF52AC">
        <w:rPr>
          <w:i/>
          <w:iCs/>
          <w:color w:val="000000"/>
          <w:szCs w:val="24"/>
          <w:lang w:val="en-GB"/>
        </w:rPr>
        <w:t xml:space="preserve">The States Parties to the present Covenant recognize the right to work, which includes the right of everyone to the opportunity to gain his living by work which he freely chooses or accepts, and will take appropriate steps to safeguard this right. </w:t>
      </w:r>
    </w:p>
    <w:p w:rsidR="00EE0740" w:rsidRPr="00DF52AC" w:rsidRDefault="00EE0740" w:rsidP="00EE0740">
      <w:pPr>
        <w:spacing w:before="0"/>
        <w:rPr>
          <w:i/>
          <w:iCs/>
          <w:color w:val="000000"/>
          <w:szCs w:val="24"/>
          <w:lang w:val="en-GB"/>
        </w:rPr>
      </w:pPr>
    </w:p>
    <w:p w:rsidR="00EE0740" w:rsidRPr="00DF52AC" w:rsidRDefault="00EE0740" w:rsidP="00EE0740">
      <w:pPr>
        <w:shd w:val="clear" w:color="auto" w:fill="FFFFFF"/>
        <w:spacing w:before="0"/>
        <w:rPr>
          <w:szCs w:val="24"/>
          <w:lang w:val="en-US"/>
        </w:rPr>
      </w:pPr>
      <w:r w:rsidRPr="00DF52AC">
        <w:rPr>
          <w:szCs w:val="24"/>
          <w:lang w:val="en-US"/>
        </w:rPr>
        <w:t>Howeve</w:t>
      </w:r>
      <w:r>
        <w:rPr>
          <w:szCs w:val="24"/>
          <w:lang w:val="en-US"/>
        </w:rPr>
        <w:t>r, Article </w:t>
      </w:r>
      <w:r w:rsidRPr="00DF52AC">
        <w:rPr>
          <w:szCs w:val="24"/>
          <w:lang w:val="en-US"/>
        </w:rPr>
        <w:t>4 of the ICESCR provides that States Parties may limit the rights contained in the ICESCR where lawful to do so, and for the purpose of promoting the general</w:t>
      </w:r>
      <w:r>
        <w:rPr>
          <w:szCs w:val="24"/>
          <w:lang w:val="en-US"/>
        </w:rPr>
        <w:t xml:space="preserve"> welfare of democratic society.</w:t>
      </w:r>
    </w:p>
    <w:p w:rsidR="00EE0740" w:rsidRPr="00DF52AC" w:rsidRDefault="00EE0740" w:rsidP="00EE0740">
      <w:pPr>
        <w:shd w:val="clear" w:color="auto" w:fill="FFFFFF"/>
        <w:spacing w:before="0"/>
        <w:rPr>
          <w:szCs w:val="24"/>
          <w:lang w:val="en-US"/>
        </w:rPr>
      </w:pPr>
    </w:p>
    <w:p w:rsidR="00EE0740" w:rsidRPr="00DF52AC" w:rsidRDefault="00EE0740" w:rsidP="002B1989">
      <w:pPr>
        <w:keepNext/>
        <w:keepLines/>
        <w:shd w:val="clear" w:color="auto" w:fill="FFFFFF"/>
        <w:spacing w:before="0"/>
        <w:rPr>
          <w:szCs w:val="24"/>
          <w:lang w:val="en-US"/>
        </w:rPr>
      </w:pPr>
      <w:r w:rsidRPr="00DF52AC">
        <w:rPr>
          <w:szCs w:val="24"/>
          <w:lang w:val="en-US"/>
        </w:rPr>
        <w:t>Th</w:t>
      </w:r>
      <w:r>
        <w:rPr>
          <w:szCs w:val="24"/>
          <w:lang w:val="en-US"/>
        </w:rPr>
        <w:t>e practical effect of condition </w:t>
      </w:r>
      <w:r w:rsidRPr="00DF52AC">
        <w:rPr>
          <w:szCs w:val="24"/>
          <w:lang w:val="en-US"/>
        </w:rPr>
        <w:t xml:space="preserve">8101 is that a person may not be entitled to work in Australia while awaiting the resolution of their immigration status. Condition 8101 is lawful by virtue of its existence in the Regulations and is a necessary measure for the welfare of democratic society as it protects the integrity of the migration </w:t>
      </w:r>
      <w:proofErr w:type="spellStart"/>
      <w:r w:rsidRPr="00DF52AC">
        <w:rPr>
          <w:szCs w:val="24"/>
          <w:lang w:val="en-US"/>
        </w:rPr>
        <w:t>programme</w:t>
      </w:r>
      <w:proofErr w:type="spellEnd"/>
      <w:r w:rsidRPr="00DF52AC">
        <w:rPr>
          <w:szCs w:val="24"/>
          <w:lang w:val="en-US"/>
        </w:rPr>
        <w:t xml:space="preserve">, including by ensuring the policy intent of the </w:t>
      </w:r>
      <w:proofErr w:type="spellStart"/>
      <w:r w:rsidRPr="00DF52AC">
        <w:rPr>
          <w:szCs w:val="24"/>
          <w:lang w:val="en-US"/>
        </w:rPr>
        <w:t>programme</w:t>
      </w:r>
      <w:proofErr w:type="spellEnd"/>
      <w:r w:rsidRPr="00DF52AC">
        <w:rPr>
          <w:szCs w:val="24"/>
          <w:lang w:val="en-US"/>
        </w:rPr>
        <w:t xml:space="preserve"> is reflected in</w:t>
      </w:r>
      <w:r>
        <w:rPr>
          <w:szCs w:val="24"/>
          <w:lang w:val="en-US"/>
        </w:rPr>
        <w:t xml:space="preserve"> the behaviour of visa holders.  Currently, condition </w:t>
      </w:r>
      <w:r w:rsidRPr="00DF52AC">
        <w:rPr>
          <w:szCs w:val="24"/>
          <w:lang w:val="en-US"/>
        </w:rPr>
        <w:t>8101 is imposed on a</w:t>
      </w:r>
      <w:r>
        <w:rPr>
          <w:szCs w:val="24"/>
          <w:lang w:val="en-US"/>
        </w:rPr>
        <w:t xml:space="preserve"> wide range of temporary visas.</w:t>
      </w:r>
    </w:p>
    <w:p w:rsidR="00EE0740" w:rsidRPr="00DF52AC" w:rsidRDefault="00EE0740" w:rsidP="00EE0740">
      <w:pPr>
        <w:shd w:val="clear" w:color="auto" w:fill="FFFFFF"/>
        <w:spacing w:before="0"/>
        <w:rPr>
          <w:szCs w:val="24"/>
          <w:lang w:val="en-US"/>
        </w:rPr>
      </w:pPr>
    </w:p>
    <w:p w:rsidR="00EE0740" w:rsidRPr="00DF52AC" w:rsidRDefault="00EE0740" w:rsidP="00AE091D">
      <w:pPr>
        <w:keepNext/>
        <w:keepLines/>
        <w:shd w:val="clear" w:color="auto" w:fill="FFFFFF"/>
        <w:spacing w:before="0"/>
        <w:rPr>
          <w:szCs w:val="24"/>
          <w:lang w:val="en-US"/>
        </w:rPr>
      </w:pPr>
      <w:r w:rsidRPr="00DF52AC">
        <w:rPr>
          <w:szCs w:val="24"/>
          <w:lang w:val="en-US"/>
        </w:rPr>
        <w:lastRenderedPageBreak/>
        <w:t>Whether or not an individual is give</w:t>
      </w:r>
      <w:r w:rsidR="003375AD">
        <w:rPr>
          <w:szCs w:val="24"/>
          <w:lang w:val="en-US"/>
        </w:rPr>
        <w:t>n permission to work on a BVE</w:t>
      </w:r>
      <w:r w:rsidRPr="00DF52AC">
        <w:rPr>
          <w:szCs w:val="24"/>
          <w:lang w:val="en-US"/>
        </w:rPr>
        <w:t xml:space="preserve"> will depend on their personal circums</w:t>
      </w:r>
      <w:r>
        <w:rPr>
          <w:szCs w:val="24"/>
          <w:lang w:val="en-US"/>
        </w:rPr>
        <w:t xml:space="preserve">tances and immigration history. </w:t>
      </w:r>
      <w:r w:rsidRPr="00DF52AC">
        <w:rPr>
          <w:szCs w:val="24"/>
          <w:lang w:val="en-US"/>
        </w:rPr>
        <w:t xml:space="preserve"> Permission to work may be given to BVE holders in order to encourage them to remain lawful and engaged with the department and to work towards a voluntary immigrati</w:t>
      </w:r>
      <w:r>
        <w:rPr>
          <w:szCs w:val="24"/>
          <w:lang w:val="en-US"/>
        </w:rPr>
        <w:t>on outcome.  However, condition </w:t>
      </w:r>
      <w:r w:rsidRPr="00DF52AC">
        <w:rPr>
          <w:szCs w:val="24"/>
          <w:lang w:val="en-US"/>
        </w:rPr>
        <w:t>8101 may be im</w:t>
      </w:r>
      <w:r>
        <w:rPr>
          <w:szCs w:val="24"/>
          <w:lang w:val="en-US"/>
        </w:rPr>
        <w:t>posed on a BVE granted to a non</w:t>
      </w:r>
      <w:r>
        <w:rPr>
          <w:szCs w:val="24"/>
          <w:lang w:val="en-US"/>
        </w:rPr>
        <w:noBreakHyphen/>
      </w:r>
      <w:r w:rsidRPr="00DF52AC">
        <w:rPr>
          <w:szCs w:val="24"/>
          <w:lang w:val="en-US"/>
        </w:rPr>
        <w:t xml:space="preserve">citizen who has ceased to cooperate with </w:t>
      </w:r>
      <w:r>
        <w:rPr>
          <w:szCs w:val="24"/>
          <w:lang w:val="en-US"/>
        </w:rPr>
        <w:t>the department.  Condition </w:t>
      </w:r>
      <w:r w:rsidRPr="00DF52AC">
        <w:rPr>
          <w:szCs w:val="24"/>
          <w:lang w:val="en-US"/>
        </w:rPr>
        <w:t>8101 would als</w:t>
      </w:r>
      <w:r>
        <w:rPr>
          <w:szCs w:val="24"/>
          <w:lang w:val="en-US"/>
        </w:rPr>
        <w:t>o generally be imposed on a</w:t>
      </w:r>
      <w:r w:rsidR="00B10DC0">
        <w:rPr>
          <w:szCs w:val="24"/>
          <w:lang w:val="en-US"/>
        </w:rPr>
        <w:t> </w:t>
      </w:r>
      <w:r>
        <w:rPr>
          <w:szCs w:val="24"/>
          <w:lang w:val="en-US"/>
        </w:rPr>
        <w:t>B</w:t>
      </w:r>
      <w:r w:rsidR="003375AD">
        <w:rPr>
          <w:szCs w:val="24"/>
          <w:lang w:val="en-US"/>
        </w:rPr>
        <w:t>VE</w:t>
      </w:r>
      <w:r w:rsidRPr="00DF52AC">
        <w:rPr>
          <w:szCs w:val="24"/>
          <w:lang w:val="en-US"/>
        </w:rPr>
        <w:t xml:space="preserve"> granted to a non-citizen who has no lawful basis to remain in Australia. </w:t>
      </w:r>
      <w:r>
        <w:rPr>
          <w:szCs w:val="24"/>
          <w:lang w:val="en-US"/>
        </w:rPr>
        <w:t xml:space="preserve"> </w:t>
      </w:r>
      <w:r w:rsidRPr="00DF52AC">
        <w:rPr>
          <w:szCs w:val="24"/>
          <w:lang w:val="en-US"/>
        </w:rPr>
        <w:t xml:space="preserve">The </w:t>
      </w:r>
      <w:r>
        <w:rPr>
          <w:szCs w:val="24"/>
          <w:lang w:val="en-US"/>
        </w:rPr>
        <w:t>objective of imposing condition </w:t>
      </w:r>
      <w:r w:rsidRPr="00DF52AC">
        <w:rPr>
          <w:szCs w:val="24"/>
          <w:lang w:val="en-US"/>
        </w:rPr>
        <w:t xml:space="preserve">8101 on BVEs, namely protecting the integrity of the migration </w:t>
      </w:r>
      <w:proofErr w:type="spellStart"/>
      <w:r w:rsidRPr="00DF52AC">
        <w:rPr>
          <w:szCs w:val="24"/>
          <w:lang w:val="en-US"/>
        </w:rPr>
        <w:t>programme</w:t>
      </w:r>
      <w:proofErr w:type="spellEnd"/>
      <w:r w:rsidRPr="00DF52AC">
        <w:rPr>
          <w:szCs w:val="24"/>
          <w:lang w:val="en-US"/>
        </w:rPr>
        <w:t>, is for the general welfare of Australian society.</w:t>
      </w:r>
    </w:p>
    <w:p w:rsidR="00EE0740" w:rsidRPr="00DF52AC" w:rsidRDefault="00EE0740" w:rsidP="00EE0740">
      <w:pPr>
        <w:shd w:val="clear" w:color="auto" w:fill="FFFFFF"/>
        <w:spacing w:before="0"/>
        <w:rPr>
          <w:szCs w:val="24"/>
          <w:lang w:val="en-US"/>
        </w:rPr>
      </w:pPr>
    </w:p>
    <w:p w:rsidR="00EE0740" w:rsidRPr="00DF52AC" w:rsidRDefault="00EE0740" w:rsidP="00EE0740">
      <w:pPr>
        <w:shd w:val="clear" w:color="auto" w:fill="FFFFFF"/>
        <w:spacing w:before="0"/>
        <w:rPr>
          <w:szCs w:val="24"/>
          <w:lang w:val="en-US"/>
        </w:rPr>
      </w:pPr>
      <w:r w:rsidRPr="00DF52AC">
        <w:rPr>
          <w:szCs w:val="24"/>
          <w:lang w:val="en-US"/>
        </w:rPr>
        <w:t xml:space="preserve">However, this amendment </w:t>
      </w:r>
      <w:r>
        <w:rPr>
          <w:szCs w:val="24"/>
          <w:lang w:val="en-US"/>
        </w:rPr>
        <w:t>also positively engages Article </w:t>
      </w:r>
      <w:r w:rsidRPr="00DF52AC">
        <w:rPr>
          <w:szCs w:val="24"/>
          <w:lang w:val="en-US"/>
        </w:rPr>
        <w:t xml:space="preserve">6(1) of the ICESCR insofar as it provides me with the opportunity to </w:t>
      </w:r>
      <w:r w:rsidRPr="00DF52AC">
        <w:rPr>
          <w:i/>
          <w:szCs w:val="24"/>
          <w:lang w:val="en-US"/>
        </w:rPr>
        <w:t>not</w:t>
      </w:r>
      <w:r>
        <w:rPr>
          <w:szCs w:val="24"/>
          <w:lang w:val="en-US"/>
        </w:rPr>
        <w:t xml:space="preserve"> impose condition </w:t>
      </w:r>
      <w:r w:rsidRPr="00DF52AC">
        <w:rPr>
          <w:szCs w:val="24"/>
          <w:lang w:val="en-US"/>
        </w:rPr>
        <w:t xml:space="preserve">8101 in circumstances in which I would otherwise have been required to do so.  This is because, where the Regulations state that certain conditions must be imposed on a BVE, I am bound to impose those conditions when using </w:t>
      </w:r>
      <w:r>
        <w:rPr>
          <w:szCs w:val="24"/>
          <w:lang w:val="en-US"/>
        </w:rPr>
        <w:t>my personal power under section </w:t>
      </w:r>
      <w:r w:rsidRPr="00DF52AC">
        <w:rPr>
          <w:szCs w:val="24"/>
          <w:lang w:val="en-US"/>
        </w:rPr>
        <w:t>195A.</w:t>
      </w:r>
    </w:p>
    <w:p w:rsidR="00EE0740" w:rsidRPr="00DF52AC" w:rsidRDefault="00EE0740" w:rsidP="00EE0740">
      <w:pPr>
        <w:shd w:val="clear" w:color="auto" w:fill="FFFFFF"/>
        <w:spacing w:before="0"/>
        <w:rPr>
          <w:szCs w:val="24"/>
          <w:lang w:val="en-US"/>
        </w:rPr>
      </w:pPr>
    </w:p>
    <w:p w:rsidR="00EE0740" w:rsidRPr="00DF52AC" w:rsidRDefault="00EE0740" w:rsidP="00EE0740">
      <w:pPr>
        <w:shd w:val="clear" w:color="auto" w:fill="FFFFFF"/>
        <w:spacing w:before="0"/>
        <w:rPr>
          <w:szCs w:val="24"/>
          <w:lang w:val="en-US"/>
        </w:rPr>
      </w:pPr>
      <w:r w:rsidRPr="00DF52AC">
        <w:rPr>
          <w:szCs w:val="24"/>
          <w:lang w:val="en-US"/>
        </w:rPr>
        <w:t>Therefore, to the extent that condition 8101 limits the right t</w:t>
      </w:r>
      <w:r>
        <w:rPr>
          <w:szCs w:val="24"/>
          <w:lang w:val="en-US"/>
        </w:rPr>
        <w:t xml:space="preserve">o work as </w:t>
      </w:r>
      <w:proofErr w:type="spellStart"/>
      <w:r>
        <w:rPr>
          <w:szCs w:val="24"/>
          <w:lang w:val="en-US"/>
        </w:rPr>
        <w:t>recognised</w:t>
      </w:r>
      <w:proofErr w:type="spellEnd"/>
      <w:r>
        <w:rPr>
          <w:szCs w:val="24"/>
          <w:lang w:val="en-US"/>
        </w:rPr>
        <w:t xml:space="preserve"> in Article </w:t>
      </w:r>
      <w:r w:rsidRPr="00DF52AC">
        <w:rPr>
          <w:szCs w:val="24"/>
          <w:lang w:val="en-US"/>
        </w:rPr>
        <w:t>6(1) of the ICESCR, any limitation is lawful and for promotion of the general welfare of democratic society.</w:t>
      </w:r>
    </w:p>
    <w:p w:rsidR="00EE0740" w:rsidRPr="00DF52AC" w:rsidRDefault="00EE0740" w:rsidP="00EE0740">
      <w:pPr>
        <w:shd w:val="clear" w:color="auto" w:fill="FFFFFF"/>
        <w:spacing w:before="0"/>
        <w:rPr>
          <w:szCs w:val="24"/>
          <w:lang w:val="en-US"/>
        </w:rPr>
      </w:pPr>
    </w:p>
    <w:p w:rsidR="00EE0740" w:rsidRPr="00DF52AC" w:rsidRDefault="00EE0740" w:rsidP="00EE0740">
      <w:pPr>
        <w:spacing w:before="0"/>
        <w:rPr>
          <w:i/>
          <w:szCs w:val="24"/>
          <w:lang w:val="en-GB"/>
        </w:rPr>
      </w:pPr>
      <w:r w:rsidRPr="00DF52AC">
        <w:rPr>
          <w:i/>
          <w:szCs w:val="24"/>
          <w:lang w:val="en-GB"/>
        </w:rPr>
        <w:t>Right to an adequate standard of living</w:t>
      </w:r>
    </w:p>
    <w:p w:rsidR="00EE0740" w:rsidRPr="00DF52AC" w:rsidRDefault="00EE0740" w:rsidP="00EE0740">
      <w:pPr>
        <w:spacing w:before="0"/>
        <w:rPr>
          <w:i/>
          <w:szCs w:val="24"/>
          <w:lang w:val="en-GB"/>
        </w:rPr>
      </w:pPr>
    </w:p>
    <w:p w:rsidR="00EE0740" w:rsidRPr="00DF52AC" w:rsidRDefault="00EE0740" w:rsidP="00EE0740">
      <w:pPr>
        <w:spacing w:before="0"/>
        <w:rPr>
          <w:szCs w:val="24"/>
        </w:rPr>
      </w:pPr>
      <w:r w:rsidRPr="00DF52AC">
        <w:rPr>
          <w:szCs w:val="24"/>
        </w:rPr>
        <w:t>To the extent that this amendment may result</w:t>
      </w:r>
      <w:r>
        <w:rPr>
          <w:szCs w:val="24"/>
        </w:rPr>
        <w:t xml:space="preserve"> in the imposition of condition </w:t>
      </w:r>
      <w:r w:rsidRPr="00DF52AC">
        <w:rPr>
          <w:szCs w:val="24"/>
        </w:rPr>
        <w:t xml:space="preserve">8101 </w:t>
      </w:r>
      <w:r>
        <w:rPr>
          <w:szCs w:val="24"/>
        </w:rPr>
        <w:t>on a</w:t>
      </w:r>
      <w:r w:rsidR="00B10DC0">
        <w:rPr>
          <w:szCs w:val="24"/>
        </w:rPr>
        <w:t> </w:t>
      </w:r>
      <w:r>
        <w:rPr>
          <w:szCs w:val="24"/>
        </w:rPr>
        <w:t>visa granted under section </w:t>
      </w:r>
      <w:r w:rsidRPr="00DF52AC">
        <w:rPr>
          <w:szCs w:val="24"/>
        </w:rPr>
        <w:t>195</w:t>
      </w:r>
      <w:r>
        <w:rPr>
          <w:szCs w:val="24"/>
        </w:rPr>
        <w:t>A of the Migration Act, Article </w:t>
      </w:r>
      <w:r w:rsidRPr="00DF52AC">
        <w:rPr>
          <w:szCs w:val="24"/>
        </w:rPr>
        <w:t>11(1) of the ICESCR is engaged.</w:t>
      </w:r>
    </w:p>
    <w:p w:rsidR="00EE0740" w:rsidRPr="00DF52AC" w:rsidRDefault="00EE0740" w:rsidP="00EE0740">
      <w:pPr>
        <w:spacing w:before="0"/>
        <w:rPr>
          <w:szCs w:val="24"/>
        </w:rPr>
      </w:pPr>
    </w:p>
    <w:p w:rsidR="00EE0740" w:rsidRPr="00DF52AC" w:rsidRDefault="00EE0740" w:rsidP="00EE0740">
      <w:pPr>
        <w:spacing w:before="0"/>
        <w:rPr>
          <w:szCs w:val="24"/>
        </w:rPr>
      </w:pPr>
      <w:r>
        <w:rPr>
          <w:szCs w:val="24"/>
          <w:lang w:val="en-GB"/>
        </w:rPr>
        <w:t>Article </w:t>
      </w:r>
      <w:r w:rsidRPr="00DF52AC">
        <w:rPr>
          <w:szCs w:val="24"/>
          <w:lang w:val="en-GB"/>
        </w:rPr>
        <w:t xml:space="preserve">11(1) of the ICESCR states: </w:t>
      </w:r>
    </w:p>
    <w:p w:rsidR="00584681" w:rsidRPr="00DF52AC" w:rsidRDefault="00584681" w:rsidP="00EE0740">
      <w:pPr>
        <w:spacing w:before="0"/>
        <w:rPr>
          <w:i/>
          <w:iCs/>
          <w:color w:val="000000"/>
          <w:szCs w:val="24"/>
          <w:lang w:val="en-GB"/>
        </w:rPr>
      </w:pPr>
    </w:p>
    <w:p w:rsidR="00EE0740" w:rsidRPr="00DF52AC" w:rsidRDefault="00EE0740" w:rsidP="00EE0740">
      <w:pPr>
        <w:spacing w:before="0"/>
        <w:ind w:left="720"/>
        <w:rPr>
          <w:szCs w:val="24"/>
        </w:rPr>
      </w:pPr>
      <w:r w:rsidRPr="00DF52AC">
        <w:rPr>
          <w:i/>
          <w:iCs/>
          <w:color w:val="000000"/>
          <w:szCs w:val="24"/>
          <w:lang w:val="en-GB"/>
        </w:rPr>
        <w:t>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p>
    <w:p w:rsidR="00EE0740" w:rsidRPr="00DF52AC" w:rsidRDefault="00EE0740" w:rsidP="00EE0740">
      <w:pPr>
        <w:spacing w:before="0"/>
        <w:rPr>
          <w:szCs w:val="24"/>
        </w:rPr>
      </w:pPr>
    </w:p>
    <w:p w:rsidR="00EE0740" w:rsidRPr="00DF52AC" w:rsidRDefault="00EE0740" w:rsidP="00EE0740">
      <w:pPr>
        <w:spacing w:before="0"/>
        <w:rPr>
          <w:szCs w:val="24"/>
        </w:rPr>
      </w:pPr>
      <w:r w:rsidRPr="00DF52AC">
        <w:rPr>
          <w:szCs w:val="24"/>
        </w:rPr>
        <w:t>People who are granted a BVE under sect</w:t>
      </w:r>
      <w:r>
        <w:rPr>
          <w:szCs w:val="24"/>
        </w:rPr>
        <w:t>ion 195A with condition </w:t>
      </w:r>
      <w:r w:rsidRPr="00DF52AC">
        <w:rPr>
          <w:szCs w:val="24"/>
        </w:rPr>
        <w:t xml:space="preserve">8101 are unable to work, but may nonetheless have access to financial support.  For example, BVE holders may have access to the Community Assistance Support (CAS) programme. </w:t>
      </w:r>
      <w:r>
        <w:rPr>
          <w:szCs w:val="24"/>
        </w:rPr>
        <w:t xml:space="preserve"> </w:t>
      </w:r>
      <w:r w:rsidRPr="00DF52AC">
        <w:rPr>
          <w:szCs w:val="24"/>
        </w:rPr>
        <w:t xml:space="preserve">Support under the CAS programme is available in circumstances where people have a prescribed vulnerability and are unable to access adequate support in the community or to support themselves.  It is available to bridging visa holders who meet the eligibility criteria. </w:t>
      </w:r>
      <w:r>
        <w:rPr>
          <w:szCs w:val="24"/>
        </w:rPr>
        <w:t xml:space="preserve"> </w:t>
      </w:r>
      <w:r w:rsidRPr="00DF52AC">
        <w:rPr>
          <w:szCs w:val="24"/>
        </w:rPr>
        <w:t>In the case of eligible Protection visa applicants, support may also be available under the Asylum Se</w:t>
      </w:r>
      <w:r>
        <w:rPr>
          <w:szCs w:val="24"/>
        </w:rPr>
        <w:t>eker Assistance Scheme (ASAS).</w:t>
      </w:r>
    </w:p>
    <w:p w:rsidR="00EE0740" w:rsidRPr="00DF52AC" w:rsidRDefault="00EE0740" w:rsidP="00EE0740">
      <w:pPr>
        <w:spacing w:before="0"/>
        <w:rPr>
          <w:szCs w:val="24"/>
        </w:rPr>
      </w:pPr>
    </w:p>
    <w:p w:rsidR="00EE0740" w:rsidRPr="00DF52AC" w:rsidRDefault="00EE0740" w:rsidP="00AE091D">
      <w:pPr>
        <w:keepNext/>
        <w:keepLines/>
        <w:spacing w:before="0"/>
        <w:rPr>
          <w:szCs w:val="24"/>
        </w:rPr>
      </w:pPr>
      <w:r w:rsidRPr="00DF52AC">
        <w:rPr>
          <w:szCs w:val="24"/>
        </w:rPr>
        <w:lastRenderedPageBreak/>
        <w:t xml:space="preserve">The purpose of the ASAS and CAS programmes is to provide appropriate support and care to those that the department has assessed as requiring financial assistance.  A range of services and support are available under the CAS and ASAS programmes, which are tailored to the individual person.  The eligibility criteria for the CAS and ASAS programmes include a requirement for the person to engage with the department to resolve their immigration status.  In future, support payments will be available to BVE holders under the </w:t>
      </w:r>
      <w:r w:rsidR="003D2CFF">
        <w:rPr>
          <w:szCs w:val="24"/>
        </w:rPr>
        <w:t xml:space="preserve">Status Resolution Support Services </w:t>
      </w:r>
      <w:r w:rsidRPr="00DF52AC">
        <w:rPr>
          <w:szCs w:val="24"/>
        </w:rPr>
        <w:t>programme on a similar basis to the CAS and ASAS programmes.</w:t>
      </w:r>
    </w:p>
    <w:p w:rsidR="00EE0740" w:rsidRPr="00DF52AC" w:rsidRDefault="00EE0740" w:rsidP="00EE0740">
      <w:pPr>
        <w:spacing w:before="0"/>
        <w:rPr>
          <w:szCs w:val="24"/>
        </w:rPr>
      </w:pPr>
    </w:p>
    <w:p w:rsidR="00EE0740" w:rsidRPr="00DF52AC" w:rsidRDefault="00EE0740" w:rsidP="00EE0740">
      <w:pPr>
        <w:spacing w:before="0"/>
        <w:rPr>
          <w:szCs w:val="24"/>
        </w:rPr>
      </w:pPr>
      <w:r w:rsidRPr="00DF52AC">
        <w:rPr>
          <w:szCs w:val="24"/>
        </w:rPr>
        <w:t>In circumstances where support may not be available this will generally be because the person has not been assessed to have a presc</w:t>
      </w:r>
      <w:r>
        <w:rPr>
          <w:szCs w:val="24"/>
        </w:rPr>
        <w:t>ribed vulnerability or (for non</w:t>
      </w:r>
      <w:r>
        <w:rPr>
          <w:szCs w:val="24"/>
        </w:rPr>
        <w:noBreakHyphen/>
      </w:r>
      <w:r w:rsidRPr="00DF52AC">
        <w:rPr>
          <w:szCs w:val="24"/>
        </w:rPr>
        <w:t xml:space="preserve">citizens who have made an application for a substantive visa which has been finally determined) they are not engaging with the department to resolve their immigration status.  The Government considers that this limitation </w:t>
      </w:r>
      <w:r>
        <w:rPr>
          <w:szCs w:val="24"/>
        </w:rPr>
        <w:t>on Article </w:t>
      </w:r>
      <w:r w:rsidRPr="00DF52AC">
        <w:rPr>
          <w:szCs w:val="24"/>
        </w:rPr>
        <w:t>11 of the ICESCR is lawful and for the general welfare of democratic society, namely to ensure that non-citizens are engaging with the department to resolve their immigration status. As such, the imposit</w:t>
      </w:r>
      <w:r>
        <w:rPr>
          <w:szCs w:val="24"/>
        </w:rPr>
        <w:t>ion of condition </w:t>
      </w:r>
      <w:r w:rsidRPr="00DF52AC">
        <w:rPr>
          <w:szCs w:val="24"/>
        </w:rPr>
        <w:t>8101 in these circumstances maintains the integrity of Australia’s immigration framework.</w:t>
      </w:r>
    </w:p>
    <w:p w:rsidR="004C35EE" w:rsidRDefault="004C35EE" w:rsidP="00EE0740">
      <w:pPr>
        <w:spacing w:before="0"/>
        <w:rPr>
          <w:szCs w:val="24"/>
        </w:rPr>
      </w:pPr>
    </w:p>
    <w:p w:rsidR="00EE0740" w:rsidRPr="00DF52AC" w:rsidRDefault="00EE0740" w:rsidP="00EE0740">
      <w:pPr>
        <w:spacing w:before="0"/>
        <w:rPr>
          <w:szCs w:val="24"/>
        </w:rPr>
      </w:pPr>
      <w:r w:rsidRPr="00DF52AC">
        <w:rPr>
          <w:szCs w:val="24"/>
        </w:rPr>
        <w:t>Under these amendments, I will be able to consider the availability of support when decid</w:t>
      </w:r>
      <w:r w:rsidR="003D2CFF">
        <w:rPr>
          <w:szCs w:val="24"/>
        </w:rPr>
        <w:t>ing whether or not to impose a “</w:t>
      </w:r>
      <w:r w:rsidRPr="00DF52AC">
        <w:rPr>
          <w:szCs w:val="24"/>
        </w:rPr>
        <w:t>no work</w:t>
      </w:r>
      <w:r w:rsidR="003D2CFF">
        <w:rPr>
          <w:szCs w:val="24"/>
        </w:rPr>
        <w:t>”</w:t>
      </w:r>
      <w:r w:rsidRPr="00DF52AC">
        <w:rPr>
          <w:szCs w:val="24"/>
        </w:rPr>
        <w:t xml:space="preserve"> condition on a BVE </w:t>
      </w:r>
      <w:r>
        <w:rPr>
          <w:szCs w:val="24"/>
        </w:rPr>
        <w:t>granted under section </w:t>
      </w:r>
      <w:r w:rsidRPr="00DF52AC">
        <w:rPr>
          <w:szCs w:val="24"/>
        </w:rPr>
        <w:t>195A.  Without these amendments, however, I might be required to impose a ‘no work’ condition regardless of whether such support is available.</w:t>
      </w:r>
    </w:p>
    <w:p w:rsidR="00EE0740" w:rsidRPr="00DF52AC" w:rsidRDefault="00EE0740" w:rsidP="00EE0740">
      <w:pPr>
        <w:spacing w:before="0"/>
        <w:rPr>
          <w:szCs w:val="24"/>
        </w:rPr>
      </w:pPr>
    </w:p>
    <w:p w:rsidR="00EE0740" w:rsidRPr="0048701D" w:rsidRDefault="00EE0740" w:rsidP="00EE0740">
      <w:pPr>
        <w:spacing w:before="0"/>
        <w:rPr>
          <w:bCs/>
          <w:i/>
          <w:szCs w:val="24"/>
          <w:lang w:val="en-GB"/>
        </w:rPr>
      </w:pPr>
      <w:r w:rsidRPr="0048701D">
        <w:rPr>
          <w:bCs/>
          <w:i/>
          <w:szCs w:val="24"/>
          <w:lang w:val="en-GB"/>
        </w:rPr>
        <w:t>Convention on the Rights of the Child</w:t>
      </w:r>
    </w:p>
    <w:p w:rsidR="00EE0740" w:rsidRPr="00DF52AC" w:rsidRDefault="00EE0740" w:rsidP="00EE0740">
      <w:pPr>
        <w:spacing w:before="0"/>
        <w:rPr>
          <w:b/>
          <w:bCs/>
          <w:szCs w:val="24"/>
          <w:lang w:val="en-GB"/>
        </w:rPr>
      </w:pPr>
    </w:p>
    <w:p w:rsidR="00EE0740" w:rsidRPr="00DF52AC" w:rsidRDefault="00EE0740" w:rsidP="00EE0740">
      <w:pPr>
        <w:spacing w:before="0"/>
        <w:rPr>
          <w:szCs w:val="24"/>
        </w:rPr>
      </w:pPr>
      <w:r>
        <w:rPr>
          <w:szCs w:val="24"/>
          <w:lang w:val="en-GB"/>
        </w:rPr>
        <w:t>Article </w:t>
      </w:r>
      <w:r w:rsidRPr="00DF52AC">
        <w:rPr>
          <w:szCs w:val="24"/>
          <w:lang w:val="en-GB"/>
        </w:rPr>
        <w:t>3 of the CRC provides that, in all actions concerning a child, the best interests of the child will be a primary consideration.</w:t>
      </w:r>
      <w:r>
        <w:rPr>
          <w:szCs w:val="24"/>
          <w:lang w:val="en-GB"/>
        </w:rPr>
        <w:t xml:space="preserve">  However, Article </w:t>
      </w:r>
      <w:r w:rsidRPr="00DF52AC">
        <w:rPr>
          <w:szCs w:val="24"/>
          <w:lang w:val="en-GB"/>
        </w:rPr>
        <w:t xml:space="preserve">3 of the CRC requires the best interests of the child to be </w:t>
      </w:r>
      <w:r w:rsidRPr="00DF52AC">
        <w:rPr>
          <w:i/>
          <w:szCs w:val="24"/>
          <w:lang w:val="en-GB"/>
        </w:rPr>
        <w:t>a</w:t>
      </w:r>
      <w:r w:rsidRPr="00DF52AC">
        <w:rPr>
          <w:szCs w:val="24"/>
          <w:lang w:val="en-GB"/>
        </w:rPr>
        <w:t xml:space="preserve"> primary consideration, not </w:t>
      </w:r>
      <w:r w:rsidRPr="00DF52AC">
        <w:rPr>
          <w:i/>
          <w:szCs w:val="24"/>
          <w:lang w:val="en-GB"/>
        </w:rPr>
        <w:t>the</w:t>
      </w:r>
      <w:r w:rsidRPr="00DF52AC">
        <w:rPr>
          <w:szCs w:val="24"/>
          <w:lang w:val="en-GB"/>
        </w:rPr>
        <w:t xml:space="preserve"> primary consideration. </w:t>
      </w:r>
      <w:r>
        <w:rPr>
          <w:szCs w:val="24"/>
          <w:lang w:val="en-GB"/>
        </w:rPr>
        <w:t xml:space="preserve"> </w:t>
      </w:r>
      <w:r w:rsidRPr="00DF52AC">
        <w:rPr>
          <w:szCs w:val="24"/>
          <w:lang w:val="en-GB"/>
        </w:rPr>
        <w:t xml:space="preserve">As such, </w:t>
      </w:r>
      <w:r w:rsidRPr="00DF52AC">
        <w:rPr>
          <w:szCs w:val="24"/>
        </w:rPr>
        <w:t xml:space="preserve">other considerations may also be primary considerations and may outweigh the best interests of the child in certain circumstances. </w:t>
      </w:r>
      <w:r>
        <w:rPr>
          <w:szCs w:val="24"/>
        </w:rPr>
        <w:t xml:space="preserve"> </w:t>
      </w:r>
      <w:r w:rsidRPr="00DF52AC">
        <w:rPr>
          <w:szCs w:val="24"/>
        </w:rPr>
        <w:t>Such countervailing considerations may include the integrity of the migration program and the security of the Australian community.</w:t>
      </w:r>
    </w:p>
    <w:p w:rsidR="00EE0740" w:rsidRPr="00DF52AC" w:rsidRDefault="00EE0740" w:rsidP="00EE0740">
      <w:pPr>
        <w:spacing w:before="0"/>
        <w:rPr>
          <w:szCs w:val="24"/>
          <w:lang w:val="en-GB"/>
        </w:rPr>
      </w:pPr>
    </w:p>
    <w:p w:rsidR="00EE0740" w:rsidRPr="00DF52AC" w:rsidRDefault="00EE0740" w:rsidP="00EE0740">
      <w:pPr>
        <w:spacing w:before="0"/>
        <w:rPr>
          <w:szCs w:val="24"/>
        </w:rPr>
      </w:pPr>
      <w:r w:rsidRPr="00DF52AC">
        <w:rPr>
          <w:szCs w:val="24"/>
        </w:rPr>
        <w:t>Under these amendments, I may consider the best interests of the child when deciding whe</w:t>
      </w:r>
      <w:r>
        <w:rPr>
          <w:szCs w:val="24"/>
        </w:rPr>
        <w:t>ther or not to impose condition </w:t>
      </w:r>
      <w:r w:rsidRPr="00DF52AC">
        <w:rPr>
          <w:szCs w:val="24"/>
        </w:rPr>
        <w:t>8101</w:t>
      </w:r>
      <w:r>
        <w:rPr>
          <w:szCs w:val="24"/>
        </w:rPr>
        <w:t xml:space="preserve"> on a BVE granted under section </w:t>
      </w:r>
      <w:r w:rsidRPr="00DF52AC">
        <w:rPr>
          <w:szCs w:val="24"/>
        </w:rPr>
        <w:t>195A, in particular, how the inability of a parent to work may impact upon any dependent children.  Without these amendments, however, I</w:t>
      </w:r>
      <w:r>
        <w:rPr>
          <w:szCs w:val="24"/>
        </w:rPr>
        <w:t xml:space="preserve"> might be required to impose a “no work”</w:t>
      </w:r>
      <w:r w:rsidRPr="00DF52AC">
        <w:rPr>
          <w:szCs w:val="24"/>
        </w:rPr>
        <w:t xml:space="preserve"> condition even though this might not be</w:t>
      </w:r>
      <w:r>
        <w:rPr>
          <w:szCs w:val="24"/>
        </w:rPr>
        <w:t xml:space="preserve"> in a child’s best interests.</w:t>
      </w:r>
    </w:p>
    <w:p w:rsidR="00C145CD" w:rsidRDefault="00C145CD" w:rsidP="00A71ED6">
      <w:pPr>
        <w:tabs>
          <w:tab w:val="left" w:pos="1119"/>
        </w:tabs>
        <w:spacing w:before="0"/>
        <w:rPr>
          <w:b/>
          <w:bCs/>
          <w:szCs w:val="24"/>
        </w:rPr>
      </w:pPr>
    </w:p>
    <w:p w:rsidR="00EE0740" w:rsidRPr="00DF52AC" w:rsidRDefault="00EE0740" w:rsidP="00EE0740">
      <w:pPr>
        <w:spacing w:before="0"/>
        <w:rPr>
          <w:b/>
          <w:bCs/>
          <w:szCs w:val="24"/>
        </w:rPr>
      </w:pPr>
      <w:r>
        <w:rPr>
          <w:b/>
          <w:bCs/>
          <w:szCs w:val="24"/>
        </w:rPr>
        <w:t>Conclusion</w:t>
      </w:r>
    </w:p>
    <w:p w:rsidR="00EE0740" w:rsidRPr="00DF52AC" w:rsidRDefault="00EE0740" w:rsidP="00EE0740">
      <w:pPr>
        <w:spacing w:before="0"/>
        <w:rPr>
          <w:szCs w:val="24"/>
        </w:rPr>
      </w:pPr>
    </w:p>
    <w:p w:rsidR="00EE0740" w:rsidRPr="00DF52AC" w:rsidRDefault="00EE0740" w:rsidP="00EE0740">
      <w:pPr>
        <w:spacing w:before="0"/>
        <w:rPr>
          <w:szCs w:val="24"/>
          <w:lang w:val="en-GB"/>
        </w:rPr>
      </w:pPr>
      <w:r w:rsidRPr="00DF52AC">
        <w:rPr>
          <w:szCs w:val="24"/>
        </w:rPr>
        <w:t xml:space="preserve">The Legislative Instrument is compatible with human rights because </w:t>
      </w:r>
      <w:r w:rsidRPr="00DF52AC">
        <w:rPr>
          <w:szCs w:val="24"/>
          <w:lang w:val="en-GB"/>
        </w:rPr>
        <w:t xml:space="preserve">to the extent that it may limit human rights articulated in the ICESCR, those limitations are lawful and for the purpose of promoting the general welfare of democratic society. </w:t>
      </w:r>
    </w:p>
    <w:p w:rsidR="00EE0740" w:rsidRPr="00DF52AC" w:rsidRDefault="00EE0740" w:rsidP="00EE0740">
      <w:pPr>
        <w:spacing w:before="0"/>
        <w:rPr>
          <w:szCs w:val="24"/>
        </w:rPr>
      </w:pPr>
    </w:p>
    <w:p w:rsidR="00584681" w:rsidRDefault="00584681" w:rsidP="002B1989">
      <w:pPr>
        <w:keepNext/>
        <w:keepLines/>
        <w:spacing w:before="0"/>
        <w:rPr>
          <w:szCs w:val="24"/>
        </w:rPr>
      </w:pPr>
    </w:p>
    <w:p w:rsidR="00EE0740" w:rsidRPr="00DF52AC" w:rsidRDefault="00EE0740" w:rsidP="002B1989">
      <w:pPr>
        <w:keepNext/>
        <w:keepLines/>
        <w:spacing w:before="0"/>
        <w:rPr>
          <w:szCs w:val="24"/>
        </w:rPr>
      </w:pPr>
      <w:r w:rsidRPr="00DF52AC">
        <w:rPr>
          <w:szCs w:val="24"/>
        </w:rPr>
        <w:t>In relation to the CRC, the Legislative Amendment represents a positive engagement with the best interests of the child as a primary consideration and as s</w:t>
      </w:r>
      <w:r>
        <w:rPr>
          <w:szCs w:val="24"/>
        </w:rPr>
        <w:t>uch, is consistent with Article </w:t>
      </w:r>
      <w:r w:rsidRPr="00DF52AC">
        <w:rPr>
          <w:szCs w:val="24"/>
        </w:rPr>
        <w:t>3 of the CRC.</w:t>
      </w:r>
    </w:p>
    <w:p w:rsidR="00C145CD" w:rsidRDefault="00C145CD" w:rsidP="002B1989">
      <w:pPr>
        <w:keepNext/>
        <w:keepLines/>
        <w:spacing w:before="0"/>
        <w:rPr>
          <w:szCs w:val="24"/>
        </w:rPr>
      </w:pPr>
    </w:p>
    <w:p w:rsidR="00584681" w:rsidRDefault="00584681" w:rsidP="002B1989">
      <w:pPr>
        <w:keepNext/>
        <w:keepLines/>
        <w:spacing w:before="0"/>
        <w:rPr>
          <w:szCs w:val="24"/>
        </w:rPr>
      </w:pPr>
    </w:p>
    <w:p w:rsidR="002B748B" w:rsidRDefault="002B748B" w:rsidP="002B1989">
      <w:pPr>
        <w:keepNext/>
        <w:keepLines/>
        <w:spacing w:before="0"/>
        <w:rPr>
          <w:szCs w:val="24"/>
        </w:rPr>
      </w:pPr>
    </w:p>
    <w:p w:rsidR="00B27912" w:rsidRDefault="00EE0740" w:rsidP="002B1989">
      <w:pPr>
        <w:keepNext/>
        <w:keepLines/>
        <w:spacing w:before="0"/>
        <w:jc w:val="center"/>
        <w:rPr>
          <w:b/>
          <w:bCs/>
          <w:szCs w:val="24"/>
        </w:rPr>
      </w:pPr>
      <w:r w:rsidRPr="00DF52AC">
        <w:rPr>
          <w:b/>
          <w:bCs/>
          <w:szCs w:val="24"/>
        </w:rPr>
        <w:t>The Hon. Scott Morrison MP</w:t>
      </w:r>
    </w:p>
    <w:p w:rsidR="00EE0740" w:rsidRPr="00DF52AC" w:rsidRDefault="00EE0740" w:rsidP="002B1989">
      <w:pPr>
        <w:keepNext/>
        <w:keepLines/>
        <w:spacing w:before="0"/>
        <w:jc w:val="center"/>
        <w:rPr>
          <w:szCs w:val="24"/>
        </w:rPr>
      </w:pPr>
      <w:r w:rsidRPr="00DF52AC">
        <w:rPr>
          <w:b/>
          <w:bCs/>
          <w:szCs w:val="24"/>
        </w:rPr>
        <w:t>Minister for Immigration and Border Protection</w:t>
      </w:r>
    </w:p>
    <w:p w:rsidR="00EE0740" w:rsidRDefault="00EE0740" w:rsidP="002B1989">
      <w:pPr>
        <w:keepNext/>
        <w:keepLines/>
        <w:spacing w:before="0"/>
        <w:rPr>
          <w:b/>
          <w:szCs w:val="24"/>
          <w:highlight w:val="yellow"/>
          <w:u w:val="single"/>
        </w:rPr>
        <w:sectPr w:rsidR="00EE0740" w:rsidSect="003F1BB1">
          <w:pgSz w:w="11906" w:h="16838"/>
          <w:pgMar w:top="1440" w:right="1558" w:bottom="1440" w:left="1800" w:header="708" w:footer="708" w:gutter="0"/>
          <w:pgNumType w:start="1"/>
          <w:cols w:space="708"/>
          <w:titlePg/>
          <w:docGrid w:linePitch="360"/>
        </w:sectPr>
      </w:pPr>
    </w:p>
    <w:p w:rsidR="00EE0740" w:rsidRPr="00DF52AC" w:rsidRDefault="00EE0740" w:rsidP="00EE0740">
      <w:pPr>
        <w:spacing w:before="0"/>
        <w:ind w:right="42"/>
        <w:jc w:val="right"/>
        <w:rPr>
          <w:szCs w:val="24"/>
          <w:u w:val="single"/>
        </w:rPr>
      </w:pPr>
      <w:r w:rsidRPr="00DF52AC">
        <w:rPr>
          <w:b/>
          <w:szCs w:val="24"/>
          <w:u w:val="single"/>
        </w:rPr>
        <w:lastRenderedPageBreak/>
        <w:t>ATTACHMENT C</w:t>
      </w:r>
    </w:p>
    <w:p w:rsidR="00EE0740" w:rsidRPr="00DF52AC" w:rsidRDefault="00EE0740" w:rsidP="00EE0740">
      <w:pPr>
        <w:spacing w:before="0"/>
        <w:ind w:right="42"/>
        <w:rPr>
          <w:b/>
          <w:szCs w:val="24"/>
          <w:highlight w:val="yellow"/>
          <w:u w:val="single"/>
        </w:rPr>
      </w:pPr>
    </w:p>
    <w:p w:rsidR="00EE0740" w:rsidRPr="00DF52AC" w:rsidRDefault="00EE0740" w:rsidP="00EE0740">
      <w:pPr>
        <w:spacing w:before="0"/>
        <w:ind w:right="42"/>
        <w:rPr>
          <w:b/>
          <w:szCs w:val="24"/>
          <w:highlight w:val="yellow"/>
          <w:u w:val="single"/>
        </w:rPr>
      </w:pPr>
    </w:p>
    <w:p w:rsidR="00EE0740" w:rsidRPr="00DF52AC" w:rsidRDefault="00EE0740" w:rsidP="00EE0740">
      <w:pPr>
        <w:spacing w:before="0"/>
        <w:ind w:right="42"/>
        <w:rPr>
          <w:szCs w:val="24"/>
          <w:u w:val="single"/>
        </w:rPr>
      </w:pPr>
      <w:r w:rsidRPr="00DF52AC">
        <w:rPr>
          <w:b/>
          <w:szCs w:val="24"/>
          <w:u w:val="single"/>
        </w:rPr>
        <w:t xml:space="preserve">Details of the </w:t>
      </w:r>
      <w:r w:rsidR="00BE2387" w:rsidRPr="00BE2387">
        <w:rPr>
          <w:b/>
          <w:i/>
          <w:szCs w:val="24"/>
          <w:u w:val="single"/>
        </w:rPr>
        <w:t>Migration Amendment (Subclass 050 visas) Regulation 2014</w:t>
      </w:r>
    </w:p>
    <w:p w:rsidR="00EE0740" w:rsidRDefault="00EE0740" w:rsidP="00EE0740">
      <w:pPr>
        <w:spacing w:before="0"/>
        <w:ind w:right="42"/>
        <w:rPr>
          <w:szCs w:val="24"/>
        </w:rPr>
      </w:pPr>
    </w:p>
    <w:p w:rsidR="00BE2387" w:rsidRPr="00D005F0" w:rsidRDefault="00BE2387" w:rsidP="00BE2387">
      <w:pPr>
        <w:spacing w:before="0"/>
        <w:ind w:right="42"/>
        <w:rPr>
          <w:szCs w:val="24"/>
        </w:rPr>
      </w:pPr>
      <w:r w:rsidRPr="00D005F0">
        <w:rPr>
          <w:szCs w:val="24"/>
          <w:u w:val="single"/>
        </w:rPr>
        <w:t>Section 1 – Name of Regulation</w:t>
      </w:r>
    </w:p>
    <w:p w:rsidR="00BE2387" w:rsidRPr="00D005F0" w:rsidRDefault="00BE2387" w:rsidP="00BE2387">
      <w:pPr>
        <w:spacing w:before="0"/>
        <w:ind w:right="42"/>
        <w:rPr>
          <w:szCs w:val="24"/>
        </w:rPr>
      </w:pPr>
    </w:p>
    <w:p w:rsidR="00BE2387" w:rsidRPr="00D005F0" w:rsidRDefault="00BE2387" w:rsidP="00BE2387">
      <w:pPr>
        <w:spacing w:before="0"/>
        <w:ind w:right="42"/>
        <w:rPr>
          <w:szCs w:val="24"/>
        </w:rPr>
      </w:pPr>
      <w:r w:rsidRPr="00D005F0">
        <w:rPr>
          <w:szCs w:val="24"/>
        </w:rPr>
        <w:t xml:space="preserve">This section provides that the title of the Regulation is the </w:t>
      </w:r>
      <w:r w:rsidRPr="00DF52AC">
        <w:rPr>
          <w:i/>
          <w:szCs w:val="24"/>
        </w:rPr>
        <w:t>Migration Amendment (</w:t>
      </w:r>
      <w:r>
        <w:rPr>
          <w:i/>
          <w:szCs w:val="24"/>
        </w:rPr>
        <w:t>Subclass 050 visas) Regulation </w:t>
      </w:r>
      <w:r w:rsidRPr="00DF52AC">
        <w:rPr>
          <w:i/>
          <w:szCs w:val="24"/>
        </w:rPr>
        <w:t>2014</w:t>
      </w:r>
      <w:r w:rsidRPr="00D005F0">
        <w:rPr>
          <w:szCs w:val="24"/>
        </w:rPr>
        <w:t xml:space="preserve"> (the Regulation).</w:t>
      </w:r>
    </w:p>
    <w:p w:rsidR="00BE2387" w:rsidRPr="00D005F0" w:rsidRDefault="00BE2387" w:rsidP="00BE2387">
      <w:pPr>
        <w:spacing w:before="0"/>
        <w:ind w:right="42"/>
        <w:rPr>
          <w:szCs w:val="24"/>
        </w:rPr>
      </w:pPr>
    </w:p>
    <w:p w:rsidR="00BE2387" w:rsidRPr="00D005F0" w:rsidRDefault="00BE2387" w:rsidP="00BE2387">
      <w:pPr>
        <w:spacing w:before="0"/>
        <w:ind w:right="42"/>
        <w:rPr>
          <w:szCs w:val="24"/>
          <w:u w:val="single"/>
        </w:rPr>
      </w:pPr>
      <w:r w:rsidRPr="00D005F0">
        <w:rPr>
          <w:szCs w:val="24"/>
          <w:u w:val="single"/>
        </w:rPr>
        <w:t>Section 2 – Commencement</w:t>
      </w:r>
    </w:p>
    <w:p w:rsidR="00BE2387" w:rsidRPr="00D005F0" w:rsidRDefault="00BE2387" w:rsidP="00BE2387">
      <w:pPr>
        <w:spacing w:before="0"/>
        <w:ind w:right="42"/>
        <w:rPr>
          <w:szCs w:val="24"/>
        </w:rPr>
      </w:pPr>
    </w:p>
    <w:p w:rsidR="00BE2387" w:rsidRPr="00D005F0" w:rsidRDefault="00BE2387" w:rsidP="00BE2387">
      <w:pPr>
        <w:spacing w:before="0"/>
        <w:ind w:right="42"/>
        <w:rPr>
          <w:szCs w:val="24"/>
        </w:rPr>
      </w:pPr>
      <w:r w:rsidRPr="00D005F0">
        <w:rPr>
          <w:szCs w:val="24"/>
        </w:rPr>
        <w:t xml:space="preserve">This section provides that </w:t>
      </w:r>
      <w:r w:rsidRPr="00D005F0">
        <w:t>this regulation</w:t>
      </w:r>
      <w:r w:rsidRPr="00D005F0">
        <w:rPr>
          <w:szCs w:val="24"/>
        </w:rPr>
        <w:t xml:space="preserve"> </w:t>
      </w:r>
      <w:r w:rsidRPr="003313D5">
        <w:rPr>
          <w:szCs w:val="24"/>
        </w:rPr>
        <w:t>commences on 23 November 2014.</w:t>
      </w:r>
    </w:p>
    <w:p w:rsidR="00BE2387" w:rsidRPr="00D005F0" w:rsidRDefault="00BE2387" w:rsidP="00BE2387">
      <w:pPr>
        <w:spacing w:before="0"/>
        <w:ind w:right="42"/>
        <w:rPr>
          <w:szCs w:val="24"/>
        </w:rPr>
      </w:pPr>
    </w:p>
    <w:p w:rsidR="00BE2387" w:rsidRPr="00D005F0" w:rsidRDefault="00BE2387" w:rsidP="00BE2387">
      <w:pPr>
        <w:spacing w:before="0"/>
        <w:ind w:right="42"/>
        <w:rPr>
          <w:szCs w:val="24"/>
        </w:rPr>
      </w:pPr>
      <w:r w:rsidRPr="00D005F0">
        <w:rPr>
          <w:szCs w:val="24"/>
        </w:rPr>
        <w:t>The purpose of this section is to provide for when the amendments made by the Regulation commence.</w:t>
      </w:r>
    </w:p>
    <w:p w:rsidR="00BE2387" w:rsidRPr="00D005F0" w:rsidRDefault="00BE2387" w:rsidP="00BE2387">
      <w:pPr>
        <w:spacing w:before="0"/>
        <w:ind w:right="42"/>
        <w:rPr>
          <w:szCs w:val="24"/>
        </w:rPr>
      </w:pPr>
    </w:p>
    <w:p w:rsidR="00BE2387" w:rsidRPr="00D005F0" w:rsidRDefault="00BE2387" w:rsidP="00BE2387">
      <w:pPr>
        <w:spacing w:before="0"/>
        <w:ind w:right="42"/>
        <w:rPr>
          <w:szCs w:val="24"/>
        </w:rPr>
      </w:pPr>
      <w:r w:rsidRPr="00D005F0">
        <w:rPr>
          <w:szCs w:val="24"/>
          <w:u w:val="single"/>
        </w:rPr>
        <w:t>Section 3 – Authority</w:t>
      </w:r>
    </w:p>
    <w:p w:rsidR="00BE2387" w:rsidRPr="00D005F0" w:rsidRDefault="00BE2387" w:rsidP="00BE2387">
      <w:pPr>
        <w:spacing w:before="0"/>
        <w:ind w:right="42"/>
        <w:rPr>
          <w:szCs w:val="24"/>
        </w:rPr>
      </w:pPr>
    </w:p>
    <w:p w:rsidR="00BE2387" w:rsidRPr="00D005F0" w:rsidRDefault="00BE2387" w:rsidP="00BE2387">
      <w:pPr>
        <w:spacing w:before="0"/>
        <w:ind w:right="42"/>
        <w:rPr>
          <w:szCs w:val="24"/>
        </w:rPr>
      </w:pPr>
      <w:r w:rsidRPr="00D005F0">
        <w:rPr>
          <w:szCs w:val="24"/>
        </w:rPr>
        <w:t xml:space="preserve">This section provides that the Regulation is made under the </w:t>
      </w:r>
      <w:r w:rsidRPr="00D005F0">
        <w:rPr>
          <w:i/>
          <w:szCs w:val="24"/>
        </w:rPr>
        <w:t>Migration Act 1958</w:t>
      </w:r>
      <w:r w:rsidRPr="00D005F0">
        <w:rPr>
          <w:szCs w:val="24"/>
        </w:rPr>
        <w:t xml:space="preserve"> (the </w:t>
      </w:r>
      <w:r w:rsidR="00E3779B">
        <w:rPr>
          <w:szCs w:val="24"/>
        </w:rPr>
        <w:t xml:space="preserve">Migration </w:t>
      </w:r>
      <w:r w:rsidRPr="00D005F0">
        <w:rPr>
          <w:szCs w:val="24"/>
        </w:rPr>
        <w:t>Act).</w:t>
      </w:r>
    </w:p>
    <w:p w:rsidR="00BE2387" w:rsidRPr="00D005F0" w:rsidRDefault="00BE2387" w:rsidP="00BE2387">
      <w:pPr>
        <w:spacing w:before="0"/>
        <w:ind w:right="42"/>
        <w:rPr>
          <w:szCs w:val="24"/>
        </w:rPr>
      </w:pPr>
    </w:p>
    <w:p w:rsidR="00BE2387" w:rsidRPr="00D005F0" w:rsidRDefault="00BE2387" w:rsidP="00BE2387">
      <w:pPr>
        <w:spacing w:before="0"/>
        <w:ind w:right="42"/>
        <w:rPr>
          <w:szCs w:val="24"/>
        </w:rPr>
      </w:pPr>
      <w:r w:rsidRPr="00D005F0">
        <w:rPr>
          <w:szCs w:val="24"/>
        </w:rPr>
        <w:t xml:space="preserve">The purpose of this section is to set out the </w:t>
      </w:r>
      <w:r w:rsidR="00E3779B">
        <w:rPr>
          <w:szCs w:val="24"/>
        </w:rPr>
        <w:t xml:space="preserve">Migration </w:t>
      </w:r>
      <w:r w:rsidRPr="00D005F0">
        <w:rPr>
          <w:szCs w:val="24"/>
        </w:rPr>
        <w:t>Act under which the Regulation is made.</w:t>
      </w:r>
    </w:p>
    <w:p w:rsidR="00BE2387" w:rsidRPr="00D005F0" w:rsidRDefault="00BE2387" w:rsidP="00BE2387">
      <w:pPr>
        <w:spacing w:before="0"/>
        <w:ind w:right="42"/>
        <w:rPr>
          <w:szCs w:val="24"/>
        </w:rPr>
      </w:pPr>
    </w:p>
    <w:p w:rsidR="00BE2387" w:rsidRPr="00D005F0" w:rsidRDefault="00BE2387" w:rsidP="00BE2387">
      <w:pPr>
        <w:pStyle w:val="EMHeading"/>
        <w:keepNext w:val="0"/>
        <w:spacing w:after="0"/>
        <w:ind w:right="42"/>
        <w:rPr>
          <w:szCs w:val="24"/>
        </w:rPr>
      </w:pPr>
      <w:r w:rsidRPr="00D005F0">
        <w:rPr>
          <w:szCs w:val="24"/>
        </w:rPr>
        <w:t>Section 4 – Schedule</w:t>
      </w:r>
      <w:r>
        <w:rPr>
          <w:szCs w:val="24"/>
        </w:rPr>
        <w:t>s</w:t>
      </w:r>
    </w:p>
    <w:p w:rsidR="00BE2387" w:rsidRPr="00D005F0" w:rsidRDefault="00BE2387" w:rsidP="00BE2387">
      <w:pPr>
        <w:pStyle w:val="EMparagraph"/>
        <w:spacing w:after="0"/>
        <w:ind w:right="42"/>
        <w:rPr>
          <w:szCs w:val="24"/>
        </w:rPr>
      </w:pPr>
    </w:p>
    <w:p w:rsidR="00BE2387" w:rsidRPr="00D005F0" w:rsidRDefault="00BE2387" w:rsidP="00BE2387">
      <w:pPr>
        <w:spacing w:before="0"/>
        <w:ind w:right="42"/>
        <w:rPr>
          <w:szCs w:val="24"/>
        </w:rPr>
      </w:pPr>
      <w:r w:rsidRPr="00D005F0">
        <w:rPr>
          <w:szCs w:val="24"/>
        </w:rPr>
        <w:t>This section provides that each instrument that is specified in a Schedule to the Regulation is amended or repealed as set out in the applicable items in the Schedule concerned, and any other item in a Schedule to the Regulation has effect according to its terms.</w:t>
      </w:r>
    </w:p>
    <w:p w:rsidR="00BE2387" w:rsidRPr="00D005F0" w:rsidRDefault="00BE2387" w:rsidP="00BE2387">
      <w:pPr>
        <w:spacing w:before="0"/>
        <w:ind w:right="42"/>
        <w:rPr>
          <w:szCs w:val="24"/>
        </w:rPr>
      </w:pPr>
    </w:p>
    <w:p w:rsidR="00BE2387" w:rsidRDefault="00BE2387" w:rsidP="00EE0740">
      <w:pPr>
        <w:spacing w:before="0"/>
        <w:ind w:right="42"/>
        <w:rPr>
          <w:szCs w:val="24"/>
        </w:rPr>
      </w:pPr>
      <w:r w:rsidRPr="00D005F0">
        <w:rPr>
          <w:szCs w:val="24"/>
        </w:rPr>
        <w:t>The purpose of this section is to provide for how the amendments in the Regulation operate.</w:t>
      </w:r>
    </w:p>
    <w:p w:rsidR="00BE2387" w:rsidRPr="00DF52AC" w:rsidRDefault="00BE2387" w:rsidP="00EE0740">
      <w:pPr>
        <w:spacing w:before="0"/>
        <w:ind w:right="42"/>
        <w:rPr>
          <w:szCs w:val="24"/>
        </w:rPr>
      </w:pPr>
    </w:p>
    <w:p w:rsidR="00EE0740" w:rsidRPr="00DF52AC" w:rsidRDefault="00EE0740" w:rsidP="00EE0740">
      <w:pPr>
        <w:spacing w:before="0"/>
        <w:ind w:right="91"/>
        <w:rPr>
          <w:b/>
          <w:szCs w:val="24"/>
        </w:rPr>
      </w:pPr>
      <w:r w:rsidRPr="00DF52AC">
        <w:rPr>
          <w:b/>
          <w:szCs w:val="24"/>
          <w:u w:val="single"/>
        </w:rPr>
        <w:t>Schedule 1 – Amendments</w:t>
      </w:r>
    </w:p>
    <w:p w:rsidR="00EE0740" w:rsidRPr="00DF52AC" w:rsidRDefault="00EE0740" w:rsidP="00EE0740">
      <w:pPr>
        <w:spacing w:before="0"/>
        <w:ind w:right="91"/>
        <w:rPr>
          <w:szCs w:val="24"/>
        </w:rPr>
      </w:pPr>
    </w:p>
    <w:p w:rsidR="00CF4F71" w:rsidRPr="00271CA1" w:rsidRDefault="00CF4F71" w:rsidP="00CF4F71">
      <w:pPr>
        <w:keepNext/>
        <w:keepLines/>
        <w:spacing w:before="0"/>
        <w:ind w:right="40"/>
        <w:jc w:val="both"/>
        <w:rPr>
          <w:szCs w:val="24"/>
          <w:u w:val="single"/>
        </w:rPr>
      </w:pPr>
      <w:r w:rsidRPr="00271CA1">
        <w:rPr>
          <w:szCs w:val="24"/>
          <w:u w:val="single"/>
        </w:rPr>
        <w:t xml:space="preserve">Item </w:t>
      </w:r>
      <w:r>
        <w:rPr>
          <w:szCs w:val="24"/>
          <w:u w:val="single"/>
        </w:rPr>
        <w:t>1</w:t>
      </w:r>
      <w:r w:rsidRPr="00271CA1">
        <w:rPr>
          <w:szCs w:val="24"/>
          <w:u w:val="single"/>
        </w:rPr>
        <w:t xml:space="preserve"> – Subclause 050.212(7)</w:t>
      </w:r>
      <w:r w:rsidRPr="001902CE">
        <w:rPr>
          <w:u w:val="single"/>
        </w:rPr>
        <w:t xml:space="preserve"> of Schedule 2</w:t>
      </w:r>
    </w:p>
    <w:p w:rsidR="00CF4F71" w:rsidRDefault="00CF4F71" w:rsidP="00CF4F71">
      <w:pPr>
        <w:keepNext/>
        <w:keepLines/>
        <w:spacing w:before="0"/>
        <w:ind w:right="40"/>
        <w:jc w:val="both"/>
        <w:rPr>
          <w:szCs w:val="24"/>
        </w:rPr>
      </w:pPr>
    </w:p>
    <w:p w:rsidR="00445A0F" w:rsidRDefault="00CF4F71" w:rsidP="00CF4F71">
      <w:pPr>
        <w:keepNext/>
        <w:keepLines/>
        <w:spacing w:before="0"/>
        <w:ind w:right="40"/>
        <w:jc w:val="both"/>
        <w:rPr>
          <w:szCs w:val="24"/>
        </w:rPr>
      </w:pPr>
      <w:r>
        <w:rPr>
          <w:szCs w:val="24"/>
        </w:rPr>
        <w:t xml:space="preserve">This item repeals and substitutes subclause 050.212(7) of Schedule 2 to the </w:t>
      </w:r>
      <w:r w:rsidR="0048701D">
        <w:rPr>
          <w:szCs w:val="24"/>
        </w:rPr>
        <w:t>Migration</w:t>
      </w:r>
      <w:r>
        <w:rPr>
          <w:szCs w:val="24"/>
        </w:rPr>
        <w:t xml:space="preserve"> Regulations to correct a </w:t>
      </w:r>
      <w:r w:rsidR="00E93EEA">
        <w:rPr>
          <w:szCs w:val="24"/>
        </w:rPr>
        <w:t>typographical error, in the form of a duplication of the words “if he or she”,</w:t>
      </w:r>
      <w:r>
        <w:rPr>
          <w:szCs w:val="24"/>
        </w:rPr>
        <w:t xml:space="preserve"> in the chapeau to the subclause. </w:t>
      </w:r>
    </w:p>
    <w:p w:rsidR="00445A0F" w:rsidRDefault="00445A0F" w:rsidP="00CF4F71">
      <w:pPr>
        <w:keepNext/>
        <w:keepLines/>
        <w:spacing w:before="0"/>
        <w:ind w:right="40"/>
        <w:jc w:val="both"/>
        <w:rPr>
          <w:szCs w:val="24"/>
        </w:rPr>
      </w:pPr>
    </w:p>
    <w:p w:rsidR="00CF4F71" w:rsidRDefault="00445A0F" w:rsidP="00CF4F71">
      <w:pPr>
        <w:keepNext/>
        <w:keepLines/>
        <w:spacing w:before="0"/>
        <w:ind w:right="40"/>
        <w:jc w:val="both"/>
        <w:rPr>
          <w:szCs w:val="24"/>
        </w:rPr>
      </w:pPr>
      <w:r>
        <w:rPr>
          <w:szCs w:val="24"/>
        </w:rPr>
        <w:t>The redrafted sub-clause also improves consistency of wording by referring to “the applicant” rather than “the non-citizen” and removes the redundant provision 050.212(7)(b) “if he or she has been sentenced to imprisonment o</w:t>
      </w:r>
      <w:r w:rsidR="00016758">
        <w:rPr>
          <w:szCs w:val="24"/>
        </w:rPr>
        <w:t>r</w:t>
      </w:r>
      <w:r>
        <w:rPr>
          <w:szCs w:val="24"/>
        </w:rPr>
        <w:t xml:space="preserve"> periodic detention, has actually served a period of imprisonment”. </w:t>
      </w:r>
    </w:p>
    <w:p w:rsidR="00445A0F" w:rsidRDefault="00445A0F" w:rsidP="00445A0F">
      <w:pPr>
        <w:spacing w:before="0"/>
        <w:ind w:right="-143"/>
        <w:rPr>
          <w:rFonts w:eastAsia="Calibri"/>
        </w:rPr>
      </w:pPr>
    </w:p>
    <w:p w:rsidR="00445A0F" w:rsidRDefault="00445A0F" w:rsidP="002B748B">
      <w:pPr>
        <w:keepNext/>
        <w:keepLines/>
        <w:spacing w:before="0"/>
        <w:ind w:right="-142"/>
        <w:rPr>
          <w:rFonts w:eastAsia="Calibri"/>
        </w:rPr>
      </w:pPr>
      <w:r>
        <w:rPr>
          <w:rFonts w:eastAsia="Calibri"/>
        </w:rPr>
        <w:lastRenderedPageBreak/>
        <w:t>Th</w:t>
      </w:r>
      <w:r w:rsidR="00016758">
        <w:rPr>
          <w:rFonts w:eastAsia="Calibri"/>
        </w:rPr>
        <w:t>is provision is redundant because th</w:t>
      </w:r>
      <w:r>
        <w:rPr>
          <w:rFonts w:eastAsia="Calibri"/>
        </w:rPr>
        <w:t>e term “criminal detention” as referred to in paragraph 050.212(7)(a)</w:t>
      </w:r>
      <w:r w:rsidR="00016758">
        <w:rPr>
          <w:rFonts w:eastAsia="Calibri"/>
        </w:rPr>
        <w:t>,</w:t>
      </w:r>
      <w:r>
        <w:rPr>
          <w:rFonts w:eastAsia="Calibri"/>
        </w:rPr>
        <w:t xml:space="preserve"> is defined in regulation 1.03 as having the meaning set out in regulation 1.09.  </w:t>
      </w:r>
      <w:r w:rsidR="00016758">
        <w:rPr>
          <w:rFonts w:eastAsia="Calibri"/>
        </w:rPr>
        <w:t>R</w:t>
      </w:r>
      <w:r>
        <w:rPr>
          <w:rFonts w:eastAsia="Calibri"/>
        </w:rPr>
        <w:t xml:space="preserve">egulation 1.09 provides that for the purpose of the Migration Regulations, a person is in criminal detention if he or she is: </w:t>
      </w:r>
    </w:p>
    <w:p w:rsidR="00445A0F" w:rsidRDefault="00445A0F" w:rsidP="00445A0F">
      <w:pPr>
        <w:pStyle w:val="ListParagraph"/>
        <w:numPr>
          <w:ilvl w:val="0"/>
          <w:numId w:val="31"/>
        </w:numPr>
        <w:spacing w:before="0"/>
        <w:ind w:right="-143"/>
        <w:rPr>
          <w:rFonts w:eastAsia="Calibri"/>
        </w:rPr>
      </w:pPr>
      <w:r>
        <w:rPr>
          <w:rFonts w:eastAsia="Calibri"/>
        </w:rPr>
        <w:t xml:space="preserve">serving a term of imprisonment (including periodic detention) following conviction for an offence; or </w:t>
      </w:r>
    </w:p>
    <w:p w:rsidR="00445A0F" w:rsidRDefault="00445A0F" w:rsidP="00445A0F">
      <w:pPr>
        <w:pStyle w:val="ListParagraph"/>
        <w:numPr>
          <w:ilvl w:val="0"/>
          <w:numId w:val="31"/>
        </w:numPr>
        <w:spacing w:before="0"/>
        <w:ind w:right="-143"/>
        <w:rPr>
          <w:rFonts w:eastAsia="Calibri"/>
        </w:rPr>
      </w:pPr>
      <w:r>
        <w:rPr>
          <w:rFonts w:eastAsia="Calibri"/>
        </w:rPr>
        <w:t xml:space="preserve">in prison on remand; </w:t>
      </w:r>
    </w:p>
    <w:p w:rsidR="00445A0F" w:rsidRPr="00615963" w:rsidRDefault="00445A0F" w:rsidP="00445A0F">
      <w:pPr>
        <w:spacing w:before="0"/>
        <w:ind w:left="720" w:right="-143"/>
        <w:rPr>
          <w:rFonts w:eastAsia="Calibri"/>
        </w:rPr>
      </w:pPr>
      <w:r>
        <w:rPr>
          <w:rFonts w:eastAsia="Calibri"/>
        </w:rPr>
        <w:t>but not if he or she is:</w:t>
      </w:r>
    </w:p>
    <w:p w:rsidR="00445A0F" w:rsidRDefault="00445A0F" w:rsidP="00445A0F">
      <w:pPr>
        <w:pStyle w:val="ListParagraph"/>
        <w:numPr>
          <w:ilvl w:val="0"/>
          <w:numId w:val="31"/>
        </w:numPr>
        <w:spacing w:before="0"/>
        <w:ind w:right="-143"/>
        <w:rPr>
          <w:rFonts w:eastAsia="Calibri"/>
        </w:rPr>
      </w:pPr>
      <w:r>
        <w:rPr>
          <w:rFonts w:eastAsia="Calibri"/>
        </w:rPr>
        <w:t>subject to a community service order; or</w:t>
      </w:r>
    </w:p>
    <w:p w:rsidR="00445A0F" w:rsidRDefault="00445A0F" w:rsidP="00445A0F">
      <w:pPr>
        <w:pStyle w:val="ListParagraph"/>
        <w:numPr>
          <w:ilvl w:val="0"/>
          <w:numId w:val="31"/>
        </w:numPr>
        <w:spacing w:before="0"/>
        <w:ind w:right="-143"/>
        <w:rPr>
          <w:rFonts w:eastAsia="Calibri"/>
        </w:rPr>
      </w:pPr>
      <w:r>
        <w:rPr>
          <w:rFonts w:eastAsia="Calibri"/>
        </w:rPr>
        <w:t xml:space="preserve">on parole after serving part of a term of imprisonment; or </w:t>
      </w:r>
    </w:p>
    <w:p w:rsidR="00445A0F" w:rsidRDefault="00445A0F" w:rsidP="00445A0F">
      <w:pPr>
        <w:pStyle w:val="ListParagraph"/>
        <w:numPr>
          <w:ilvl w:val="0"/>
          <w:numId w:val="31"/>
        </w:numPr>
        <w:spacing w:before="0"/>
        <w:ind w:right="-143"/>
        <w:rPr>
          <w:rFonts w:eastAsia="Calibri"/>
        </w:rPr>
      </w:pPr>
      <w:r>
        <w:rPr>
          <w:rFonts w:eastAsia="Calibri"/>
        </w:rPr>
        <w:t xml:space="preserve">on bail awaiting trial. </w:t>
      </w:r>
    </w:p>
    <w:p w:rsidR="00445A0F" w:rsidRDefault="00445A0F" w:rsidP="00445A0F">
      <w:pPr>
        <w:spacing w:before="0"/>
        <w:ind w:right="-143"/>
        <w:rPr>
          <w:rFonts w:eastAsia="Calibri"/>
        </w:rPr>
      </w:pPr>
    </w:p>
    <w:p w:rsidR="00445A0F" w:rsidRDefault="00445A0F" w:rsidP="00445A0F">
      <w:pPr>
        <w:keepNext/>
        <w:keepLines/>
        <w:spacing w:before="0"/>
        <w:ind w:right="-142"/>
        <w:rPr>
          <w:rFonts w:eastAsia="Calibri"/>
        </w:rPr>
      </w:pPr>
      <w:r>
        <w:rPr>
          <w:rFonts w:eastAsia="Calibri"/>
        </w:rPr>
        <w:t xml:space="preserve">Given this meaning of “criminal detention”, a bridging visa applicant who is in criminal detention within the meaning of paragraph 050.212(7)(a) </w:t>
      </w:r>
      <w:r w:rsidR="00016758">
        <w:rPr>
          <w:rFonts w:eastAsia="Calibri"/>
        </w:rPr>
        <w:t xml:space="preserve">(which must be satisfied) </w:t>
      </w:r>
      <w:r>
        <w:rPr>
          <w:rFonts w:eastAsia="Calibri"/>
        </w:rPr>
        <w:t>will, by definition, also meet the requirement in paragraph 050.212(7)(b</w:t>
      </w:r>
      <w:r w:rsidR="00016758">
        <w:rPr>
          <w:rFonts w:eastAsia="Calibri"/>
        </w:rPr>
        <w:t>)</w:t>
      </w:r>
      <w:r>
        <w:rPr>
          <w:rFonts w:eastAsia="Calibri"/>
        </w:rPr>
        <w:t>.  Therefore, paragraph 050.212(7)(b) is redundant because it does not serve any purpose</w:t>
      </w:r>
      <w:r w:rsidR="00016758">
        <w:rPr>
          <w:rFonts w:eastAsia="Calibri"/>
        </w:rPr>
        <w:t xml:space="preserve"> or</w:t>
      </w:r>
      <w:r>
        <w:rPr>
          <w:rFonts w:eastAsia="Calibri"/>
        </w:rPr>
        <w:t xml:space="preserve"> </w:t>
      </w:r>
      <w:r w:rsidR="00016758">
        <w:rPr>
          <w:rFonts w:eastAsia="Calibri"/>
        </w:rPr>
        <w:t xml:space="preserve">impose any requirement </w:t>
      </w:r>
      <w:r>
        <w:rPr>
          <w:rFonts w:eastAsia="Calibri"/>
        </w:rPr>
        <w:t xml:space="preserve">other than what is already covered by paragraph 050.212(7)(a).  </w:t>
      </w:r>
    </w:p>
    <w:p w:rsidR="00445A0F" w:rsidRDefault="00445A0F" w:rsidP="00CF4F71">
      <w:pPr>
        <w:keepNext/>
        <w:keepLines/>
        <w:spacing w:before="0"/>
        <w:ind w:right="40"/>
        <w:jc w:val="both"/>
        <w:rPr>
          <w:szCs w:val="24"/>
        </w:rPr>
      </w:pPr>
    </w:p>
    <w:p w:rsidR="00445A0F" w:rsidRDefault="00445A0F" w:rsidP="00CF4F71">
      <w:pPr>
        <w:keepNext/>
        <w:keepLines/>
        <w:spacing w:before="0"/>
        <w:ind w:right="40"/>
        <w:jc w:val="both"/>
        <w:rPr>
          <w:szCs w:val="24"/>
        </w:rPr>
      </w:pPr>
      <w:r>
        <w:rPr>
          <w:szCs w:val="24"/>
        </w:rPr>
        <w:t>The changes made by this item are purely technical and do not affect policy settings.</w:t>
      </w:r>
    </w:p>
    <w:p w:rsidR="00CF4F71" w:rsidRDefault="00CF4F71" w:rsidP="00EE0740">
      <w:pPr>
        <w:spacing w:before="0"/>
        <w:rPr>
          <w:szCs w:val="24"/>
          <w:u w:val="single"/>
        </w:rPr>
      </w:pPr>
    </w:p>
    <w:p w:rsidR="00EE0740" w:rsidRPr="00DF52AC" w:rsidRDefault="00EE0740" w:rsidP="00EE0740">
      <w:pPr>
        <w:spacing w:before="0"/>
        <w:rPr>
          <w:szCs w:val="24"/>
          <w:u w:val="single"/>
        </w:rPr>
      </w:pPr>
      <w:r w:rsidRPr="00DF52AC">
        <w:rPr>
          <w:szCs w:val="24"/>
          <w:u w:val="single"/>
        </w:rPr>
        <w:t>Item </w:t>
      </w:r>
      <w:r w:rsidR="00CF4F71">
        <w:rPr>
          <w:szCs w:val="24"/>
          <w:u w:val="single"/>
        </w:rPr>
        <w:t>2</w:t>
      </w:r>
      <w:r w:rsidRPr="00DF52AC">
        <w:rPr>
          <w:szCs w:val="24"/>
          <w:u w:val="single"/>
        </w:rPr>
        <w:t xml:space="preserve"> – </w:t>
      </w:r>
      <w:r>
        <w:rPr>
          <w:szCs w:val="24"/>
          <w:u w:val="single"/>
        </w:rPr>
        <w:t>S</w:t>
      </w:r>
      <w:r w:rsidRPr="00DF52AC">
        <w:rPr>
          <w:szCs w:val="24"/>
          <w:u w:val="single"/>
        </w:rPr>
        <w:t>ubclause 050.613A(1)</w:t>
      </w:r>
      <w:r w:rsidR="00CF4F71">
        <w:rPr>
          <w:szCs w:val="24"/>
          <w:u w:val="single"/>
        </w:rPr>
        <w:t xml:space="preserve"> of Schedule 2</w:t>
      </w:r>
    </w:p>
    <w:p w:rsidR="00EE0740" w:rsidRPr="00DF52AC" w:rsidRDefault="00EE0740" w:rsidP="00EE0740">
      <w:pPr>
        <w:spacing w:before="0"/>
        <w:rPr>
          <w:szCs w:val="24"/>
        </w:rPr>
      </w:pPr>
    </w:p>
    <w:p w:rsidR="00337EB7" w:rsidRPr="006223DB" w:rsidRDefault="00337EB7" w:rsidP="00337EB7">
      <w:pPr>
        <w:spacing w:before="0"/>
        <w:rPr>
          <w:szCs w:val="24"/>
        </w:rPr>
      </w:pPr>
      <w:r w:rsidRPr="00DF52AC">
        <w:rPr>
          <w:szCs w:val="24"/>
        </w:rPr>
        <w:t>This item insert</w:t>
      </w:r>
      <w:r>
        <w:rPr>
          <w:szCs w:val="24"/>
        </w:rPr>
        <w:t>s</w:t>
      </w:r>
      <w:r w:rsidRPr="00DF52AC">
        <w:rPr>
          <w:szCs w:val="24"/>
        </w:rPr>
        <w:t xml:space="preserve"> the words</w:t>
      </w:r>
      <w:r>
        <w:rPr>
          <w:szCs w:val="24"/>
        </w:rPr>
        <w:t xml:space="preserve"> “or </w:t>
      </w:r>
      <w:r w:rsidRPr="00DF52AC">
        <w:rPr>
          <w:szCs w:val="24"/>
        </w:rPr>
        <w:t>050.616A”</w:t>
      </w:r>
      <w:r w:rsidRPr="008860F1">
        <w:rPr>
          <w:szCs w:val="24"/>
        </w:rPr>
        <w:t xml:space="preserve"> </w:t>
      </w:r>
      <w:r w:rsidRPr="00DF52AC">
        <w:rPr>
          <w:szCs w:val="24"/>
        </w:rPr>
        <w:t>imme</w:t>
      </w:r>
      <w:r>
        <w:rPr>
          <w:szCs w:val="24"/>
        </w:rPr>
        <w:t>diately after the words “clause </w:t>
      </w:r>
      <w:r w:rsidRPr="00DF52AC">
        <w:rPr>
          <w:szCs w:val="24"/>
        </w:rPr>
        <w:t>050.613</w:t>
      </w:r>
      <w:r>
        <w:rPr>
          <w:szCs w:val="24"/>
        </w:rPr>
        <w:t>” in subclause 050.613A(1) of Schedule </w:t>
      </w:r>
      <w:r w:rsidRPr="00DF52AC">
        <w:rPr>
          <w:szCs w:val="24"/>
        </w:rPr>
        <w:t xml:space="preserve">2 to the </w:t>
      </w:r>
      <w:r w:rsidRPr="0006771B">
        <w:rPr>
          <w:i/>
          <w:szCs w:val="24"/>
        </w:rPr>
        <w:t xml:space="preserve">Migration </w:t>
      </w:r>
      <w:r>
        <w:rPr>
          <w:i/>
          <w:szCs w:val="24"/>
        </w:rPr>
        <w:t>Regulations </w:t>
      </w:r>
      <w:r w:rsidRPr="0006771B">
        <w:rPr>
          <w:i/>
          <w:szCs w:val="24"/>
        </w:rPr>
        <w:t>1994</w:t>
      </w:r>
      <w:r>
        <w:rPr>
          <w:szCs w:val="24"/>
        </w:rPr>
        <w:t xml:space="preserve"> (the Migration Regulations).</w:t>
      </w:r>
    </w:p>
    <w:p w:rsidR="00337EB7" w:rsidRPr="006223DB" w:rsidRDefault="00337EB7" w:rsidP="00337EB7">
      <w:pPr>
        <w:spacing w:before="0"/>
        <w:rPr>
          <w:szCs w:val="24"/>
        </w:rPr>
      </w:pPr>
    </w:p>
    <w:p w:rsidR="00337EB7" w:rsidRPr="00820DCE" w:rsidRDefault="00337EB7" w:rsidP="00337EB7">
      <w:pPr>
        <w:spacing w:before="0"/>
        <w:rPr>
          <w:szCs w:val="24"/>
        </w:rPr>
      </w:pPr>
      <w:r w:rsidRPr="006223DB">
        <w:rPr>
          <w:szCs w:val="24"/>
        </w:rPr>
        <w:t>New subclause</w:t>
      </w:r>
      <w:r>
        <w:rPr>
          <w:szCs w:val="24"/>
        </w:rPr>
        <w:t> </w:t>
      </w:r>
      <w:r w:rsidRPr="00292192">
        <w:rPr>
          <w:szCs w:val="24"/>
        </w:rPr>
        <w:t xml:space="preserve">050.613A(1) provides </w:t>
      </w:r>
      <w:r w:rsidRPr="00820DCE">
        <w:rPr>
          <w:szCs w:val="24"/>
        </w:rPr>
        <w:t>that in the case of a visa granted to an applicant (whether or not the applicant is an applicant to which any other clause is this Division applies, other than clause</w:t>
      </w:r>
      <w:r>
        <w:rPr>
          <w:szCs w:val="24"/>
        </w:rPr>
        <w:t> </w:t>
      </w:r>
      <w:r w:rsidRPr="00820DCE">
        <w:rPr>
          <w:szCs w:val="24"/>
        </w:rPr>
        <w:t>050.613 or</w:t>
      </w:r>
      <w:r>
        <w:rPr>
          <w:szCs w:val="24"/>
        </w:rPr>
        <w:t> </w:t>
      </w:r>
      <w:r w:rsidRPr="00820DCE">
        <w:rPr>
          <w:szCs w:val="24"/>
        </w:rPr>
        <w:t>050.616A) who:</w:t>
      </w:r>
    </w:p>
    <w:p w:rsidR="00337EB7" w:rsidRPr="00820DCE" w:rsidRDefault="00337EB7" w:rsidP="00337EB7">
      <w:pPr>
        <w:pStyle w:val="ListParagraph"/>
        <w:numPr>
          <w:ilvl w:val="0"/>
          <w:numId w:val="32"/>
        </w:numPr>
        <w:spacing w:before="0"/>
        <w:rPr>
          <w:szCs w:val="24"/>
        </w:rPr>
      </w:pPr>
      <w:r w:rsidRPr="00820DCE">
        <w:rPr>
          <w:szCs w:val="24"/>
        </w:rPr>
        <w:t>applies for a Protection (Class</w:t>
      </w:r>
      <w:r>
        <w:rPr>
          <w:szCs w:val="24"/>
        </w:rPr>
        <w:t> </w:t>
      </w:r>
      <w:r w:rsidRPr="00820DCE">
        <w:rPr>
          <w:szCs w:val="24"/>
        </w:rPr>
        <w:t>XA) visa; and</w:t>
      </w:r>
    </w:p>
    <w:p w:rsidR="00337EB7" w:rsidRPr="00D6296E" w:rsidRDefault="00337EB7" w:rsidP="00337EB7">
      <w:pPr>
        <w:pStyle w:val="ListParagraph"/>
        <w:numPr>
          <w:ilvl w:val="0"/>
          <w:numId w:val="32"/>
        </w:numPr>
        <w:spacing w:before="0"/>
        <w:rPr>
          <w:szCs w:val="24"/>
        </w:rPr>
      </w:pPr>
      <w:r w:rsidRPr="00D6296E">
        <w:rPr>
          <w:szCs w:val="24"/>
        </w:rPr>
        <w:t>is not in a class of persons specified by the Minister by instrument in writing for this paragraph:</w:t>
      </w:r>
    </w:p>
    <w:p w:rsidR="00337EB7" w:rsidRPr="00D6296E" w:rsidRDefault="00337EB7" w:rsidP="00337EB7">
      <w:pPr>
        <w:spacing w:before="0"/>
        <w:ind w:left="720"/>
        <w:rPr>
          <w:szCs w:val="24"/>
        </w:rPr>
      </w:pPr>
      <w:r w:rsidRPr="00355296">
        <w:rPr>
          <w:szCs w:val="24"/>
        </w:rPr>
        <w:t>Condition</w:t>
      </w:r>
      <w:r>
        <w:rPr>
          <w:szCs w:val="24"/>
        </w:rPr>
        <w:t> </w:t>
      </w:r>
      <w:r w:rsidRPr="00D6296E">
        <w:rPr>
          <w:szCs w:val="24"/>
        </w:rPr>
        <w:t>8101, unless condition</w:t>
      </w:r>
      <w:r>
        <w:rPr>
          <w:szCs w:val="24"/>
        </w:rPr>
        <w:t> </w:t>
      </w:r>
      <w:r w:rsidRPr="00D6296E">
        <w:rPr>
          <w:szCs w:val="24"/>
        </w:rPr>
        <w:t>8116 is imposed.</w:t>
      </w:r>
    </w:p>
    <w:p w:rsidR="00337EB7" w:rsidRPr="00D6296E" w:rsidRDefault="00337EB7" w:rsidP="00337EB7">
      <w:pPr>
        <w:spacing w:before="0"/>
        <w:rPr>
          <w:szCs w:val="24"/>
        </w:rPr>
      </w:pPr>
    </w:p>
    <w:p w:rsidR="00337EB7" w:rsidRDefault="00337EB7" w:rsidP="00337EB7">
      <w:pPr>
        <w:spacing w:before="0"/>
        <w:rPr>
          <w:szCs w:val="24"/>
        </w:rPr>
      </w:pPr>
      <w:r>
        <w:rPr>
          <w:szCs w:val="24"/>
        </w:rPr>
        <w:t>This amendment is consequential to the amendments made below at item 3.</w:t>
      </w:r>
    </w:p>
    <w:p w:rsidR="00337EB7" w:rsidRDefault="00337EB7" w:rsidP="00337EB7">
      <w:pPr>
        <w:spacing w:before="0"/>
        <w:rPr>
          <w:szCs w:val="24"/>
        </w:rPr>
      </w:pPr>
    </w:p>
    <w:p w:rsidR="00337EB7" w:rsidRPr="00DF52AC" w:rsidRDefault="00337EB7" w:rsidP="00337EB7">
      <w:pPr>
        <w:spacing w:before="0"/>
        <w:rPr>
          <w:szCs w:val="24"/>
        </w:rPr>
      </w:pPr>
      <w:r w:rsidRPr="00AA4624">
        <w:rPr>
          <w:szCs w:val="24"/>
        </w:rPr>
        <w:t xml:space="preserve">The purpose </w:t>
      </w:r>
      <w:r>
        <w:rPr>
          <w:szCs w:val="24"/>
        </w:rPr>
        <w:t xml:space="preserve">and effect of </w:t>
      </w:r>
      <w:r w:rsidRPr="00AA4624">
        <w:rPr>
          <w:szCs w:val="24"/>
        </w:rPr>
        <w:t xml:space="preserve">this amendment is </w:t>
      </w:r>
      <w:r>
        <w:rPr>
          <w:szCs w:val="24"/>
        </w:rPr>
        <w:t xml:space="preserve">to ensure </w:t>
      </w:r>
      <w:r w:rsidRPr="00AA4624">
        <w:rPr>
          <w:szCs w:val="24"/>
        </w:rPr>
        <w:t>that the imposition of a</w:t>
      </w:r>
      <w:r>
        <w:rPr>
          <w:szCs w:val="24"/>
        </w:rPr>
        <w:t>ny conditions on those Subclass </w:t>
      </w:r>
      <w:r w:rsidRPr="00D6296E">
        <w:rPr>
          <w:szCs w:val="24"/>
        </w:rPr>
        <w:t>050 visas grante</w:t>
      </w:r>
      <w:r>
        <w:rPr>
          <w:szCs w:val="24"/>
        </w:rPr>
        <w:t>d by the Minister under section </w:t>
      </w:r>
      <w:r w:rsidRPr="00D6296E">
        <w:rPr>
          <w:szCs w:val="24"/>
        </w:rPr>
        <w:t xml:space="preserve">195A of the </w:t>
      </w:r>
      <w:r>
        <w:rPr>
          <w:szCs w:val="24"/>
        </w:rPr>
        <w:t xml:space="preserve">Migration </w:t>
      </w:r>
      <w:r w:rsidRPr="00D6296E">
        <w:rPr>
          <w:szCs w:val="24"/>
        </w:rPr>
        <w:t xml:space="preserve">Act would not be </w:t>
      </w:r>
      <w:r>
        <w:rPr>
          <w:szCs w:val="24"/>
        </w:rPr>
        <w:t xml:space="preserve">affected by </w:t>
      </w:r>
      <w:r w:rsidRPr="00D6296E">
        <w:rPr>
          <w:szCs w:val="24"/>
        </w:rPr>
        <w:t xml:space="preserve">the operation of </w:t>
      </w:r>
      <w:r>
        <w:rPr>
          <w:szCs w:val="24"/>
        </w:rPr>
        <w:t>s</w:t>
      </w:r>
      <w:r w:rsidRPr="00D6296E">
        <w:rPr>
          <w:szCs w:val="24"/>
        </w:rPr>
        <w:t>ubclause</w:t>
      </w:r>
      <w:r>
        <w:rPr>
          <w:szCs w:val="24"/>
        </w:rPr>
        <w:t> </w:t>
      </w:r>
      <w:r w:rsidRPr="00D6296E">
        <w:rPr>
          <w:szCs w:val="24"/>
        </w:rPr>
        <w:t>050.613A(1)</w:t>
      </w:r>
      <w:r w:rsidRPr="00355296">
        <w:rPr>
          <w:szCs w:val="24"/>
        </w:rPr>
        <w:t>.</w:t>
      </w:r>
    </w:p>
    <w:p w:rsidR="00EE0740" w:rsidRPr="00DF52AC" w:rsidRDefault="00EE0740" w:rsidP="00EE0740">
      <w:pPr>
        <w:spacing w:before="0"/>
        <w:rPr>
          <w:szCs w:val="24"/>
        </w:rPr>
      </w:pPr>
    </w:p>
    <w:p w:rsidR="00EE0740" w:rsidRPr="00DF52AC" w:rsidRDefault="00EE0740" w:rsidP="00EE0740">
      <w:pPr>
        <w:spacing w:before="0"/>
        <w:rPr>
          <w:szCs w:val="24"/>
          <w:u w:val="single"/>
        </w:rPr>
      </w:pPr>
      <w:r w:rsidRPr="00DF52AC">
        <w:rPr>
          <w:szCs w:val="24"/>
          <w:u w:val="single"/>
        </w:rPr>
        <w:t>Item </w:t>
      </w:r>
      <w:r w:rsidR="00CF4F71">
        <w:rPr>
          <w:szCs w:val="24"/>
          <w:u w:val="single"/>
        </w:rPr>
        <w:t>3</w:t>
      </w:r>
      <w:r w:rsidRPr="00DF52AC">
        <w:rPr>
          <w:szCs w:val="24"/>
          <w:u w:val="single"/>
        </w:rPr>
        <w:t xml:space="preserve"> – </w:t>
      </w:r>
      <w:r>
        <w:rPr>
          <w:szCs w:val="24"/>
          <w:u w:val="single"/>
        </w:rPr>
        <w:t>After clause </w:t>
      </w:r>
      <w:r w:rsidRPr="00DF52AC">
        <w:rPr>
          <w:szCs w:val="24"/>
          <w:u w:val="single"/>
        </w:rPr>
        <w:t>050.616 of Schedule 2</w:t>
      </w:r>
    </w:p>
    <w:p w:rsidR="00EE0740" w:rsidRPr="00DF52AC" w:rsidRDefault="00EE0740" w:rsidP="00EE0740">
      <w:pPr>
        <w:spacing w:before="0"/>
        <w:rPr>
          <w:szCs w:val="24"/>
          <w:u w:val="single"/>
        </w:rPr>
      </w:pPr>
    </w:p>
    <w:p w:rsidR="008C5EB9" w:rsidRPr="00820DCE" w:rsidRDefault="008C5EB9" w:rsidP="008C5EB9">
      <w:pPr>
        <w:spacing w:before="0"/>
        <w:rPr>
          <w:szCs w:val="24"/>
        </w:rPr>
      </w:pPr>
      <w:r w:rsidRPr="00DF52AC">
        <w:rPr>
          <w:szCs w:val="24"/>
        </w:rPr>
        <w:t>This item inserts new clause</w:t>
      </w:r>
      <w:r>
        <w:rPr>
          <w:szCs w:val="24"/>
        </w:rPr>
        <w:t> </w:t>
      </w:r>
      <w:r w:rsidRPr="00DF52AC">
        <w:rPr>
          <w:szCs w:val="24"/>
        </w:rPr>
        <w:t xml:space="preserve">050.616A </w:t>
      </w:r>
      <w:r>
        <w:rPr>
          <w:szCs w:val="24"/>
        </w:rPr>
        <w:t xml:space="preserve">into Part 050 </w:t>
      </w:r>
      <w:r w:rsidRPr="006223DB">
        <w:rPr>
          <w:szCs w:val="24"/>
        </w:rPr>
        <w:t>o</w:t>
      </w:r>
      <w:r>
        <w:rPr>
          <w:szCs w:val="24"/>
        </w:rPr>
        <w:t>f Schedule </w:t>
      </w:r>
      <w:r w:rsidRPr="006223DB">
        <w:rPr>
          <w:szCs w:val="24"/>
        </w:rPr>
        <w:t xml:space="preserve">2 to the </w:t>
      </w:r>
      <w:r>
        <w:rPr>
          <w:szCs w:val="24"/>
        </w:rPr>
        <w:t xml:space="preserve">Migration </w:t>
      </w:r>
      <w:r w:rsidRPr="00292192">
        <w:rPr>
          <w:szCs w:val="24"/>
        </w:rPr>
        <w:t>Regulations</w:t>
      </w:r>
      <w:r>
        <w:rPr>
          <w:szCs w:val="24"/>
        </w:rPr>
        <w:t>.</w:t>
      </w:r>
    </w:p>
    <w:p w:rsidR="008C5EB9" w:rsidRPr="00820DCE" w:rsidRDefault="008C5EB9" w:rsidP="008C5EB9">
      <w:pPr>
        <w:spacing w:before="0"/>
        <w:rPr>
          <w:szCs w:val="24"/>
        </w:rPr>
      </w:pPr>
    </w:p>
    <w:p w:rsidR="008C5EB9" w:rsidRPr="00482C43" w:rsidRDefault="008C5EB9" w:rsidP="008C5EB9">
      <w:pPr>
        <w:keepNext/>
        <w:keepLines/>
        <w:spacing w:before="0"/>
        <w:rPr>
          <w:szCs w:val="24"/>
        </w:rPr>
      </w:pPr>
      <w:r w:rsidRPr="00355296">
        <w:rPr>
          <w:szCs w:val="24"/>
        </w:rPr>
        <w:lastRenderedPageBreak/>
        <w:t xml:space="preserve">New </w:t>
      </w:r>
      <w:r>
        <w:rPr>
          <w:szCs w:val="24"/>
        </w:rPr>
        <w:t>clause </w:t>
      </w:r>
      <w:r w:rsidRPr="00482C43">
        <w:rPr>
          <w:szCs w:val="24"/>
        </w:rPr>
        <w:t>050.616A provides that:</w:t>
      </w:r>
    </w:p>
    <w:p w:rsidR="008C5EB9" w:rsidRPr="00482C43" w:rsidRDefault="008C5EB9" w:rsidP="008C5EB9">
      <w:pPr>
        <w:keepNext/>
        <w:keepLines/>
        <w:spacing w:before="0"/>
        <w:rPr>
          <w:szCs w:val="24"/>
        </w:rPr>
      </w:pPr>
    </w:p>
    <w:p w:rsidR="008C5EB9" w:rsidRPr="009025AC" w:rsidRDefault="008C5EB9" w:rsidP="008C5EB9">
      <w:pPr>
        <w:pStyle w:val="ListParagraph"/>
        <w:keepNext/>
        <w:keepLines/>
        <w:numPr>
          <w:ilvl w:val="0"/>
          <w:numId w:val="33"/>
        </w:numPr>
        <w:spacing w:before="0"/>
        <w:ind w:left="993"/>
        <w:rPr>
          <w:szCs w:val="24"/>
        </w:rPr>
      </w:pPr>
      <w:r w:rsidRPr="009025AC">
        <w:rPr>
          <w:szCs w:val="24"/>
        </w:rPr>
        <w:t>In the case of a visa granted under section 195A of the Act (whether or not the holder of the visa is a person to whom another clause in this Division would otherwise apply)—any one or more of conditions 8101, 8104, 8116, 8201, 8207, 8401, 8402, 8505, 8506, 8507, 8508, 8510, 8511, 8512 and 8548 may be imposed.</w:t>
      </w:r>
    </w:p>
    <w:p w:rsidR="008C5EB9" w:rsidRPr="009025AC" w:rsidRDefault="008C5EB9" w:rsidP="008C5EB9">
      <w:pPr>
        <w:pStyle w:val="ListParagraph"/>
        <w:keepNext/>
        <w:keepLines/>
        <w:numPr>
          <w:ilvl w:val="0"/>
          <w:numId w:val="33"/>
        </w:numPr>
        <w:spacing w:before="0"/>
        <w:ind w:left="993"/>
        <w:rPr>
          <w:szCs w:val="24"/>
        </w:rPr>
      </w:pPr>
      <w:r w:rsidRPr="009025AC">
        <w:rPr>
          <w:szCs w:val="24"/>
        </w:rPr>
        <w:t>Condition 8116 must not be imposed unless the holder of the visa is in a class of persons specified by the Minister, by legislative instrument, for this subclause.</w:t>
      </w:r>
    </w:p>
    <w:p w:rsidR="008C5EB9" w:rsidRPr="00AA4624" w:rsidRDefault="008C5EB9" w:rsidP="008C5EB9">
      <w:pPr>
        <w:spacing w:before="0"/>
        <w:rPr>
          <w:szCs w:val="24"/>
        </w:rPr>
      </w:pPr>
    </w:p>
    <w:p w:rsidR="008C5EB9" w:rsidRDefault="008C5EB9" w:rsidP="008C5EB9">
      <w:pPr>
        <w:spacing w:before="0"/>
        <w:rPr>
          <w:szCs w:val="24"/>
        </w:rPr>
      </w:pPr>
      <w:r>
        <w:rPr>
          <w:szCs w:val="24"/>
        </w:rPr>
        <w:t>Division </w:t>
      </w:r>
      <w:r w:rsidRPr="00D6296E">
        <w:rPr>
          <w:szCs w:val="24"/>
        </w:rPr>
        <w:t xml:space="preserve">050.6 of </w:t>
      </w:r>
      <w:r>
        <w:rPr>
          <w:szCs w:val="24"/>
        </w:rPr>
        <w:t xml:space="preserve">Part 050 in </w:t>
      </w:r>
      <w:r w:rsidRPr="00D6296E">
        <w:rPr>
          <w:szCs w:val="24"/>
        </w:rPr>
        <w:t>Schedule</w:t>
      </w:r>
      <w:r>
        <w:rPr>
          <w:szCs w:val="24"/>
        </w:rPr>
        <w:t> </w:t>
      </w:r>
      <w:r w:rsidRPr="00D6296E">
        <w:rPr>
          <w:szCs w:val="24"/>
        </w:rPr>
        <w:t xml:space="preserve">2 to the </w:t>
      </w:r>
      <w:r>
        <w:rPr>
          <w:szCs w:val="24"/>
        </w:rPr>
        <w:t xml:space="preserve">Migration </w:t>
      </w:r>
      <w:r w:rsidRPr="00D6296E">
        <w:rPr>
          <w:szCs w:val="24"/>
        </w:rPr>
        <w:t xml:space="preserve">Regulations </w:t>
      </w:r>
      <w:r>
        <w:rPr>
          <w:szCs w:val="24"/>
        </w:rPr>
        <w:t>sets out the conditions that may be imposed on the grant of the Subclass 050 (Bridging (General)) visa (</w:t>
      </w:r>
      <w:r w:rsidRPr="00D6296E">
        <w:rPr>
          <w:szCs w:val="24"/>
        </w:rPr>
        <w:t>Subclass</w:t>
      </w:r>
      <w:r>
        <w:rPr>
          <w:szCs w:val="24"/>
        </w:rPr>
        <w:t> </w:t>
      </w:r>
      <w:r w:rsidRPr="00D6296E">
        <w:rPr>
          <w:szCs w:val="24"/>
        </w:rPr>
        <w:t>050 visa</w:t>
      </w:r>
      <w:r>
        <w:rPr>
          <w:szCs w:val="24"/>
        </w:rPr>
        <w:t>)</w:t>
      </w:r>
      <w:r w:rsidRPr="00D6296E">
        <w:rPr>
          <w:szCs w:val="24"/>
        </w:rPr>
        <w:t xml:space="preserve">.  </w:t>
      </w:r>
      <w:r>
        <w:rPr>
          <w:szCs w:val="24"/>
        </w:rPr>
        <w:t>Relevantly, some</w:t>
      </w:r>
      <w:r w:rsidRPr="00D6296E">
        <w:rPr>
          <w:szCs w:val="24"/>
        </w:rPr>
        <w:t xml:space="preserve"> conditions </w:t>
      </w:r>
      <w:r>
        <w:rPr>
          <w:szCs w:val="24"/>
        </w:rPr>
        <w:t>imposed are mandatory and some conditions are, subject to certain considerations, at the discretion of the officer.</w:t>
      </w:r>
    </w:p>
    <w:p w:rsidR="008C5EB9" w:rsidRDefault="008C5EB9" w:rsidP="008C5EB9">
      <w:pPr>
        <w:spacing w:before="0"/>
        <w:rPr>
          <w:szCs w:val="24"/>
        </w:rPr>
      </w:pPr>
    </w:p>
    <w:p w:rsidR="008C5EB9" w:rsidRPr="00482C43" w:rsidRDefault="008C5EB9" w:rsidP="008C5EB9">
      <w:pPr>
        <w:spacing w:before="0"/>
        <w:rPr>
          <w:szCs w:val="24"/>
        </w:rPr>
      </w:pPr>
      <w:r w:rsidRPr="00355296">
        <w:rPr>
          <w:szCs w:val="24"/>
        </w:rPr>
        <w:t xml:space="preserve">As a result of the operation of the existing </w:t>
      </w:r>
      <w:r w:rsidRPr="00AA4624">
        <w:rPr>
          <w:szCs w:val="24"/>
        </w:rPr>
        <w:t>clauses in part</w:t>
      </w:r>
      <w:r>
        <w:rPr>
          <w:szCs w:val="24"/>
        </w:rPr>
        <w:t> </w:t>
      </w:r>
      <w:r w:rsidRPr="00482C43">
        <w:rPr>
          <w:szCs w:val="24"/>
        </w:rPr>
        <w:t>050.6 of Schedule</w:t>
      </w:r>
      <w:r>
        <w:rPr>
          <w:szCs w:val="24"/>
        </w:rPr>
        <w:t> </w:t>
      </w:r>
      <w:r w:rsidRPr="00482C43">
        <w:rPr>
          <w:szCs w:val="24"/>
        </w:rPr>
        <w:t>2 to the Migration Regulations, it is possible for conditions such as</w:t>
      </w:r>
      <w:r>
        <w:rPr>
          <w:szCs w:val="24"/>
        </w:rPr>
        <w:t> 8101 to be imposed on a </w:t>
      </w:r>
      <w:r w:rsidRPr="00482C43">
        <w:rPr>
          <w:szCs w:val="24"/>
        </w:rPr>
        <w:t xml:space="preserve">mandatory basis in circumstances where </w:t>
      </w:r>
      <w:r w:rsidRPr="000645DC">
        <w:rPr>
          <w:szCs w:val="24"/>
        </w:rPr>
        <w:t>the Minister may consider that it is not appropriate to do so.</w:t>
      </w:r>
      <w:r w:rsidRPr="00355296">
        <w:rPr>
          <w:szCs w:val="24"/>
        </w:rPr>
        <w:t xml:space="preserve"> </w:t>
      </w:r>
      <w:r>
        <w:rPr>
          <w:szCs w:val="24"/>
        </w:rPr>
        <w:t xml:space="preserve"> </w:t>
      </w:r>
    </w:p>
    <w:p w:rsidR="006053A9" w:rsidRDefault="006053A9" w:rsidP="008C5EB9">
      <w:pPr>
        <w:spacing w:before="0"/>
        <w:rPr>
          <w:szCs w:val="24"/>
        </w:rPr>
      </w:pPr>
    </w:p>
    <w:p w:rsidR="008C5EB9" w:rsidRPr="006223DB" w:rsidRDefault="008C5EB9" w:rsidP="008C5EB9">
      <w:pPr>
        <w:spacing w:before="0"/>
        <w:rPr>
          <w:szCs w:val="24"/>
        </w:rPr>
      </w:pPr>
      <w:r w:rsidRPr="00DF52AC">
        <w:rPr>
          <w:szCs w:val="24"/>
        </w:rPr>
        <w:t>The purpose of this amendment is that the imposition of any conditions on those Subclass</w:t>
      </w:r>
      <w:r>
        <w:rPr>
          <w:szCs w:val="24"/>
        </w:rPr>
        <w:t> </w:t>
      </w:r>
      <w:r w:rsidRPr="00DF52AC">
        <w:rPr>
          <w:szCs w:val="24"/>
        </w:rPr>
        <w:t>050 visas granted by the Minister under section</w:t>
      </w:r>
      <w:r>
        <w:rPr>
          <w:szCs w:val="24"/>
        </w:rPr>
        <w:t> </w:t>
      </w:r>
      <w:r w:rsidRPr="00DF52AC">
        <w:rPr>
          <w:szCs w:val="24"/>
        </w:rPr>
        <w:t xml:space="preserve">195A of the Migration Act will be applied on a discretionary basis, enabling the Minister to consider whether the application of the conditions would be appropriate in the circumstances </w:t>
      </w:r>
      <w:r w:rsidRPr="006223DB">
        <w:rPr>
          <w:szCs w:val="24"/>
        </w:rPr>
        <w:t>on a case by case basis.</w:t>
      </w:r>
    </w:p>
    <w:p w:rsidR="008C5EB9" w:rsidRDefault="008C5EB9" w:rsidP="008C5EB9">
      <w:pPr>
        <w:spacing w:before="0"/>
        <w:rPr>
          <w:szCs w:val="24"/>
        </w:rPr>
      </w:pPr>
    </w:p>
    <w:p w:rsidR="008C5EB9" w:rsidRDefault="008C5EB9" w:rsidP="008C5EB9">
      <w:pPr>
        <w:spacing w:before="0"/>
        <w:rPr>
          <w:szCs w:val="24"/>
        </w:rPr>
      </w:pPr>
      <w:r w:rsidRPr="00AA4624">
        <w:rPr>
          <w:szCs w:val="24"/>
        </w:rPr>
        <w:t>The effect of the new clause is that the Minister may apply conditions on a discretionary basis to Subclass</w:t>
      </w:r>
      <w:r>
        <w:rPr>
          <w:szCs w:val="24"/>
        </w:rPr>
        <w:t> </w:t>
      </w:r>
      <w:r w:rsidRPr="00482C43">
        <w:rPr>
          <w:szCs w:val="24"/>
        </w:rPr>
        <w:t>050 visas as appropriate in the circumstances of those cases where the Minister is granting a Subclass</w:t>
      </w:r>
      <w:r>
        <w:rPr>
          <w:szCs w:val="24"/>
        </w:rPr>
        <w:t> </w:t>
      </w:r>
      <w:r w:rsidRPr="00482C43">
        <w:rPr>
          <w:szCs w:val="24"/>
        </w:rPr>
        <w:t>050 visa under section</w:t>
      </w:r>
      <w:r>
        <w:rPr>
          <w:szCs w:val="24"/>
        </w:rPr>
        <w:t> </w:t>
      </w:r>
      <w:r w:rsidRPr="00482C43">
        <w:rPr>
          <w:szCs w:val="24"/>
        </w:rPr>
        <w:t>195A of the Migration Act.</w:t>
      </w:r>
    </w:p>
    <w:p w:rsidR="008C5EB9" w:rsidRDefault="008C5EB9" w:rsidP="008C5EB9">
      <w:pPr>
        <w:spacing w:before="0"/>
        <w:rPr>
          <w:szCs w:val="24"/>
        </w:rPr>
      </w:pPr>
    </w:p>
    <w:p w:rsidR="008C5EB9" w:rsidRDefault="008C5EB9" w:rsidP="008C5EB9">
      <w:pPr>
        <w:spacing w:before="0"/>
        <w:rPr>
          <w:szCs w:val="24"/>
        </w:rPr>
      </w:pPr>
      <w:r w:rsidRPr="000645DC">
        <w:rPr>
          <w:szCs w:val="24"/>
        </w:rPr>
        <w:t>The new subclause</w:t>
      </w:r>
      <w:r>
        <w:rPr>
          <w:szCs w:val="24"/>
        </w:rPr>
        <w:t> </w:t>
      </w:r>
      <w:r w:rsidRPr="00482C43">
        <w:rPr>
          <w:szCs w:val="24"/>
        </w:rPr>
        <w:t>050.616A(2) provides that condition</w:t>
      </w:r>
      <w:r>
        <w:rPr>
          <w:szCs w:val="24"/>
        </w:rPr>
        <w:t> </w:t>
      </w:r>
      <w:r w:rsidRPr="00482C43">
        <w:rPr>
          <w:szCs w:val="24"/>
        </w:rPr>
        <w:t>8116 must not be imposed unless the holder of the visa is in a class of persons specified by the Minister</w:t>
      </w:r>
      <w:r>
        <w:rPr>
          <w:szCs w:val="24"/>
        </w:rPr>
        <w:t>.</w:t>
      </w:r>
      <w:r w:rsidRPr="00482C43">
        <w:rPr>
          <w:szCs w:val="24"/>
        </w:rPr>
        <w:t xml:space="preserve"> </w:t>
      </w:r>
      <w:r>
        <w:rPr>
          <w:szCs w:val="24"/>
        </w:rPr>
        <w:t xml:space="preserve"> </w:t>
      </w:r>
    </w:p>
    <w:p w:rsidR="008C5EB9" w:rsidRDefault="008C5EB9" w:rsidP="008C5EB9">
      <w:pPr>
        <w:spacing w:before="0"/>
        <w:rPr>
          <w:szCs w:val="24"/>
        </w:rPr>
      </w:pPr>
    </w:p>
    <w:p w:rsidR="008C5EB9" w:rsidRPr="00482C43" w:rsidRDefault="008C5EB9" w:rsidP="008C5EB9">
      <w:pPr>
        <w:spacing w:before="0"/>
        <w:rPr>
          <w:szCs w:val="24"/>
        </w:rPr>
      </w:pPr>
      <w:r>
        <w:rPr>
          <w:szCs w:val="24"/>
        </w:rPr>
        <w:t xml:space="preserve">This amendment aligns </w:t>
      </w:r>
      <w:r w:rsidRPr="000645DC">
        <w:rPr>
          <w:szCs w:val="24"/>
        </w:rPr>
        <w:t>new clause</w:t>
      </w:r>
      <w:r>
        <w:rPr>
          <w:szCs w:val="24"/>
        </w:rPr>
        <w:t> </w:t>
      </w:r>
      <w:r w:rsidRPr="00482C43">
        <w:rPr>
          <w:szCs w:val="24"/>
        </w:rPr>
        <w:t>050.616A with the requirement</w:t>
      </w:r>
      <w:r>
        <w:rPr>
          <w:szCs w:val="24"/>
        </w:rPr>
        <w:t>s</w:t>
      </w:r>
      <w:r w:rsidRPr="00482C43">
        <w:rPr>
          <w:szCs w:val="24"/>
        </w:rPr>
        <w:t xml:space="preserve"> of clauses</w:t>
      </w:r>
      <w:r>
        <w:rPr>
          <w:szCs w:val="24"/>
        </w:rPr>
        <w:t> </w:t>
      </w:r>
      <w:r w:rsidRPr="00482C43">
        <w:rPr>
          <w:szCs w:val="24"/>
        </w:rPr>
        <w:t>050.613A, 050.615A, 050.617 in part</w:t>
      </w:r>
      <w:r>
        <w:rPr>
          <w:szCs w:val="24"/>
        </w:rPr>
        <w:t> </w:t>
      </w:r>
      <w:r w:rsidRPr="00482C43">
        <w:rPr>
          <w:szCs w:val="24"/>
        </w:rPr>
        <w:t>050.6 [Conditions] of Schedule</w:t>
      </w:r>
      <w:r>
        <w:rPr>
          <w:szCs w:val="24"/>
        </w:rPr>
        <w:t> </w:t>
      </w:r>
      <w:r w:rsidRPr="00482C43">
        <w:rPr>
          <w:szCs w:val="24"/>
        </w:rPr>
        <w:t>2 to the Migration Regulations</w:t>
      </w:r>
      <w:r>
        <w:rPr>
          <w:szCs w:val="24"/>
        </w:rPr>
        <w:t xml:space="preserve"> which</w:t>
      </w:r>
      <w:r w:rsidRPr="00482C43">
        <w:rPr>
          <w:szCs w:val="24"/>
        </w:rPr>
        <w:t xml:space="preserve"> require that </w:t>
      </w:r>
      <w:r w:rsidRPr="000645DC">
        <w:rPr>
          <w:szCs w:val="24"/>
        </w:rPr>
        <w:t>condition</w:t>
      </w:r>
      <w:r>
        <w:rPr>
          <w:szCs w:val="24"/>
        </w:rPr>
        <w:t> </w:t>
      </w:r>
      <w:r w:rsidRPr="00482C43">
        <w:rPr>
          <w:szCs w:val="24"/>
        </w:rPr>
        <w:t>8116 must not be imposed unless the holder of the visa is in a class of persons specified by the Minister, by legislative instrument.</w:t>
      </w:r>
    </w:p>
    <w:p w:rsidR="008C5EB9" w:rsidRDefault="008C5EB9" w:rsidP="008C5EB9">
      <w:pPr>
        <w:spacing w:before="0"/>
        <w:rPr>
          <w:szCs w:val="24"/>
        </w:rPr>
      </w:pPr>
    </w:p>
    <w:p w:rsidR="008C5EB9" w:rsidRPr="000645DC" w:rsidRDefault="008C5EB9" w:rsidP="008C5EB9">
      <w:pPr>
        <w:spacing w:before="0"/>
        <w:rPr>
          <w:szCs w:val="24"/>
        </w:rPr>
      </w:pPr>
      <w:r w:rsidRPr="000645DC">
        <w:rPr>
          <w:szCs w:val="24"/>
        </w:rPr>
        <w:t>The application of condition</w:t>
      </w:r>
      <w:r>
        <w:rPr>
          <w:szCs w:val="24"/>
        </w:rPr>
        <w:t> </w:t>
      </w:r>
      <w:r w:rsidRPr="00482C43">
        <w:rPr>
          <w:szCs w:val="24"/>
        </w:rPr>
        <w:t>8116 to a Subclass</w:t>
      </w:r>
      <w:r>
        <w:rPr>
          <w:szCs w:val="24"/>
        </w:rPr>
        <w:t> </w:t>
      </w:r>
      <w:r w:rsidRPr="00482C43">
        <w:rPr>
          <w:szCs w:val="24"/>
        </w:rPr>
        <w:t>050 visa holder means that the visa holder must not work in Australia other than by engagin</w:t>
      </w:r>
      <w:r>
        <w:rPr>
          <w:szCs w:val="24"/>
        </w:rPr>
        <w:t>g in an activity specified in a </w:t>
      </w:r>
      <w:r w:rsidRPr="00482C43">
        <w:rPr>
          <w:szCs w:val="24"/>
        </w:rPr>
        <w:t>legislative instrument made by the Minister.</w:t>
      </w:r>
    </w:p>
    <w:p w:rsidR="00C145CD" w:rsidRDefault="00C145CD" w:rsidP="00C76803">
      <w:pPr>
        <w:spacing w:before="0"/>
        <w:ind w:right="91"/>
        <w:rPr>
          <w:b/>
          <w:szCs w:val="24"/>
          <w:u w:val="single"/>
        </w:rPr>
      </w:pPr>
    </w:p>
    <w:p w:rsidR="00EE0740" w:rsidRPr="00DF52AC" w:rsidRDefault="00EE0740" w:rsidP="00DC771E">
      <w:pPr>
        <w:keepNext/>
        <w:keepLines/>
        <w:spacing w:before="0"/>
        <w:rPr>
          <w:szCs w:val="24"/>
          <w:u w:val="single"/>
        </w:rPr>
      </w:pPr>
      <w:r w:rsidRPr="004072C6">
        <w:rPr>
          <w:szCs w:val="24"/>
          <w:u w:val="single"/>
        </w:rPr>
        <w:lastRenderedPageBreak/>
        <w:t>Item </w:t>
      </w:r>
      <w:r w:rsidR="0048701D">
        <w:rPr>
          <w:szCs w:val="24"/>
          <w:u w:val="single"/>
        </w:rPr>
        <w:t>4</w:t>
      </w:r>
      <w:r w:rsidRPr="004072C6">
        <w:rPr>
          <w:szCs w:val="24"/>
          <w:u w:val="single"/>
        </w:rPr>
        <w:t xml:space="preserve"> – At the end of Schedule 13</w:t>
      </w:r>
    </w:p>
    <w:p w:rsidR="00EE0740" w:rsidRPr="00DF52AC" w:rsidRDefault="00EE0740" w:rsidP="00DC771E">
      <w:pPr>
        <w:keepNext/>
        <w:keepLines/>
        <w:spacing w:before="0"/>
        <w:ind w:right="91"/>
        <w:rPr>
          <w:szCs w:val="24"/>
        </w:rPr>
      </w:pPr>
    </w:p>
    <w:p w:rsidR="00EE0740" w:rsidRPr="00820DCE" w:rsidRDefault="00EE0740" w:rsidP="00DC771E">
      <w:pPr>
        <w:keepNext/>
        <w:keepLines/>
        <w:spacing w:before="0"/>
        <w:ind w:right="91"/>
        <w:rPr>
          <w:szCs w:val="24"/>
        </w:rPr>
      </w:pPr>
      <w:r>
        <w:rPr>
          <w:szCs w:val="24"/>
        </w:rPr>
        <w:t>This item amends Schedule </w:t>
      </w:r>
      <w:r w:rsidRPr="00DF52AC">
        <w:rPr>
          <w:szCs w:val="24"/>
        </w:rPr>
        <w:t>1</w:t>
      </w:r>
      <w:r>
        <w:rPr>
          <w:szCs w:val="24"/>
        </w:rPr>
        <w:t>3</w:t>
      </w:r>
      <w:r w:rsidRPr="00DF52AC">
        <w:rPr>
          <w:szCs w:val="24"/>
        </w:rPr>
        <w:t xml:space="preserve"> of the </w:t>
      </w:r>
      <w:r w:rsidR="009363C4">
        <w:rPr>
          <w:szCs w:val="24"/>
        </w:rPr>
        <w:t xml:space="preserve">Migration </w:t>
      </w:r>
      <w:r>
        <w:rPr>
          <w:szCs w:val="24"/>
        </w:rPr>
        <w:t>Regulations to insert a new Part </w:t>
      </w:r>
      <w:r w:rsidR="0048701D">
        <w:rPr>
          <w:szCs w:val="24"/>
        </w:rPr>
        <w:t>37</w:t>
      </w:r>
      <w:r w:rsidRPr="006223DB">
        <w:rPr>
          <w:szCs w:val="24"/>
        </w:rPr>
        <w:t>, entitled “Amendments made by the Migration Amendment (</w:t>
      </w:r>
      <w:r>
        <w:rPr>
          <w:szCs w:val="24"/>
        </w:rPr>
        <w:t>Subclass 050 Visas) Regulation </w:t>
      </w:r>
      <w:r w:rsidRPr="006223DB">
        <w:rPr>
          <w:szCs w:val="24"/>
        </w:rPr>
        <w:t>2014”</w:t>
      </w:r>
      <w:r w:rsidR="0048701D">
        <w:rPr>
          <w:szCs w:val="24"/>
        </w:rPr>
        <w:t>, which contains new clause</w:t>
      </w:r>
      <w:r>
        <w:rPr>
          <w:szCs w:val="24"/>
        </w:rPr>
        <w:t> </w:t>
      </w:r>
      <w:r w:rsidR="0048701D">
        <w:rPr>
          <w:szCs w:val="24"/>
        </w:rPr>
        <w:t>37</w:t>
      </w:r>
      <w:r w:rsidRPr="00292192">
        <w:rPr>
          <w:szCs w:val="24"/>
        </w:rPr>
        <w:t>01</w:t>
      </w:r>
      <w:r w:rsidR="0048701D">
        <w:rPr>
          <w:szCs w:val="24"/>
        </w:rPr>
        <w:t>,</w:t>
      </w:r>
      <w:r w:rsidR="0048701D" w:rsidRPr="0048701D">
        <w:rPr>
          <w:szCs w:val="24"/>
        </w:rPr>
        <w:t xml:space="preserve"> </w:t>
      </w:r>
      <w:r w:rsidR="0048701D">
        <w:rPr>
          <w:szCs w:val="24"/>
        </w:rPr>
        <w:t>entitled “Operation of Part 1 of Schedule 1”</w:t>
      </w:r>
      <w:r w:rsidRPr="00292192">
        <w:rPr>
          <w:szCs w:val="24"/>
        </w:rPr>
        <w:t>.</w:t>
      </w:r>
    </w:p>
    <w:p w:rsidR="00CF4F71" w:rsidRDefault="00CF4F71" w:rsidP="00CF4F71">
      <w:pPr>
        <w:tabs>
          <w:tab w:val="left" w:pos="997"/>
        </w:tabs>
        <w:spacing w:before="0"/>
        <w:ind w:right="91"/>
        <w:rPr>
          <w:szCs w:val="24"/>
        </w:rPr>
      </w:pPr>
    </w:p>
    <w:p w:rsidR="00CF4F71" w:rsidRDefault="00CF4F71" w:rsidP="00CF4F71">
      <w:pPr>
        <w:spacing w:before="0"/>
        <w:ind w:right="91"/>
        <w:rPr>
          <w:szCs w:val="24"/>
        </w:rPr>
      </w:pPr>
      <w:r>
        <w:rPr>
          <w:szCs w:val="24"/>
        </w:rPr>
        <w:t xml:space="preserve">New </w:t>
      </w:r>
      <w:r w:rsidR="0048701D">
        <w:rPr>
          <w:szCs w:val="24"/>
        </w:rPr>
        <w:t>sub</w:t>
      </w:r>
      <w:r>
        <w:rPr>
          <w:szCs w:val="24"/>
        </w:rPr>
        <w:t>clause </w:t>
      </w:r>
      <w:r w:rsidR="0048701D">
        <w:rPr>
          <w:szCs w:val="24"/>
        </w:rPr>
        <w:t>37</w:t>
      </w:r>
      <w:r>
        <w:rPr>
          <w:szCs w:val="24"/>
        </w:rPr>
        <w:t>01(1)</w:t>
      </w:r>
      <w:r w:rsidRPr="00D6296E">
        <w:rPr>
          <w:szCs w:val="24"/>
        </w:rPr>
        <w:t xml:space="preserve"> provi</w:t>
      </w:r>
      <w:r>
        <w:rPr>
          <w:szCs w:val="24"/>
        </w:rPr>
        <w:t>des that the amendments of the Migration</w:t>
      </w:r>
      <w:r w:rsidRPr="00D6296E">
        <w:rPr>
          <w:szCs w:val="24"/>
        </w:rPr>
        <w:t xml:space="preserve"> Regulations made by </w:t>
      </w:r>
      <w:r>
        <w:rPr>
          <w:szCs w:val="24"/>
        </w:rPr>
        <w:t xml:space="preserve">item 1 of </w:t>
      </w:r>
      <w:r w:rsidR="0048701D">
        <w:rPr>
          <w:szCs w:val="24"/>
        </w:rPr>
        <w:t xml:space="preserve">Part 1 of </w:t>
      </w:r>
      <w:r w:rsidRPr="00D6296E">
        <w:rPr>
          <w:szCs w:val="24"/>
        </w:rPr>
        <w:t xml:space="preserve">Schedule </w:t>
      </w:r>
      <w:r>
        <w:rPr>
          <w:szCs w:val="24"/>
        </w:rPr>
        <w:t>1</w:t>
      </w:r>
      <w:r w:rsidRPr="00D6296E">
        <w:rPr>
          <w:szCs w:val="24"/>
        </w:rPr>
        <w:t xml:space="preserve"> to the </w:t>
      </w:r>
      <w:r w:rsidRPr="009363C4">
        <w:rPr>
          <w:szCs w:val="24"/>
        </w:rPr>
        <w:t>Regulation</w:t>
      </w:r>
      <w:r w:rsidRPr="00482C43">
        <w:rPr>
          <w:i/>
          <w:szCs w:val="24"/>
        </w:rPr>
        <w:t xml:space="preserve"> </w:t>
      </w:r>
      <w:r w:rsidRPr="00482C43">
        <w:rPr>
          <w:szCs w:val="24"/>
        </w:rPr>
        <w:t>apply in relation to a</w:t>
      </w:r>
      <w:r>
        <w:rPr>
          <w:szCs w:val="24"/>
        </w:rPr>
        <w:t>n application for a </w:t>
      </w:r>
      <w:r w:rsidR="0048701D">
        <w:rPr>
          <w:szCs w:val="24"/>
        </w:rPr>
        <w:t>BVE</w:t>
      </w:r>
      <w:r w:rsidRPr="00482C43">
        <w:rPr>
          <w:szCs w:val="24"/>
        </w:rPr>
        <w:t xml:space="preserve"> </w:t>
      </w:r>
      <w:r>
        <w:rPr>
          <w:szCs w:val="24"/>
        </w:rPr>
        <w:t>made</w:t>
      </w:r>
      <w:r w:rsidRPr="00482C43">
        <w:rPr>
          <w:szCs w:val="24"/>
        </w:rPr>
        <w:t xml:space="preserve"> on or </w:t>
      </w:r>
      <w:r>
        <w:rPr>
          <w:szCs w:val="24"/>
        </w:rPr>
        <w:t>after</w:t>
      </w:r>
      <w:r w:rsidRPr="00482C43">
        <w:rPr>
          <w:szCs w:val="24"/>
        </w:rPr>
        <w:t xml:space="preserve"> 23 </w:t>
      </w:r>
      <w:r>
        <w:rPr>
          <w:szCs w:val="24"/>
        </w:rPr>
        <w:t>November </w:t>
      </w:r>
      <w:r w:rsidRPr="00482C43">
        <w:rPr>
          <w:szCs w:val="24"/>
        </w:rPr>
        <w:t>2014.</w:t>
      </w:r>
    </w:p>
    <w:p w:rsidR="00EE0740" w:rsidRPr="00820DCE" w:rsidRDefault="00EE0740" w:rsidP="00EE0740">
      <w:pPr>
        <w:spacing w:before="0"/>
        <w:ind w:right="91"/>
        <w:rPr>
          <w:szCs w:val="24"/>
        </w:rPr>
      </w:pPr>
    </w:p>
    <w:p w:rsidR="00EE0740" w:rsidRPr="00482C43" w:rsidRDefault="00EE0740" w:rsidP="00EE0740">
      <w:pPr>
        <w:spacing w:before="0"/>
        <w:ind w:right="91"/>
        <w:rPr>
          <w:szCs w:val="24"/>
        </w:rPr>
      </w:pPr>
      <w:r>
        <w:rPr>
          <w:szCs w:val="24"/>
        </w:rPr>
        <w:t xml:space="preserve">New </w:t>
      </w:r>
      <w:r w:rsidR="00CF4F71">
        <w:rPr>
          <w:szCs w:val="24"/>
        </w:rPr>
        <w:t>sub</w:t>
      </w:r>
      <w:r>
        <w:rPr>
          <w:szCs w:val="24"/>
        </w:rPr>
        <w:t>clause </w:t>
      </w:r>
      <w:r w:rsidRPr="00820DCE">
        <w:rPr>
          <w:szCs w:val="24"/>
        </w:rPr>
        <w:t>3</w:t>
      </w:r>
      <w:r w:rsidR="0048701D">
        <w:rPr>
          <w:szCs w:val="24"/>
        </w:rPr>
        <w:t>7</w:t>
      </w:r>
      <w:r w:rsidRPr="00D6296E">
        <w:rPr>
          <w:szCs w:val="24"/>
        </w:rPr>
        <w:t>01</w:t>
      </w:r>
      <w:r w:rsidR="00CF4F71">
        <w:rPr>
          <w:szCs w:val="24"/>
        </w:rPr>
        <w:t>(2</w:t>
      </w:r>
      <w:r w:rsidR="0048701D">
        <w:rPr>
          <w:szCs w:val="24"/>
        </w:rPr>
        <w:t>)</w:t>
      </w:r>
      <w:r w:rsidRPr="00D6296E">
        <w:rPr>
          <w:szCs w:val="24"/>
        </w:rPr>
        <w:t xml:space="preserve"> provides that the amendments of the</w:t>
      </w:r>
      <w:r w:rsidR="009363C4">
        <w:rPr>
          <w:szCs w:val="24"/>
        </w:rPr>
        <w:t xml:space="preserve"> Migration</w:t>
      </w:r>
      <w:r w:rsidRPr="00D6296E">
        <w:rPr>
          <w:szCs w:val="24"/>
        </w:rPr>
        <w:t xml:space="preserve"> Regulations made by </w:t>
      </w:r>
      <w:r w:rsidR="00CF4F71">
        <w:rPr>
          <w:szCs w:val="24"/>
        </w:rPr>
        <w:t xml:space="preserve">items 2 and 3 of </w:t>
      </w:r>
      <w:r w:rsidRPr="00D6296E">
        <w:rPr>
          <w:szCs w:val="24"/>
        </w:rPr>
        <w:t xml:space="preserve">Schedule 1 to the </w:t>
      </w:r>
      <w:r w:rsidR="009363C4" w:rsidRPr="009363C4">
        <w:rPr>
          <w:szCs w:val="24"/>
        </w:rPr>
        <w:t>Regulation</w:t>
      </w:r>
      <w:r w:rsidRPr="00482C43">
        <w:rPr>
          <w:i/>
          <w:szCs w:val="24"/>
        </w:rPr>
        <w:t xml:space="preserve"> </w:t>
      </w:r>
      <w:r w:rsidRPr="00482C43">
        <w:rPr>
          <w:szCs w:val="24"/>
        </w:rPr>
        <w:t>apply in relation to a</w:t>
      </w:r>
      <w:r w:rsidR="001902CE">
        <w:rPr>
          <w:szCs w:val="24"/>
        </w:rPr>
        <w:t> </w:t>
      </w:r>
      <w:r w:rsidR="0048701D">
        <w:rPr>
          <w:szCs w:val="24"/>
        </w:rPr>
        <w:t>BVE</w:t>
      </w:r>
      <w:r w:rsidRPr="00482C43">
        <w:rPr>
          <w:szCs w:val="24"/>
        </w:rPr>
        <w:t xml:space="preserve"> grant</w:t>
      </w:r>
      <w:r>
        <w:rPr>
          <w:szCs w:val="24"/>
        </w:rPr>
        <w:t>ed under section </w:t>
      </w:r>
      <w:r w:rsidRPr="00482C43">
        <w:rPr>
          <w:szCs w:val="24"/>
        </w:rPr>
        <w:t xml:space="preserve">195A of the </w:t>
      </w:r>
      <w:r w:rsidR="009363C4">
        <w:rPr>
          <w:szCs w:val="24"/>
        </w:rPr>
        <w:t xml:space="preserve">Migration </w:t>
      </w:r>
      <w:r w:rsidRPr="00482C43">
        <w:rPr>
          <w:szCs w:val="24"/>
        </w:rPr>
        <w:t>Act on or from 23 </w:t>
      </w:r>
      <w:r>
        <w:rPr>
          <w:szCs w:val="24"/>
        </w:rPr>
        <w:t>November </w:t>
      </w:r>
      <w:r w:rsidRPr="00482C43">
        <w:rPr>
          <w:szCs w:val="24"/>
        </w:rPr>
        <w:t>2014.</w:t>
      </w:r>
    </w:p>
    <w:p w:rsidR="00BE2387" w:rsidRPr="00DF52AC" w:rsidRDefault="00BE2387" w:rsidP="005A0489">
      <w:pPr>
        <w:tabs>
          <w:tab w:val="left" w:pos="997"/>
        </w:tabs>
        <w:spacing w:before="0"/>
        <w:ind w:right="91"/>
        <w:rPr>
          <w:szCs w:val="24"/>
        </w:rPr>
      </w:pPr>
    </w:p>
    <w:p w:rsidR="00EE0740" w:rsidRPr="00DF52AC" w:rsidRDefault="00EE0740" w:rsidP="00EE0740">
      <w:pPr>
        <w:spacing w:before="0"/>
        <w:ind w:right="91"/>
        <w:rPr>
          <w:szCs w:val="24"/>
        </w:rPr>
      </w:pPr>
      <w:r w:rsidRPr="00DF52AC">
        <w:rPr>
          <w:szCs w:val="24"/>
        </w:rPr>
        <w:t>The purpose of these amendments is to clarify to whom the amendments in the Regulation applies.</w:t>
      </w:r>
    </w:p>
    <w:p w:rsidR="00A764B6" w:rsidRPr="00974453" w:rsidRDefault="00A764B6" w:rsidP="00BE2387">
      <w:pPr>
        <w:tabs>
          <w:tab w:val="left" w:pos="345"/>
        </w:tabs>
        <w:spacing w:before="0"/>
        <w:ind w:right="42"/>
        <w:rPr>
          <w:szCs w:val="24"/>
        </w:rPr>
      </w:pPr>
    </w:p>
    <w:sectPr w:rsidR="00A764B6" w:rsidRPr="00974453" w:rsidSect="00212C24">
      <w:pgSz w:w="11906" w:h="16838"/>
      <w:pgMar w:top="1440" w:right="1558"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64" w:rsidRDefault="00C52664" w:rsidP="007A1709">
      <w:pPr>
        <w:spacing w:before="0"/>
      </w:pPr>
      <w:r>
        <w:separator/>
      </w:r>
    </w:p>
  </w:endnote>
  <w:endnote w:type="continuationSeparator" w:id="0">
    <w:p w:rsidR="00C52664" w:rsidRDefault="00C52664" w:rsidP="007A17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07B" w:rsidRDefault="00C35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07B" w:rsidRDefault="00C35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07B" w:rsidRDefault="00C35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64" w:rsidRDefault="00C52664" w:rsidP="007A1709">
      <w:pPr>
        <w:spacing w:before="0"/>
      </w:pPr>
      <w:r>
        <w:separator/>
      </w:r>
    </w:p>
  </w:footnote>
  <w:footnote w:type="continuationSeparator" w:id="0">
    <w:p w:rsidR="00C52664" w:rsidRDefault="00C52664" w:rsidP="007A170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07B" w:rsidRDefault="00C35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4" w:rsidRDefault="008B7D53">
    <w:pPr>
      <w:pStyle w:val="Header"/>
      <w:jc w:val="center"/>
    </w:pPr>
    <w:sdt>
      <w:sdtPr>
        <w:id w:val="765431296"/>
        <w:docPartObj>
          <w:docPartGallery w:val="Page Numbers (Top of Page)"/>
          <w:docPartUnique/>
        </w:docPartObj>
      </w:sdtPr>
      <w:sdtEndPr>
        <w:rPr>
          <w:noProof/>
        </w:rPr>
      </w:sdtEndPr>
      <w:sdtContent>
        <w:r w:rsidR="00C52664">
          <w:fldChar w:fldCharType="begin"/>
        </w:r>
        <w:r w:rsidR="00C52664">
          <w:instrText xml:space="preserve"> PAGE   \* MERGEFORMAT </w:instrText>
        </w:r>
        <w:r w:rsidR="00C52664">
          <w:fldChar w:fldCharType="separate"/>
        </w:r>
        <w:r>
          <w:rPr>
            <w:noProof/>
          </w:rPr>
          <w:t>4</w:t>
        </w:r>
        <w:r w:rsidR="00C52664">
          <w:rPr>
            <w:noProof/>
          </w:rPr>
          <w:fldChar w:fldCharType="end"/>
        </w:r>
      </w:sdtContent>
    </w:sdt>
  </w:p>
  <w:p w:rsidR="00C52664" w:rsidRDefault="00C52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4" w:rsidRDefault="00C52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FAF"/>
    <w:multiLevelType w:val="hybridMultilevel"/>
    <w:tmpl w:val="AA4A7E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B601715"/>
    <w:multiLevelType w:val="hybridMultilevel"/>
    <w:tmpl w:val="069A8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D07FA"/>
    <w:multiLevelType w:val="hybridMultilevel"/>
    <w:tmpl w:val="DE981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4F44E5"/>
    <w:multiLevelType w:val="hybridMultilevel"/>
    <w:tmpl w:val="4F689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326C0B"/>
    <w:multiLevelType w:val="multilevel"/>
    <w:tmpl w:val="86B66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44FDE"/>
    <w:multiLevelType w:val="singleLevel"/>
    <w:tmpl w:val="4350A1D6"/>
    <w:lvl w:ilvl="0">
      <w:start w:val="2"/>
      <w:numFmt w:val="decimal"/>
      <w:pStyle w:val="DINumberedParagraph"/>
      <w:lvlText w:val="%1."/>
      <w:lvlJc w:val="left"/>
      <w:pPr>
        <w:tabs>
          <w:tab w:val="num" w:pos="360"/>
        </w:tabs>
        <w:ind w:left="0" w:firstLine="0"/>
      </w:pPr>
      <w:rPr>
        <w:rFonts w:hint="default"/>
      </w:rPr>
    </w:lvl>
  </w:abstractNum>
  <w:abstractNum w:abstractNumId="6">
    <w:nsid w:val="1A1724BC"/>
    <w:multiLevelType w:val="hybridMultilevel"/>
    <w:tmpl w:val="025E1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D0B6435"/>
    <w:multiLevelType w:val="hybridMultilevel"/>
    <w:tmpl w:val="DCE49B08"/>
    <w:lvl w:ilvl="0" w:tplc="B81CB5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DA57721"/>
    <w:multiLevelType w:val="hybridMultilevel"/>
    <w:tmpl w:val="67B4BA26"/>
    <w:lvl w:ilvl="0" w:tplc="F4E82F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E7118F8"/>
    <w:multiLevelType w:val="hybridMultilevel"/>
    <w:tmpl w:val="B148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48347D"/>
    <w:multiLevelType w:val="hybridMultilevel"/>
    <w:tmpl w:val="ADDA3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AAD736B"/>
    <w:multiLevelType w:val="hybridMultilevel"/>
    <w:tmpl w:val="3550C9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C7C4B8C"/>
    <w:multiLevelType w:val="hybridMultilevel"/>
    <w:tmpl w:val="959AAC0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AC0CF4"/>
    <w:multiLevelType w:val="hybridMultilevel"/>
    <w:tmpl w:val="67B4BA26"/>
    <w:lvl w:ilvl="0" w:tplc="F4E82F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50F4B08"/>
    <w:multiLevelType w:val="hybridMultilevel"/>
    <w:tmpl w:val="64CA3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730C84"/>
    <w:multiLevelType w:val="hybridMultilevel"/>
    <w:tmpl w:val="9E50E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B38060C"/>
    <w:multiLevelType w:val="hybridMultilevel"/>
    <w:tmpl w:val="6012166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nsid w:val="42B84056"/>
    <w:multiLevelType w:val="hybridMultilevel"/>
    <w:tmpl w:val="7A86F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ED4731"/>
    <w:multiLevelType w:val="hybridMultilevel"/>
    <w:tmpl w:val="D0C84370"/>
    <w:lvl w:ilvl="0" w:tplc="0C090001">
      <w:start w:val="1"/>
      <w:numFmt w:val="bullet"/>
      <w:lvlText w:val=""/>
      <w:lvlJc w:val="left"/>
      <w:pPr>
        <w:tabs>
          <w:tab w:val="num" w:pos="1140"/>
        </w:tabs>
        <w:ind w:left="1140" w:hanging="360"/>
      </w:pPr>
      <w:rPr>
        <w:rFonts w:ascii="Symbol" w:hAnsi="Symbol" w:cs="Symbol" w:hint="default"/>
      </w:rPr>
    </w:lvl>
    <w:lvl w:ilvl="1" w:tplc="0C090003">
      <w:start w:val="1"/>
      <w:numFmt w:val="bullet"/>
      <w:lvlText w:val="o"/>
      <w:lvlJc w:val="left"/>
      <w:pPr>
        <w:tabs>
          <w:tab w:val="num" w:pos="1860"/>
        </w:tabs>
        <w:ind w:left="1860" w:hanging="360"/>
      </w:pPr>
      <w:rPr>
        <w:rFonts w:ascii="Courier New" w:hAnsi="Courier New" w:cs="Courier New" w:hint="default"/>
      </w:rPr>
    </w:lvl>
    <w:lvl w:ilvl="2" w:tplc="0C090005">
      <w:start w:val="1"/>
      <w:numFmt w:val="bullet"/>
      <w:lvlText w:val=""/>
      <w:lvlJc w:val="left"/>
      <w:pPr>
        <w:tabs>
          <w:tab w:val="num" w:pos="2580"/>
        </w:tabs>
        <w:ind w:left="2580" w:hanging="360"/>
      </w:pPr>
      <w:rPr>
        <w:rFonts w:ascii="Wingdings" w:hAnsi="Wingdings" w:cs="Wingdings" w:hint="default"/>
      </w:rPr>
    </w:lvl>
    <w:lvl w:ilvl="3" w:tplc="0C090001">
      <w:start w:val="1"/>
      <w:numFmt w:val="bullet"/>
      <w:lvlText w:val=""/>
      <w:lvlJc w:val="left"/>
      <w:pPr>
        <w:tabs>
          <w:tab w:val="num" w:pos="3300"/>
        </w:tabs>
        <w:ind w:left="3300" w:hanging="360"/>
      </w:pPr>
      <w:rPr>
        <w:rFonts w:ascii="Symbol" w:hAnsi="Symbol" w:cs="Symbol" w:hint="default"/>
      </w:rPr>
    </w:lvl>
    <w:lvl w:ilvl="4" w:tplc="0C090003">
      <w:start w:val="1"/>
      <w:numFmt w:val="bullet"/>
      <w:lvlText w:val="o"/>
      <w:lvlJc w:val="left"/>
      <w:pPr>
        <w:tabs>
          <w:tab w:val="num" w:pos="4020"/>
        </w:tabs>
        <w:ind w:left="4020" w:hanging="360"/>
      </w:pPr>
      <w:rPr>
        <w:rFonts w:ascii="Courier New" w:hAnsi="Courier New" w:cs="Courier New" w:hint="default"/>
      </w:rPr>
    </w:lvl>
    <w:lvl w:ilvl="5" w:tplc="0C090005">
      <w:start w:val="1"/>
      <w:numFmt w:val="bullet"/>
      <w:lvlText w:val=""/>
      <w:lvlJc w:val="left"/>
      <w:pPr>
        <w:tabs>
          <w:tab w:val="num" w:pos="4740"/>
        </w:tabs>
        <w:ind w:left="4740" w:hanging="360"/>
      </w:pPr>
      <w:rPr>
        <w:rFonts w:ascii="Wingdings" w:hAnsi="Wingdings" w:cs="Wingdings" w:hint="default"/>
      </w:rPr>
    </w:lvl>
    <w:lvl w:ilvl="6" w:tplc="0C090001">
      <w:start w:val="1"/>
      <w:numFmt w:val="bullet"/>
      <w:lvlText w:val=""/>
      <w:lvlJc w:val="left"/>
      <w:pPr>
        <w:tabs>
          <w:tab w:val="num" w:pos="5460"/>
        </w:tabs>
        <w:ind w:left="5460" w:hanging="360"/>
      </w:pPr>
      <w:rPr>
        <w:rFonts w:ascii="Symbol" w:hAnsi="Symbol" w:cs="Symbol" w:hint="default"/>
      </w:rPr>
    </w:lvl>
    <w:lvl w:ilvl="7" w:tplc="0C090003">
      <w:start w:val="1"/>
      <w:numFmt w:val="bullet"/>
      <w:lvlText w:val="o"/>
      <w:lvlJc w:val="left"/>
      <w:pPr>
        <w:tabs>
          <w:tab w:val="num" w:pos="6180"/>
        </w:tabs>
        <w:ind w:left="6180" w:hanging="360"/>
      </w:pPr>
      <w:rPr>
        <w:rFonts w:ascii="Courier New" w:hAnsi="Courier New" w:cs="Courier New" w:hint="default"/>
      </w:rPr>
    </w:lvl>
    <w:lvl w:ilvl="8" w:tplc="0C090005">
      <w:start w:val="1"/>
      <w:numFmt w:val="bullet"/>
      <w:lvlText w:val=""/>
      <w:lvlJc w:val="left"/>
      <w:pPr>
        <w:tabs>
          <w:tab w:val="num" w:pos="6900"/>
        </w:tabs>
        <w:ind w:left="6900" w:hanging="360"/>
      </w:pPr>
      <w:rPr>
        <w:rFonts w:ascii="Wingdings" w:hAnsi="Wingdings" w:cs="Wingdings" w:hint="default"/>
      </w:rPr>
    </w:lvl>
  </w:abstractNum>
  <w:abstractNum w:abstractNumId="19">
    <w:nsid w:val="48A82621"/>
    <w:multiLevelType w:val="hybridMultilevel"/>
    <w:tmpl w:val="B38E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741ADA"/>
    <w:multiLevelType w:val="hybridMultilevel"/>
    <w:tmpl w:val="A574D3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172431B"/>
    <w:multiLevelType w:val="hybridMultilevel"/>
    <w:tmpl w:val="D55CAB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2C80592"/>
    <w:multiLevelType w:val="hybridMultilevel"/>
    <w:tmpl w:val="2B5A864C"/>
    <w:lvl w:ilvl="0" w:tplc="532E62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5601182"/>
    <w:multiLevelType w:val="hybridMultilevel"/>
    <w:tmpl w:val="A7BC4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66329A"/>
    <w:multiLevelType w:val="hybridMultilevel"/>
    <w:tmpl w:val="FD869E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E8A2E34"/>
    <w:multiLevelType w:val="hybridMultilevel"/>
    <w:tmpl w:val="5FA80B6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nsid w:val="5F8F4B61"/>
    <w:multiLevelType w:val="hybridMultilevel"/>
    <w:tmpl w:val="0D2EEDA2"/>
    <w:lvl w:ilvl="0" w:tplc="E21CD4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0572B51"/>
    <w:multiLevelType w:val="hybridMultilevel"/>
    <w:tmpl w:val="DEE6A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6768F3"/>
    <w:multiLevelType w:val="hybridMultilevel"/>
    <w:tmpl w:val="E0C47C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nsid w:val="6B4D3D52"/>
    <w:multiLevelType w:val="hybridMultilevel"/>
    <w:tmpl w:val="5DFCF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CF0A92"/>
    <w:multiLevelType w:val="hybridMultilevel"/>
    <w:tmpl w:val="56EE63B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3E44B1D"/>
    <w:multiLevelType w:val="hybridMultilevel"/>
    <w:tmpl w:val="BFFA70D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1"/>
  </w:num>
  <w:num w:numId="2">
    <w:abstractNumId w:val="23"/>
  </w:num>
  <w:num w:numId="3">
    <w:abstractNumId w:val="9"/>
  </w:num>
  <w:num w:numId="4">
    <w:abstractNumId w:val="1"/>
  </w:num>
  <w:num w:numId="5">
    <w:abstractNumId w:val="3"/>
  </w:num>
  <w:num w:numId="6">
    <w:abstractNumId w:val="19"/>
  </w:num>
  <w:num w:numId="7">
    <w:abstractNumId w:val="24"/>
  </w:num>
  <w:num w:numId="8">
    <w:abstractNumId w:val="4"/>
  </w:num>
  <w:num w:numId="9">
    <w:abstractNumId w:val="17"/>
  </w:num>
  <w:num w:numId="10">
    <w:abstractNumId w:val="5"/>
  </w:num>
  <w:num w:numId="11">
    <w:abstractNumId w:val="29"/>
  </w:num>
  <w:num w:numId="12">
    <w:abstractNumId w:val="15"/>
  </w:num>
  <w:num w:numId="13">
    <w:abstractNumId w:val="3"/>
  </w:num>
  <w:num w:numId="14">
    <w:abstractNumId w:val="12"/>
  </w:num>
  <w:num w:numId="15">
    <w:abstractNumId w:val="3"/>
  </w:num>
  <w:num w:numId="16">
    <w:abstractNumId w:val="0"/>
  </w:num>
  <w:num w:numId="17">
    <w:abstractNumId w:val="20"/>
  </w:num>
  <w:num w:numId="18">
    <w:abstractNumId w:val="11"/>
  </w:num>
  <w:num w:numId="19">
    <w:abstractNumId w:val="28"/>
  </w:num>
  <w:num w:numId="20">
    <w:abstractNumId w:val="27"/>
  </w:num>
  <w:num w:numId="21">
    <w:abstractNumId w:val="16"/>
  </w:num>
  <w:num w:numId="22">
    <w:abstractNumId w:val="18"/>
  </w:num>
  <w:num w:numId="23">
    <w:abstractNumId w:val="22"/>
  </w:num>
  <w:num w:numId="24">
    <w:abstractNumId w:val="6"/>
  </w:num>
  <w:num w:numId="25">
    <w:abstractNumId w:val="14"/>
  </w:num>
  <w:num w:numId="26">
    <w:abstractNumId w:val="31"/>
  </w:num>
  <w:num w:numId="27">
    <w:abstractNumId w:val="26"/>
  </w:num>
  <w:num w:numId="28">
    <w:abstractNumId w:val="2"/>
  </w:num>
  <w:num w:numId="29">
    <w:abstractNumId w:val="7"/>
  </w:num>
  <w:num w:numId="30">
    <w:abstractNumId w:val="13"/>
  </w:num>
  <w:num w:numId="31">
    <w:abstractNumId w:val="8"/>
  </w:num>
  <w:num w:numId="32">
    <w:abstractNumId w:val="30"/>
  </w:num>
  <w:num w:numId="33">
    <w:abstractNumId w:val="25"/>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DA"/>
    <w:rsid w:val="00001111"/>
    <w:rsid w:val="0000241C"/>
    <w:rsid w:val="00005D70"/>
    <w:rsid w:val="00007927"/>
    <w:rsid w:val="00016758"/>
    <w:rsid w:val="00025CCA"/>
    <w:rsid w:val="00026880"/>
    <w:rsid w:val="00026FDA"/>
    <w:rsid w:val="000339CC"/>
    <w:rsid w:val="00034C64"/>
    <w:rsid w:val="00035506"/>
    <w:rsid w:val="00042284"/>
    <w:rsid w:val="0004465B"/>
    <w:rsid w:val="0006306A"/>
    <w:rsid w:val="00067DD1"/>
    <w:rsid w:val="0007148C"/>
    <w:rsid w:val="00071DAD"/>
    <w:rsid w:val="00072FB2"/>
    <w:rsid w:val="00084729"/>
    <w:rsid w:val="00092490"/>
    <w:rsid w:val="000B5D14"/>
    <w:rsid w:val="000B7E9A"/>
    <w:rsid w:val="000C0C7E"/>
    <w:rsid w:val="000C2096"/>
    <w:rsid w:val="000C2CB5"/>
    <w:rsid w:val="000C32EE"/>
    <w:rsid w:val="000C4C63"/>
    <w:rsid w:val="000D0813"/>
    <w:rsid w:val="000D1794"/>
    <w:rsid w:val="000D3A6C"/>
    <w:rsid w:val="000D4CA8"/>
    <w:rsid w:val="000E2470"/>
    <w:rsid w:val="000E5716"/>
    <w:rsid w:val="000E6FE5"/>
    <w:rsid w:val="000F4772"/>
    <w:rsid w:val="000F4EBB"/>
    <w:rsid w:val="000F63AC"/>
    <w:rsid w:val="00105FAA"/>
    <w:rsid w:val="00112A93"/>
    <w:rsid w:val="00114B08"/>
    <w:rsid w:val="001151DB"/>
    <w:rsid w:val="00116478"/>
    <w:rsid w:val="001166B6"/>
    <w:rsid w:val="001234E3"/>
    <w:rsid w:val="001260F3"/>
    <w:rsid w:val="00126CDC"/>
    <w:rsid w:val="00130A46"/>
    <w:rsid w:val="00130CCB"/>
    <w:rsid w:val="00132729"/>
    <w:rsid w:val="001347DF"/>
    <w:rsid w:val="00135411"/>
    <w:rsid w:val="00140D59"/>
    <w:rsid w:val="0014204E"/>
    <w:rsid w:val="00144BDC"/>
    <w:rsid w:val="00145436"/>
    <w:rsid w:val="001505BB"/>
    <w:rsid w:val="00150DEE"/>
    <w:rsid w:val="00150DF3"/>
    <w:rsid w:val="001521E4"/>
    <w:rsid w:val="001529E6"/>
    <w:rsid w:val="00152E9A"/>
    <w:rsid w:val="00160FEF"/>
    <w:rsid w:val="00161722"/>
    <w:rsid w:val="001635DC"/>
    <w:rsid w:val="001663E9"/>
    <w:rsid w:val="001727F9"/>
    <w:rsid w:val="001848EB"/>
    <w:rsid w:val="001902CE"/>
    <w:rsid w:val="00191A01"/>
    <w:rsid w:val="001943D7"/>
    <w:rsid w:val="001A506F"/>
    <w:rsid w:val="001B4C3E"/>
    <w:rsid w:val="001B4F55"/>
    <w:rsid w:val="001B54C9"/>
    <w:rsid w:val="001B585B"/>
    <w:rsid w:val="001C0724"/>
    <w:rsid w:val="001C2EFE"/>
    <w:rsid w:val="001C3155"/>
    <w:rsid w:val="001C4093"/>
    <w:rsid w:val="001C4718"/>
    <w:rsid w:val="001D180C"/>
    <w:rsid w:val="001D4899"/>
    <w:rsid w:val="001E0162"/>
    <w:rsid w:val="001E0F3F"/>
    <w:rsid w:val="001E32D1"/>
    <w:rsid w:val="001E5739"/>
    <w:rsid w:val="001F6F97"/>
    <w:rsid w:val="00204A92"/>
    <w:rsid w:val="0020756A"/>
    <w:rsid w:val="00210677"/>
    <w:rsid w:val="00212C24"/>
    <w:rsid w:val="00215ED6"/>
    <w:rsid w:val="00221042"/>
    <w:rsid w:val="0022339F"/>
    <w:rsid w:val="00226B7A"/>
    <w:rsid w:val="00227D05"/>
    <w:rsid w:val="002350B3"/>
    <w:rsid w:val="00235187"/>
    <w:rsid w:val="00236AA0"/>
    <w:rsid w:val="00237EC9"/>
    <w:rsid w:val="0024014E"/>
    <w:rsid w:val="0024361D"/>
    <w:rsid w:val="00246437"/>
    <w:rsid w:val="0025033C"/>
    <w:rsid w:val="00266A00"/>
    <w:rsid w:val="00271CA1"/>
    <w:rsid w:val="00271FF1"/>
    <w:rsid w:val="002756A1"/>
    <w:rsid w:val="00280A82"/>
    <w:rsid w:val="00291AAC"/>
    <w:rsid w:val="00291E10"/>
    <w:rsid w:val="00293053"/>
    <w:rsid w:val="0029346D"/>
    <w:rsid w:val="002A1DB3"/>
    <w:rsid w:val="002A2B04"/>
    <w:rsid w:val="002A6E52"/>
    <w:rsid w:val="002A7CF0"/>
    <w:rsid w:val="002B0C61"/>
    <w:rsid w:val="002B1989"/>
    <w:rsid w:val="002B3E2F"/>
    <w:rsid w:val="002B40CA"/>
    <w:rsid w:val="002B42EF"/>
    <w:rsid w:val="002B748B"/>
    <w:rsid w:val="002C1A84"/>
    <w:rsid w:val="002D20AF"/>
    <w:rsid w:val="002D288C"/>
    <w:rsid w:val="002D6BA8"/>
    <w:rsid w:val="002D733E"/>
    <w:rsid w:val="002E1405"/>
    <w:rsid w:val="002E29C9"/>
    <w:rsid w:val="002E3254"/>
    <w:rsid w:val="002E6D9A"/>
    <w:rsid w:val="002F3ACC"/>
    <w:rsid w:val="002F5480"/>
    <w:rsid w:val="002F5EB3"/>
    <w:rsid w:val="00300A98"/>
    <w:rsid w:val="00301AF3"/>
    <w:rsid w:val="00304091"/>
    <w:rsid w:val="003043A6"/>
    <w:rsid w:val="00306F96"/>
    <w:rsid w:val="003074E4"/>
    <w:rsid w:val="00313B3A"/>
    <w:rsid w:val="00313BA1"/>
    <w:rsid w:val="003166B4"/>
    <w:rsid w:val="00323ED3"/>
    <w:rsid w:val="00326080"/>
    <w:rsid w:val="00326266"/>
    <w:rsid w:val="003313D5"/>
    <w:rsid w:val="00331DDE"/>
    <w:rsid w:val="003375AD"/>
    <w:rsid w:val="00337EB7"/>
    <w:rsid w:val="00340473"/>
    <w:rsid w:val="00363DB6"/>
    <w:rsid w:val="00364FFB"/>
    <w:rsid w:val="00366BB9"/>
    <w:rsid w:val="0038593C"/>
    <w:rsid w:val="00390855"/>
    <w:rsid w:val="00391D73"/>
    <w:rsid w:val="00392D35"/>
    <w:rsid w:val="00394FCB"/>
    <w:rsid w:val="003A74A6"/>
    <w:rsid w:val="003B21E1"/>
    <w:rsid w:val="003B584E"/>
    <w:rsid w:val="003B7BCF"/>
    <w:rsid w:val="003C040A"/>
    <w:rsid w:val="003C3AAE"/>
    <w:rsid w:val="003C4853"/>
    <w:rsid w:val="003C7B06"/>
    <w:rsid w:val="003D19CC"/>
    <w:rsid w:val="003D2CFF"/>
    <w:rsid w:val="003D43AC"/>
    <w:rsid w:val="003E01DB"/>
    <w:rsid w:val="003E079B"/>
    <w:rsid w:val="003F1BB1"/>
    <w:rsid w:val="003F263B"/>
    <w:rsid w:val="004015D1"/>
    <w:rsid w:val="0040287D"/>
    <w:rsid w:val="004036C2"/>
    <w:rsid w:val="00406EB6"/>
    <w:rsid w:val="004072C6"/>
    <w:rsid w:val="00410F8C"/>
    <w:rsid w:val="004262D1"/>
    <w:rsid w:val="004272B3"/>
    <w:rsid w:val="00427504"/>
    <w:rsid w:val="0042761F"/>
    <w:rsid w:val="004316C4"/>
    <w:rsid w:val="004333D0"/>
    <w:rsid w:val="0044189B"/>
    <w:rsid w:val="00444596"/>
    <w:rsid w:val="004445B8"/>
    <w:rsid w:val="00445A0F"/>
    <w:rsid w:val="00450EE6"/>
    <w:rsid w:val="00454D31"/>
    <w:rsid w:val="0046240D"/>
    <w:rsid w:val="004629A6"/>
    <w:rsid w:val="0046379B"/>
    <w:rsid w:val="0046689E"/>
    <w:rsid w:val="00470C93"/>
    <w:rsid w:val="00483426"/>
    <w:rsid w:val="0048701D"/>
    <w:rsid w:val="00492579"/>
    <w:rsid w:val="0049321F"/>
    <w:rsid w:val="004A07BD"/>
    <w:rsid w:val="004A124A"/>
    <w:rsid w:val="004A3285"/>
    <w:rsid w:val="004A3B7E"/>
    <w:rsid w:val="004B1717"/>
    <w:rsid w:val="004C35EE"/>
    <w:rsid w:val="004C38A2"/>
    <w:rsid w:val="004C53AD"/>
    <w:rsid w:val="004D0AD5"/>
    <w:rsid w:val="004D129F"/>
    <w:rsid w:val="004D2B22"/>
    <w:rsid w:val="004D64AD"/>
    <w:rsid w:val="004E7B61"/>
    <w:rsid w:val="004F475E"/>
    <w:rsid w:val="004F74E0"/>
    <w:rsid w:val="0050170A"/>
    <w:rsid w:val="00503A23"/>
    <w:rsid w:val="00504A02"/>
    <w:rsid w:val="005115F4"/>
    <w:rsid w:val="00517412"/>
    <w:rsid w:val="005220B1"/>
    <w:rsid w:val="00522FD4"/>
    <w:rsid w:val="00536489"/>
    <w:rsid w:val="00540C5F"/>
    <w:rsid w:val="005415E1"/>
    <w:rsid w:val="00544F88"/>
    <w:rsid w:val="005555D8"/>
    <w:rsid w:val="00557A4C"/>
    <w:rsid w:val="00557B12"/>
    <w:rsid w:val="005615FC"/>
    <w:rsid w:val="00563A97"/>
    <w:rsid w:val="005650E9"/>
    <w:rsid w:val="00575C81"/>
    <w:rsid w:val="00575D36"/>
    <w:rsid w:val="00580913"/>
    <w:rsid w:val="00584393"/>
    <w:rsid w:val="00584681"/>
    <w:rsid w:val="005864BF"/>
    <w:rsid w:val="0059180F"/>
    <w:rsid w:val="00591A18"/>
    <w:rsid w:val="00597E27"/>
    <w:rsid w:val="005A0489"/>
    <w:rsid w:val="005A2CEE"/>
    <w:rsid w:val="005A5FD7"/>
    <w:rsid w:val="005B6B85"/>
    <w:rsid w:val="005C0AA9"/>
    <w:rsid w:val="005C74CD"/>
    <w:rsid w:val="005D4825"/>
    <w:rsid w:val="005D759B"/>
    <w:rsid w:val="005E0101"/>
    <w:rsid w:val="005E145C"/>
    <w:rsid w:val="005E54CE"/>
    <w:rsid w:val="005E5A66"/>
    <w:rsid w:val="005E6A98"/>
    <w:rsid w:val="005E74B4"/>
    <w:rsid w:val="005F1ED5"/>
    <w:rsid w:val="005F230C"/>
    <w:rsid w:val="005F388E"/>
    <w:rsid w:val="005F4AB6"/>
    <w:rsid w:val="005F5318"/>
    <w:rsid w:val="005F5A20"/>
    <w:rsid w:val="005F7167"/>
    <w:rsid w:val="005F71A8"/>
    <w:rsid w:val="005F7599"/>
    <w:rsid w:val="005F779B"/>
    <w:rsid w:val="00603800"/>
    <w:rsid w:val="006053A9"/>
    <w:rsid w:val="00610825"/>
    <w:rsid w:val="006166F0"/>
    <w:rsid w:val="00617DBD"/>
    <w:rsid w:val="00621967"/>
    <w:rsid w:val="006227E3"/>
    <w:rsid w:val="00624B28"/>
    <w:rsid w:val="00625604"/>
    <w:rsid w:val="00626C9C"/>
    <w:rsid w:val="00627B6E"/>
    <w:rsid w:val="006355AD"/>
    <w:rsid w:val="006357D1"/>
    <w:rsid w:val="00637D2B"/>
    <w:rsid w:val="00642CE7"/>
    <w:rsid w:val="006459C3"/>
    <w:rsid w:val="00645F57"/>
    <w:rsid w:val="00646179"/>
    <w:rsid w:val="00650709"/>
    <w:rsid w:val="006519E3"/>
    <w:rsid w:val="00655BE1"/>
    <w:rsid w:val="006623C1"/>
    <w:rsid w:val="00665EB7"/>
    <w:rsid w:val="00671348"/>
    <w:rsid w:val="0067221B"/>
    <w:rsid w:val="0067311C"/>
    <w:rsid w:val="0067453E"/>
    <w:rsid w:val="006808F8"/>
    <w:rsid w:val="00680D91"/>
    <w:rsid w:val="00681E9A"/>
    <w:rsid w:val="00696270"/>
    <w:rsid w:val="006967B0"/>
    <w:rsid w:val="006979AD"/>
    <w:rsid w:val="006A1CE4"/>
    <w:rsid w:val="006A3160"/>
    <w:rsid w:val="006A5A0B"/>
    <w:rsid w:val="006B0978"/>
    <w:rsid w:val="006B4145"/>
    <w:rsid w:val="006C3E84"/>
    <w:rsid w:val="006C6AB1"/>
    <w:rsid w:val="006D3D38"/>
    <w:rsid w:val="006D62D4"/>
    <w:rsid w:val="006E0E1C"/>
    <w:rsid w:val="006E5D9B"/>
    <w:rsid w:val="006F2370"/>
    <w:rsid w:val="0070051B"/>
    <w:rsid w:val="00700C0A"/>
    <w:rsid w:val="00705F71"/>
    <w:rsid w:val="00707322"/>
    <w:rsid w:val="0071466C"/>
    <w:rsid w:val="007148FB"/>
    <w:rsid w:val="00722ADA"/>
    <w:rsid w:val="00725657"/>
    <w:rsid w:val="00725A4E"/>
    <w:rsid w:val="0072757F"/>
    <w:rsid w:val="00730657"/>
    <w:rsid w:val="0073283D"/>
    <w:rsid w:val="00734D18"/>
    <w:rsid w:val="007367DA"/>
    <w:rsid w:val="00736CDA"/>
    <w:rsid w:val="00743097"/>
    <w:rsid w:val="007430D5"/>
    <w:rsid w:val="0074430B"/>
    <w:rsid w:val="00745A5B"/>
    <w:rsid w:val="0075169F"/>
    <w:rsid w:val="0076769A"/>
    <w:rsid w:val="007815CB"/>
    <w:rsid w:val="0078669C"/>
    <w:rsid w:val="007925B9"/>
    <w:rsid w:val="00793CF9"/>
    <w:rsid w:val="007949F7"/>
    <w:rsid w:val="00797353"/>
    <w:rsid w:val="00797AB7"/>
    <w:rsid w:val="007A07DC"/>
    <w:rsid w:val="007A1709"/>
    <w:rsid w:val="007A1789"/>
    <w:rsid w:val="007A1A4E"/>
    <w:rsid w:val="007B1122"/>
    <w:rsid w:val="007B417B"/>
    <w:rsid w:val="007B735D"/>
    <w:rsid w:val="007C0A4B"/>
    <w:rsid w:val="007C68BB"/>
    <w:rsid w:val="007D4CE9"/>
    <w:rsid w:val="007D78CF"/>
    <w:rsid w:val="007D7B40"/>
    <w:rsid w:val="007D7C7B"/>
    <w:rsid w:val="007E39B5"/>
    <w:rsid w:val="007E5AE6"/>
    <w:rsid w:val="007F0A15"/>
    <w:rsid w:val="007F1309"/>
    <w:rsid w:val="007F55CC"/>
    <w:rsid w:val="007F63BD"/>
    <w:rsid w:val="007F74D1"/>
    <w:rsid w:val="00803C63"/>
    <w:rsid w:val="008070FE"/>
    <w:rsid w:val="00813D0F"/>
    <w:rsid w:val="00815956"/>
    <w:rsid w:val="00820C3B"/>
    <w:rsid w:val="00824405"/>
    <w:rsid w:val="0082527A"/>
    <w:rsid w:val="0082748B"/>
    <w:rsid w:val="00832831"/>
    <w:rsid w:val="008349D8"/>
    <w:rsid w:val="008405CD"/>
    <w:rsid w:val="0084339C"/>
    <w:rsid w:val="00846150"/>
    <w:rsid w:val="00855846"/>
    <w:rsid w:val="008744CA"/>
    <w:rsid w:val="0087592A"/>
    <w:rsid w:val="008808F5"/>
    <w:rsid w:val="008832FB"/>
    <w:rsid w:val="008863B0"/>
    <w:rsid w:val="008932FD"/>
    <w:rsid w:val="00897B46"/>
    <w:rsid w:val="008A0222"/>
    <w:rsid w:val="008A08F2"/>
    <w:rsid w:val="008A2FC9"/>
    <w:rsid w:val="008A3C56"/>
    <w:rsid w:val="008A5C6F"/>
    <w:rsid w:val="008A622D"/>
    <w:rsid w:val="008A7D12"/>
    <w:rsid w:val="008B0886"/>
    <w:rsid w:val="008B7D53"/>
    <w:rsid w:val="008C4764"/>
    <w:rsid w:val="008C4D2B"/>
    <w:rsid w:val="008C5313"/>
    <w:rsid w:val="008C5A04"/>
    <w:rsid w:val="008C5EB9"/>
    <w:rsid w:val="008C65B2"/>
    <w:rsid w:val="008C7483"/>
    <w:rsid w:val="008D2E88"/>
    <w:rsid w:val="008D4E83"/>
    <w:rsid w:val="008D73EF"/>
    <w:rsid w:val="008E45CB"/>
    <w:rsid w:val="008E79AC"/>
    <w:rsid w:val="008E7D9E"/>
    <w:rsid w:val="008F4910"/>
    <w:rsid w:val="008F51B1"/>
    <w:rsid w:val="008F61F7"/>
    <w:rsid w:val="008F7D85"/>
    <w:rsid w:val="009017C1"/>
    <w:rsid w:val="00913373"/>
    <w:rsid w:val="00916657"/>
    <w:rsid w:val="009172C0"/>
    <w:rsid w:val="009174DC"/>
    <w:rsid w:val="00922D69"/>
    <w:rsid w:val="00925162"/>
    <w:rsid w:val="009321A2"/>
    <w:rsid w:val="00932702"/>
    <w:rsid w:val="009363C4"/>
    <w:rsid w:val="00943866"/>
    <w:rsid w:val="0094635B"/>
    <w:rsid w:val="00946C99"/>
    <w:rsid w:val="00947CCB"/>
    <w:rsid w:val="009549B7"/>
    <w:rsid w:val="00954A3B"/>
    <w:rsid w:val="009704E1"/>
    <w:rsid w:val="009708A8"/>
    <w:rsid w:val="009710C2"/>
    <w:rsid w:val="00974453"/>
    <w:rsid w:val="009747A7"/>
    <w:rsid w:val="0098709A"/>
    <w:rsid w:val="009875C0"/>
    <w:rsid w:val="00991127"/>
    <w:rsid w:val="00992D72"/>
    <w:rsid w:val="00996D20"/>
    <w:rsid w:val="009A5D22"/>
    <w:rsid w:val="009B215A"/>
    <w:rsid w:val="009B4C4F"/>
    <w:rsid w:val="009B4FC1"/>
    <w:rsid w:val="009B5671"/>
    <w:rsid w:val="009B76E1"/>
    <w:rsid w:val="009C010F"/>
    <w:rsid w:val="009C03AE"/>
    <w:rsid w:val="009C29E3"/>
    <w:rsid w:val="009D3C6D"/>
    <w:rsid w:val="009E125C"/>
    <w:rsid w:val="009E3FED"/>
    <w:rsid w:val="009F54A3"/>
    <w:rsid w:val="00A02B7D"/>
    <w:rsid w:val="00A04F7D"/>
    <w:rsid w:val="00A05B5A"/>
    <w:rsid w:val="00A107A1"/>
    <w:rsid w:val="00A10D83"/>
    <w:rsid w:val="00A35CE2"/>
    <w:rsid w:val="00A41EE0"/>
    <w:rsid w:val="00A44610"/>
    <w:rsid w:val="00A4509D"/>
    <w:rsid w:val="00A45875"/>
    <w:rsid w:val="00A512A2"/>
    <w:rsid w:val="00A5460D"/>
    <w:rsid w:val="00A546F8"/>
    <w:rsid w:val="00A56DEC"/>
    <w:rsid w:val="00A61EC6"/>
    <w:rsid w:val="00A665FC"/>
    <w:rsid w:val="00A66BC8"/>
    <w:rsid w:val="00A67048"/>
    <w:rsid w:val="00A67A87"/>
    <w:rsid w:val="00A71ED6"/>
    <w:rsid w:val="00A75A33"/>
    <w:rsid w:val="00A76252"/>
    <w:rsid w:val="00A764B6"/>
    <w:rsid w:val="00A76FCE"/>
    <w:rsid w:val="00A82577"/>
    <w:rsid w:val="00A87558"/>
    <w:rsid w:val="00A97853"/>
    <w:rsid w:val="00AA211F"/>
    <w:rsid w:val="00AA4B48"/>
    <w:rsid w:val="00AB4BD7"/>
    <w:rsid w:val="00AB4F39"/>
    <w:rsid w:val="00AB6EF9"/>
    <w:rsid w:val="00AB6F2B"/>
    <w:rsid w:val="00AC3F8B"/>
    <w:rsid w:val="00AE01E1"/>
    <w:rsid w:val="00AE091D"/>
    <w:rsid w:val="00AE1431"/>
    <w:rsid w:val="00AE591A"/>
    <w:rsid w:val="00AF6C18"/>
    <w:rsid w:val="00B02D35"/>
    <w:rsid w:val="00B10491"/>
    <w:rsid w:val="00B10DC0"/>
    <w:rsid w:val="00B13565"/>
    <w:rsid w:val="00B16A36"/>
    <w:rsid w:val="00B21AA6"/>
    <w:rsid w:val="00B22AC5"/>
    <w:rsid w:val="00B26D9A"/>
    <w:rsid w:val="00B27912"/>
    <w:rsid w:val="00B30B2E"/>
    <w:rsid w:val="00B33C14"/>
    <w:rsid w:val="00B34C9C"/>
    <w:rsid w:val="00B3667D"/>
    <w:rsid w:val="00B406D4"/>
    <w:rsid w:val="00B40DC9"/>
    <w:rsid w:val="00B41214"/>
    <w:rsid w:val="00B47593"/>
    <w:rsid w:val="00B504F0"/>
    <w:rsid w:val="00B511BA"/>
    <w:rsid w:val="00B54672"/>
    <w:rsid w:val="00B56CA3"/>
    <w:rsid w:val="00B627EA"/>
    <w:rsid w:val="00B66849"/>
    <w:rsid w:val="00B7017C"/>
    <w:rsid w:val="00B7187B"/>
    <w:rsid w:val="00B7277C"/>
    <w:rsid w:val="00B821B2"/>
    <w:rsid w:val="00B849F9"/>
    <w:rsid w:val="00B855AC"/>
    <w:rsid w:val="00B90E53"/>
    <w:rsid w:val="00B94081"/>
    <w:rsid w:val="00B9459C"/>
    <w:rsid w:val="00BA0BE6"/>
    <w:rsid w:val="00BA1BC1"/>
    <w:rsid w:val="00BA4A58"/>
    <w:rsid w:val="00BA6E23"/>
    <w:rsid w:val="00BB0ECA"/>
    <w:rsid w:val="00BB5A97"/>
    <w:rsid w:val="00BB6C47"/>
    <w:rsid w:val="00BC78F5"/>
    <w:rsid w:val="00BD2D82"/>
    <w:rsid w:val="00BD3BEA"/>
    <w:rsid w:val="00BD625D"/>
    <w:rsid w:val="00BD72D5"/>
    <w:rsid w:val="00BE0D0D"/>
    <w:rsid w:val="00BE2387"/>
    <w:rsid w:val="00BE4431"/>
    <w:rsid w:val="00BF6553"/>
    <w:rsid w:val="00C0164F"/>
    <w:rsid w:val="00C03DDC"/>
    <w:rsid w:val="00C04F06"/>
    <w:rsid w:val="00C04F97"/>
    <w:rsid w:val="00C11A0C"/>
    <w:rsid w:val="00C145CD"/>
    <w:rsid w:val="00C159D4"/>
    <w:rsid w:val="00C205BC"/>
    <w:rsid w:val="00C213C6"/>
    <w:rsid w:val="00C22008"/>
    <w:rsid w:val="00C231BF"/>
    <w:rsid w:val="00C34286"/>
    <w:rsid w:val="00C34910"/>
    <w:rsid w:val="00C3507B"/>
    <w:rsid w:val="00C368F6"/>
    <w:rsid w:val="00C40E48"/>
    <w:rsid w:val="00C50610"/>
    <w:rsid w:val="00C52664"/>
    <w:rsid w:val="00C577BB"/>
    <w:rsid w:val="00C70041"/>
    <w:rsid w:val="00C7217E"/>
    <w:rsid w:val="00C72370"/>
    <w:rsid w:val="00C72B2F"/>
    <w:rsid w:val="00C76803"/>
    <w:rsid w:val="00C80462"/>
    <w:rsid w:val="00C81102"/>
    <w:rsid w:val="00C818BA"/>
    <w:rsid w:val="00C82B6C"/>
    <w:rsid w:val="00C834AE"/>
    <w:rsid w:val="00C83A18"/>
    <w:rsid w:val="00C83FA7"/>
    <w:rsid w:val="00C8454C"/>
    <w:rsid w:val="00C95B96"/>
    <w:rsid w:val="00C97690"/>
    <w:rsid w:val="00CA218F"/>
    <w:rsid w:val="00CA512C"/>
    <w:rsid w:val="00CB0F0B"/>
    <w:rsid w:val="00CB53C2"/>
    <w:rsid w:val="00CC1A1F"/>
    <w:rsid w:val="00CC1EB2"/>
    <w:rsid w:val="00CC386F"/>
    <w:rsid w:val="00CC3990"/>
    <w:rsid w:val="00CD1FF5"/>
    <w:rsid w:val="00CE2E96"/>
    <w:rsid w:val="00CE5812"/>
    <w:rsid w:val="00CE77D2"/>
    <w:rsid w:val="00CF32D8"/>
    <w:rsid w:val="00CF4F71"/>
    <w:rsid w:val="00CF6CA0"/>
    <w:rsid w:val="00CF79BC"/>
    <w:rsid w:val="00D01EC8"/>
    <w:rsid w:val="00D037F7"/>
    <w:rsid w:val="00D0581C"/>
    <w:rsid w:val="00D1030D"/>
    <w:rsid w:val="00D1131A"/>
    <w:rsid w:val="00D11FEF"/>
    <w:rsid w:val="00D12A03"/>
    <w:rsid w:val="00D13F4E"/>
    <w:rsid w:val="00D2195C"/>
    <w:rsid w:val="00D27AB9"/>
    <w:rsid w:val="00D27D85"/>
    <w:rsid w:val="00D304D9"/>
    <w:rsid w:val="00D34620"/>
    <w:rsid w:val="00D3629C"/>
    <w:rsid w:val="00D36E63"/>
    <w:rsid w:val="00D4276C"/>
    <w:rsid w:val="00D42E24"/>
    <w:rsid w:val="00D64EBE"/>
    <w:rsid w:val="00D678D8"/>
    <w:rsid w:val="00D72B0E"/>
    <w:rsid w:val="00D7333E"/>
    <w:rsid w:val="00D7358D"/>
    <w:rsid w:val="00D763B1"/>
    <w:rsid w:val="00D821EC"/>
    <w:rsid w:val="00D82846"/>
    <w:rsid w:val="00D833F6"/>
    <w:rsid w:val="00D846DF"/>
    <w:rsid w:val="00D87880"/>
    <w:rsid w:val="00D95085"/>
    <w:rsid w:val="00DA2195"/>
    <w:rsid w:val="00DA2858"/>
    <w:rsid w:val="00DA2C0E"/>
    <w:rsid w:val="00DA6974"/>
    <w:rsid w:val="00DA69CD"/>
    <w:rsid w:val="00DA7051"/>
    <w:rsid w:val="00DB00A7"/>
    <w:rsid w:val="00DB095D"/>
    <w:rsid w:val="00DB0DA6"/>
    <w:rsid w:val="00DB18E9"/>
    <w:rsid w:val="00DC49DE"/>
    <w:rsid w:val="00DC6158"/>
    <w:rsid w:val="00DC771E"/>
    <w:rsid w:val="00DD33D9"/>
    <w:rsid w:val="00DD4512"/>
    <w:rsid w:val="00DE48A5"/>
    <w:rsid w:val="00DE58CD"/>
    <w:rsid w:val="00DF0A1C"/>
    <w:rsid w:val="00DF25E8"/>
    <w:rsid w:val="00DF424C"/>
    <w:rsid w:val="00DF7692"/>
    <w:rsid w:val="00E00590"/>
    <w:rsid w:val="00E0163E"/>
    <w:rsid w:val="00E0460C"/>
    <w:rsid w:val="00E076AE"/>
    <w:rsid w:val="00E108FD"/>
    <w:rsid w:val="00E1513F"/>
    <w:rsid w:val="00E20032"/>
    <w:rsid w:val="00E240B6"/>
    <w:rsid w:val="00E277EF"/>
    <w:rsid w:val="00E35945"/>
    <w:rsid w:val="00E3779B"/>
    <w:rsid w:val="00E40219"/>
    <w:rsid w:val="00E43C29"/>
    <w:rsid w:val="00E45024"/>
    <w:rsid w:val="00E46EF7"/>
    <w:rsid w:val="00E51396"/>
    <w:rsid w:val="00E54642"/>
    <w:rsid w:val="00E56A00"/>
    <w:rsid w:val="00E6085E"/>
    <w:rsid w:val="00E6089F"/>
    <w:rsid w:val="00E60F50"/>
    <w:rsid w:val="00E62679"/>
    <w:rsid w:val="00E641BD"/>
    <w:rsid w:val="00E728FA"/>
    <w:rsid w:val="00E76B21"/>
    <w:rsid w:val="00E773BE"/>
    <w:rsid w:val="00E81274"/>
    <w:rsid w:val="00E813B8"/>
    <w:rsid w:val="00E81808"/>
    <w:rsid w:val="00E83E95"/>
    <w:rsid w:val="00E851E3"/>
    <w:rsid w:val="00E85C60"/>
    <w:rsid w:val="00E86678"/>
    <w:rsid w:val="00E91436"/>
    <w:rsid w:val="00E93EEA"/>
    <w:rsid w:val="00E975BE"/>
    <w:rsid w:val="00EA1A16"/>
    <w:rsid w:val="00EA7B1F"/>
    <w:rsid w:val="00EB5113"/>
    <w:rsid w:val="00ED0A97"/>
    <w:rsid w:val="00ED1E72"/>
    <w:rsid w:val="00ED23AD"/>
    <w:rsid w:val="00EE0740"/>
    <w:rsid w:val="00EE4B72"/>
    <w:rsid w:val="00EF2740"/>
    <w:rsid w:val="00EF419B"/>
    <w:rsid w:val="00F0540D"/>
    <w:rsid w:val="00F05A91"/>
    <w:rsid w:val="00F05C09"/>
    <w:rsid w:val="00F0621D"/>
    <w:rsid w:val="00F11CAB"/>
    <w:rsid w:val="00F16B66"/>
    <w:rsid w:val="00F23938"/>
    <w:rsid w:val="00F243BC"/>
    <w:rsid w:val="00F245B6"/>
    <w:rsid w:val="00F30472"/>
    <w:rsid w:val="00F3727E"/>
    <w:rsid w:val="00F47A8C"/>
    <w:rsid w:val="00F47E2F"/>
    <w:rsid w:val="00F54C23"/>
    <w:rsid w:val="00F5587F"/>
    <w:rsid w:val="00F5692E"/>
    <w:rsid w:val="00F60A28"/>
    <w:rsid w:val="00F639A4"/>
    <w:rsid w:val="00F64E67"/>
    <w:rsid w:val="00F65553"/>
    <w:rsid w:val="00F65D5A"/>
    <w:rsid w:val="00F709BC"/>
    <w:rsid w:val="00F70EBD"/>
    <w:rsid w:val="00F7251C"/>
    <w:rsid w:val="00F81770"/>
    <w:rsid w:val="00F91848"/>
    <w:rsid w:val="00F9252A"/>
    <w:rsid w:val="00F9522B"/>
    <w:rsid w:val="00FA26E7"/>
    <w:rsid w:val="00FA2B82"/>
    <w:rsid w:val="00FA54A5"/>
    <w:rsid w:val="00FA78D0"/>
    <w:rsid w:val="00FB14F5"/>
    <w:rsid w:val="00FB16A4"/>
    <w:rsid w:val="00FB50F1"/>
    <w:rsid w:val="00FB764A"/>
    <w:rsid w:val="00FC0894"/>
    <w:rsid w:val="00FC6DD1"/>
    <w:rsid w:val="00FC7F80"/>
    <w:rsid w:val="00FD02F5"/>
    <w:rsid w:val="00FD142D"/>
    <w:rsid w:val="00FD5D81"/>
    <w:rsid w:val="00FE008A"/>
    <w:rsid w:val="00FE291F"/>
    <w:rsid w:val="00FE428D"/>
    <w:rsid w:val="00FF1F2B"/>
    <w:rsid w:val="00FF4D91"/>
    <w:rsid w:val="00FF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2"/>
    <w:pPr>
      <w:spacing w:before="240"/>
    </w:pPr>
    <w:rPr>
      <w:sz w:val="24"/>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basedOn w:val="DefaultParagraphFont"/>
    <w:link w:val="EMHeading"/>
    <w:rsid w:val="004445B8"/>
    <w:rPr>
      <w:sz w:val="24"/>
      <w:u w:val="single"/>
      <w:lang w:val="en-AU" w:eastAsia="en-AU" w:bidi="ar-SA"/>
    </w:rPr>
  </w:style>
  <w:style w:type="character" w:styleId="CommentReference">
    <w:name w:val="annotation reference"/>
    <w:basedOn w:val="DefaultParagraphFont"/>
    <w:uiPriority w:val="99"/>
    <w:semiHidden/>
    <w:unhideWhenUsed/>
    <w:rsid w:val="008832FB"/>
    <w:rPr>
      <w:sz w:val="16"/>
      <w:szCs w:val="16"/>
    </w:rPr>
  </w:style>
  <w:style w:type="paragraph" w:styleId="CommentText">
    <w:name w:val="annotation text"/>
    <w:basedOn w:val="Normal"/>
    <w:link w:val="CommentTextChar"/>
    <w:uiPriority w:val="99"/>
    <w:unhideWhenUsed/>
    <w:rsid w:val="008832FB"/>
    <w:rPr>
      <w:sz w:val="20"/>
    </w:rPr>
  </w:style>
  <w:style w:type="character" w:customStyle="1" w:styleId="CommentTextChar">
    <w:name w:val="Comment Text Char"/>
    <w:basedOn w:val="DefaultParagraphFont"/>
    <w:link w:val="CommentText"/>
    <w:uiPriority w:val="99"/>
    <w:rsid w:val="008832FB"/>
  </w:style>
  <w:style w:type="paragraph" w:styleId="CommentSubject">
    <w:name w:val="annotation subject"/>
    <w:basedOn w:val="CommentText"/>
    <w:next w:val="CommentText"/>
    <w:link w:val="CommentSubjectChar"/>
    <w:uiPriority w:val="99"/>
    <w:semiHidden/>
    <w:unhideWhenUsed/>
    <w:rsid w:val="008832FB"/>
    <w:rPr>
      <w:b/>
      <w:bCs/>
    </w:rPr>
  </w:style>
  <w:style w:type="character" w:customStyle="1" w:styleId="CommentSubjectChar">
    <w:name w:val="Comment Subject Char"/>
    <w:basedOn w:val="CommentTextChar"/>
    <w:link w:val="CommentSubject"/>
    <w:uiPriority w:val="99"/>
    <w:semiHidden/>
    <w:rsid w:val="008832FB"/>
    <w:rPr>
      <w:b/>
      <w:bCs/>
    </w:rPr>
  </w:style>
  <w:style w:type="paragraph" w:styleId="BalloonText">
    <w:name w:val="Balloon Text"/>
    <w:basedOn w:val="Normal"/>
    <w:link w:val="BalloonTextChar"/>
    <w:uiPriority w:val="99"/>
    <w:semiHidden/>
    <w:unhideWhenUsed/>
    <w:rsid w:val="008832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FB"/>
    <w:rPr>
      <w:rFonts w:ascii="Tahoma" w:hAnsi="Tahoma" w:cs="Tahoma"/>
      <w:sz w:val="16"/>
      <w:szCs w:val="16"/>
    </w:rPr>
  </w:style>
  <w:style w:type="paragraph" w:styleId="ListParagraph">
    <w:name w:val="List Paragraph"/>
    <w:aliases w:val="WISDOM Bullets"/>
    <w:basedOn w:val="Normal"/>
    <w:link w:val="ListParagraphChar"/>
    <w:uiPriority w:val="34"/>
    <w:qFormat/>
    <w:rsid w:val="00FA2B82"/>
    <w:pPr>
      <w:ind w:left="720"/>
    </w:pPr>
  </w:style>
  <w:style w:type="paragraph" w:styleId="Header">
    <w:name w:val="header"/>
    <w:basedOn w:val="Normal"/>
    <w:link w:val="HeaderChar"/>
    <w:uiPriority w:val="99"/>
    <w:unhideWhenUsed/>
    <w:rsid w:val="007A1709"/>
    <w:pPr>
      <w:tabs>
        <w:tab w:val="center" w:pos="4513"/>
        <w:tab w:val="right" w:pos="9026"/>
      </w:tabs>
      <w:spacing w:before="0"/>
    </w:pPr>
  </w:style>
  <w:style w:type="character" w:customStyle="1" w:styleId="HeaderChar">
    <w:name w:val="Header Char"/>
    <w:basedOn w:val="DefaultParagraphFont"/>
    <w:link w:val="Header"/>
    <w:uiPriority w:val="99"/>
    <w:rsid w:val="007A1709"/>
    <w:rPr>
      <w:sz w:val="24"/>
    </w:rPr>
  </w:style>
  <w:style w:type="paragraph" w:styleId="Footer">
    <w:name w:val="footer"/>
    <w:basedOn w:val="Normal"/>
    <w:link w:val="FooterChar"/>
    <w:uiPriority w:val="99"/>
    <w:unhideWhenUsed/>
    <w:rsid w:val="007A1709"/>
    <w:pPr>
      <w:tabs>
        <w:tab w:val="center" w:pos="4513"/>
        <w:tab w:val="right" w:pos="9026"/>
      </w:tabs>
      <w:spacing w:before="0"/>
    </w:pPr>
  </w:style>
  <w:style w:type="character" w:customStyle="1" w:styleId="FooterChar">
    <w:name w:val="Footer Char"/>
    <w:basedOn w:val="DefaultParagraphFont"/>
    <w:link w:val="Footer"/>
    <w:uiPriority w:val="99"/>
    <w:rsid w:val="007A1709"/>
    <w:rPr>
      <w:sz w:val="24"/>
    </w:rPr>
  </w:style>
  <w:style w:type="paragraph" w:styleId="Revision">
    <w:name w:val="Revision"/>
    <w:hidden/>
    <w:uiPriority w:val="99"/>
    <w:semiHidden/>
    <w:rsid w:val="00584393"/>
    <w:rPr>
      <w:sz w:val="24"/>
    </w:rPr>
  </w:style>
  <w:style w:type="table" w:styleId="TableGrid">
    <w:name w:val="Table Grid"/>
    <w:basedOn w:val="TableNormal"/>
    <w:uiPriority w:val="59"/>
    <w:rsid w:val="00CC1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355AD"/>
    <w:rPr>
      <w:strike w:val="0"/>
      <w:dstrike w:val="0"/>
      <w:color w:val="0072BC"/>
      <w:u w:val="none"/>
      <w:effect w:val="none"/>
    </w:rPr>
  </w:style>
  <w:style w:type="paragraph" w:customStyle="1" w:styleId="Default">
    <w:name w:val="Default"/>
    <w:rsid w:val="006355AD"/>
    <w:pPr>
      <w:autoSpaceDE w:val="0"/>
      <w:autoSpaceDN w:val="0"/>
      <w:adjustRightInd w:val="0"/>
    </w:pPr>
    <w:rPr>
      <w:color w:val="000000"/>
      <w:sz w:val="24"/>
      <w:szCs w:val="24"/>
    </w:rPr>
  </w:style>
  <w:style w:type="paragraph" w:customStyle="1" w:styleId="contentelement-indentone">
    <w:name w:val="contentelement-indentone"/>
    <w:basedOn w:val="Normal"/>
    <w:rsid w:val="00C368F6"/>
    <w:pPr>
      <w:spacing w:before="0" w:after="120" w:line="360" w:lineRule="auto"/>
      <w:ind w:left="468"/>
    </w:pPr>
    <w:rPr>
      <w:szCs w:val="24"/>
    </w:rPr>
  </w:style>
  <w:style w:type="paragraph" w:styleId="NormalWeb">
    <w:name w:val="Normal (Web)"/>
    <w:basedOn w:val="Normal"/>
    <w:uiPriority w:val="99"/>
    <w:unhideWhenUsed/>
    <w:rsid w:val="001E32D1"/>
    <w:pPr>
      <w:spacing w:before="0" w:after="408" w:line="360" w:lineRule="auto"/>
    </w:pPr>
    <w:rPr>
      <w:szCs w:val="24"/>
    </w:rPr>
  </w:style>
  <w:style w:type="paragraph" w:customStyle="1" w:styleId="DINumberedParagraph">
    <w:name w:val="DI Numbered Paragraph"/>
    <w:basedOn w:val="Normal"/>
    <w:link w:val="DINumberedParagraphChar"/>
    <w:uiPriority w:val="99"/>
    <w:rsid w:val="001E32D1"/>
    <w:pPr>
      <w:numPr>
        <w:numId w:val="10"/>
      </w:numPr>
      <w:tabs>
        <w:tab w:val="left" w:pos="567"/>
      </w:tabs>
      <w:spacing w:before="0" w:after="240"/>
    </w:pPr>
  </w:style>
  <w:style w:type="character" w:customStyle="1" w:styleId="DINumberedParagraphChar">
    <w:name w:val="DI Numbered Paragraph Char"/>
    <w:link w:val="DINumberedParagraph"/>
    <w:rsid w:val="001E32D1"/>
    <w:rPr>
      <w:sz w:val="24"/>
    </w:rPr>
  </w:style>
  <w:style w:type="character" w:customStyle="1" w:styleId="ListParagraphChar">
    <w:name w:val="List Paragraph Char"/>
    <w:aliases w:val="WISDOM Bullets Char"/>
    <w:basedOn w:val="DefaultParagraphFont"/>
    <w:link w:val="ListParagraph"/>
    <w:uiPriority w:val="34"/>
    <w:rsid w:val="00EE0740"/>
    <w:rPr>
      <w:sz w:val="24"/>
    </w:rPr>
  </w:style>
  <w:style w:type="paragraph" w:customStyle="1" w:styleId="ActHead5">
    <w:name w:val="ActHead 5"/>
    <w:aliases w:val="s"/>
    <w:basedOn w:val="Normal"/>
    <w:next w:val="subsection"/>
    <w:qFormat/>
    <w:rsid w:val="00BE2387"/>
    <w:pPr>
      <w:keepNext/>
      <w:keepLines/>
      <w:spacing w:before="280"/>
      <w:ind w:left="1134" w:hanging="1134"/>
      <w:outlineLvl w:val="4"/>
    </w:pPr>
    <w:rPr>
      <w:b/>
      <w:kern w:val="28"/>
    </w:rPr>
  </w:style>
  <w:style w:type="character" w:customStyle="1" w:styleId="CharSectno">
    <w:name w:val="CharSectno"/>
    <w:basedOn w:val="DefaultParagraphFont"/>
    <w:qFormat/>
    <w:rsid w:val="00BE2387"/>
  </w:style>
  <w:style w:type="paragraph" w:customStyle="1" w:styleId="subsection">
    <w:name w:val="subsection"/>
    <w:aliases w:val="ss"/>
    <w:basedOn w:val="Normal"/>
    <w:rsid w:val="00BE2387"/>
    <w:pPr>
      <w:tabs>
        <w:tab w:val="right" w:pos="1021"/>
      </w:tabs>
      <w:spacing w:before="180"/>
      <w:ind w:left="1134" w:hanging="1134"/>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2"/>
    <w:pPr>
      <w:spacing w:before="240"/>
    </w:pPr>
    <w:rPr>
      <w:sz w:val="24"/>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basedOn w:val="DefaultParagraphFont"/>
    <w:link w:val="EMHeading"/>
    <w:rsid w:val="004445B8"/>
    <w:rPr>
      <w:sz w:val="24"/>
      <w:u w:val="single"/>
      <w:lang w:val="en-AU" w:eastAsia="en-AU" w:bidi="ar-SA"/>
    </w:rPr>
  </w:style>
  <w:style w:type="character" w:styleId="CommentReference">
    <w:name w:val="annotation reference"/>
    <w:basedOn w:val="DefaultParagraphFont"/>
    <w:uiPriority w:val="99"/>
    <w:semiHidden/>
    <w:unhideWhenUsed/>
    <w:rsid w:val="008832FB"/>
    <w:rPr>
      <w:sz w:val="16"/>
      <w:szCs w:val="16"/>
    </w:rPr>
  </w:style>
  <w:style w:type="paragraph" w:styleId="CommentText">
    <w:name w:val="annotation text"/>
    <w:basedOn w:val="Normal"/>
    <w:link w:val="CommentTextChar"/>
    <w:uiPriority w:val="99"/>
    <w:unhideWhenUsed/>
    <w:rsid w:val="008832FB"/>
    <w:rPr>
      <w:sz w:val="20"/>
    </w:rPr>
  </w:style>
  <w:style w:type="character" w:customStyle="1" w:styleId="CommentTextChar">
    <w:name w:val="Comment Text Char"/>
    <w:basedOn w:val="DefaultParagraphFont"/>
    <w:link w:val="CommentText"/>
    <w:uiPriority w:val="99"/>
    <w:rsid w:val="008832FB"/>
  </w:style>
  <w:style w:type="paragraph" w:styleId="CommentSubject">
    <w:name w:val="annotation subject"/>
    <w:basedOn w:val="CommentText"/>
    <w:next w:val="CommentText"/>
    <w:link w:val="CommentSubjectChar"/>
    <w:uiPriority w:val="99"/>
    <w:semiHidden/>
    <w:unhideWhenUsed/>
    <w:rsid w:val="008832FB"/>
    <w:rPr>
      <w:b/>
      <w:bCs/>
    </w:rPr>
  </w:style>
  <w:style w:type="character" w:customStyle="1" w:styleId="CommentSubjectChar">
    <w:name w:val="Comment Subject Char"/>
    <w:basedOn w:val="CommentTextChar"/>
    <w:link w:val="CommentSubject"/>
    <w:uiPriority w:val="99"/>
    <w:semiHidden/>
    <w:rsid w:val="008832FB"/>
    <w:rPr>
      <w:b/>
      <w:bCs/>
    </w:rPr>
  </w:style>
  <w:style w:type="paragraph" w:styleId="BalloonText">
    <w:name w:val="Balloon Text"/>
    <w:basedOn w:val="Normal"/>
    <w:link w:val="BalloonTextChar"/>
    <w:uiPriority w:val="99"/>
    <w:semiHidden/>
    <w:unhideWhenUsed/>
    <w:rsid w:val="008832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FB"/>
    <w:rPr>
      <w:rFonts w:ascii="Tahoma" w:hAnsi="Tahoma" w:cs="Tahoma"/>
      <w:sz w:val="16"/>
      <w:szCs w:val="16"/>
    </w:rPr>
  </w:style>
  <w:style w:type="paragraph" w:styleId="ListParagraph">
    <w:name w:val="List Paragraph"/>
    <w:aliases w:val="WISDOM Bullets"/>
    <w:basedOn w:val="Normal"/>
    <w:link w:val="ListParagraphChar"/>
    <w:uiPriority w:val="34"/>
    <w:qFormat/>
    <w:rsid w:val="00FA2B82"/>
    <w:pPr>
      <w:ind w:left="720"/>
    </w:pPr>
  </w:style>
  <w:style w:type="paragraph" w:styleId="Header">
    <w:name w:val="header"/>
    <w:basedOn w:val="Normal"/>
    <w:link w:val="HeaderChar"/>
    <w:uiPriority w:val="99"/>
    <w:unhideWhenUsed/>
    <w:rsid w:val="007A1709"/>
    <w:pPr>
      <w:tabs>
        <w:tab w:val="center" w:pos="4513"/>
        <w:tab w:val="right" w:pos="9026"/>
      </w:tabs>
      <w:spacing w:before="0"/>
    </w:pPr>
  </w:style>
  <w:style w:type="character" w:customStyle="1" w:styleId="HeaderChar">
    <w:name w:val="Header Char"/>
    <w:basedOn w:val="DefaultParagraphFont"/>
    <w:link w:val="Header"/>
    <w:uiPriority w:val="99"/>
    <w:rsid w:val="007A1709"/>
    <w:rPr>
      <w:sz w:val="24"/>
    </w:rPr>
  </w:style>
  <w:style w:type="paragraph" w:styleId="Footer">
    <w:name w:val="footer"/>
    <w:basedOn w:val="Normal"/>
    <w:link w:val="FooterChar"/>
    <w:uiPriority w:val="99"/>
    <w:unhideWhenUsed/>
    <w:rsid w:val="007A1709"/>
    <w:pPr>
      <w:tabs>
        <w:tab w:val="center" w:pos="4513"/>
        <w:tab w:val="right" w:pos="9026"/>
      </w:tabs>
      <w:spacing w:before="0"/>
    </w:pPr>
  </w:style>
  <w:style w:type="character" w:customStyle="1" w:styleId="FooterChar">
    <w:name w:val="Footer Char"/>
    <w:basedOn w:val="DefaultParagraphFont"/>
    <w:link w:val="Footer"/>
    <w:uiPriority w:val="99"/>
    <w:rsid w:val="007A1709"/>
    <w:rPr>
      <w:sz w:val="24"/>
    </w:rPr>
  </w:style>
  <w:style w:type="paragraph" w:styleId="Revision">
    <w:name w:val="Revision"/>
    <w:hidden/>
    <w:uiPriority w:val="99"/>
    <w:semiHidden/>
    <w:rsid w:val="00584393"/>
    <w:rPr>
      <w:sz w:val="24"/>
    </w:rPr>
  </w:style>
  <w:style w:type="table" w:styleId="TableGrid">
    <w:name w:val="Table Grid"/>
    <w:basedOn w:val="TableNormal"/>
    <w:uiPriority w:val="59"/>
    <w:rsid w:val="00CC1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355AD"/>
    <w:rPr>
      <w:strike w:val="0"/>
      <w:dstrike w:val="0"/>
      <w:color w:val="0072BC"/>
      <w:u w:val="none"/>
      <w:effect w:val="none"/>
    </w:rPr>
  </w:style>
  <w:style w:type="paragraph" w:customStyle="1" w:styleId="Default">
    <w:name w:val="Default"/>
    <w:rsid w:val="006355AD"/>
    <w:pPr>
      <w:autoSpaceDE w:val="0"/>
      <w:autoSpaceDN w:val="0"/>
      <w:adjustRightInd w:val="0"/>
    </w:pPr>
    <w:rPr>
      <w:color w:val="000000"/>
      <w:sz w:val="24"/>
      <w:szCs w:val="24"/>
    </w:rPr>
  </w:style>
  <w:style w:type="paragraph" w:customStyle="1" w:styleId="contentelement-indentone">
    <w:name w:val="contentelement-indentone"/>
    <w:basedOn w:val="Normal"/>
    <w:rsid w:val="00C368F6"/>
    <w:pPr>
      <w:spacing w:before="0" w:after="120" w:line="360" w:lineRule="auto"/>
      <w:ind w:left="468"/>
    </w:pPr>
    <w:rPr>
      <w:szCs w:val="24"/>
    </w:rPr>
  </w:style>
  <w:style w:type="paragraph" w:styleId="NormalWeb">
    <w:name w:val="Normal (Web)"/>
    <w:basedOn w:val="Normal"/>
    <w:uiPriority w:val="99"/>
    <w:unhideWhenUsed/>
    <w:rsid w:val="001E32D1"/>
    <w:pPr>
      <w:spacing w:before="0" w:after="408" w:line="360" w:lineRule="auto"/>
    </w:pPr>
    <w:rPr>
      <w:szCs w:val="24"/>
    </w:rPr>
  </w:style>
  <w:style w:type="paragraph" w:customStyle="1" w:styleId="DINumberedParagraph">
    <w:name w:val="DI Numbered Paragraph"/>
    <w:basedOn w:val="Normal"/>
    <w:link w:val="DINumberedParagraphChar"/>
    <w:uiPriority w:val="99"/>
    <w:rsid w:val="001E32D1"/>
    <w:pPr>
      <w:numPr>
        <w:numId w:val="10"/>
      </w:numPr>
      <w:tabs>
        <w:tab w:val="left" w:pos="567"/>
      </w:tabs>
      <w:spacing w:before="0" w:after="240"/>
    </w:pPr>
  </w:style>
  <w:style w:type="character" w:customStyle="1" w:styleId="DINumberedParagraphChar">
    <w:name w:val="DI Numbered Paragraph Char"/>
    <w:link w:val="DINumberedParagraph"/>
    <w:rsid w:val="001E32D1"/>
    <w:rPr>
      <w:sz w:val="24"/>
    </w:rPr>
  </w:style>
  <w:style w:type="character" w:customStyle="1" w:styleId="ListParagraphChar">
    <w:name w:val="List Paragraph Char"/>
    <w:aliases w:val="WISDOM Bullets Char"/>
    <w:basedOn w:val="DefaultParagraphFont"/>
    <w:link w:val="ListParagraph"/>
    <w:uiPriority w:val="34"/>
    <w:rsid w:val="00EE0740"/>
    <w:rPr>
      <w:sz w:val="24"/>
    </w:rPr>
  </w:style>
  <w:style w:type="paragraph" w:customStyle="1" w:styleId="ActHead5">
    <w:name w:val="ActHead 5"/>
    <w:aliases w:val="s"/>
    <w:basedOn w:val="Normal"/>
    <w:next w:val="subsection"/>
    <w:qFormat/>
    <w:rsid w:val="00BE2387"/>
    <w:pPr>
      <w:keepNext/>
      <w:keepLines/>
      <w:spacing w:before="280"/>
      <w:ind w:left="1134" w:hanging="1134"/>
      <w:outlineLvl w:val="4"/>
    </w:pPr>
    <w:rPr>
      <w:b/>
      <w:kern w:val="28"/>
    </w:rPr>
  </w:style>
  <w:style w:type="character" w:customStyle="1" w:styleId="CharSectno">
    <w:name w:val="CharSectno"/>
    <w:basedOn w:val="DefaultParagraphFont"/>
    <w:qFormat/>
    <w:rsid w:val="00BE2387"/>
  </w:style>
  <w:style w:type="paragraph" w:customStyle="1" w:styleId="subsection">
    <w:name w:val="subsection"/>
    <w:aliases w:val="ss"/>
    <w:basedOn w:val="Normal"/>
    <w:rsid w:val="00BE2387"/>
    <w:pPr>
      <w:tabs>
        <w:tab w:val="right" w:pos="1021"/>
      </w:tabs>
      <w:spacing w:before="180"/>
      <w:ind w:left="1134" w:hanging="113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5988">
      <w:bodyDiv w:val="1"/>
      <w:marLeft w:val="0"/>
      <w:marRight w:val="0"/>
      <w:marTop w:val="0"/>
      <w:marBottom w:val="0"/>
      <w:divBdr>
        <w:top w:val="none" w:sz="0" w:space="0" w:color="auto"/>
        <w:left w:val="none" w:sz="0" w:space="0" w:color="auto"/>
        <w:bottom w:val="none" w:sz="0" w:space="0" w:color="auto"/>
        <w:right w:val="none" w:sz="0" w:space="0" w:color="auto"/>
      </w:divBdr>
      <w:divsChild>
        <w:div w:id="1516460562">
          <w:marLeft w:val="0"/>
          <w:marRight w:val="0"/>
          <w:marTop w:val="0"/>
          <w:marBottom w:val="0"/>
          <w:divBdr>
            <w:top w:val="none" w:sz="0" w:space="0" w:color="auto"/>
            <w:left w:val="none" w:sz="0" w:space="0" w:color="auto"/>
            <w:bottom w:val="none" w:sz="0" w:space="0" w:color="auto"/>
            <w:right w:val="none" w:sz="0" w:space="0" w:color="auto"/>
          </w:divBdr>
          <w:divsChild>
            <w:div w:id="2109424994">
              <w:marLeft w:val="0"/>
              <w:marRight w:val="0"/>
              <w:marTop w:val="0"/>
              <w:marBottom w:val="0"/>
              <w:divBdr>
                <w:top w:val="none" w:sz="0" w:space="0" w:color="auto"/>
                <w:left w:val="none" w:sz="0" w:space="0" w:color="auto"/>
                <w:bottom w:val="none" w:sz="0" w:space="0" w:color="auto"/>
                <w:right w:val="none" w:sz="0" w:space="0" w:color="auto"/>
              </w:divBdr>
              <w:divsChild>
                <w:div w:id="1469396769">
                  <w:marLeft w:val="0"/>
                  <w:marRight w:val="0"/>
                  <w:marTop w:val="0"/>
                  <w:marBottom w:val="0"/>
                  <w:divBdr>
                    <w:top w:val="none" w:sz="0" w:space="0" w:color="auto"/>
                    <w:left w:val="none" w:sz="0" w:space="0" w:color="auto"/>
                    <w:bottom w:val="none" w:sz="0" w:space="0" w:color="auto"/>
                    <w:right w:val="none" w:sz="0" w:space="0" w:color="auto"/>
                  </w:divBdr>
                  <w:divsChild>
                    <w:div w:id="1025014898">
                      <w:marLeft w:val="0"/>
                      <w:marRight w:val="0"/>
                      <w:marTop w:val="0"/>
                      <w:marBottom w:val="0"/>
                      <w:divBdr>
                        <w:top w:val="none" w:sz="0" w:space="0" w:color="auto"/>
                        <w:left w:val="none" w:sz="0" w:space="0" w:color="auto"/>
                        <w:bottom w:val="none" w:sz="0" w:space="0" w:color="auto"/>
                        <w:right w:val="none" w:sz="0" w:space="0" w:color="auto"/>
                      </w:divBdr>
                      <w:divsChild>
                        <w:div w:id="1135297979">
                          <w:marLeft w:val="0"/>
                          <w:marRight w:val="0"/>
                          <w:marTop w:val="0"/>
                          <w:marBottom w:val="0"/>
                          <w:divBdr>
                            <w:top w:val="none" w:sz="0" w:space="0" w:color="auto"/>
                            <w:left w:val="none" w:sz="0" w:space="0" w:color="auto"/>
                            <w:bottom w:val="none" w:sz="0" w:space="0" w:color="auto"/>
                            <w:right w:val="none" w:sz="0" w:space="0" w:color="auto"/>
                          </w:divBdr>
                          <w:divsChild>
                            <w:div w:id="1985503751">
                              <w:marLeft w:val="0"/>
                              <w:marRight w:val="0"/>
                              <w:marTop w:val="0"/>
                              <w:marBottom w:val="0"/>
                              <w:divBdr>
                                <w:top w:val="none" w:sz="0" w:space="0" w:color="auto"/>
                                <w:left w:val="none" w:sz="0" w:space="0" w:color="auto"/>
                                <w:bottom w:val="none" w:sz="0" w:space="0" w:color="auto"/>
                                <w:right w:val="none" w:sz="0" w:space="0" w:color="auto"/>
                              </w:divBdr>
                              <w:divsChild>
                                <w:div w:id="852690377">
                                  <w:marLeft w:val="0"/>
                                  <w:marRight w:val="0"/>
                                  <w:marTop w:val="0"/>
                                  <w:marBottom w:val="0"/>
                                  <w:divBdr>
                                    <w:top w:val="none" w:sz="0" w:space="0" w:color="auto"/>
                                    <w:left w:val="none" w:sz="0" w:space="0" w:color="auto"/>
                                    <w:bottom w:val="none" w:sz="0" w:space="0" w:color="auto"/>
                                    <w:right w:val="none" w:sz="0" w:space="0" w:color="auto"/>
                                  </w:divBdr>
                                  <w:divsChild>
                                    <w:div w:id="357389302">
                                      <w:marLeft w:val="0"/>
                                      <w:marRight w:val="0"/>
                                      <w:marTop w:val="0"/>
                                      <w:marBottom w:val="0"/>
                                      <w:divBdr>
                                        <w:top w:val="none" w:sz="0" w:space="0" w:color="auto"/>
                                        <w:left w:val="none" w:sz="0" w:space="0" w:color="auto"/>
                                        <w:bottom w:val="none" w:sz="0" w:space="0" w:color="auto"/>
                                        <w:right w:val="none" w:sz="0" w:space="0" w:color="auto"/>
                                      </w:divBdr>
                                      <w:divsChild>
                                        <w:div w:id="1262253765">
                                          <w:marLeft w:val="0"/>
                                          <w:marRight w:val="0"/>
                                          <w:marTop w:val="0"/>
                                          <w:marBottom w:val="0"/>
                                          <w:divBdr>
                                            <w:top w:val="none" w:sz="0" w:space="0" w:color="auto"/>
                                            <w:left w:val="none" w:sz="0" w:space="0" w:color="auto"/>
                                            <w:bottom w:val="none" w:sz="0" w:space="0" w:color="auto"/>
                                            <w:right w:val="none" w:sz="0" w:space="0" w:color="auto"/>
                                          </w:divBdr>
                                          <w:divsChild>
                                            <w:div w:id="903298201">
                                              <w:marLeft w:val="0"/>
                                              <w:marRight w:val="135"/>
                                              <w:marTop w:val="180"/>
                                              <w:marBottom w:val="0"/>
                                              <w:divBdr>
                                                <w:top w:val="single" w:sz="6" w:space="0" w:color="9E9E9E"/>
                                                <w:left w:val="single" w:sz="6" w:space="0" w:color="9E9E9E"/>
                                                <w:bottom w:val="single" w:sz="6" w:space="0" w:color="9E9E9E"/>
                                                <w:right w:val="single" w:sz="6" w:space="0" w:color="9E9E9E"/>
                                              </w:divBdr>
                                              <w:divsChild>
                                                <w:div w:id="965238759">
                                                  <w:marLeft w:val="0"/>
                                                  <w:marRight w:val="0"/>
                                                  <w:marTop w:val="0"/>
                                                  <w:marBottom w:val="0"/>
                                                  <w:divBdr>
                                                    <w:top w:val="single" w:sz="6" w:space="0" w:color="9E9E9E"/>
                                                    <w:left w:val="single" w:sz="6" w:space="0" w:color="9E9E9E"/>
                                                    <w:bottom w:val="single" w:sz="6" w:space="0" w:color="9E9E9E"/>
                                                    <w:right w:val="single" w:sz="6" w:space="0" w:color="9E9E9E"/>
                                                  </w:divBdr>
                                                  <w:divsChild>
                                                    <w:div w:id="3036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99713">
      <w:bodyDiv w:val="1"/>
      <w:marLeft w:val="0"/>
      <w:marRight w:val="0"/>
      <w:marTop w:val="0"/>
      <w:marBottom w:val="0"/>
      <w:divBdr>
        <w:top w:val="none" w:sz="0" w:space="0" w:color="auto"/>
        <w:left w:val="none" w:sz="0" w:space="0" w:color="auto"/>
        <w:bottom w:val="none" w:sz="0" w:space="0" w:color="auto"/>
        <w:right w:val="none" w:sz="0" w:space="0" w:color="auto"/>
      </w:divBdr>
    </w:div>
    <w:div w:id="856967168">
      <w:bodyDiv w:val="1"/>
      <w:marLeft w:val="0"/>
      <w:marRight w:val="0"/>
      <w:marTop w:val="0"/>
      <w:marBottom w:val="0"/>
      <w:divBdr>
        <w:top w:val="none" w:sz="0" w:space="0" w:color="auto"/>
        <w:left w:val="none" w:sz="0" w:space="0" w:color="auto"/>
        <w:bottom w:val="none" w:sz="0" w:space="0" w:color="auto"/>
        <w:right w:val="none" w:sz="0" w:space="0" w:color="auto"/>
      </w:divBdr>
    </w:div>
    <w:div w:id="950433351">
      <w:bodyDiv w:val="1"/>
      <w:marLeft w:val="0"/>
      <w:marRight w:val="0"/>
      <w:marTop w:val="0"/>
      <w:marBottom w:val="0"/>
      <w:divBdr>
        <w:top w:val="none" w:sz="0" w:space="0" w:color="auto"/>
        <w:left w:val="none" w:sz="0" w:space="0" w:color="auto"/>
        <w:bottom w:val="none" w:sz="0" w:space="0" w:color="auto"/>
        <w:right w:val="none" w:sz="0" w:space="0" w:color="auto"/>
      </w:divBdr>
    </w:div>
    <w:div w:id="1205605074">
      <w:bodyDiv w:val="1"/>
      <w:marLeft w:val="0"/>
      <w:marRight w:val="0"/>
      <w:marTop w:val="0"/>
      <w:marBottom w:val="0"/>
      <w:divBdr>
        <w:top w:val="none" w:sz="0" w:space="0" w:color="auto"/>
        <w:left w:val="none" w:sz="0" w:space="0" w:color="auto"/>
        <w:bottom w:val="none" w:sz="0" w:space="0" w:color="auto"/>
        <w:right w:val="none" w:sz="0" w:space="0" w:color="auto"/>
      </w:divBdr>
    </w:div>
    <w:div w:id="1373770165">
      <w:bodyDiv w:val="1"/>
      <w:marLeft w:val="0"/>
      <w:marRight w:val="0"/>
      <w:marTop w:val="0"/>
      <w:marBottom w:val="0"/>
      <w:divBdr>
        <w:top w:val="none" w:sz="0" w:space="0" w:color="auto"/>
        <w:left w:val="none" w:sz="0" w:space="0" w:color="auto"/>
        <w:bottom w:val="none" w:sz="0" w:space="0" w:color="auto"/>
        <w:right w:val="none" w:sz="0" w:space="0" w:color="auto"/>
      </w:divBdr>
    </w:div>
    <w:div w:id="1511218156">
      <w:bodyDiv w:val="1"/>
      <w:marLeft w:val="0"/>
      <w:marRight w:val="0"/>
      <w:marTop w:val="0"/>
      <w:marBottom w:val="0"/>
      <w:divBdr>
        <w:top w:val="none" w:sz="0" w:space="0" w:color="auto"/>
        <w:left w:val="none" w:sz="0" w:space="0" w:color="auto"/>
        <w:bottom w:val="none" w:sz="0" w:space="0" w:color="auto"/>
        <w:right w:val="none" w:sz="0" w:space="0" w:color="auto"/>
      </w:divBdr>
    </w:div>
    <w:div w:id="1582830737">
      <w:bodyDiv w:val="1"/>
      <w:marLeft w:val="0"/>
      <w:marRight w:val="0"/>
      <w:marTop w:val="0"/>
      <w:marBottom w:val="0"/>
      <w:divBdr>
        <w:top w:val="none" w:sz="0" w:space="0" w:color="auto"/>
        <w:left w:val="none" w:sz="0" w:space="0" w:color="auto"/>
        <w:bottom w:val="none" w:sz="0" w:space="0" w:color="auto"/>
        <w:right w:val="none" w:sz="0" w:space="0" w:color="auto"/>
      </w:divBdr>
    </w:div>
    <w:div w:id="1715696887">
      <w:bodyDiv w:val="1"/>
      <w:marLeft w:val="0"/>
      <w:marRight w:val="0"/>
      <w:marTop w:val="0"/>
      <w:marBottom w:val="0"/>
      <w:divBdr>
        <w:top w:val="none" w:sz="0" w:space="0" w:color="auto"/>
        <w:left w:val="none" w:sz="0" w:space="0" w:color="auto"/>
        <w:bottom w:val="none" w:sz="0" w:space="0" w:color="auto"/>
        <w:right w:val="none" w:sz="0" w:space="0" w:color="auto"/>
      </w:divBdr>
    </w:div>
    <w:div w:id="1873616479">
      <w:bodyDiv w:val="1"/>
      <w:marLeft w:val="0"/>
      <w:marRight w:val="0"/>
      <w:marTop w:val="0"/>
      <w:marBottom w:val="0"/>
      <w:divBdr>
        <w:top w:val="none" w:sz="0" w:space="0" w:color="auto"/>
        <w:left w:val="none" w:sz="0" w:space="0" w:color="auto"/>
        <w:bottom w:val="none" w:sz="0" w:space="0" w:color="auto"/>
        <w:right w:val="none" w:sz="0" w:space="0" w:color="auto"/>
      </w:divBdr>
    </w:div>
    <w:div w:id="2059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9583-537C-49BF-A4BE-5C606B4F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4717</Words>
  <Characters>24533</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DIAC</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Carolyn MAHER</dc:creator>
  <cp:lastModifiedBy>Gibson, Vikki</cp:lastModifiedBy>
  <cp:revision>2</cp:revision>
  <cp:lastPrinted>2014-10-20T03:10:00Z</cp:lastPrinted>
  <dcterms:created xsi:type="dcterms:W3CDTF">2014-10-28T00:09:00Z</dcterms:created>
  <dcterms:modified xsi:type="dcterms:W3CDTF">2014-10-28T00:09:00Z</dcterms:modified>
</cp:coreProperties>
</file>