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5D95E" w14:textId="77777777" w:rsidR="00646F89" w:rsidRPr="002A6B24" w:rsidRDefault="00646F89" w:rsidP="00646F89">
      <w:pPr>
        <w:pStyle w:val="BodyText"/>
        <w:jc w:val="center"/>
        <w:rPr>
          <w:rFonts w:asciiTheme="minorHAnsi" w:hAnsiTheme="minorHAnsi" w:cstheme="minorHAnsi"/>
          <w:b/>
          <w:szCs w:val="24"/>
        </w:rPr>
      </w:pPr>
      <w:bookmarkStart w:id="0" w:name="_GoBack"/>
      <w:bookmarkEnd w:id="0"/>
      <w:r w:rsidRPr="002A6B24">
        <w:rPr>
          <w:rFonts w:asciiTheme="minorHAnsi" w:hAnsiTheme="minorHAnsi" w:cstheme="minorHAnsi"/>
          <w:b/>
          <w:szCs w:val="24"/>
        </w:rPr>
        <w:t>EXPLANATORY STATEMENT</w:t>
      </w:r>
    </w:p>
    <w:p w14:paraId="1DD0C391" w14:textId="77777777" w:rsidR="00646F89" w:rsidRPr="002A6B24" w:rsidRDefault="00646F89" w:rsidP="00646F89">
      <w:pPr>
        <w:pStyle w:val="BodyText"/>
        <w:jc w:val="center"/>
        <w:rPr>
          <w:rFonts w:asciiTheme="minorHAnsi" w:hAnsiTheme="minorHAnsi" w:cstheme="minorHAnsi"/>
          <w:b/>
          <w:szCs w:val="24"/>
        </w:rPr>
      </w:pPr>
      <w:r w:rsidRPr="002A6B24">
        <w:rPr>
          <w:rFonts w:asciiTheme="minorHAnsi" w:hAnsiTheme="minorHAnsi" w:cstheme="minorHAnsi"/>
          <w:b/>
          <w:szCs w:val="24"/>
        </w:rPr>
        <w:t>Issued by the Australian Communications and Media Authority</w:t>
      </w:r>
    </w:p>
    <w:p w14:paraId="6CEB5209" w14:textId="77777777" w:rsidR="00646F89" w:rsidRPr="00043744" w:rsidRDefault="00646F89" w:rsidP="00646F89">
      <w:pPr>
        <w:pStyle w:val="BodyText"/>
        <w:jc w:val="center"/>
        <w:rPr>
          <w:rFonts w:asciiTheme="minorHAnsi" w:hAnsiTheme="minorHAnsi" w:cstheme="minorHAnsi"/>
          <w:b/>
          <w:i/>
          <w:szCs w:val="24"/>
        </w:rPr>
      </w:pPr>
      <w:r w:rsidRPr="00043744">
        <w:rPr>
          <w:rFonts w:asciiTheme="minorHAnsi" w:hAnsiTheme="minorHAnsi" w:cstheme="minorHAnsi"/>
          <w:b/>
          <w:i/>
          <w:szCs w:val="24"/>
        </w:rPr>
        <w:t>Radiocommunications (Field Trial by Corrective Services NSW of PMTS Jamming Device</w:t>
      </w:r>
      <w:r w:rsidR="002524AD" w:rsidRPr="00043744">
        <w:rPr>
          <w:rFonts w:asciiTheme="minorHAnsi" w:hAnsiTheme="minorHAnsi" w:cstheme="minorHAnsi"/>
          <w:b/>
          <w:i/>
          <w:szCs w:val="24"/>
        </w:rPr>
        <w:t>s</w:t>
      </w:r>
      <w:r w:rsidRPr="00043744">
        <w:rPr>
          <w:rFonts w:asciiTheme="minorHAnsi" w:hAnsiTheme="minorHAnsi" w:cstheme="minorHAnsi"/>
          <w:b/>
          <w:i/>
          <w:szCs w:val="24"/>
        </w:rPr>
        <w:t xml:space="preserve"> at Lithgow Correctional Centre) Exemption </w:t>
      </w:r>
      <w:r w:rsidR="000D38ED">
        <w:rPr>
          <w:rFonts w:asciiTheme="minorHAnsi" w:hAnsiTheme="minorHAnsi" w:cstheme="minorHAnsi"/>
          <w:b/>
          <w:i/>
          <w:szCs w:val="24"/>
        </w:rPr>
        <w:t xml:space="preserve">Determination </w:t>
      </w:r>
      <w:r w:rsidR="00043744" w:rsidRPr="00043744">
        <w:rPr>
          <w:rFonts w:asciiTheme="minorHAnsi" w:hAnsiTheme="minorHAnsi" w:cstheme="minorHAnsi"/>
          <w:b/>
          <w:i/>
          <w:szCs w:val="24"/>
        </w:rPr>
        <w:t>2014</w:t>
      </w:r>
    </w:p>
    <w:p w14:paraId="1AB72499" w14:textId="77777777" w:rsidR="00646F89" w:rsidRPr="002A6B24" w:rsidRDefault="00646F89" w:rsidP="00646F89">
      <w:pPr>
        <w:pStyle w:val="BodyText"/>
        <w:jc w:val="center"/>
        <w:rPr>
          <w:rFonts w:asciiTheme="minorHAnsi" w:hAnsiTheme="minorHAnsi" w:cstheme="minorHAnsi"/>
          <w:b/>
          <w:i/>
          <w:szCs w:val="24"/>
        </w:rPr>
      </w:pPr>
      <w:r w:rsidRPr="00043744">
        <w:rPr>
          <w:rFonts w:asciiTheme="minorHAnsi" w:hAnsiTheme="minorHAnsi" w:cstheme="minorHAnsi"/>
          <w:b/>
          <w:i/>
          <w:szCs w:val="24"/>
        </w:rPr>
        <w:t>Radiocommunications Act 1992</w:t>
      </w:r>
    </w:p>
    <w:p w14:paraId="7F03C8D6" w14:textId="77777777" w:rsidR="00646F89" w:rsidRDefault="00646F89" w:rsidP="00646F89">
      <w:pPr>
        <w:pStyle w:val="BodyText"/>
        <w:rPr>
          <w:rFonts w:ascii="Arial" w:hAnsi="Arial" w:cs="Arial"/>
          <w:b/>
          <w:sz w:val="20"/>
        </w:rPr>
      </w:pPr>
    </w:p>
    <w:p w14:paraId="4F3CAFFA" w14:textId="77777777" w:rsidR="00646F89" w:rsidRPr="0070605E" w:rsidRDefault="00082C61" w:rsidP="00646F89">
      <w:pPr>
        <w:pStyle w:val="BodyText"/>
        <w:rPr>
          <w:rFonts w:asciiTheme="minorHAnsi" w:hAnsiTheme="minorHAnsi" w:cstheme="minorHAnsi"/>
          <w:b/>
          <w:sz w:val="22"/>
          <w:szCs w:val="22"/>
        </w:rPr>
      </w:pPr>
      <w:r>
        <w:rPr>
          <w:rFonts w:asciiTheme="minorHAnsi" w:hAnsiTheme="minorHAnsi" w:cstheme="minorHAnsi"/>
          <w:b/>
          <w:sz w:val="22"/>
          <w:szCs w:val="22"/>
        </w:rPr>
        <w:t>Purpose</w:t>
      </w:r>
    </w:p>
    <w:p w14:paraId="6637FBEF" w14:textId="0AFE9254" w:rsidR="00043744" w:rsidRPr="00043744" w:rsidRDefault="00646F89" w:rsidP="00043744">
      <w:pPr>
        <w:pStyle w:val="BodyText"/>
        <w:spacing w:line="276" w:lineRule="auto"/>
        <w:rPr>
          <w:rFonts w:asciiTheme="minorHAnsi" w:hAnsiTheme="minorHAnsi" w:cstheme="minorHAnsi"/>
          <w:sz w:val="22"/>
          <w:szCs w:val="22"/>
        </w:rPr>
      </w:pPr>
      <w:r w:rsidRPr="0070605E">
        <w:rPr>
          <w:rFonts w:asciiTheme="minorHAnsi" w:hAnsiTheme="minorHAnsi" w:cstheme="minorHAnsi"/>
          <w:sz w:val="22"/>
          <w:szCs w:val="22"/>
        </w:rPr>
        <w:t xml:space="preserve">The purpose of </w:t>
      </w:r>
      <w:r w:rsidRPr="00043744">
        <w:rPr>
          <w:rFonts w:asciiTheme="minorHAnsi" w:hAnsiTheme="minorHAnsi" w:cstheme="minorHAnsi"/>
          <w:sz w:val="22"/>
          <w:szCs w:val="22"/>
        </w:rPr>
        <w:t xml:space="preserve">the </w:t>
      </w:r>
      <w:r w:rsidR="00043744" w:rsidRPr="00043744">
        <w:rPr>
          <w:rFonts w:asciiTheme="minorHAnsi" w:hAnsiTheme="minorHAnsi" w:cstheme="minorHAnsi"/>
          <w:i/>
          <w:sz w:val="22"/>
          <w:szCs w:val="22"/>
        </w:rPr>
        <w:t xml:space="preserve">Radiocommunications (Field Trial by Corrective Services NSW of PMTS Jamming Devices at Lithgow Correctional Centre) Exemption </w:t>
      </w:r>
      <w:r w:rsidR="000D38ED">
        <w:rPr>
          <w:rFonts w:asciiTheme="minorHAnsi" w:hAnsiTheme="minorHAnsi" w:cstheme="minorHAnsi"/>
          <w:i/>
          <w:sz w:val="22"/>
          <w:szCs w:val="22"/>
        </w:rPr>
        <w:t xml:space="preserve">Determination </w:t>
      </w:r>
      <w:r w:rsidR="00A54886">
        <w:rPr>
          <w:rFonts w:asciiTheme="minorHAnsi" w:hAnsiTheme="minorHAnsi" w:cstheme="minorHAnsi"/>
          <w:i/>
          <w:sz w:val="22"/>
          <w:szCs w:val="22"/>
        </w:rPr>
        <w:t xml:space="preserve">2014 </w:t>
      </w:r>
      <w:r w:rsidR="00A54886">
        <w:rPr>
          <w:rFonts w:asciiTheme="minorHAnsi" w:hAnsiTheme="minorHAnsi" w:cstheme="minorHAnsi"/>
          <w:sz w:val="22"/>
          <w:szCs w:val="22"/>
        </w:rPr>
        <w:t>(</w:t>
      </w:r>
      <w:r w:rsidR="00043744">
        <w:rPr>
          <w:rFonts w:asciiTheme="minorHAnsi" w:hAnsiTheme="minorHAnsi" w:cstheme="minorHAnsi"/>
          <w:sz w:val="22"/>
          <w:szCs w:val="22"/>
        </w:rPr>
        <w:t xml:space="preserve">the </w:t>
      </w:r>
      <w:r w:rsidR="00A54886">
        <w:rPr>
          <w:rFonts w:asciiTheme="minorHAnsi" w:hAnsiTheme="minorHAnsi" w:cstheme="minorHAnsi"/>
          <w:sz w:val="22"/>
          <w:szCs w:val="22"/>
        </w:rPr>
        <w:t>Determination</w:t>
      </w:r>
      <w:r w:rsidR="00043744">
        <w:rPr>
          <w:rFonts w:asciiTheme="minorHAnsi" w:hAnsiTheme="minorHAnsi" w:cstheme="minorHAnsi"/>
          <w:sz w:val="22"/>
          <w:szCs w:val="22"/>
        </w:rPr>
        <w:t xml:space="preserve">) is to </w:t>
      </w:r>
      <w:r w:rsidR="00A54886">
        <w:rPr>
          <w:rFonts w:asciiTheme="minorHAnsi" w:hAnsiTheme="minorHAnsi" w:cstheme="minorHAnsi"/>
          <w:sz w:val="22"/>
          <w:szCs w:val="22"/>
        </w:rPr>
        <w:t xml:space="preserve">allow the </w:t>
      </w:r>
      <w:r w:rsidR="00043744">
        <w:rPr>
          <w:rFonts w:asciiTheme="minorHAnsi" w:hAnsiTheme="minorHAnsi" w:cstheme="minorHAnsi"/>
          <w:sz w:val="22"/>
          <w:szCs w:val="22"/>
        </w:rPr>
        <w:t xml:space="preserve">trial of public mobile telecommunications service jamming devices (PMTS jamming devices) by Corrective Services NSW (CSNSW) at </w:t>
      </w:r>
      <w:r w:rsidR="005F526E">
        <w:rPr>
          <w:rFonts w:asciiTheme="minorHAnsi" w:hAnsiTheme="minorHAnsi" w:cstheme="minorHAnsi"/>
          <w:sz w:val="22"/>
          <w:szCs w:val="22"/>
        </w:rPr>
        <w:t>the</w:t>
      </w:r>
      <w:r w:rsidR="00A54886">
        <w:rPr>
          <w:rFonts w:asciiTheme="minorHAnsi" w:hAnsiTheme="minorHAnsi" w:cstheme="minorHAnsi"/>
          <w:sz w:val="22"/>
          <w:szCs w:val="22"/>
        </w:rPr>
        <w:t xml:space="preserve"> Lithgow Correctional Centre</w:t>
      </w:r>
      <w:r w:rsidR="004A2F9A">
        <w:rPr>
          <w:rFonts w:asciiTheme="minorHAnsi" w:hAnsiTheme="minorHAnsi" w:cstheme="minorHAnsi"/>
          <w:sz w:val="22"/>
          <w:szCs w:val="22"/>
        </w:rPr>
        <w:t xml:space="preserve"> to recommence for a further 12 month period</w:t>
      </w:r>
      <w:r w:rsidR="00A54886">
        <w:rPr>
          <w:rFonts w:asciiTheme="minorHAnsi" w:hAnsiTheme="minorHAnsi" w:cstheme="minorHAnsi"/>
          <w:sz w:val="22"/>
          <w:szCs w:val="22"/>
        </w:rPr>
        <w:t>.</w:t>
      </w:r>
    </w:p>
    <w:p w14:paraId="0CC8F22B" w14:textId="77777777" w:rsidR="00C45D7F" w:rsidRDefault="00C45D7F" w:rsidP="00646F89">
      <w:pPr>
        <w:pStyle w:val="BodyText"/>
        <w:spacing w:line="276" w:lineRule="auto"/>
        <w:rPr>
          <w:rFonts w:asciiTheme="minorHAnsi" w:hAnsiTheme="minorHAnsi" w:cstheme="minorHAnsi"/>
          <w:sz w:val="22"/>
          <w:szCs w:val="22"/>
        </w:rPr>
      </w:pPr>
      <w:r>
        <w:rPr>
          <w:rFonts w:asciiTheme="minorHAnsi" w:hAnsiTheme="minorHAnsi" w:cstheme="minorHAnsi"/>
          <w:sz w:val="22"/>
          <w:szCs w:val="22"/>
        </w:rPr>
        <w:t xml:space="preserve">The operation or supply of a PMTS jamming device, or the possession of a PMTS jamming device for the purposes of its operation or supply, is prohibited under Part 4.1 of the </w:t>
      </w:r>
      <w:r w:rsidRPr="008B692F">
        <w:rPr>
          <w:rFonts w:asciiTheme="minorHAnsi" w:hAnsiTheme="minorHAnsi" w:cstheme="minorHAnsi"/>
          <w:i/>
          <w:sz w:val="22"/>
          <w:szCs w:val="22"/>
        </w:rPr>
        <w:t>Radiocommunications Act 1992</w:t>
      </w:r>
      <w:r>
        <w:rPr>
          <w:rFonts w:asciiTheme="minorHAnsi" w:hAnsiTheme="minorHAnsi" w:cstheme="minorHAnsi"/>
          <w:sz w:val="22"/>
          <w:szCs w:val="22"/>
        </w:rPr>
        <w:t xml:space="preserve"> (the Act). The Determination, which is made under </w:t>
      </w:r>
      <w:r w:rsidR="009D74FB">
        <w:rPr>
          <w:rFonts w:asciiTheme="minorHAnsi" w:hAnsiTheme="minorHAnsi" w:cstheme="minorHAnsi"/>
          <w:sz w:val="22"/>
          <w:szCs w:val="22"/>
        </w:rPr>
        <w:t>sub</w:t>
      </w:r>
      <w:r>
        <w:rPr>
          <w:rFonts w:asciiTheme="minorHAnsi" w:hAnsiTheme="minorHAnsi" w:cstheme="minorHAnsi"/>
          <w:sz w:val="22"/>
          <w:szCs w:val="22"/>
        </w:rPr>
        <w:t>section 27</w:t>
      </w:r>
      <w:r w:rsidR="009D74FB">
        <w:rPr>
          <w:rFonts w:asciiTheme="minorHAnsi" w:hAnsiTheme="minorHAnsi" w:cstheme="minorHAnsi"/>
          <w:sz w:val="22"/>
          <w:szCs w:val="22"/>
        </w:rPr>
        <w:t>(2)</w:t>
      </w:r>
      <w:r>
        <w:rPr>
          <w:rFonts w:asciiTheme="minorHAnsi" w:hAnsiTheme="minorHAnsi" w:cstheme="minorHAnsi"/>
          <w:sz w:val="22"/>
          <w:szCs w:val="22"/>
        </w:rPr>
        <w:t xml:space="preserve"> of the Act, exempts acts or omissions relating to the use, operation, possession or supply of certain PMTS jamming devices by certain persons who perform functions or duties in relation to CSNSW from Part 4.1 of the Act and from Parts 3.1 and 4.2 of the Act</w:t>
      </w:r>
      <w:r w:rsidR="00E66FD4">
        <w:rPr>
          <w:rFonts w:asciiTheme="minorHAnsi" w:hAnsiTheme="minorHAnsi" w:cstheme="minorHAnsi"/>
          <w:sz w:val="22"/>
          <w:szCs w:val="22"/>
        </w:rPr>
        <w:t>,</w:t>
      </w:r>
      <w:r>
        <w:rPr>
          <w:rFonts w:asciiTheme="minorHAnsi" w:hAnsiTheme="minorHAnsi" w:cstheme="minorHAnsi"/>
          <w:sz w:val="22"/>
          <w:szCs w:val="22"/>
        </w:rPr>
        <w:t xml:space="preserve"> which deal respectively with licensing and interference to other radiocommunications services. </w:t>
      </w:r>
    </w:p>
    <w:p w14:paraId="13FF1625" w14:textId="77777777" w:rsidR="00082C61" w:rsidRPr="0070605E" w:rsidRDefault="00082C61" w:rsidP="00082C61">
      <w:pPr>
        <w:pStyle w:val="BodyText"/>
        <w:spacing w:line="276" w:lineRule="auto"/>
        <w:rPr>
          <w:rFonts w:asciiTheme="minorHAnsi" w:hAnsiTheme="minorHAnsi" w:cstheme="minorHAnsi"/>
          <w:sz w:val="22"/>
          <w:szCs w:val="22"/>
        </w:rPr>
      </w:pPr>
      <w:r w:rsidRPr="0070605E">
        <w:rPr>
          <w:rFonts w:asciiTheme="minorHAnsi" w:hAnsiTheme="minorHAnsi" w:cstheme="minorHAnsi"/>
          <w:b/>
          <w:sz w:val="22"/>
          <w:szCs w:val="22"/>
        </w:rPr>
        <w:t>Legislative Provisions</w:t>
      </w:r>
    </w:p>
    <w:p w14:paraId="3C013799" w14:textId="77777777" w:rsidR="00082C61" w:rsidRPr="0070605E" w:rsidRDefault="00082C61" w:rsidP="00082C61">
      <w:pPr>
        <w:pStyle w:val="BodyText"/>
        <w:spacing w:line="276" w:lineRule="auto"/>
        <w:rPr>
          <w:rFonts w:asciiTheme="minorHAnsi" w:hAnsiTheme="minorHAnsi" w:cstheme="minorHAnsi"/>
          <w:sz w:val="22"/>
          <w:szCs w:val="22"/>
        </w:rPr>
      </w:pPr>
      <w:r w:rsidRPr="0070605E">
        <w:rPr>
          <w:rFonts w:asciiTheme="minorHAnsi" w:hAnsiTheme="minorHAnsi" w:cstheme="minorHAnsi"/>
          <w:sz w:val="22"/>
          <w:szCs w:val="22"/>
        </w:rPr>
        <w:t>Subsection 27(2) of the Act allows the A</w:t>
      </w:r>
      <w:r w:rsidR="00124164">
        <w:rPr>
          <w:rFonts w:asciiTheme="minorHAnsi" w:hAnsiTheme="minorHAnsi" w:cstheme="minorHAnsi"/>
          <w:sz w:val="22"/>
          <w:szCs w:val="22"/>
        </w:rPr>
        <w:t xml:space="preserve">ustralian Communications and Media Authority (the ACMA) </w:t>
      </w:r>
      <w:r w:rsidRPr="0070605E">
        <w:rPr>
          <w:rFonts w:asciiTheme="minorHAnsi" w:hAnsiTheme="minorHAnsi" w:cstheme="minorHAnsi"/>
          <w:sz w:val="22"/>
          <w:szCs w:val="22"/>
        </w:rPr>
        <w:t>to determine that acts or omissions by members of a class of per</w:t>
      </w:r>
      <w:r w:rsidR="00E956B3">
        <w:rPr>
          <w:rFonts w:asciiTheme="minorHAnsi" w:hAnsiTheme="minorHAnsi" w:cstheme="minorHAnsi"/>
          <w:sz w:val="22"/>
          <w:szCs w:val="22"/>
        </w:rPr>
        <w:t>sons to whom section 27 applies</w:t>
      </w:r>
      <w:r>
        <w:rPr>
          <w:rFonts w:asciiTheme="minorHAnsi" w:hAnsiTheme="minorHAnsi" w:cstheme="minorHAnsi"/>
          <w:sz w:val="22"/>
          <w:szCs w:val="22"/>
        </w:rPr>
        <w:t xml:space="preserve"> are exempt from any or all of P</w:t>
      </w:r>
      <w:r w:rsidRPr="0070605E">
        <w:rPr>
          <w:rFonts w:asciiTheme="minorHAnsi" w:hAnsiTheme="minorHAnsi" w:cstheme="minorHAnsi"/>
          <w:sz w:val="22"/>
          <w:szCs w:val="22"/>
        </w:rPr>
        <w:t>arts 3.1, 4.1 and 4.2 of the Act, or from</w:t>
      </w:r>
      <w:r>
        <w:rPr>
          <w:rFonts w:asciiTheme="minorHAnsi" w:hAnsiTheme="minorHAnsi" w:cstheme="minorHAnsi"/>
          <w:sz w:val="22"/>
          <w:szCs w:val="22"/>
        </w:rPr>
        <w:t xml:space="preserve"> specified provisions of those P</w:t>
      </w:r>
      <w:r w:rsidRPr="0070605E">
        <w:rPr>
          <w:rFonts w:asciiTheme="minorHAnsi" w:hAnsiTheme="minorHAnsi" w:cstheme="minorHAnsi"/>
          <w:sz w:val="22"/>
          <w:szCs w:val="22"/>
        </w:rPr>
        <w:t>arts.</w:t>
      </w:r>
      <w:r w:rsidR="00F96ED2">
        <w:rPr>
          <w:rFonts w:asciiTheme="minorHAnsi" w:hAnsiTheme="minorHAnsi" w:cstheme="minorHAnsi"/>
          <w:sz w:val="22"/>
          <w:szCs w:val="22"/>
        </w:rPr>
        <w:t xml:space="preserve"> </w:t>
      </w:r>
    </w:p>
    <w:p w14:paraId="15BEBE3A" w14:textId="77777777" w:rsidR="00124164" w:rsidRDefault="00124164" w:rsidP="00082C61">
      <w:pPr>
        <w:pStyle w:val="BodyText"/>
        <w:spacing w:line="276" w:lineRule="auto"/>
        <w:rPr>
          <w:rFonts w:asciiTheme="minorHAnsi" w:hAnsiTheme="minorHAnsi" w:cstheme="minorHAnsi"/>
          <w:sz w:val="22"/>
          <w:szCs w:val="22"/>
        </w:rPr>
      </w:pPr>
      <w:r w:rsidRPr="00124164">
        <w:rPr>
          <w:rFonts w:asciiTheme="minorHAnsi" w:hAnsiTheme="minorHAnsi" w:cstheme="minorHAnsi"/>
          <w:sz w:val="22"/>
          <w:szCs w:val="22"/>
        </w:rPr>
        <w:t>Under paragraph 27(1)(be) of the Act, the ACMA may, by written determination, determine that a body that performs functions related to the investigation, prevention or prosecution of serious crime, or of corruption (whether or not the body also performs other functions)</w:t>
      </w:r>
      <w:r w:rsidR="00E956B3">
        <w:rPr>
          <w:rFonts w:asciiTheme="minorHAnsi" w:hAnsiTheme="minorHAnsi" w:cstheme="minorHAnsi"/>
          <w:sz w:val="22"/>
          <w:szCs w:val="22"/>
        </w:rPr>
        <w:t>,</w:t>
      </w:r>
      <w:r w:rsidRPr="00124164">
        <w:rPr>
          <w:rFonts w:asciiTheme="minorHAnsi" w:hAnsiTheme="minorHAnsi" w:cstheme="minorHAnsi"/>
          <w:sz w:val="22"/>
          <w:szCs w:val="22"/>
        </w:rPr>
        <w:t xml:space="preserve"> is a body to which section 27(1) applie</w:t>
      </w:r>
      <w:r>
        <w:rPr>
          <w:rFonts w:asciiTheme="minorHAnsi" w:hAnsiTheme="minorHAnsi" w:cstheme="minorHAnsi"/>
          <w:sz w:val="22"/>
          <w:szCs w:val="22"/>
        </w:rPr>
        <w:t xml:space="preserve">s. </w:t>
      </w:r>
    </w:p>
    <w:p w14:paraId="51948226" w14:textId="77777777" w:rsidR="00082C61" w:rsidRPr="0070605E" w:rsidRDefault="00124164" w:rsidP="00082C61">
      <w:pPr>
        <w:pStyle w:val="BodyText"/>
        <w:spacing w:line="276" w:lineRule="auto"/>
        <w:rPr>
          <w:rFonts w:asciiTheme="minorHAnsi" w:hAnsiTheme="minorHAnsi" w:cstheme="minorHAnsi"/>
          <w:sz w:val="22"/>
          <w:szCs w:val="22"/>
        </w:rPr>
      </w:pPr>
      <w:r>
        <w:rPr>
          <w:rFonts w:asciiTheme="minorHAnsi" w:hAnsiTheme="minorHAnsi" w:cstheme="minorHAnsi"/>
          <w:sz w:val="22"/>
          <w:szCs w:val="22"/>
        </w:rPr>
        <w:t>D</w:t>
      </w:r>
      <w:r w:rsidR="00082C61" w:rsidRPr="0070605E">
        <w:rPr>
          <w:rFonts w:asciiTheme="minorHAnsi" w:hAnsiTheme="minorHAnsi" w:cstheme="minorHAnsi"/>
          <w:sz w:val="22"/>
          <w:szCs w:val="22"/>
        </w:rPr>
        <w:t>etermination</w:t>
      </w:r>
      <w:r w:rsidR="004309B8">
        <w:rPr>
          <w:rFonts w:asciiTheme="minorHAnsi" w:hAnsiTheme="minorHAnsi" w:cstheme="minorHAnsi"/>
          <w:sz w:val="22"/>
          <w:szCs w:val="22"/>
        </w:rPr>
        <w:t>s</w:t>
      </w:r>
      <w:r w:rsidR="00082C61" w:rsidRPr="0070605E">
        <w:rPr>
          <w:rFonts w:asciiTheme="minorHAnsi" w:hAnsiTheme="minorHAnsi" w:cstheme="minorHAnsi"/>
          <w:sz w:val="22"/>
          <w:szCs w:val="22"/>
        </w:rPr>
        <w:t xml:space="preserve"> made under paragraph 27(1)(be) </w:t>
      </w:r>
      <w:r>
        <w:rPr>
          <w:rFonts w:asciiTheme="minorHAnsi" w:hAnsiTheme="minorHAnsi" w:cstheme="minorHAnsi"/>
          <w:sz w:val="22"/>
          <w:szCs w:val="22"/>
        </w:rPr>
        <w:t xml:space="preserve">and </w:t>
      </w:r>
      <w:r w:rsidR="0035594F">
        <w:rPr>
          <w:rFonts w:asciiTheme="minorHAnsi" w:hAnsiTheme="minorHAnsi" w:cstheme="minorHAnsi"/>
          <w:sz w:val="22"/>
          <w:szCs w:val="22"/>
        </w:rPr>
        <w:t>sub</w:t>
      </w:r>
      <w:r w:rsidR="00082C61" w:rsidRPr="0070605E">
        <w:rPr>
          <w:rFonts w:asciiTheme="minorHAnsi" w:hAnsiTheme="minorHAnsi" w:cstheme="minorHAnsi"/>
          <w:sz w:val="22"/>
          <w:szCs w:val="22"/>
        </w:rPr>
        <w:t xml:space="preserve">section 27(2) of the Act </w:t>
      </w:r>
      <w:r>
        <w:rPr>
          <w:rFonts w:asciiTheme="minorHAnsi" w:hAnsiTheme="minorHAnsi" w:cstheme="minorHAnsi"/>
          <w:sz w:val="22"/>
          <w:szCs w:val="22"/>
        </w:rPr>
        <w:t>are</w:t>
      </w:r>
      <w:r w:rsidR="00082C61" w:rsidRPr="0070605E">
        <w:rPr>
          <w:rFonts w:asciiTheme="minorHAnsi" w:hAnsiTheme="minorHAnsi" w:cstheme="minorHAnsi"/>
          <w:sz w:val="22"/>
          <w:szCs w:val="22"/>
        </w:rPr>
        <w:t xml:space="preserve"> legislative instrument</w:t>
      </w:r>
      <w:r w:rsidR="004309B8">
        <w:rPr>
          <w:rFonts w:asciiTheme="minorHAnsi" w:hAnsiTheme="minorHAnsi" w:cstheme="minorHAnsi"/>
          <w:sz w:val="22"/>
          <w:szCs w:val="22"/>
        </w:rPr>
        <w:t>s</w:t>
      </w:r>
      <w:r w:rsidR="00082C61" w:rsidRPr="0070605E">
        <w:rPr>
          <w:rFonts w:asciiTheme="minorHAnsi" w:hAnsiTheme="minorHAnsi" w:cstheme="minorHAnsi"/>
          <w:sz w:val="22"/>
          <w:szCs w:val="22"/>
        </w:rPr>
        <w:t xml:space="preserve"> for the purposes of the </w:t>
      </w:r>
      <w:r w:rsidR="00082C61" w:rsidRPr="0070605E">
        <w:rPr>
          <w:rFonts w:asciiTheme="minorHAnsi" w:hAnsiTheme="minorHAnsi" w:cstheme="minorHAnsi"/>
          <w:i/>
          <w:sz w:val="22"/>
          <w:szCs w:val="22"/>
        </w:rPr>
        <w:t>Legislative Instruments Act 2003</w:t>
      </w:r>
      <w:r w:rsidR="00082C61" w:rsidRPr="0070605E">
        <w:rPr>
          <w:rFonts w:asciiTheme="minorHAnsi" w:hAnsiTheme="minorHAnsi" w:cstheme="minorHAnsi"/>
          <w:sz w:val="22"/>
          <w:szCs w:val="22"/>
        </w:rPr>
        <w:t xml:space="preserve"> (Cth).</w:t>
      </w:r>
    </w:p>
    <w:p w14:paraId="4951C5CB" w14:textId="77777777" w:rsidR="001719B6" w:rsidRDefault="001014A0" w:rsidP="001719B6">
      <w:pPr>
        <w:pStyle w:val="BodyText"/>
        <w:keepNext/>
        <w:keepLines/>
        <w:spacing w:line="276" w:lineRule="auto"/>
        <w:rPr>
          <w:rFonts w:asciiTheme="minorHAnsi" w:hAnsiTheme="minorHAnsi" w:cstheme="minorHAnsi"/>
          <w:b/>
          <w:sz w:val="22"/>
          <w:szCs w:val="22"/>
        </w:rPr>
      </w:pPr>
      <w:r w:rsidRPr="0070605E">
        <w:rPr>
          <w:rFonts w:asciiTheme="minorHAnsi" w:hAnsiTheme="minorHAnsi" w:cstheme="minorHAnsi"/>
          <w:b/>
          <w:sz w:val="22"/>
          <w:szCs w:val="22"/>
        </w:rPr>
        <w:t>Background</w:t>
      </w:r>
    </w:p>
    <w:p w14:paraId="611DDC5A" w14:textId="77777777" w:rsidR="00C951F0" w:rsidRDefault="00CF23F1" w:rsidP="00646F89">
      <w:pPr>
        <w:pStyle w:val="BodyText"/>
        <w:spacing w:line="276" w:lineRule="auto"/>
        <w:rPr>
          <w:rFonts w:asciiTheme="minorHAnsi" w:hAnsiTheme="minorHAnsi" w:cstheme="minorHAnsi"/>
          <w:sz w:val="22"/>
          <w:szCs w:val="22"/>
        </w:rPr>
      </w:pPr>
      <w:r>
        <w:rPr>
          <w:rFonts w:asciiTheme="minorHAnsi" w:hAnsiTheme="minorHAnsi" w:cstheme="minorHAnsi"/>
          <w:sz w:val="22"/>
          <w:szCs w:val="22"/>
        </w:rPr>
        <w:t>The operation or supply, or possession for the purposes of operation or s</w:t>
      </w:r>
      <w:r w:rsidR="00E66FD4">
        <w:rPr>
          <w:rFonts w:asciiTheme="minorHAnsi" w:hAnsiTheme="minorHAnsi" w:cstheme="minorHAnsi"/>
          <w:sz w:val="22"/>
          <w:szCs w:val="22"/>
        </w:rPr>
        <w:t xml:space="preserve">upply, of a </w:t>
      </w:r>
      <w:r w:rsidR="00014BBF">
        <w:rPr>
          <w:rFonts w:asciiTheme="minorHAnsi" w:hAnsiTheme="minorHAnsi" w:cstheme="minorHAnsi"/>
          <w:sz w:val="22"/>
          <w:szCs w:val="22"/>
        </w:rPr>
        <w:t>public mobile telecommunications service (</w:t>
      </w:r>
      <w:r w:rsidR="00E66FD4">
        <w:rPr>
          <w:rFonts w:asciiTheme="minorHAnsi" w:hAnsiTheme="minorHAnsi" w:cstheme="minorHAnsi"/>
          <w:sz w:val="22"/>
          <w:szCs w:val="22"/>
        </w:rPr>
        <w:t>PMTS</w:t>
      </w:r>
      <w:r w:rsidR="00014BBF">
        <w:rPr>
          <w:rFonts w:asciiTheme="minorHAnsi" w:hAnsiTheme="minorHAnsi" w:cstheme="minorHAnsi"/>
          <w:sz w:val="22"/>
          <w:szCs w:val="22"/>
        </w:rPr>
        <w:t>)</w:t>
      </w:r>
      <w:r w:rsidR="00E66FD4">
        <w:rPr>
          <w:rFonts w:asciiTheme="minorHAnsi" w:hAnsiTheme="minorHAnsi" w:cstheme="minorHAnsi"/>
          <w:sz w:val="22"/>
          <w:szCs w:val="22"/>
        </w:rPr>
        <w:t xml:space="preserve"> jamming device</w:t>
      </w:r>
      <w:r>
        <w:rPr>
          <w:rFonts w:asciiTheme="minorHAnsi" w:hAnsiTheme="minorHAnsi" w:cstheme="minorHAnsi"/>
          <w:sz w:val="22"/>
          <w:szCs w:val="22"/>
        </w:rPr>
        <w:t xml:space="preserve"> is prohibited under section 189 of the Act (see the </w:t>
      </w:r>
      <w:r w:rsidR="00082C61">
        <w:rPr>
          <w:rFonts w:asciiTheme="minorHAnsi" w:hAnsiTheme="minorHAnsi" w:cstheme="minorHAnsi"/>
          <w:i/>
          <w:sz w:val="22"/>
          <w:szCs w:val="22"/>
        </w:rPr>
        <w:t xml:space="preserve">Radiocommunications (Prohibition of PMTS Jamming Devices) Declaration 2011 </w:t>
      </w:r>
      <w:r w:rsidR="00646F89" w:rsidRPr="0070605E">
        <w:rPr>
          <w:rFonts w:asciiTheme="minorHAnsi" w:hAnsiTheme="minorHAnsi" w:cstheme="minorHAnsi"/>
          <w:sz w:val="22"/>
          <w:szCs w:val="22"/>
        </w:rPr>
        <w:t xml:space="preserve">(the </w:t>
      </w:r>
      <w:r w:rsidR="00082C61">
        <w:rPr>
          <w:rFonts w:asciiTheme="minorHAnsi" w:hAnsiTheme="minorHAnsi" w:cstheme="minorHAnsi"/>
          <w:sz w:val="22"/>
          <w:szCs w:val="22"/>
        </w:rPr>
        <w:t>Declaration</w:t>
      </w:r>
      <w:r w:rsidR="00646F89" w:rsidRPr="0070605E">
        <w:rPr>
          <w:rFonts w:asciiTheme="minorHAnsi" w:hAnsiTheme="minorHAnsi" w:cstheme="minorHAnsi"/>
          <w:sz w:val="22"/>
          <w:szCs w:val="22"/>
        </w:rPr>
        <w:t>)</w:t>
      </w:r>
      <w:r w:rsidR="0035594F">
        <w:rPr>
          <w:rFonts w:asciiTheme="minorHAnsi" w:hAnsiTheme="minorHAnsi" w:cstheme="minorHAnsi"/>
          <w:sz w:val="22"/>
          <w:szCs w:val="22"/>
        </w:rPr>
        <w:t xml:space="preserve"> </w:t>
      </w:r>
      <w:r w:rsidR="00326552">
        <w:rPr>
          <w:rFonts w:asciiTheme="minorHAnsi" w:hAnsiTheme="minorHAnsi" w:cstheme="minorHAnsi"/>
          <w:sz w:val="22"/>
          <w:szCs w:val="22"/>
        </w:rPr>
        <w:t xml:space="preserve">made </w:t>
      </w:r>
      <w:r w:rsidR="0035594F" w:rsidRPr="0035594F">
        <w:rPr>
          <w:rFonts w:asciiTheme="minorHAnsi" w:hAnsiTheme="minorHAnsi" w:cstheme="minorHAnsi"/>
          <w:sz w:val="22"/>
          <w:szCs w:val="22"/>
        </w:rPr>
        <w:t>under subsection 190(1) of the Act</w:t>
      </w:r>
      <w:r>
        <w:rPr>
          <w:rFonts w:asciiTheme="minorHAnsi" w:hAnsiTheme="minorHAnsi" w:cstheme="minorHAnsi"/>
          <w:sz w:val="22"/>
          <w:szCs w:val="22"/>
        </w:rPr>
        <w:t>)</w:t>
      </w:r>
      <w:r w:rsidR="00646F89" w:rsidRPr="0070605E">
        <w:rPr>
          <w:rFonts w:asciiTheme="minorHAnsi" w:hAnsiTheme="minorHAnsi" w:cstheme="minorHAnsi"/>
          <w:sz w:val="22"/>
          <w:szCs w:val="22"/>
        </w:rPr>
        <w:t xml:space="preserve">. </w:t>
      </w:r>
    </w:p>
    <w:p w14:paraId="519B6035" w14:textId="27AA3E22" w:rsidR="00056A9B" w:rsidRPr="00456C25" w:rsidRDefault="00EA5D5E" w:rsidP="00646F89">
      <w:pPr>
        <w:pStyle w:val="BodyText"/>
        <w:spacing w:line="276" w:lineRule="auto"/>
        <w:rPr>
          <w:rFonts w:asciiTheme="minorHAnsi" w:hAnsiTheme="minorHAnsi" w:cstheme="minorHAnsi"/>
          <w:sz w:val="22"/>
          <w:szCs w:val="22"/>
        </w:rPr>
      </w:pPr>
      <w:r w:rsidRPr="00456C25">
        <w:rPr>
          <w:rFonts w:asciiTheme="minorHAnsi" w:hAnsiTheme="minorHAnsi" w:cstheme="minorHAnsi"/>
          <w:sz w:val="22"/>
          <w:szCs w:val="22"/>
        </w:rPr>
        <w:t xml:space="preserve">In 2009, </w:t>
      </w:r>
      <w:r w:rsidR="00082C61" w:rsidRPr="00456C25">
        <w:rPr>
          <w:rFonts w:asciiTheme="minorHAnsi" w:hAnsiTheme="minorHAnsi" w:cstheme="minorHAnsi"/>
          <w:sz w:val="22"/>
          <w:szCs w:val="22"/>
        </w:rPr>
        <w:t xml:space="preserve">CSNSW </w:t>
      </w:r>
      <w:r w:rsidR="00014BBF" w:rsidRPr="00456C25">
        <w:rPr>
          <w:rFonts w:asciiTheme="minorHAnsi" w:hAnsiTheme="minorHAnsi" w:cstheme="minorHAnsi"/>
          <w:sz w:val="22"/>
          <w:szCs w:val="22"/>
        </w:rPr>
        <w:t xml:space="preserve">sought an exemption from </w:t>
      </w:r>
      <w:r w:rsidR="00A6376E" w:rsidRPr="00456C25">
        <w:rPr>
          <w:rFonts w:asciiTheme="minorHAnsi" w:hAnsiTheme="minorHAnsi" w:cstheme="minorHAnsi"/>
          <w:sz w:val="22"/>
          <w:szCs w:val="22"/>
        </w:rPr>
        <w:t xml:space="preserve">the ACMA under section 27 of the Act to enable CSNSW </w:t>
      </w:r>
      <w:r w:rsidR="00082C61" w:rsidRPr="00456C25">
        <w:rPr>
          <w:rFonts w:asciiTheme="minorHAnsi" w:hAnsiTheme="minorHAnsi" w:cstheme="minorHAnsi"/>
          <w:sz w:val="22"/>
          <w:szCs w:val="22"/>
        </w:rPr>
        <w:t xml:space="preserve">to </w:t>
      </w:r>
      <w:r w:rsidR="00961341" w:rsidRPr="00456C25">
        <w:rPr>
          <w:rFonts w:asciiTheme="minorHAnsi" w:hAnsiTheme="minorHAnsi" w:cstheme="minorHAnsi"/>
          <w:sz w:val="22"/>
          <w:szCs w:val="22"/>
        </w:rPr>
        <w:t xml:space="preserve">lawfully </w:t>
      </w:r>
      <w:r w:rsidR="00082C61" w:rsidRPr="00456C25">
        <w:rPr>
          <w:rFonts w:asciiTheme="minorHAnsi" w:hAnsiTheme="minorHAnsi" w:cstheme="minorHAnsi"/>
          <w:sz w:val="22"/>
          <w:szCs w:val="22"/>
        </w:rPr>
        <w:t xml:space="preserve">conduct a trial of </w:t>
      </w:r>
      <w:r w:rsidR="002D427A" w:rsidRPr="00456C25">
        <w:rPr>
          <w:rFonts w:asciiTheme="minorHAnsi" w:hAnsiTheme="minorHAnsi" w:cstheme="minorHAnsi"/>
          <w:sz w:val="22"/>
          <w:szCs w:val="22"/>
        </w:rPr>
        <w:t xml:space="preserve">PMTS </w:t>
      </w:r>
      <w:r w:rsidR="00082C61" w:rsidRPr="00456C25">
        <w:rPr>
          <w:rFonts w:asciiTheme="minorHAnsi" w:hAnsiTheme="minorHAnsi" w:cstheme="minorHAnsi"/>
          <w:sz w:val="22"/>
          <w:szCs w:val="22"/>
        </w:rPr>
        <w:t xml:space="preserve">jamming devices </w:t>
      </w:r>
      <w:r w:rsidR="00A6376E" w:rsidRPr="00456C25">
        <w:rPr>
          <w:rFonts w:asciiTheme="minorHAnsi" w:hAnsiTheme="minorHAnsi" w:cstheme="minorHAnsi"/>
          <w:sz w:val="22"/>
          <w:szCs w:val="22"/>
        </w:rPr>
        <w:t>at the Lithgow Correctional Centre</w:t>
      </w:r>
      <w:r w:rsidR="00014BBF" w:rsidRPr="00456C25">
        <w:rPr>
          <w:rFonts w:asciiTheme="minorHAnsi" w:hAnsiTheme="minorHAnsi" w:cstheme="minorHAnsi"/>
          <w:sz w:val="22"/>
          <w:szCs w:val="22"/>
        </w:rPr>
        <w:t xml:space="preserve">. This trial would </w:t>
      </w:r>
      <w:r w:rsidR="00082C61" w:rsidRPr="00456C25">
        <w:rPr>
          <w:rFonts w:asciiTheme="minorHAnsi" w:hAnsiTheme="minorHAnsi" w:cstheme="minorHAnsi"/>
          <w:sz w:val="22"/>
          <w:szCs w:val="22"/>
        </w:rPr>
        <w:t xml:space="preserve">help inform decision making on whether it </w:t>
      </w:r>
      <w:r w:rsidR="00A6376E" w:rsidRPr="00456C25">
        <w:rPr>
          <w:rFonts w:asciiTheme="minorHAnsi" w:hAnsiTheme="minorHAnsi" w:cstheme="minorHAnsi"/>
          <w:sz w:val="22"/>
          <w:szCs w:val="22"/>
        </w:rPr>
        <w:t>would be</w:t>
      </w:r>
      <w:r w:rsidR="00082C61" w:rsidRPr="00456C25">
        <w:rPr>
          <w:rFonts w:asciiTheme="minorHAnsi" w:hAnsiTheme="minorHAnsi" w:cstheme="minorHAnsi"/>
          <w:sz w:val="22"/>
          <w:szCs w:val="22"/>
        </w:rPr>
        <w:t xml:space="preserve"> in the public</w:t>
      </w:r>
      <w:r w:rsidR="002D427A" w:rsidRPr="00456C25">
        <w:rPr>
          <w:rFonts w:asciiTheme="minorHAnsi" w:hAnsiTheme="minorHAnsi" w:cstheme="minorHAnsi"/>
          <w:sz w:val="22"/>
          <w:szCs w:val="22"/>
        </w:rPr>
        <w:t xml:space="preserve"> </w:t>
      </w:r>
      <w:r w:rsidR="00082C61" w:rsidRPr="00456C25">
        <w:rPr>
          <w:rFonts w:asciiTheme="minorHAnsi" w:hAnsiTheme="minorHAnsi" w:cstheme="minorHAnsi"/>
          <w:sz w:val="22"/>
          <w:szCs w:val="22"/>
        </w:rPr>
        <w:t xml:space="preserve">interest to allow deployment of </w:t>
      </w:r>
      <w:r w:rsidR="002D427A" w:rsidRPr="00456C25">
        <w:rPr>
          <w:rFonts w:asciiTheme="minorHAnsi" w:hAnsiTheme="minorHAnsi" w:cstheme="minorHAnsi"/>
          <w:sz w:val="22"/>
          <w:szCs w:val="22"/>
        </w:rPr>
        <w:t xml:space="preserve">PMTS </w:t>
      </w:r>
      <w:r w:rsidR="00082C61" w:rsidRPr="00456C25">
        <w:rPr>
          <w:rFonts w:asciiTheme="minorHAnsi" w:hAnsiTheme="minorHAnsi" w:cstheme="minorHAnsi"/>
          <w:sz w:val="22"/>
          <w:szCs w:val="22"/>
        </w:rPr>
        <w:t>jamming devices in N</w:t>
      </w:r>
      <w:r w:rsidR="004675A0" w:rsidRPr="00456C25">
        <w:rPr>
          <w:rFonts w:asciiTheme="minorHAnsi" w:hAnsiTheme="minorHAnsi" w:cstheme="minorHAnsi"/>
          <w:sz w:val="22"/>
          <w:szCs w:val="22"/>
        </w:rPr>
        <w:t xml:space="preserve">ew </w:t>
      </w:r>
      <w:r w:rsidR="00082C61" w:rsidRPr="00456C25">
        <w:rPr>
          <w:rFonts w:asciiTheme="minorHAnsi" w:hAnsiTheme="minorHAnsi" w:cstheme="minorHAnsi"/>
          <w:sz w:val="22"/>
          <w:szCs w:val="22"/>
        </w:rPr>
        <w:t>S</w:t>
      </w:r>
      <w:r w:rsidR="004675A0" w:rsidRPr="00456C25">
        <w:rPr>
          <w:rFonts w:asciiTheme="minorHAnsi" w:hAnsiTheme="minorHAnsi" w:cstheme="minorHAnsi"/>
          <w:sz w:val="22"/>
          <w:szCs w:val="22"/>
        </w:rPr>
        <w:t xml:space="preserve">outh </w:t>
      </w:r>
      <w:r w:rsidR="00082C61" w:rsidRPr="00456C25">
        <w:rPr>
          <w:rFonts w:asciiTheme="minorHAnsi" w:hAnsiTheme="minorHAnsi" w:cstheme="minorHAnsi"/>
          <w:sz w:val="22"/>
          <w:szCs w:val="22"/>
        </w:rPr>
        <w:t>W</w:t>
      </w:r>
      <w:r w:rsidR="004675A0" w:rsidRPr="00456C25">
        <w:rPr>
          <w:rFonts w:asciiTheme="minorHAnsi" w:hAnsiTheme="minorHAnsi" w:cstheme="minorHAnsi"/>
          <w:sz w:val="22"/>
          <w:szCs w:val="22"/>
        </w:rPr>
        <w:t>ales (NSW)</w:t>
      </w:r>
      <w:r w:rsidR="00082C61" w:rsidRPr="00456C25">
        <w:rPr>
          <w:rFonts w:asciiTheme="minorHAnsi" w:hAnsiTheme="minorHAnsi" w:cstheme="minorHAnsi"/>
          <w:sz w:val="22"/>
          <w:szCs w:val="22"/>
        </w:rPr>
        <w:t xml:space="preserve"> correctional</w:t>
      </w:r>
      <w:r w:rsidR="002D427A" w:rsidRPr="00456C25">
        <w:rPr>
          <w:rFonts w:asciiTheme="minorHAnsi" w:hAnsiTheme="minorHAnsi" w:cstheme="minorHAnsi"/>
          <w:sz w:val="22"/>
          <w:szCs w:val="22"/>
        </w:rPr>
        <w:t xml:space="preserve"> </w:t>
      </w:r>
      <w:r w:rsidR="00082C61" w:rsidRPr="00456C25">
        <w:rPr>
          <w:rFonts w:asciiTheme="minorHAnsi" w:hAnsiTheme="minorHAnsi" w:cstheme="minorHAnsi"/>
          <w:sz w:val="22"/>
          <w:szCs w:val="22"/>
        </w:rPr>
        <w:t>facilities</w:t>
      </w:r>
      <w:r w:rsidR="00531BEB" w:rsidRPr="00456C25">
        <w:rPr>
          <w:rFonts w:asciiTheme="minorHAnsi" w:hAnsiTheme="minorHAnsi" w:cstheme="minorHAnsi"/>
          <w:sz w:val="22"/>
          <w:szCs w:val="22"/>
        </w:rPr>
        <w:t>.</w:t>
      </w:r>
      <w:r w:rsidR="005F526E" w:rsidRPr="00456C25">
        <w:rPr>
          <w:rFonts w:asciiTheme="minorHAnsi" w:hAnsiTheme="minorHAnsi" w:cstheme="minorHAnsi"/>
          <w:sz w:val="22"/>
          <w:szCs w:val="22"/>
        </w:rPr>
        <w:t xml:space="preserve"> </w:t>
      </w:r>
      <w:r w:rsidR="00CF23F1" w:rsidRPr="00456C25">
        <w:rPr>
          <w:rFonts w:ascii="Calibri" w:hAnsi="Calibri" w:cs="Calibri"/>
          <w:sz w:val="22"/>
          <w:szCs w:val="22"/>
        </w:rPr>
        <w:t>The use of mobile phones by inmates is considered to be a serious problem by CSNSW. While it is an offence in NSW for an inmate to use or possess a mobile phone without reasonable excuse, detection of possession and use of mobile phones can be difficult.</w:t>
      </w:r>
    </w:p>
    <w:p w14:paraId="24E44545" w14:textId="0BC01A3F" w:rsidR="00EA5D5E" w:rsidRDefault="00EA5D5E" w:rsidP="00646F89">
      <w:pPr>
        <w:pStyle w:val="BodyText"/>
        <w:spacing w:line="276" w:lineRule="auto"/>
        <w:rPr>
          <w:rFonts w:asciiTheme="minorHAnsi" w:hAnsiTheme="minorHAnsi" w:cstheme="minorHAnsi"/>
          <w:sz w:val="22"/>
          <w:szCs w:val="22"/>
        </w:rPr>
      </w:pPr>
      <w:r w:rsidRPr="00456C25">
        <w:rPr>
          <w:rFonts w:asciiTheme="minorHAnsi" w:hAnsiTheme="minorHAnsi" w:cstheme="minorHAnsi"/>
          <w:sz w:val="22"/>
          <w:szCs w:val="22"/>
        </w:rPr>
        <w:t xml:space="preserve">In September 2010, the ACMA made the </w:t>
      </w:r>
      <w:r w:rsidRPr="00456C25">
        <w:rPr>
          <w:rFonts w:asciiTheme="minorHAnsi" w:hAnsiTheme="minorHAnsi" w:cstheme="minorHAnsi"/>
          <w:i/>
          <w:sz w:val="22"/>
          <w:szCs w:val="22"/>
        </w:rPr>
        <w:t xml:space="preserve">Radiocommunications (Bench Testing by Corrective Services NSW of Mobile Telephone Jamming Device) Exemption Determination 2010 </w:t>
      </w:r>
      <w:r w:rsidR="004A2C1B" w:rsidRPr="00456C25">
        <w:rPr>
          <w:rFonts w:asciiTheme="minorHAnsi" w:hAnsiTheme="minorHAnsi" w:cstheme="minorHAnsi"/>
          <w:sz w:val="22"/>
          <w:szCs w:val="22"/>
        </w:rPr>
        <w:t xml:space="preserve">(the Bench Testing </w:t>
      </w:r>
      <w:r w:rsidRPr="00456C25">
        <w:rPr>
          <w:rFonts w:asciiTheme="minorHAnsi" w:hAnsiTheme="minorHAnsi" w:cstheme="minorHAnsi"/>
          <w:sz w:val="22"/>
          <w:szCs w:val="22"/>
        </w:rPr>
        <w:t>D</w:t>
      </w:r>
      <w:r w:rsidR="004A2C1B" w:rsidRPr="00456C25">
        <w:rPr>
          <w:rFonts w:asciiTheme="minorHAnsi" w:hAnsiTheme="minorHAnsi" w:cstheme="minorHAnsi"/>
          <w:sz w:val="22"/>
          <w:szCs w:val="22"/>
        </w:rPr>
        <w:t xml:space="preserve">etermination). The Bench Testing </w:t>
      </w:r>
      <w:r w:rsidRPr="00456C25">
        <w:rPr>
          <w:rFonts w:asciiTheme="minorHAnsi" w:hAnsiTheme="minorHAnsi" w:cstheme="minorHAnsi"/>
          <w:sz w:val="22"/>
          <w:szCs w:val="22"/>
        </w:rPr>
        <w:t>D</w:t>
      </w:r>
      <w:r w:rsidR="004A2C1B" w:rsidRPr="00456C25">
        <w:rPr>
          <w:rFonts w:asciiTheme="minorHAnsi" w:hAnsiTheme="minorHAnsi" w:cstheme="minorHAnsi"/>
          <w:sz w:val="22"/>
          <w:szCs w:val="22"/>
        </w:rPr>
        <w:t>etermination</w:t>
      </w:r>
      <w:r w:rsidRPr="00456C25">
        <w:rPr>
          <w:rFonts w:asciiTheme="minorHAnsi" w:hAnsiTheme="minorHAnsi" w:cstheme="minorHAnsi"/>
          <w:sz w:val="22"/>
          <w:szCs w:val="22"/>
        </w:rPr>
        <w:t xml:space="preserve"> allowed CSNSW to conduct bench testing of possible jamming devices in a </w:t>
      </w:r>
      <w:r w:rsidRPr="00456C25">
        <w:rPr>
          <w:rFonts w:asciiTheme="minorHAnsi" w:hAnsiTheme="minorHAnsi" w:cstheme="minorHAnsi"/>
          <w:sz w:val="22"/>
          <w:szCs w:val="22"/>
        </w:rPr>
        <w:lastRenderedPageBreak/>
        <w:t>shielded environment, prior to the testing of a jamming device in a correctional centre. This resulted in the recommendation of a preferred jamming technology for testing in a field trial.</w:t>
      </w:r>
    </w:p>
    <w:p w14:paraId="50C6A03A" w14:textId="05456780" w:rsidR="00D0256E" w:rsidRPr="00A54886" w:rsidRDefault="00EA5D5E" w:rsidP="00646F89">
      <w:pPr>
        <w:pStyle w:val="BodyText"/>
        <w:spacing w:line="276" w:lineRule="auto"/>
        <w:rPr>
          <w:rFonts w:asciiTheme="minorHAnsi" w:hAnsiTheme="minorHAnsi" w:cstheme="minorHAnsi"/>
          <w:i/>
          <w:sz w:val="22"/>
          <w:szCs w:val="22"/>
        </w:rPr>
      </w:pPr>
      <w:r>
        <w:rPr>
          <w:rFonts w:asciiTheme="minorHAnsi" w:hAnsiTheme="minorHAnsi" w:cstheme="minorHAnsi"/>
          <w:sz w:val="22"/>
          <w:szCs w:val="22"/>
        </w:rPr>
        <w:t>To</w:t>
      </w:r>
      <w:r w:rsidR="00056A9B">
        <w:rPr>
          <w:rFonts w:asciiTheme="minorHAnsi" w:hAnsiTheme="minorHAnsi" w:cstheme="minorHAnsi"/>
          <w:sz w:val="22"/>
          <w:szCs w:val="22"/>
        </w:rPr>
        <w:t xml:space="preserve"> enable </w:t>
      </w:r>
      <w:r>
        <w:rPr>
          <w:rFonts w:asciiTheme="minorHAnsi" w:hAnsiTheme="minorHAnsi" w:cstheme="minorHAnsi"/>
          <w:sz w:val="22"/>
          <w:szCs w:val="22"/>
        </w:rPr>
        <w:t>the</w:t>
      </w:r>
      <w:r w:rsidR="00056A9B">
        <w:rPr>
          <w:rFonts w:asciiTheme="minorHAnsi" w:hAnsiTheme="minorHAnsi" w:cstheme="minorHAnsi"/>
          <w:sz w:val="22"/>
          <w:szCs w:val="22"/>
        </w:rPr>
        <w:t xml:space="preserve"> field trial of </w:t>
      </w:r>
      <w:r w:rsidR="00CF23F1">
        <w:rPr>
          <w:rFonts w:asciiTheme="minorHAnsi" w:hAnsiTheme="minorHAnsi" w:cstheme="minorHAnsi"/>
          <w:sz w:val="22"/>
          <w:szCs w:val="22"/>
        </w:rPr>
        <w:t xml:space="preserve">PMTS </w:t>
      </w:r>
      <w:r w:rsidR="00056A9B">
        <w:rPr>
          <w:rFonts w:asciiTheme="minorHAnsi" w:hAnsiTheme="minorHAnsi" w:cstheme="minorHAnsi"/>
          <w:sz w:val="22"/>
          <w:szCs w:val="22"/>
        </w:rPr>
        <w:t xml:space="preserve">jamming </w:t>
      </w:r>
      <w:r w:rsidR="00CF23F1">
        <w:rPr>
          <w:rFonts w:asciiTheme="minorHAnsi" w:hAnsiTheme="minorHAnsi" w:cstheme="minorHAnsi"/>
          <w:sz w:val="22"/>
          <w:szCs w:val="22"/>
        </w:rPr>
        <w:t xml:space="preserve">devices </w:t>
      </w:r>
      <w:r>
        <w:rPr>
          <w:rFonts w:asciiTheme="minorHAnsi" w:hAnsiTheme="minorHAnsi" w:cstheme="minorHAnsi"/>
          <w:sz w:val="22"/>
          <w:szCs w:val="22"/>
        </w:rPr>
        <w:t>at the Lithgow Correctional Centre</w:t>
      </w:r>
      <w:r w:rsidR="00056A9B">
        <w:rPr>
          <w:rFonts w:asciiTheme="minorHAnsi" w:hAnsiTheme="minorHAnsi" w:cstheme="minorHAnsi"/>
          <w:sz w:val="22"/>
          <w:szCs w:val="22"/>
        </w:rPr>
        <w:t xml:space="preserve">, </w:t>
      </w:r>
      <w:r w:rsidR="00CF23F1">
        <w:rPr>
          <w:rFonts w:asciiTheme="minorHAnsi" w:hAnsiTheme="minorHAnsi" w:cstheme="minorHAnsi"/>
          <w:sz w:val="22"/>
          <w:szCs w:val="22"/>
        </w:rPr>
        <w:t>the ACMA made the</w:t>
      </w:r>
      <w:r w:rsidR="00A54886">
        <w:rPr>
          <w:rFonts w:asciiTheme="minorHAnsi" w:hAnsiTheme="minorHAnsi" w:cstheme="minorHAnsi"/>
          <w:sz w:val="22"/>
          <w:szCs w:val="22"/>
        </w:rPr>
        <w:t xml:space="preserve"> </w:t>
      </w:r>
      <w:r w:rsidR="00A54886" w:rsidRPr="00A54886">
        <w:rPr>
          <w:rFonts w:asciiTheme="minorHAnsi" w:hAnsiTheme="minorHAnsi" w:cstheme="minorHAnsi"/>
          <w:i/>
          <w:sz w:val="22"/>
          <w:szCs w:val="22"/>
        </w:rPr>
        <w:t>Radiocommunications (Field Trial by Corrective Services NSW of PMTS Jamming Devices at Lithgow Correctional Centre) Exemption Determination 2012</w:t>
      </w:r>
      <w:r w:rsidR="000B478F">
        <w:rPr>
          <w:rFonts w:asciiTheme="minorHAnsi" w:hAnsiTheme="minorHAnsi" w:cstheme="minorHAnsi"/>
          <w:sz w:val="22"/>
          <w:szCs w:val="22"/>
        </w:rPr>
        <w:t xml:space="preserve"> (the 2012 Determination)</w:t>
      </w:r>
      <w:r w:rsidR="00A54886">
        <w:rPr>
          <w:rFonts w:asciiTheme="minorHAnsi" w:hAnsiTheme="minorHAnsi" w:cstheme="minorHAnsi"/>
          <w:i/>
          <w:sz w:val="22"/>
          <w:szCs w:val="22"/>
        </w:rPr>
        <w:t xml:space="preserve"> </w:t>
      </w:r>
      <w:r w:rsidR="00056A9B">
        <w:rPr>
          <w:rFonts w:asciiTheme="minorHAnsi" w:hAnsiTheme="minorHAnsi" w:cstheme="minorHAnsi"/>
          <w:sz w:val="22"/>
          <w:szCs w:val="22"/>
        </w:rPr>
        <w:t>o</w:t>
      </w:r>
      <w:r w:rsidR="00875B37">
        <w:rPr>
          <w:rFonts w:asciiTheme="minorHAnsi" w:hAnsiTheme="minorHAnsi" w:cstheme="minorHAnsi"/>
          <w:sz w:val="22"/>
          <w:szCs w:val="22"/>
        </w:rPr>
        <w:t>n 17 December 2012</w:t>
      </w:r>
      <w:r w:rsidR="00CF23F1">
        <w:rPr>
          <w:rFonts w:asciiTheme="minorHAnsi" w:hAnsiTheme="minorHAnsi" w:cstheme="minorHAnsi"/>
          <w:sz w:val="22"/>
          <w:szCs w:val="22"/>
        </w:rPr>
        <w:t>.</w:t>
      </w:r>
      <w:r w:rsidR="000B478F">
        <w:rPr>
          <w:rFonts w:asciiTheme="minorHAnsi" w:hAnsiTheme="minorHAnsi" w:cstheme="minorHAnsi"/>
          <w:sz w:val="22"/>
          <w:szCs w:val="22"/>
        </w:rPr>
        <w:t xml:space="preserve">  The 2012 Determination expired on 30 September</w:t>
      </w:r>
      <w:r w:rsidR="00014BBF">
        <w:rPr>
          <w:rFonts w:asciiTheme="minorHAnsi" w:hAnsiTheme="minorHAnsi" w:cstheme="minorHAnsi"/>
          <w:sz w:val="22"/>
          <w:szCs w:val="22"/>
        </w:rPr>
        <w:t xml:space="preserve"> </w:t>
      </w:r>
      <w:r w:rsidR="000B478F">
        <w:rPr>
          <w:rFonts w:asciiTheme="minorHAnsi" w:hAnsiTheme="minorHAnsi" w:cstheme="minorHAnsi"/>
          <w:sz w:val="22"/>
          <w:szCs w:val="22"/>
        </w:rPr>
        <w:t>2014.</w:t>
      </w:r>
    </w:p>
    <w:p w14:paraId="6EFDBC24" w14:textId="7E539BEE" w:rsidR="00043744" w:rsidRDefault="009D74FB" w:rsidP="00B37C97">
      <w:pPr>
        <w:pStyle w:val="BodyText"/>
        <w:spacing w:line="276" w:lineRule="auto"/>
        <w:rPr>
          <w:rFonts w:asciiTheme="minorHAnsi" w:hAnsiTheme="minorHAnsi" w:cstheme="minorHAnsi"/>
          <w:sz w:val="22"/>
          <w:szCs w:val="22"/>
        </w:rPr>
      </w:pPr>
      <w:r>
        <w:rPr>
          <w:rFonts w:asciiTheme="minorHAnsi" w:hAnsiTheme="minorHAnsi" w:cstheme="minorHAnsi"/>
          <w:sz w:val="22"/>
          <w:szCs w:val="22"/>
        </w:rPr>
        <w:t>O</w:t>
      </w:r>
      <w:r w:rsidR="000B478F">
        <w:rPr>
          <w:rFonts w:asciiTheme="minorHAnsi" w:hAnsiTheme="minorHAnsi" w:cstheme="minorHAnsi"/>
          <w:sz w:val="22"/>
          <w:szCs w:val="22"/>
        </w:rPr>
        <w:t xml:space="preserve">n </w:t>
      </w:r>
      <w:r>
        <w:rPr>
          <w:rFonts w:asciiTheme="minorHAnsi" w:hAnsiTheme="minorHAnsi" w:cstheme="minorHAnsi"/>
          <w:sz w:val="22"/>
          <w:szCs w:val="22"/>
        </w:rPr>
        <w:t xml:space="preserve">30 </w:t>
      </w:r>
      <w:r w:rsidR="000B478F">
        <w:rPr>
          <w:rFonts w:asciiTheme="minorHAnsi" w:hAnsiTheme="minorHAnsi" w:cstheme="minorHAnsi"/>
          <w:sz w:val="22"/>
          <w:szCs w:val="22"/>
        </w:rPr>
        <w:t>September 2014, CSNSW requested that the ACMA provide another exemption to enable the c</w:t>
      </w:r>
      <w:r w:rsidR="000A0EC2">
        <w:rPr>
          <w:rFonts w:asciiTheme="minorHAnsi" w:hAnsiTheme="minorHAnsi" w:cstheme="minorHAnsi"/>
          <w:sz w:val="22"/>
          <w:szCs w:val="22"/>
        </w:rPr>
        <w:t>ontinu</w:t>
      </w:r>
      <w:r w:rsidR="00E03BD7">
        <w:rPr>
          <w:rFonts w:asciiTheme="minorHAnsi" w:hAnsiTheme="minorHAnsi" w:cstheme="minorHAnsi"/>
          <w:sz w:val="22"/>
          <w:szCs w:val="22"/>
        </w:rPr>
        <w:t>ed operation of the jammer system</w:t>
      </w:r>
      <w:r w:rsidR="000A0EC2">
        <w:rPr>
          <w:rFonts w:asciiTheme="minorHAnsi" w:hAnsiTheme="minorHAnsi" w:cstheme="minorHAnsi"/>
          <w:sz w:val="22"/>
          <w:szCs w:val="22"/>
        </w:rPr>
        <w:t xml:space="preserve">, while a report is prepared by CSNSW for the ACMA on performance indicators relating to the jammer system. </w:t>
      </w:r>
      <w:r w:rsidR="006B7120">
        <w:rPr>
          <w:rFonts w:asciiTheme="minorHAnsi" w:hAnsiTheme="minorHAnsi" w:cstheme="minorHAnsi"/>
          <w:sz w:val="22"/>
          <w:szCs w:val="22"/>
        </w:rPr>
        <w:t xml:space="preserve">Recommencing </w:t>
      </w:r>
      <w:r w:rsidR="000A0EC2" w:rsidRPr="000A0EC2">
        <w:rPr>
          <w:rFonts w:asciiTheme="minorHAnsi" w:hAnsiTheme="minorHAnsi" w:cstheme="minorHAnsi"/>
          <w:sz w:val="22"/>
          <w:szCs w:val="22"/>
        </w:rPr>
        <w:t xml:space="preserve">the trial while the report is prepared, and while it is under consideration by the ACMA, </w:t>
      </w:r>
      <w:r w:rsidR="00E03BD7">
        <w:rPr>
          <w:rFonts w:asciiTheme="minorHAnsi" w:hAnsiTheme="minorHAnsi" w:cstheme="minorHAnsi"/>
          <w:sz w:val="22"/>
          <w:szCs w:val="22"/>
        </w:rPr>
        <w:t>would</w:t>
      </w:r>
      <w:r w:rsidR="000A0EC2" w:rsidRPr="000A0EC2">
        <w:rPr>
          <w:rFonts w:asciiTheme="minorHAnsi" w:hAnsiTheme="minorHAnsi" w:cstheme="minorHAnsi"/>
          <w:sz w:val="22"/>
          <w:szCs w:val="22"/>
        </w:rPr>
        <w:t xml:space="preserve"> allow CSNSW to undertake any further tests or activities that might be necessary to respond to any matters that the ACMA may identify in its consideration of the report.</w:t>
      </w:r>
      <w:r w:rsidR="000B478F">
        <w:rPr>
          <w:rFonts w:asciiTheme="minorHAnsi" w:hAnsiTheme="minorHAnsi" w:cstheme="minorHAnsi"/>
          <w:sz w:val="22"/>
          <w:szCs w:val="22"/>
        </w:rPr>
        <w:t xml:space="preserve"> </w:t>
      </w:r>
    </w:p>
    <w:p w14:paraId="1727A093" w14:textId="77777777" w:rsidR="00D0256E" w:rsidRPr="00D0256E" w:rsidRDefault="00B314FE" w:rsidP="00646F89">
      <w:pPr>
        <w:pStyle w:val="BodyText"/>
        <w:spacing w:line="276" w:lineRule="auto"/>
        <w:rPr>
          <w:rFonts w:asciiTheme="minorHAnsi" w:hAnsiTheme="minorHAnsi" w:cstheme="minorHAnsi"/>
          <w:b/>
          <w:sz w:val="22"/>
          <w:szCs w:val="22"/>
        </w:rPr>
      </w:pPr>
      <w:r w:rsidRPr="00B314FE">
        <w:rPr>
          <w:rFonts w:asciiTheme="minorHAnsi" w:hAnsiTheme="minorHAnsi" w:cstheme="minorHAnsi"/>
          <w:b/>
          <w:sz w:val="22"/>
          <w:szCs w:val="22"/>
        </w:rPr>
        <w:t>Operation</w:t>
      </w:r>
    </w:p>
    <w:p w14:paraId="6647E5AA" w14:textId="4D9EB24F" w:rsidR="00F4332A" w:rsidRDefault="00F4332A" w:rsidP="00F4332A">
      <w:pPr>
        <w:pStyle w:val="BodyText"/>
        <w:spacing w:line="276" w:lineRule="auto"/>
        <w:rPr>
          <w:rFonts w:asciiTheme="minorHAnsi" w:hAnsiTheme="minorHAnsi" w:cstheme="minorHAnsi"/>
          <w:sz w:val="22"/>
          <w:szCs w:val="22"/>
        </w:rPr>
      </w:pPr>
      <w:r>
        <w:rPr>
          <w:rFonts w:asciiTheme="minorHAnsi" w:hAnsiTheme="minorHAnsi" w:cstheme="minorHAnsi"/>
          <w:sz w:val="22"/>
          <w:szCs w:val="22"/>
        </w:rPr>
        <w:t xml:space="preserve">An exemption under subsection 27(2) may only be made in respect of a class of persons to whom section 27 applies. Section 27 applies to a person performing a function or duty in relation to a body, or kind of body, listed in subsection 27(1). CSNSW is not one of the bodies listed in subsection 27(1) of the Act.  CSNSW is, however, a body that ‘performs functions related to the </w:t>
      </w:r>
      <w:r w:rsidR="009D74FB">
        <w:rPr>
          <w:rFonts w:asciiTheme="minorHAnsi" w:hAnsiTheme="minorHAnsi" w:cstheme="minorHAnsi"/>
          <w:sz w:val="22"/>
          <w:szCs w:val="22"/>
        </w:rPr>
        <w:t>…</w:t>
      </w:r>
      <w:r>
        <w:rPr>
          <w:rFonts w:asciiTheme="minorHAnsi" w:hAnsiTheme="minorHAnsi" w:cstheme="minorHAnsi"/>
          <w:sz w:val="22"/>
          <w:szCs w:val="22"/>
        </w:rPr>
        <w:t xml:space="preserve"> prosecution of serious crime’ (paragraph 27(1)(be)) and may, therefore, fall within the scope of section 27 if the ACMA makes a determination in writing for the purposes of that paragraph covering CSNSW.</w:t>
      </w:r>
    </w:p>
    <w:p w14:paraId="6F42A8C9" w14:textId="77777777" w:rsidR="00F4332A" w:rsidRDefault="00F4332A" w:rsidP="00F4332A">
      <w:pPr>
        <w:pStyle w:val="BodyText"/>
        <w:spacing w:line="276" w:lineRule="auto"/>
        <w:rPr>
          <w:rFonts w:asciiTheme="minorHAnsi" w:hAnsiTheme="minorHAnsi" w:cstheme="minorHAnsi"/>
          <w:sz w:val="22"/>
          <w:szCs w:val="22"/>
        </w:rPr>
      </w:pPr>
      <w:r>
        <w:rPr>
          <w:rFonts w:asciiTheme="minorHAnsi" w:hAnsiTheme="minorHAnsi" w:cstheme="minorHAnsi"/>
          <w:sz w:val="22"/>
          <w:szCs w:val="22"/>
        </w:rPr>
        <w:t>The Determination:</w:t>
      </w:r>
    </w:p>
    <w:p w14:paraId="6B5214CA" w14:textId="77777777" w:rsidR="00F4332A" w:rsidRPr="0070605E" w:rsidRDefault="00F4332A" w:rsidP="00F4332A">
      <w:pPr>
        <w:pStyle w:val="BodyText"/>
        <w:numPr>
          <w:ilvl w:val="0"/>
          <w:numId w:val="1"/>
        </w:numPr>
        <w:spacing w:line="276" w:lineRule="auto"/>
        <w:rPr>
          <w:rFonts w:asciiTheme="minorHAnsi" w:hAnsiTheme="minorHAnsi" w:cstheme="minorHAnsi"/>
          <w:sz w:val="22"/>
          <w:szCs w:val="22"/>
        </w:rPr>
      </w:pPr>
      <w:r>
        <w:rPr>
          <w:rFonts w:asciiTheme="minorHAnsi" w:hAnsiTheme="minorHAnsi" w:cstheme="minorHAnsi"/>
          <w:sz w:val="22"/>
          <w:szCs w:val="22"/>
        </w:rPr>
        <w:t>provides,</w:t>
      </w:r>
      <w:r w:rsidRPr="0070605E">
        <w:rPr>
          <w:rFonts w:asciiTheme="minorHAnsi" w:hAnsiTheme="minorHAnsi" w:cstheme="minorHAnsi"/>
          <w:sz w:val="22"/>
          <w:szCs w:val="22"/>
        </w:rPr>
        <w:t xml:space="preserve"> for the purposes of paragraph 27(1)(be) of the Act</w:t>
      </w:r>
      <w:r>
        <w:rPr>
          <w:rFonts w:asciiTheme="minorHAnsi" w:hAnsiTheme="minorHAnsi" w:cstheme="minorHAnsi"/>
          <w:sz w:val="22"/>
          <w:szCs w:val="22"/>
        </w:rPr>
        <w:t>,</w:t>
      </w:r>
      <w:r w:rsidRPr="0070605E">
        <w:rPr>
          <w:rFonts w:asciiTheme="minorHAnsi" w:hAnsiTheme="minorHAnsi" w:cstheme="minorHAnsi"/>
          <w:sz w:val="22"/>
          <w:szCs w:val="22"/>
        </w:rPr>
        <w:t xml:space="preserve"> that </w:t>
      </w:r>
      <w:r>
        <w:rPr>
          <w:rFonts w:asciiTheme="minorHAnsi" w:hAnsiTheme="minorHAnsi" w:cstheme="minorHAnsi"/>
          <w:sz w:val="22"/>
          <w:szCs w:val="22"/>
        </w:rPr>
        <w:t xml:space="preserve">CSNSW </w:t>
      </w:r>
      <w:r w:rsidRPr="0070605E">
        <w:rPr>
          <w:rFonts w:asciiTheme="minorHAnsi" w:hAnsiTheme="minorHAnsi" w:cstheme="minorHAnsi"/>
          <w:sz w:val="22"/>
          <w:szCs w:val="22"/>
        </w:rPr>
        <w:t xml:space="preserve">is a body to which section 27 of the Act applies; and </w:t>
      </w:r>
    </w:p>
    <w:p w14:paraId="46F46745" w14:textId="77777777" w:rsidR="00F4332A" w:rsidRPr="00AB7DFA" w:rsidRDefault="00F4332A" w:rsidP="00F4332A">
      <w:pPr>
        <w:pStyle w:val="BodyText"/>
        <w:numPr>
          <w:ilvl w:val="0"/>
          <w:numId w:val="1"/>
        </w:numPr>
        <w:spacing w:line="276" w:lineRule="auto"/>
        <w:rPr>
          <w:rFonts w:asciiTheme="minorHAnsi" w:hAnsiTheme="minorHAnsi" w:cstheme="minorHAnsi"/>
          <w:sz w:val="22"/>
          <w:szCs w:val="22"/>
        </w:rPr>
      </w:pPr>
      <w:r w:rsidRPr="00AB7DFA">
        <w:rPr>
          <w:rFonts w:asciiTheme="minorHAnsi" w:hAnsiTheme="minorHAnsi" w:cstheme="minorHAnsi"/>
          <w:sz w:val="22"/>
          <w:szCs w:val="22"/>
        </w:rPr>
        <w:t>exempts, from Parts 3.1, 4.1 and 4.2 of the Act, any act or omission by certain staff or contractors of CSNSW relating to the use, operation, possession or supply of certain PMTS jamming devices provided that the act or omission occurs in the circumstances set out in the Determination.</w:t>
      </w:r>
    </w:p>
    <w:p w14:paraId="292A8C79" w14:textId="6510707A" w:rsidR="00F4332A" w:rsidRDefault="00F4332A" w:rsidP="00F4332A">
      <w:pPr>
        <w:pStyle w:val="BodyText"/>
        <w:spacing w:line="276" w:lineRule="auto"/>
        <w:rPr>
          <w:rFonts w:asciiTheme="minorHAnsi" w:hAnsiTheme="minorHAnsi" w:cstheme="minorHAnsi"/>
          <w:sz w:val="22"/>
          <w:szCs w:val="22"/>
        </w:rPr>
      </w:pPr>
      <w:r>
        <w:rPr>
          <w:rFonts w:asciiTheme="minorHAnsi" w:hAnsiTheme="minorHAnsi" w:cstheme="minorHAnsi"/>
          <w:sz w:val="22"/>
          <w:szCs w:val="22"/>
        </w:rPr>
        <w:t xml:space="preserve">The field trial will </w:t>
      </w:r>
      <w:r w:rsidR="00AC3D87">
        <w:rPr>
          <w:rFonts w:asciiTheme="minorHAnsi" w:hAnsiTheme="minorHAnsi" w:cstheme="minorHAnsi"/>
          <w:sz w:val="22"/>
          <w:szCs w:val="22"/>
        </w:rPr>
        <w:t>re</w:t>
      </w:r>
      <w:r w:rsidR="006B7120">
        <w:rPr>
          <w:rFonts w:asciiTheme="minorHAnsi" w:hAnsiTheme="minorHAnsi" w:cstheme="minorHAnsi"/>
          <w:sz w:val="22"/>
          <w:szCs w:val="22"/>
        </w:rPr>
        <w:t xml:space="preserve">commence </w:t>
      </w:r>
      <w:r w:rsidR="00250DEC">
        <w:rPr>
          <w:rFonts w:asciiTheme="minorHAnsi" w:hAnsiTheme="minorHAnsi" w:cstheme="minorHAnsi"/>
          <w:sz w:val="22"/>
          <w:szCs w:val="22"/>
        </w:rPr>
        <w:t>i</w:t>
      </w:r>
      <w:r w:rsidR="006B7120">
        <w:rPr>
          <w:rFonts w:asciiTheme="minorHAnsi" w:hAnsiTheme="minorHAnsi" w:cstheme="minorHAnsi"/>
          <w:sz w:val="22"/>
          <w:szCs w:val="22"/>
        </w:rPr>
        <w:t xml:space="preserve">n </w:t>
      </w:r>
      <w:r w:rsidRPr="00456C25">
        <w:rPr>
          <w:rFonts w:asciiTheme="minorHAnsi" w:hAnsiTheme="minorHAnsi" w:cstheme="minorHAnsi"/>
          <w:sz w:val="22"/>
          <w:szCs w:val="22"/>
        </w:rPr>
        <w:t>October 2014 a</w:t>
      </w:r>
      <w:r>
        <w:rPr>
          <w:rFonts w:asciiTheme="minorHAnsi" w:hAnsiTheme="minorHAnsi" w:cstheme="minorHAnsi"/>
          <w:sz w:val="22"/>
          <w:szCs w:val="22"/>
        </w:rPr>
        <w:t xml:space="preserve">nd </w:t>
      </w:r>
      <w:r w:rsidR="007C2F09">
        <w:rPr>
          <w:rFonts w:asciiTheme="minorHAnsi" w:hAnsiTheme="minorHAnsi" w:cstheme="minorHAnsi"/>
          <w:sz w:val="22"/>
          <w:szCs w:val="22"/>
        </w:rPr>
        <w:t xml:space="preserve">finish on </w:t>
      </w:r>
      <w:r>
        <w:rPr>
          <w:rFonts w:asciiTheme="minorHAnsi" w:hAnsiTheme="minorHAnsi" w:cstheme="minorHAnsi"/>
          <w:sz w:val="22"/>
          <w:szCs w:val="22"/>
        </w:rPr>
        <w:t xml:space="preserve">31 October 2015. </w:t>
      </w:r>
    </w:p>
    <w:p w14:paraId="605BBF98" w14:textId="77777777" w:rsidR="00F4332A" w:rsidRDefault="00F4332A" w:rsidP="00F4332A">
      <w:pPr>
        <w:pStyle w:val="BodyText"/>
        <w:spacing w:line="276" w:lineRule="auto"/>
        <w:rPr>
          <w:rFonts w:asciiTheme="minorHAnsi" w:hAnsiTheme="minorHAnsi" w:cstheme="minorHAnsi"/>
          <w:sz w:val="22"/>
          <w:szCs w:val="22"/>
        </w:rPr>
      </w:pPr>
      <w:r>
        <w:rPr>
          <w:rFonts w:asciiTheme="minorHAnsi" w:hAnsiTheme="minorHAnsi" w:cstheme="minorHAnsi"/>
          <w:sz w:val="22"/>
          <w:szCs w:val="22"/>
        </w:rPr>
        <w:t xml:space="preserve">Further details about the Determination, including the circumstances in which the exemption will apply, are set out in the Notes on Sections in </w:t>
      </w:r>
      <w:r w:rsidRPr="00530212">
        <w:rPr>
          <w:rFonts w:asciiTheme="minorHAnsi" w:hAnsiTheme="minorHAnsi" w:cstheme="minorHAnsi"/>
          <w:b/>
          <w:sz w:val="22"/>
          <w:szCs w:val="22"/>
        </w:rPr>
        <w:t>Attachment A</w:t>
      </w:r>
      <w:r>
        <w:rPr>
          <w:rFonts w:asciiTheme="minorHAnsi" w:hAnsiTheme="minorHAnsi" w:cstheme="minorHAnsi"/>
          <w:sz w:val="22"/>
          <w:szCs w:val="22"/>
        </w:rPr>
        <w:t>.</w:t>
      </w:r>
    </w:p>
    <w:p w14:paraId="3AD2088E" w14:textId="77777777" w:rsidR="00646F89" w:rsidRPr="0070605E" w:rsidRDefault="00646F89" w:rsidP="00646F89">
      <w:pPr>
        <w:rPr>
          <w:rFonts w:cstheme="minorHAnsi"/>
          <w:b/>
        </w:rPr>
      </w:pPr>
      <w:r w:rsidRPr="0070605E">
        <w:rPr>
          <w:rFonts w:cstheme="minorHAnsi"/>
          <w:b/>
        </w:rPr>
        <w:t xml:space="preserve">Consultation </w:t>
      </w:r>
    </w:p>
    <w:p w14:paraId="269EFD5D" w14:textId="3076238C" w:rsidR="003670D5" w:rsidRDefault="003670D5" w:rsidP="00BA7115">
      <w:pPr>
        <w:rPr>
          <w:rFonts w:cstheme="minorHAnsi"/>
        </w:rPr>
      </w:pPr>
      <w:r w:rsidRPr="003670D5">
        <w:rPr>
          <w:rFonts w:cstheme="minorHAnsi"/>
        </w:rPr>
        <w:t xml:space="preserve">From </w:t>
      </w:r>
      <w:r w:rsidR="008F0021">
        <w:rPr>
          <w:rFonts w:cstheme="minorHAnsi"/>
        </w:rPr>
        <w:t>1 to 7 October</w:t>
      </w:r>
      <w:r w:rsidR="006B289F">
        <w:rPr>
          <w:rFonts w:cstheme="minorHAnsi"/>
        </w:rPr>
        <w:t xml:space="preserve"> </w:t>
      </w:r>
      <w:r w:rsidR="00056A9B">
        <w:rPr>
          <w:rFonts w:cstheme="minorHAnsi"/>
        </w:rPr>
        <w:t>2014</w:t>
      </w:r>
      <w:r w:rsidRPr="003670D5">
        <w:rPr>
          <w:rFonts w:cstheme="minorHAnsi"/>
        </w:rPr>
        <w:t xml:space="preserve">, in accordance with section 17 of the </w:t>
      </w:r>
      <w:r w:rsidRPr="00E374FB">
        <w:rPr>
          <w:rFonts w:cstheme="minorHAnsi"/>
          <w:i/>
        </w:rPr>
        <w:t>Legislative Instruments Act 2003</w:t>
      </w:r>
      <w:r w:rsidRPr="003670D5">
        <w:rPr>
          <w:rFonts w:cstheme="minorHAnsi"/>
        </w:rPr>
        <w:t xml:space="preserve">, the ACMA consulted </w:t>
      </w:r>
      <w:r w:rsidR="009770CF">
        <w:rPr>
          <w:rFonts w:cstheme="minorHAnsi"/>
        </w:rPr>
        <w:t>directly with</w:t>
      </w:r>
      <w:r w:rsidR="00D8691B">
        <w:rPr>
          <w:rFonts w:cstheme="minorHAnsi"/>
        </w:rPr>
        <w:t xml:space="preserve"> the three licensed mobile telecommunications carriers</w:t>
      </w:r>
      <w:r w:rsidR="00056A9B">
        <w:rPr>
          <w:rFonts w:cstheme="minorHAnsi"/>
        </w:rPr>
        <w:t>, the Department of Communication</w:t>
      </w:r>
      <w:r w:rsidR="00875B37">
        <w:rPr>
          <w:rFonts w:cstheme="minorHAnsi"/>
        </w:rPr>
        <w:t>s</w:t>
      </w:r>
      <w:r w:rsidR="00056A9B">
        <w:rPr>
          <w:rFonts w:cstheme="minorHAnsi"/>
        </w:rPr>
        <w:t xml:space="preserve"> and the Attorney-General’s Department.</w:t>
      </w:r>
      <w:r w:rsidR="00442FD8">
        <w:rPr>
          <w:rFonts w:cstheme="minorHAnsi"/>
        </w:rPr>
        <w:t xml:space="preserve"> </w:t>
      </w:r>
      <w:r w:rsidR="00B67941">
        <w:rPr>
          <w:rFonts w:cstheme="minorHAnsi"/>
        </w:rPr>
        <w:t xml:space="preserve">Given the </w:t>
      </w:r>
      <w:r w:rsidR="006B7120">
        <w:rPr>
          <w:rFonts w:cstheme="minorHAnsi"/>
        </w:rPr>
        <w:t xml:space="preserve">effect of the Determination is to enable a continuation of the previous 2012 Determination with no significant changes, the Determination is considered </w:t>
      </w:r>
      <w:r w:rsidR="00B67941">
        <w:rPr>
          <w:rFonts w:cstheme="minorHAnsi"/>
        </w:rPr>
        <w:t xml:space="preserve">minor and machinery </w:t>
      </w:r>
      <w:r w:rsidR="006B7120">
        <w:rPr>
          <w:rFonts w:cstheme="minorHAnsi"/>
        </w:rPr>
        <w:t xml:space="preserve">in </w:t>
      </w:r>
      <w:r w:rsidR="00B67941">
        <w:rPr>
          <w:rFonts w:cstheme="minorHAnsi"/>
        </w:rPr>
        <w:t xml:space="preserve">nature and  it was not considered necessary to undertake further consultation. </w:t>
      </w:r>
    </w:p>
    <w:p w14:paraId="3C6AA117" w14:textId="77777777" w:rsidR="005D618A" w:rsidRPr="005D618A" w:rsidRDefault="00E44AFA" w:rsidP="00D2743D">
      <w:pPr>
        <w:rPr>
          <w:rFonts w:cstheme="minorHAnsi"/>
          <w:b/>
        </w:rPr>
      </w:pPr>
      <w:r w:rsidRPr="00E44AFA">
        <w:rPr>
          <w:rFonts w:cstheme="minorHAnsi"/>
          <w:b/>
        </w:rPr>
        <w:t>Regulatory Impact</w:t>
      </w:r>
    </w:p>
    <w:p w14:paraId="61B2D40F" w14:textId="77777777" w:rsidR="003670D5" w:rsidRDefault="003670D5" w:rsidP="00D2743D">
      <w:pPr>
        <w:rPr>
          <w:rFonts w:cstheme="minorHAnsi"/>
        </w:rPr>
      </w:pPr>
      <w:r w:rsidRPr="003670D5">
        <w:rPr>
          <w:rFonts w:cstheme="minorHAnsi"/>
        </w:rPr>
        <w:t xml:space="preserve">The Office of Best Practice Regulation (OBPR) was consulted and advised that </w:t>
      </w:r>
      <w:r w:rsidR="00116EE6">
        <w:rPr>
          <w:rFonts w:cstheme="minorHAnsi"/>
        </w:rPr>
        <w:t xml:space="preserve">the proposed regulatory change is minor or machinery in nature and that </w:t>
      </w:r>
      <w:r w:rsidRPr="003670D5">
        <w:rPr>
          <w:rFonts w:cstheme="minorHAnsi"/>
        </w:rPr>
        <w:t xml:space="preserve">no </w:t>
      </w:r>
      <w:r w:rsidR="00116EE6">
        <w:rPr>
          <w:rFonts w:cstheme="minorHAnsi"/>
        </w:rPr>
        <w:t>further regulatory impact analysis i</w:t>
      </w:r>
      <w:r>
        <w:rPr>
          <w:rFonts w:cstheme="minorHAnsi"/>
        </w:rPr>
        <w:t xml:space="preserve">s required. </w:t>
      </w:r>
      <w:r w:rsidRPr="003670D5">
        <w:rPr>
          <w:rFonts w:cstheme="minorHAnsi"/>
        </w:rPr>
        <w:t>The O</w:t>
      </w:r>
      <w:r>
        <w:rPr>
          <w:rFonts w:cstheme="minorHAnsi"/>
        </w:rPr>
        <w:t>BPR reference number is</w:t>
      </w:r>
      <w:r w:rsidR="008F0021">
        <w:rPr>
          <w:rFonts w:cstheme="minorHAnsi"/>
        </w:rPr>
        <w:t xml:space="preserve"> 17,700.</w:t>
      </w:r>
    </w:p>
    <w:p w14:paraId="019C4D55" w14:textId="09BC3FB2" w:rsidR="00416B24" w:rsidRDefault="00AC3D87" w:rsidP="00D2743D">
      <w:pPr>
        <w:rPr>
          <w:rFonts w:cstheme="minorHAnsi"/>
          <w:b/>
        </w:rPr>
      </w:pPr>
      <w:r>
        <w:rPr>
          <w:rFonts w:cstheme="minorHAnsi"/>
          <w:b/>
        </w:rPr>
        <w:lastRenderedPageBreak/>
        <w:t>Documents I</w:t>
      </w:r>
      <w:r w:rsidR="00416B24" w:rsidRPr="00C80A6F">
        <w:rPr>
          <w:rFonts w:cstheme="minorHAnsi"/>
          <w:b/>
        </w:rPr>
        <w:t>ncorporated in th</w:t>
      </w:r>
      <w:r w:rsidR="00416B24">
        <w:rPr>
          <w:rFonts w:cstheme="minorHAnsi"/>
          <w:b/>
        </w:rPr>
        <w:t>e</w:t>
      </w:r>
      <w:r w:rsidR="00416B24" w:rsidRPr="00C80A6F">
        <w:rPr>
          <w:rFonts w:cstheme="minorHAnsi"/>
          <w:b/>
        </w:rPr>
        <w:t xml:space="preserve"> </w:t>
      </w:r>
      <w:r w:rsidR="00416B24">
        <w:rPr>
          <w:rFonts w:cstheme="minorHAnsi"/>
          <w:b/>
        </w:rPr>
        <w:t xml:space="preserve">Determination </w:t>
      </w:r>
      <w:r>
        <w:rPr>
          <w:rFonts w:cstheme="minorHAnsi"/>
          <w:b/>
        </w:rPr>
        <w:t>by R</w:t>
      </w:r>
      <w:r w:rsidR="00416B24" w:rsidRPr="00C80A6F">
        <w:rPr>
          <w:rFonts w:cstheme="minorHAnsi"/>
          <w:b/>
        </w:rPr>
        <w:t>eference</w:t>
      </w:r>
    </w:p>
    <w:p w14:paraId="534D9377" w14:textId="6E9EE736" w:rsidR="00416B24" w:rsidRDefault="00416B24" w:rsidP="00D2743D">
      <w:pPr>
        <w:rPr>
          <w:rFonts w:cstheme="minorHAnsi"/>
        </w:rPr>
      </w:pPr>
      <w:r>
        <w:rPr>
          <w:rFonts w:cstheme="minorHAnsi"/>
        </w:rPr>
        <w:t>The following documents are incorporated by reference in this Determination:</w:t>
      </w:r>
    </w:p>
    <w:p w14:paraId="6118F9FA" w14:textId="1C169316" w:rsidR="00416B24" w:rsidRDefault="00416B24" w:rsidP="00C80A6F">
      <w:pPr>
        <w:pStyle w:val="ListParagraph"/>
        <w:numPr>
          <w:ilvl w:val="0"/>
          <w:numId w:val="12"/>
        </w:numPr>
        <w:rPr>
          <w:rFonts w:cstheme="minorHAnsi"/>
        </w:rPr>
      </w:pPr>
      <w:r>
        <w:rPr>
          <w:rFonts w:cstheme="minorHAnsi"/>
        </w:rPr>
        <w:t>the Radiation Protection Standard for Maximum Exposure Levels to Radiofrequency Fields –</w:t>
      </w:r>
      <w:r w:rsidR="003C23A7">
        <w:rPr>
          <w:rFonts w:cstheme="minorHAnsi"/>
        </w:rPr>
        <w:t xml:space="preserve"> 3kHz to 300 GHz (2002), a standard published by the Australian Radiation Protection and Nuclear Safety</w:t>
      </w:r>
      <w:r w:rsidR="00AC3D87">
        <w:rPr>
          <w:rFonts w:cstheme="minorHAnsi"/>
        </w:rPr>
        <w:t xml:space="preserve"> Agency;</w:t>
      </w:r>
    </w:p>
    <w:p w14:paraId="4E19B089" w14:textId="715DC8D5" w:rsidR="003C23A7" w:rsidRDefault="003C23A7" w:rsidP="00C80A6F">
      <w:pPr>
        <w:pStyle w:val="ListParagraph"/>
        <w:numPr>
          <w:ilvl w:val="0"/>
          <w:numId w:val="12"/>
        </w:numPr>
        <w:rPr>
          <w:rFonts w:cstheme="minorHAnsi"/>
        </w:rPr>
      </w:pPr>
      <w:r>
        <w:rPr>
          <w:rFonts w:cstheme="minorHAnsi"/>
        </w:rPr>
        <w:t>a map of the Lithgow Correctional Centre, agreed in writing by the ACMA and Corrective Services NSW</w:t>
      </w:r>
      <w:r w:rsidR="00AC3D87">
        <w:rPr>
          <w:rFonts w:cstheme="minorHAnsi"/>
        </w:rPr>
        <w:t>; and</w:t>
      </w:r>
    </w:p>
    <w:p w14:paraId="277CAFE2" w14:textId="7E9B4DA7" w:rsidR="003C23A7" w:rsidRPr="00416B24" w:rsidRDefault="003C23A7" w:rsidP="00C80A6F">
      <w:pPr>
        <w:pStyle w:val="ListParagraph"/>
        <w:numPr>
          <w:ilvl w:val="0"/>
          <w:numId w:val="12"/>
        </w:numPr>
        <w:rPr>
          <w:rFonts w:cstheme="minorHAnsi"/>
        </w:rPr>
      </w:pPr>
      <w:r>
        <w:rPr>
          <w:rFonts w:cstheme="minorHAnsi"/>
        </w:rPr>
        <w:t>the Declaration.</w:t>
      </w:r>
      <w:r>
        <w:rPr>
          <w:rFonts w:cstheme="minorHAnsi"/>
          <w:i/>
        </w:rPr>
        <w:t xml:space="preserve"> </w:t>
      </w:r>
    </w:p>
    <w:p w14:paraId="35393479" w14:textId="6557A93E" w:rsidR="00416B24" w:rsidRDefault="003C23A7" w:rsidP="00D2743D">
      <w:pPr>
        <w:rPr>
          <w:rFonts w:cstheme="minorHAnsi"/>
        </w:rPr>
      </w:pPr>
      <w:r>
        <w:rPr>
          <w:rFonts w:cstheme="minorHAnsi"/>
        </w:rPr>
        <w:t xml:space="preserve">The Declaration is a legislative instrument and can be found on the Australian Government’s ComLaw website at </w:t>
      </w:r>
      <w:hyperlink r:id="rId13" w:history="1">
        <w:r w:rsidRPr="006A6F55">
          <w:rPr>
            <w:rStyle w:val="Hyperlink"/>
            <w:rFonts w:cstheme="minorHAnsi"/>
          </w:rPr>
          <w:t>http://www.comlaw.gov.au</w:t>
        </w:r>
      </w:hyperlink>
      <w:r>
        <w:rPr>
          <w:rFonts w:cstheme="minorHAnsi"/>
        </w:rPr>
        <w:t>.</w:t>
      </w:r>
    </w:p>
    <w:p w14:paraId="298BBFCE" w14:textId="4F55FAC9" w:rsidR="003C23A7" w:rsidRDefault="003C23A7" w:rsidP="00D2743D">
      <w:pPr>
        <w:rPr>
          <w:rFonts w:cstheme="minorHAnsi"/>
        </w:rPr>
      </w:pPr>
      <w:r>
        <w:rPr>
          <w:rFonts w:cstheme="minorHAnsi"/>
        </w:rPr>
        <w:t>The Radiation Protection Standard for Maximum Exposure Leve</w:t>
      </w:r>
      <w:r w:rsidR="00DE7C0C">
        <w:rPr>
          <w:rFonts w:cstheme="minorHAnsi"/>
        </w:rPr>
        <w:t>ls to Radiofrequency Fields – 3</w:t>
      </w:r>
      <w:r>
        <w:rPr>
          <w:rFonts w:cstheme="minorHAnsi"/>
        </w:rPr>
        <w:t xml:space="preserve">kHz to 300 GHz (2002) may </w:t>
      </w:r>
      <w:r w:rsidRPr="003C23A7">
        <w:rPr>
          <w:rFonts w:cstheme="minorHAnsi"/>
        </w:rPr>
        <w:t>be obtained from the Australian Radiation Protection and Nuclear Safety Agency website (</w:t>
      </w:r>
      <w:hyperlink r:id="rId14" w:history="1">
        <w:r w:rsidRPr="006A6F55">
          <w:rPr>
            <w:rStyle w:val="Hyperlink"/>
            <w:rFonts w:cstheme="minorHAnsi"/>
          </w:rPr>
          <w:t>http://www.arpansa.gov.au</w:t>
        </w:r>
      </w:hyperlink>
      <w:r w:rsidRPr="003C23A7">
        <w:rPr>
          <w:rFonts w:cstheme="minorHAnsi"/>
        </w:rPr>
        <w:t>).</w:t>
      </w:r>
    </w:p>
    <w:p w14:paraId="7E9FE115" w14:textId="46C1CA86" w:rsidR="003C23A7" w:rsidRPr="00C80A6F" w:rsidRDefault="003C23A7" w:rsidP="00D2743D">
      <w:pPr>
        <w:rPr>
          <w:rFonts w:cstheme="minorHAnsi"/>
          <w:i/>
        </w:rPr>
      </w:pPr>
      <w:r>
        <w:rPr>
          <w:rFonts w:cstheme="minorHAnsi"/>
        </w:rPr>
        <w:t xml:space="preserve">The map of the Lithgow Correctional Centre sets the field trial zone and is available from </w:t>
      </w:r>
      <w:r w:rsidR="00C80A6F">
        <w:rPr>
          <w:rFonts w:cstheme="minorHAnsi"/>
        </w:rPr>
        <w:t>the ACMA upon request</w:t>
      </w:r>
      <w:r>
        <w:rPr>
          <w:rFonts w:cstheme="minorHAnsi"/>
        </w:rPr>
        <w:t>.</w:t>
      </w:r>
    </w:p>
    <w:p w14:paraId="247E2216" w14:textId="77777777" w:rsidR="005D618A" w:rsidRPr="005D618A" w:rsidRDefault="00E44AFA" w:rsidP="00D2743D">
      <w:pPr>
        <w:rPr>
          <w:rFonts w:cstheme="minorHAnsi"/>
          <w:b/>
        </w:rPr>
      </w:pPr>
      <w:r w:rsidRPr="00E44AFA">
        <w:rPr>
          <w:rFonts w:cstheme="minorHAnsi"/>
          <w:b/>
        </w:rPr>
        <w:t>Statement of Compatibility with Human Rights</w:t>
      </w:r>
    </w:p>
    <w:p w14:paraId="15EE6948" w14:textId="77777777" w:rsidR="005D618A" w:rsidRDefault="00E44AFA">
      <w:pPr>
        <w:rPr>
          <w:rFonts w:cstheme="minorHAnsi"/>
          <w:b/>
        </w:rPr>
      </w:pPr>
      <w:r w:rsidRPr="00E44AFA">
        <w:rPr>
          <w:rFonts w:cstheme="minorHAnsi"/>
        </w:rPr>
        <w:t xml:space="preserve">A statement of compatibility with human rights for the purpose of Part 3 of the </w:t>
      </w:r>
      <w:r w:rsidRPr="00E44AFA">
        <w:rPr>
          <w:rFonts w:cstheme="minorHAnsi"/>
          <w:i/>
        </w:rPr>
        <w:t xml:space="preserve">Human Rights (Parliamentary Scrutiny) Act 2011 </w:t>
      </w:r>
      <w:r w:rsidRPr="00E44AFA">
        <w:rPr>
          <w:rFonts w:cstheme="minorHAnsi"/>
        </w:rPr>
        <w:t xml:space="preserve">is set out in </w:t>
      </w:r>
      <w:r w:rsidRPr="00E44AFA">
        <w:rPr>
          <w:rFonts w:cstheme="minorHAnsi"/>
          <w:b/>
        </w:rPr>
        <w:t>Attachment B.</w:t>
      </w:r>
    </w:p>
    <w:p w14:paraId="7649A6FA" w14:textId="77777777" w:rsidR="005D618A" w:rsidRDefault="005D618A">
      <w:pPr>
        <w:rPr>
          <w:rFonts w:cstheme="minorHAnsi"/>
          <w:b/>
        </w:rPr>
      </w:pPr>
      <w:r>
        <w:rPr>
          <w:rFonts w:cstheme="minorHAnsi"/>
          <w:b/>
        </w:rPr>
        <w:br w:type="page"/>
      </w:r>
    </w:p>
    <w:p w14:paraId="0297AB07" w14:textId="77777777" w:rsidR="007B1D2C" w:rsidRDefault="005D618A" w:rsidP="007B1D2C">
      <w:pPr>
        <w:jc w:val="right"/>
        <w:rPr>
          <w:rFonts w:cstheme="minorHAnsi"/>
          <w:b/>
        </w:rPr>
      </w:pPr>
      <w:r>
        <w:rPr>
          <w:rFonts w:cstheme="minorHAnsi"/>
          <w:b/>
        </w:rPr>
        <w:lastRenderedPageBreak/>
        <w:t>ATTACHMENT A</w:t>
      </w:r>
    </w:p>
    <w:p w14:paraId="0F88D5BB" w14:textId="77777777" w:rsidR="00D026B2" w:rsidRPr="0070605E" w:rsidRDefault="00D026B2" w:rsidP="00D026B2">
      <w:pPr>
        <w:rPr>
          <w:rFonts w:cstheme="minorHAnsi"/>
          <w:b/>
        </w:rPr>
      </w:pPr>
      <w:r w:rsidRPr="0070605E">
        <w:rPr>
          <w:rFonts w:cstheme="minorHAnsi"/>
          <w:b/>
        </w:rPr>
        <w:t>NOTES ON SECTIONS</w:t>
      </w:r>
    </w:p>
    <w:p w14:paraId="0F7C2488" w14:textId="77777777" w:rsidR="00D026B2" w:rsidRPr="0070605E" w:rsidRDefault="00D026B2" w:rsidP="00D026B2">
      <w:pPr>
        <w:rPr>
          <w:rFonts w:cstheme="minorHAnsi"/>
          <w:b/>
        </w:rPr>
      </w:pPr>
      <w:r w:rsidRPr="0070605E">
        <w:rPr>
          <w:rFonts w:cstheme="minorHAnsi"/>
          <w:b/>
        </w:rPr>
        <w:t>Section 1</w:t>
      </w:r>
      <w:r w:rsidRPr="0070605E">
        <w:rPr>
          <w:rFonts w:cstheme="minorHAnsi"/>
          <w:b/>
        </w:rPr>
        <w:tab/>
        <w:t>Name of instrument</w:t>
      </w:r>
    </w:p>
    <w:p w14:paraId="2892255D" w14:textId="77777777" w:rsidR="00D026B2" w:rsidRPr="0070605E" w:rsidRDefault="00D026B2" w:rsidP="00D026B2">
      <w:pPr>
        <w:rPr>
          <w:rFonts w:cstheme="minorHAnsi"/>
          <w:i/>
        </w:rPr>
      </w:pPr>
      <w:r>
        <w:rPr>
          <w:rFonts w:eastAsia="Times New Roman" w:cstheme="minorHAnsi"/>
          <w:color w:val="000000"/>
          <w:lang w:eastAsia="en-AU"/>
        </w:rPr>
        <w:t>Section 1 provides for the citation of the Determination as the</w:t>
      </w:r>
      <w:r w:rsidRPr="0070605E">
        <w:rPr>
          <w:rFonts w:eastAsia="Times New Roman" w:cstheme="minorHAnsi"/>
          <w:color w:val="000000"/>
          <w:lang w:eastAsia="en-AU"/>
        </w:rPr>
        <w:t xml:space="preserve"> </w:t>
      </w:r>
      <w:r w:rsidRPr="0070605E">
        <w:rPr>
          <w:rFonts w:eastAsia="Times New Roman" w:cstheme="minorHAnsi"/>
          <w:i/>
          <w:color w:val="000000"/>
          <w:lang w:eastAsia="en-AU"/>
        </w:rPr>
        <w:t>Radiocommunications (Field Trial by Corrective Services NSW of PMTS Jamming device</w:t>
      </w:r>
      <w:r>
        <w:rPr>
          <w:rFonts w:eastAsia="Times New Roman" w:cstheme="minorHAnsi"/>
          <w:i/>
          <w:color w:val="000000"/>
          <w:lang w:eastAsia="en-AU"/>
        </w:rPr>
        <w:t>s</w:t>
      </w:r>
      <w:r w:rsidRPr="0070605E">
        <w:rPr>
          <w:rFonts w:eastAsia="Times New Roman" w:cstheme="minorHAnsi"/>
          <w:i/>
          <w:color w:val="000000"/>
          <w:lang w:eastAsia="en-AU"/>
        </w:rPr>
        <w:t xml:space="preserve"> at Lithgow Correctional Cent</w:t>
      </w:r>
      <w:r w:rsidR="005F7DD3">
        <w:rPr>
          <w:rFonts w:eastAsia="Times New Roman" w:cstheme="minorHAnsi"/>
          <w:i/>
          <w:color w:val="000000"/>
          <w:lang w:eastAsia="en-AU"/>
        </w:rPr>
        <w:t>re) Exemption Determination 2014</w:t>
      </w:r>
      <w:r w:rsidRPr="0070605E">
        <w:rPr>
          <w:rFonts w:eastAsia="Times New Roman" w:cstheme="minorHAnsi"/>
          <w:i/>
          <w:color w:val="000000"/>
          <w:lang w:eastAsia="en-AU"/>
        </w:rPr>
        <w:t>.</w:t>
      </w:r>
    </w:p>
    <w:p w14:paraId="09B01DDB" w14:textId="77777777" w:rsidR="00D026B2" w:rsidRPr="0070605E" w:rsidRDefault="00D026B2" w:rsidP="00D026B2">
      <w:pPr>
        <w:rPr>
          <w:rFonts w:cstheme="minorHAnsi"/>
          <w:b/>
        </w:rPr>
      </w:pPr>
      <w:r w:rsidRPr="0070605E">
        <w:rPr>
          <w:rFonts w:cstheme="minorHAnsi"/>
          <w:b/>
        </w:rPr>
        <w:t>Section 2</w:t>
      </w:r>
      <w:r w:rsidRPr="0070605E">
        <w:rPr>
          <w:rFonts w:cstheme="minorHAnsi"/>
          <w:b/>
        </w:rPr>
        <w:tab/>
        <w:t>Commencement</w:t>
      </w:r>
    </w:p>
    <w:p w14:paraId="44760F75" w14:textId="2E0B84E4" w:rsidR="00D026B2" w:rsidRPr="0070605E" w:rsidRDefault="00D026B2" w:rsidP="00D026B2">
      <w:pPr>
        <w:rPr>
          <w:rFonts w:cstheme="minorHAnsi"/>
        </w:rPr>
      </w:pPr>
      <w:r>
        <w:rPr>
          <w:rFonts w:cstheme="minorHAnsi"/>
        </w:rPr>
        <w:t xml:space="preserve">The Determination will commence </w:t>
      </w:r>
      <w:r w:rsidR="00A258BC">
        <w:rPr>
          <w:rFonts w:cstheme="minorHAnsi"/>
        </w:rPr>
        <w:t>the day after it is registered</w:t>
      </w:r>
      <w:r w:rsidRPr="004A2C1B">
        <w:rPr>
          <w:rFonts w:cstheme="minorHAnsi"/>
        </w:rPr>
        <w:t>.</w:t>
      </w:r>
    </w:p>
    <w:p w14:paraId="003BDE7D" w14:textId="77777777" w:rsidR="00D026B2" w:rsidRPr="0070605E" w:rsidRDefault="00D026B2" w:rsidP="00D026B2">
      <w:pPr>
        <w:rPr>
          <w:rFonts w:cstheme="minorHAnsi"/>
          <w:b/>
        </w:rPr>
      </w:pPr>
      <w:r w:rsidRPr="0070605E">
        <w:rPr>
          <w:rFonts w:cstheme="minorHAnsi"/>
          <w:b/>
        </w:rPr>
        <w:t>Section 3</w:t>
      </w:r>
      <w:r w:rsidRPr="0070605E">
        <w:rPr>
          <w:rFonts w:cstheme="minorHAnsi"/>
          <w:b/>
        </w:rPr>
        <w:tab/>
        <w:t>Definitions</w:t>
      </w:r>
    </w:p>
    <w:p w14:paraId="13D312DE" w14:textId="50AD6C1E" w:rsidR="00D026B2" w:rsidRDefault="00D026B2" w:rsidP="00D026B2">
      <w:pPr>
        <w:rPr>
          <w:rFonts w:eastAsia="Times New Roman" w:cstheme="minorHAnsi"/>
          <w:color w:val="000000"/>
          <w:lang w:eastAsia="en-AU"/>
        </w:rPr>
      </w:pPr>
      <w:r w:rsidRPr="0070605E">
        <w:rPr>
          <w:rFonts w:cstheme="minorHAnsi"/>
        </w:rPr>
        <w:t xml:space="preserve">Section 3 defines </w:t>
      </w:r>
      <w:r>
        <w:rPr>
          <w:rFonts w:cstheme="minorHAnsi"/>
        </w:rPr>
        <w:t xml:space="preserve">important </w:t>
      </w:r>
      <w:r w:rsidRPr="0070605E">
        <w:rPr>
          <w:rFonts w:eastAsia="Times New Roman" w:cstheme="minorHAnsi"/>
          <w:color w:val="000000"/>
          <w:lang w:eastAsia="en-AU"/>
        </w:rPr>
        <w:t xml:space="preserve">terms used </w:t>
      </w:r>
      <w:r>
        <w:rPr>
          <w:rFonts w:eastAsia="Times New Roman" w:cstheme="minorHAnsi"/>
          <w:color w:val="000000"/>
          <w:lang w:eastAsia="en-AU"/>
        </w:rPr>
        <w:t xml:space="preserve">throughout the Determination including ‘designated frequencies’, ‘field trial participant’, </w:t>
      </w:r>
      <w:r w:rsidR="004A2C1B">
        <w:rPr>
          <w:rFonts w:eastAsia="Times New Roman" w:cstheme="minorHAnsi"/>
          <w:color w:val="000000"/>
          <w:lang w:eastAsia="en-AU"/>
        </w:rPr>
        <w:t>‘</w:t>
      </w:r>
      <w:r>
        <w:rPr>
          <w:rFonts w:eastAsia="Times New Roman" w:cstheme="minorHAnsi"/>
          <w:color w:val="000000"/>
          <w:lang w:eastAsia="en-AU"/>
        </w:rPr>
        <w:t>field trial zone’ and ‘nominated PMTS jamming device’</w:t>
      </w:r>
      <w:r w:rsidRPr="0070605E">
        <w:rPr>
          <w:rFonts w:eastAsia="Times New Roman" w:cstheme="minorHAnsi"/>
          <w:color w:val="000000"/>
          <w:lang w:eastAsia="en-AU"/>
        </w:rPr>
        <w:t>.</w:t>
      </w:r>
    </w:p>
    <w:p w14:paraId="23877DA2" w14:textId="77777777" w:rsidR="00D026B2" w:rsidRDefault="00D026B2" w:rsidP="00D026B2">
      <w:pPr>
        <w:rPr>
          <w:rFonts w:eastAsia="Times New Roman" w:cstheme="minorHAnsi"/>
          <w:color w:val="000000"/>
          <w:lang w:eastAsia="en-AU"/>
        </w:rPr>
      </w:pPr>
      <w:r>
        <w:rPr>
          <w:rFonts w:eastAsia="Times New Roman" w:cstheme="minorHAnsi"/>
          <w:color w:val="000000"/>
          <w:lang w:eastAsia="en-AU"/>
        </w:rPr>
        <w:t>Designated frequencies defines the downlink frequencies that will be jammed during the field trial</w:t>
      </w:r>
      <w:r w:rsidRPr="002D6D97">
        <w:rPr>
          <w:rFonts w:eastAsia="Times New Roman" w:cstheme="minorHAnsi"/>
          <w:color w:val="000000"/>
          <w:lang w:eastAsia="en-AU"/>
        </w:rPr>
        <w:t xml:space="preserve"> </w:t>
      </w:r>
      <w:r>
        <w:rPr>
          <w:rFonts w:eastAsia="Times New Roman" w:cstheme="minorHAnsi"/>
          <w:color w:val="000000"/>
          <w:lang w:eastAsia="en-AU"/>
        </w:rPr>
        <w:t xml:space="preserve">to prevent the use of a PMTS within Lithgow Correctional Centre. </w:t>
      </w:r>
    </w:p>
    <w:p w14:paraId="1FEB6D6D" w14:textId="05BF9868" w:rsidR="00D026B2" w:rsidRDefault="00D026B2" w:rsidP="00D026B2">
      <w:pPr>
        <w:rPr>
          <w:rFonts w:eastAsia="Times New Roman" w:cstheme="minorHAnsi"/>
          <w:color w:val="000000"/>
          <w:lang w:eastAsia="en-AU"/>
        </w:rPr>
      </w:pPr>
      <w:r>
        <w:rPr>
          <w:rFonts w:eastAsia="Times New Roman" w:cstheme="minorHAnsi"/>
          <w:color w:val="000000"/>
          <w:lang w:eastAsia="en-AU"/>
        </w:rPr>
        <w:t>Field trial participant is defined in subsection 6(2) of the Determination to include CSNSW</w:t>
      </w:r>
      <w:r w:rsidR="004A2C1B">
        <w:rPr>
          <w:rFonts w:eastAsia="Times New Roman" w:cstheme="minorHAnsi"/>
          <w:color w:val="000000"/>
          <w:lang w:eastAsia="en-AU"/>
        </w:rPr>
        <w:t xml:space="preserve"> staff members and any field tr</w:t>
      </w:r>
      <w:r>
        <w:rPr>
          <w:rFonts w:eastAsia="Times New Roman" w:cstheme="minorHAnsi"/>
          <w:color w:val="000000"/>
          <w:lang w:eastAsia="en-AU"/>
        </w:rPr>
        <w:t>i</w:t>
      </w:r>
      <w:r w:rsidR="004A2C1B">
        <w:rPr>
          <w:rFonts w:eastAsia="Times New Roman" w:cstheme="minorHAnsi"/>
          <w:color w:val="000000"/>
          <w:lang w:eastAsia="en-AU"/>
        </w:rPr>
        <w:t>a</w:t>
      </w:r>
      <w:r>
        <w:rPr>
          <w:rFonts w:eastAsia="Times New Roman" w:cstheme="minorHAnsi"/>
          <w:color w:val="000000"/>
          <w:lang w:eastAsia="en-AU"/>
        </w:rPr>
        <w:t xml:space="preserve">l contractors and their employees. </w:t>
      </w:r>
    </w:p>
    <w:p w14:paraId="25D1B5C8" w14:textId="77777777" w:rsidR="00D026B2" w:rsidRDefault="00D026B2" w:rsidP="00D026B2">
      <w:pPr>
        <w:rPr>
          <w:rFonts w:eastAsia="Times New Roman" w:cstheme="minorHAnsi"/>
          <w:color w:val="000000"/>
          <w:lang w:eastAsia="en-AU"/>
        </w:rPr>
      </w:pPr>
      <w:r>
        <w:rPr>
          <w:rFonts w:eastAsia="Times New Roman" w:cstheme="minorHAnsi"/>
          <w:color w:val="000000"/>
          <w:lang w:eastAsia="en-AU"/>
        </w:rPr>
        <w:t xml:space="preserve">Field trial zone defines the area of the field trial within </w:t>
      </w:r>
      <w:r w:rsidRPr="006032D6">
        <w:rPr>
          <w:rFonts w:eastAsia="Times New Roman" w:cstheme="minorHAnsi"/>
          <w:color w:val="000000"/>
          <w:lang w:eastAsia="en-AU"/>
        </w:rPr>
        <w:t>the Lithgow Correctional Centre</w:t>
      </w:r>
      <w:r>
        <w:rPr>
          <w:rFonts w:eastAsia="Times New Roman" w:cstheme="minorHAnsi"/>
          <w:color w:val="000000"/>
          <w:lang w:eastAsia="en-AU"/>
        </w:rPr>
        <w:t xml:space="preserve"> </w:t>
      </w:r>
      <w:r w:rsidRPr="006032D6">
        <w:rPr>
          <w:rFonts w:eastAsia="Times New Roman" w:cstheme="minorHAnsi"/>
          <w:color w:val="000000"/>
          <w:lang w:eastAsia="en-AU"/>
        </w:rPr>
        <w:t>and</w:t>
      </w:r>
      <w:r>
        <w:rPr>
          <w:rFonts w:eastAsia="Times New Roman" w:cstheme="minorHAnsi"/>
          <w:color w:val="000000"/>
          <w:lang w:eastAsia="en-AU"/>
        </w:rPr>
        <w:t xml:space="preserve"> as </w:t>
      </w:r>
      <w:r w:rsidRPr="006032D6">
        <w:rPr>
          <w:rFonts w:eastAsia="Times New Roman" w:cstheme="minorHAnsi"/>
          <w:color w:val="000000"/>
          <w:lang w:eastAsia="en-AU"/>
        </w:rPr>
        <w:t xml:space="preserve">depicted on a map agreed in writing by the ACMA and </w:t>
      </w:r>
      <w:r>
        <w:rPr>
          <w:rFonts w:eastAsia="Times New Roman" w:cstheme="minorHAnsi"/>
          <w:color w:val="000000"/>
          <w:lang w:eastAsia="en-AU"/>
        </w:rPr>
        <w:t>CS</w:t>
      </w:r>
      <w:r w:rsidRPr="006032D6">
        <w:rPr>
          <w:rFonts w:eastAsia="Times New Roman" w:cstheme="minorHAnsi"/>
          <w:color w:val="000000"/>
          <w:lang w:eastAsia="en-AU"/>
        </w:rPr>
        <w:t>NSW.</w:t>
      </w:r>
      <w:r>
        <w:rPr>
          <w:rFonts w:eastAsia="Times New Roman" w:cstheme="minorHAnsi"/>
          <w:color w:val="000000"/>
          <w:lang w:eastAsia="en-AU"/>
        </w:rPr>
        <w:t xml:space="preserve"> </w:t>
      </w:r>
    </w:p>
    <w:p w14:paraId="7937828F" w14:textId="77777777" w:rsidR="00D026B2" w:rsidRPr="006032D6" w:rsidRDefault="00D026B2" w:rsidP="00D026B2">
      <w:pPr>
        <w:rPr>
          <w:rFonts w:eastAsia="Times New Roman" w:cstheme="minorHAnsi"/>
          <w:color w:val="000000"/>
          <w:lang w:eastAsia="en-AU"/>
        </w:rPr>
      </w:pPr>
      <w:r>
        <w:rPr>
          <w:rFonts w:eastAsia="Times New Roman" w:cstheme="minorHAnsi"/>
          <w:color w:val="000000"/>
          <w:lang w:eastAsia="en-AU"/>
        </w:rPr>
        <w:t>N</w:t>
      </w:r>
      <w:r w:rsidRPr="00105971">
        <w:rPr>
          <w:rFonts w:eastAsia="Times New Roman" w:cstheme="minorHAnsi"/>
          <w:color w:val="000000"/>
          <w:lang w:eastAsia="en-AU"/>
        </w:rPr>
        <w:t xml:space="preserve">ominated PMTS jamming device </w:t>
      </w:r>
      <w:r>
        <w:rPr>
          <w:rFonts w:eastAsia="Times New Roman" w:cstheme="minorHAnsi"/>
          <w:color w:val="000000"/>
          <w:lang w:eastAsia="en-AU"/>
        </w:rPr>
        <w:t xml:space="preserve">defines the </w:t>
      </w:r>
      <w:r w:rsidRPr="00105971">
        <w:rPr>
          <w:rFonts w:eastAsia="Times New Roman" w:cstheme="minorHAnsi"/>
          <w:color w:val="000000"/>
          <w:lang w:eastAsia="en-AU"/>
        </w:rPr>
        <w:t xml:space="preserve">PMTS jamming device </w:t>
      </w:r>
      <w:r>
        <w:rPr>
          <w:rFonts w:eastAsia="Times New Roman" w:cstheme="minorHAnsi"/>
          <w:color w:val="000000"/>
          <w:lang w:eastAsia="en-AU"/>
        </w:rPr>
        <w:t xml:space="preserve">that will be used </w:t>
      </w:r>
      <w:r w:rsidRPr="00105971">
        <w:rPr>
          <w:rFonts w:eastAsia="Times New Roman" w:cstheme="minorHAnsi"/>
          <w:color w:val="000000"/>
          <w:lang w:eastAsia="en-AU"/>
        </w:rPr>
        <w:t>in the field trial</w:t>
      </w:r>
      <w:r>
        <w:rPr>
          <w:rFonts w:eastAsia="Times New Roman" w:cstheme="minorHAnsi"/>
          <w:color w:val="000000"/>
          <w:lang w:eastAsia="en-AU"/>
        </w:rPr>
        <w:t xml:space="preserve"> as that which has been agreed in writing between CSNSW and the ACMA</w:t>
      </w:r>
      <w:r w:rsidRPr="00105971">
        <w:rPr>
          <w:rFonts w:eastAsia="Times New Roman" w:cstheme="minorHAnsi"/>
          <w:color w:val="000000"/>
          <w:lang w:eastAsia="en-AU"/>
        </w:rPr>
        <w:t>.</w:t>
      </w:r>
      <w:r>
        <w:rPr>
          <w:rFonts w:eastAsia="Times New Roman" w:cstheme="minorHAnsi"/>
          <w:color w:val="000000"/>
          <w:lang w:eastAsia="en-AU"/>
        </w:rPr>
        <w:t xml:space="preserve"> </w:t>
      </w:r>
    </w:p>
    <w:p w14:paraId="61989E09" w14:textId="77777777" w:rsidR="00D026B2" w:rsidRPr="0070605E" w:rsidRDefault="00D026B2" w:rsidP="00D026B2">
      <w:pPr>
        <w:ind w:left="1440" w:hanging="1440"/>
        <w:rPr>
          <w:rFonts w:cstheme="minorHAnsi"/>
          <w:b/>
        </w:rPr>
      </w:pPr>
      <w:r w:rsidRPr="0070605E">
        <w:rPr>
          <w:rFonts w:cstheme="minorHAnsi"/>
          <w:b/>
        </w:rPr>
        <w:t>Section 4</w:t>
      </w:r>
      <w:r w:rsidRPr="0070605E">
        <w:rPr>
          <w:rFonts w:cstheme="minorHAnsi"/>
          <w:b/>
        </w:rPr>
        <w:tab/>
        <w:t>Corrective Services NSW is a body for the purpose of paragraph 27(1)(be) of the Act</w:t>
      </w:r>
    </w:p>
    <w:p w14:paraId="36F3A34D" w14:textId="03D9E9AC" w:rsidR="00D026B2" w:rsidRPr="0070605E" w:rsidRDefault="00D026B2" w:rsidP="00D026B2">
      <w:pPr>
        <w:rPr>
          <w:rFonts w:cstheme="minorHAnsi"/>
        </w:rPr>
      </w:pPr>
      <w:r>
        <w:rPr>
          <w:rFonts w:cstheme="minorHAnsi"/>
        </w:rPr>
        <w:t xml:space="preserve">By virtue of section 4, </w:t>
      </w:r>
      <w:r w:rsidRPr="0070605E">
        <w:rPr>
          <w:rFonts w:cstheme="minorHAnsi"/>
        </w:rPr>
        <w:t xml:space="preserve">CSNSW is a body </w:t>
      </w:r>
      <w:r>
        <w:rPr>
          <w:rFonts w:cstheme="minorHAnsi"/>
        </w:rPr>
        <w:t>covered by a written determination made by the ACMA for the purposes of paragraph 27(1)(be) of the Act</w:t>
      </w:r>
      <w:r w:rsidRPr="0070605E">
        <w:rPr>
          <w:rFonts w:cstheme="minorHAnsi"/>
        </w:rPr>
        <w:t>.</w:t>
      </w:r>
      <w:r>
        <w:rPr>
          <w:rFonts w:cstheme="minorHAnsi"/>
        </w:rPr>
        <w:t xml:space="preserve">  This enables the ACMA to make an exemption under subsection 27(2) in relation to </w:t>
      </w:r>
      <w:r w:rsidR="00A258BC">
        <w:rPr>
          <w:rFonts w:cstheme="minorHAnsi"/>
        </w:rPr>
        <w:t xml:space="preserve">persons performing functions or duties in relation to </w:t>
      </w:r>
      <w:r>
        <w:rPr>
          <w:rFonts w:cstheme="minorHAnsi"/>
        </w:rPr>
        <w:t>CSNSW</w:t>
      </w:r>
      <w:r w:rsidR="00A258BC">
        <w:rPr>
          <w:rFonts w:cstheme="minorHAnsi"/>
        </w:rPr>
        <w:t xml:space="preserve">, including </w:t>
      </w:r>
      <w:r w:rsidR="00350DA9">
        <w:rPr>
          <w:rFonts w:cstheme="minorHAnsi"/>
        </w:rPr>
        <w:t xml:space="preserve">the </w:t>
      </w:r>
      <w:r w:rsidR="00A258BC">
        <w:rPr>
          <w:rFonts w:cstheme="minorHAnsi"/>
        </w:rPr>
        <w:t>staff and contractors</w:t>
      </w:r>
      <w:r>
        <w:rPr>
          <w:rFonts w:cstheme="minorHAnsi"/>
        </w:rPr>
        <w:t xml:space="preserve"> described in subsection 6(2) of the Determination.   </w:t>
      </w:r>
    </w:p>
    <w:p w14:paraId="3BCC8742" w14:textId="77777777" w:rsidR="00D026B2" w:rsidRPr="0070605E" w:rsidRDefault="00D026B2" w:rsidP="00D026B2">
      <w:pPr>
        <w:rPr>
          <w:rFonts w:cstheme="minorHAnsi"/>
        </w:rPr>
      </w:pPr>
      <w:r w:rsidRPr="0070605E">
        <w:rPr>
          <w:rFonts w:cstheme="minorHAnsi"/>
          <w:b/>
        </w:rPr>
        <w:t>Section 5</w:t>
      </w:r>
      <w:r w:rsidRPr="0070605E">
        <w:rPr>
          <w:rFonts w:cstheme="minorHAnsi"/>
          <w:b/>
        </w:rPr>
        <w:tab/>
        <w:t xml:space="preserve">Determination </w:t>
      </w:r>
      <w:r w:rsidR="005F7DD3">
        <w:rPr>
          <w:rFonts w:cstheme="minorHAnsi"/>
          <w:b/>
        </w:rPr>
        <w:t>expires</w:t>
      </w:r>
    </w:p>
    <w:p w14:paraId="306DB0FD" w14:textId="77777777" w:rsidR="00D026B2" w:rsidRPr="0070605E" w:rsidRDefault="00D026B2" w:rsidP="00D026B2">
      <w:pPr>
        <w:rPr>
          <w:rFonts w:cstheme="minorHAnsi"/>
        </w:rPr>
      </w:pPr>
      <w:r>
        <w:rPr>
          <w:rFonts w:cstheme="minorHAnsi"/>
        </w:rPr>
        <w:t xml:space="preserve">The Determination will </w:t>
      </w:r>
      <w:r w:rsidR="005F7DD3">
        <w:rPr>
          <w:rFonts w:cstheme="minorHAnsi"/>
        </w:rPr>
        <w:t>expire on 31 October 2015, as if it had been repealed by another instrument.</w:t>
      </w:r>
    </w:p>
    <w:p w14:paraId="7B2BB4B8" w14:textId="77777777" w:rsidR="00D026B2" w:rsidRPr="0070605E" w:rsidRDefault="00D026B2" w:rsidP="00D026B2">
      <w:pPr>
        <w:rPr>
          <w:rFonts w:cstheme="minorHAnsi"/>
        </w:rPr>
      </w:pPr>
      <w:r w:rsidRPr="0070605E">
        <w:rPr>
          <w:rFonts w:cstheme="minorHAnsi"/>
          <w:b/>
        </w:rPr>
        <w:t>Section</w:t>
      </w:r>
      <w:r>
        <w:rPr>
          <w:rFonts w:cstheme="minorHAnsi"/>
          <w:b/>
        </w:rPr>
        <w:t xml:space="preserve"> 6</w:t>
      </w:r>
      <w:r w:rsidRPr="0070605E">
        <w:rPr>
          <w:rFonts w:cstheme="minorHAnsi"/>
          <w:b/>
        </w:rPr>
        <w:tab/>
        <w:t>Exemption in relation to the field trial</w:t>
      </w:r>
    </w:p>
    <w:p w14:paraId="56C0FCBD" w14:textId="77777777" w:rsidR="00D026B2" w:rsidRPr="0070605E" w:rsidRDefault="00D026B2" w:rsidP="00D026B2">
      <w:pPr>
        <w:rPr>
          <w:rFonts w:cstheme="minorHAnsi"/>
        </w:rPr>
      </w:pPr>
      <w:r w:rsidRPr="00651392">
        <w:rPr>
          <w:rFonts w:cstheme="minorHAnsi"/>
        </w:rPr>
        <w:t xml:space="preserve">Subsection 6(1) </w:t>
      </w:r>
      <w:r>
        <w:rPr>
          <w:rFonts w:cstheme="minorHAnsi"/>
        </w:rPr>
        <w:t>provides that</w:t>
      </w:r>
      <w:r w:rsidRPr="00651392">
        <w:rPr>
          <w:rFonts w:cstheme="minorHAnsi"/>
        </w:rPr>
        <w:t xml:space="preserve"> any act or omission by a field trial participant in relation to the use, operation</w:t>
      </w:r>
      <w:r>
        <w:rPr>
          <w:rFonts w:cstheme="minorHAnsi"/>
        </w:rPr>
        <w:t>,</w:t>
      </w:r>
      <w:r w:rsidRPr="00651392">
        <w:rPr>
          <w:rFonts w:cstheme="minorHAnsi"/>
        </w:rPr>
        <w:t xml:space="preserve"> </w:t>
      </w:r>
      <w:r>
        <w:rPr>
          <w:rFonts w:cstheme="minorHAnsi"/>
        </w:rPr>
        <w:t xml:space="preserve">supply or possession </w:t>
      </w:r>
      <w:r w:rsidRPr="00651392">
        <w:rPr>
          <w:rFonts w:cstheme="minorHAnsi"/>
        </w:rPr>
        <w:t xml:space="preserve">of a </w:t>
      </w:r>
      <w:r>
        <w:rPr>
          <w:rFonts w:cstheme="minorHAnsi"/>
        </w:rPr>
        <w:t xml:space="preserve">PMTS </w:t>
      </w:r>
      <w:r w:rsidRPr="00651392">
        <w:rPr>
          <w:rFonts w:cstheme="minorHAnsi"/>
        </w:rPr>
        <w:t xml:space="preserve">jamming device is exempt from Parts 3.1, </w:t>
      </w:r>
      <w:r>
        <w:rPr>
          <w:rFonts w:cstheme="minorHAnsi"/>
        </w:rPr>
        <w:t xml:space="preserve">4.1 </w:t>
      </w:r>
      <w:r w:rsidRPr="00651392">
        <w:rPr>
          <w:rFonts w:cstheme="minorHAnsi"/>
        </w:rPr>
        <w:t xml:space="preserve">and 4.2 of the Act in the circumstances specified in </w:t>
      </w:r>
      <w:r>
        <w:rPr>
          <w:rFonts w:cstheme="minorHAnsi"/>
        </w:rPr>
        <w:t>sub</w:t>
      </w:r>
      <w:r w:rsidRPr="00651392">
        <w:rPr>
          <w:rFonts w:cstheme="minorHAnsi"/>
        </w:rPr>
        <w:t>s</w:t>
      </w:r>
      <w:r>
        <w:rPr>
          <w:rFonts w:cstheme="minorHAnsi"/>
        </w:rPr>
        <w:t xml:space="preserve">ection </w:t>
      </w:r>
      <w:r w:rsidRPr="00651392">
        <w:rPr>
          <w:rFonts w:cstheme="minorHAnsi"/>
        </w:rPr>
        <w:t>6(3).</w:t>
      </w:r>
    </w:p>
    <w:p w14:paraId="44ACCF47" w14:textId="77777777" w:rsidR="00D026B2" w:rsidRPr="0070605E" w:rsidRDefault="00D026B2" w:rsidP="00D026B2">
      <w:pPr>
        <w:rPr>
          <w:rFonts w:cstheme="minorHAnsi"/>
        </w:rPr>
      </w:pPr>
      <w:r w:rsidRPr="0070605E">
        <w:rPr>
          <w:rFonts w:cstheme="minorHAnsi"/>
        </w:rPr>
        <w:t xml:space="preserve">Subsection 6(2) </w:t>
      </w:r>
      <w:r>
        <w:rPr>
          <w:rFonts w:cstheme="minorHAnsi"/>
        </w:rPr>
        <w:t>defines</w:t>
      </w:r>
      <w:r w:rsidRPr="0070605E">
        <w:rPr>
          <w:rFonts w:cstheme="minorHAnsi"/>
        </w:rPr>
        <w:t xml:space="preserve"> a field trial participant for the purposes of subsection 6(1) as a person performing a function or duty </w:t>
      </w:r>
      <w:r>
        <w:rPr>
          <w:rFonts w:cstheme="minorHAnsi"/>
        </w:rPr>
        <w:t>in relation to</w:t>
      </w:r>
      <w:r w:rsidRPr="0070605E">
        <w:rPr>
          <w:rFonts w:cstheme="minorHAnsi"/>
        </w:rPr>
        <w:t xml:space="preserve"> </w:t>
      </w:r>
      <w:r>
        <w:rPr>
          <w:rFonts w:cstheme="minorHAnsi"/>
        </w:rPr>
        <w:t>CS</w:t>
      </w:r>
      <w:r w:rsidRPr="0070605E">
        <w:rPr>
          <w:rFonts w:cstheme="minorHAnsi"/>
        </w:rPr>
        <w:t xml:space="preserve">NSW and who is </w:t>
      </w:r>
      <w:r>
        <w:rPr>
          <w:rFonts w:cstheme="minorHAnsi"/>
        </w:rPr>
        <w:t xml:space="preserve">either </w:t>
      </w:r>
      <w:r w:rsidRPr="0070605E">
        <w:rPr>
          <w:rFonts w:cstheme="minorHAnsi"/>
        </w:rPr>
        <w:t xml:space="preserve">a CSNSW staff member, a person who has a contract </w:t>
      </w:r>
      <w:r w:rsidRPr="0070605E">
        <w:rPr>
          <w:rFonts w:cstheme="minorHAnsi"/>
        </w:rPr>
        <w:lastRenderedPageBreak/>
        <w:t xml:space="preserve">with </w:t>
      </w:r>
      <w:r>
        <w:rPr>
          <w:rFonts w:cstheme="minorHAnsi"/>
        </w:rPr>
        <w:t>CS</w:t>
      </w:r>
      <w:r w:rsidRPr="0070605E">
        <w:rPr>
          <w:rFonts w:cstheme="minorHAnsi"/>
        </w:rPr>
        <w:t xml:space="preserve">NSW in relation to the field trial or a person who is employed or engaged by a person who has a contract with </w:t>
      </w:r>
      <w:r>
        <w:rPr>
          <w:rFonts w:cstheme="minorHAnsi"/>
        </w:rPr>
        <w:t>CS</w:t>
      </w:r>
      <w:r w:rsidRPr="0070605E">
        <w:rPr>
          <w:rFonts w:cstheme="minorHAnsi"/>
        </w:rPr>
        <w:t xml:space="preserve">NSW in relation to the conduct of the field trial. </w:t>
      </w:r>
    </w:p>
    <w:p w14:paraId="3498B0DC" w14:textId="77777777" w:rsidR="00D026B2" w:rsidRPr="0095753D" w:rsidRDefault="00D026B2" w:rsidP="00D026B2">
      <w:pPr>
        <w:rPr>
          <w:rFonts w:cstheme="minorHAnsi"/>
        </w:rPr>
      </w:pPr>
      <w:r w:rsidRPr="0095753D">
        <w:rPr>
          <w:rFonts w:cstheme="minorHAnsi"/>
        </w:rPr>
        <w:t xml:space="preserve">Subsection 6(3) specifies all the circumstances that must exist for acts or omissions of field trial participants relating to the </w:t>
      </w:r>
      <w:r>
        <w:rPr>
          <w:rFonts w:cstheme="minorHAnsi"/>
        </w:rPr>
        <w:t xml:space="preserve">use, </w:t>
      </w:r>
      <w:r w:rsidRPr="0095753D">
        <w:rPr>
          <w:rFonts w:cstheme="minorHAnsi"/>
        </w:rPr>
        <w:t xml:space="preserve">operation, possession or supply of a </w:t>
      </w:r>
      <w:r>
        <w:rPr>
          <w:rFonts w:cstheme="minorHAnsi"/>
        </w:rPr>
        <w:t>PMTS</w:t>
      </w:r>
      <w:r w:rsidRPr="0095753D">
        <w:rPr>
          <w:rFonts w:cstheme="minorHAnsi"/>
        </w:rPr>
        <w:t xml:space="preserve"> jamming device to be exempt from Parts 3.1, 4.1 and 4.2 of the Act.</w:t>
      </w:r>
    </w:p>
    <w:p w14:paraId="60C5A822" w14:textId="59E62328" w:rsidR="00D026B2" w:rsidRDefault="00D026B2" w:rsidP="00D026B2">
      <w:pPr>
        <w:rPr>
          <w:rFonts w:cstheme="minorHAnsi"/>
        </w:rPr>
      </w:pPr>
      <w:r>
        <w:rPr>
          <w:rFonts w:cstheme="minorHAnsi"/>
        </w:rPr>
        <w:t>One of the circumstances that must exist is that the ACMA has not notified CSNSW in writing that all field trial participants are excluded from relying on the Determination, or if the ACMA has so notified C</w:t>
      </w:r>
      <w:r w:rsidR="00350DA9">
        <w:rPr>
          <w:rFonts w:cstheme="minorHAnsi"/>
        </w:rPr>
        <w:t>S</w:t>
      </w:r>
      <w:r>
        <w:rPr>
          <w:rFonts w:cstheme="minorHAnsi"/>
        </w:rPr>
        <w:t xml:space="preserve">NSW, that the period specified or any extension has expired or the notice has been withdrawn (see paragraph 6(3)(a)). </w:t>
      </w:r>
    </w:p>
    <w:p w14:paraId="19D013BE" w14:textId="77777777" w:rsidR="00D026B2" w:rsidRDefault="00D026B2" w:rsidP="00D026B2">
      <w:pPr>
        <w:rPr>
          <w:rFonts w:cstheme="minorHAnsi"/>
        </w:rPr>
      </w:pPr>
      <w:r>
        <w:rPr>
          <w:rFonts w:cstheme="minorHAnsi"/>
        </w:rPr>
        <w:t>Examples of the kinds of situations in which the ACMA might decide to notify CSNSW that field trial participants are excluded from relying on the Determination include:</w:t>
      </w:r>
    </w:p>
    <w:p w14:paraId="5E922F5F" w14:textId="77777777" w:rsidR="00D026B2" w:rsidRDefault="00D026B2" w:rsidP="00D026B2">
      <w:pPr>
        <w:pStyle w:val="ListParagraph"/>
        <w:numPr>
          <w:ilvl w:val="0"/>
          <w:numId w:val="9"/>
        </w:numPr>
        <w:rPr>
          <w:rFonts w:cstheme="minorHAnsi"/>
        </w:rPr>
      </w:pPr>
      <w:r>
        <w:rPr>
          <w:rFonts w:cstheme="minorHAnsi"/>
        </w:rPr>
        <w:t>a failure to implement or observe</w:t>
      </w:r>
      <w:r w:rsidRPr="00ED34F4">
        <w:rPr>
          <w:rFonts w:cstheme="minorHAnsi"/>
        </w:rPr>
        <w:t xml:space="preserve"> arrangements between CSNSW and industry about the conduct of the trial; </w:t>
      </w:r>
    </w:p>
    <w:p w14:paraId="29303710" w14:textId="77777777" w:rsidR="00D026B2" w:rsidRDefault="00D026B2" w:rsidP="00D026B2">
      <w:pPr>
        <w:pStyle w:val="ListParagraph"/>
        <w:numPr>
          <w:ilvl w:val="0"/>
          <w:numId w:val="9"/>
        </w:numPr>
        <w:rPr>
          <w:rFonts w:cstheme="minorHAnsi"/>
        </w:rPr>
      </w:pPr>
      <w:r>
        <w:rPr>
          <w:rFonts w:cstheme="minorHAnsi"/>
        </w:rPr>
        <w:t>threats to public safety resulting from the operation of the PMTS jamming devices;</w:t>
      </w:r>
    </w:p>
    <w:p w14:paraId="39BD3BB4" w14:textId="77777777" w:rsidR="00D026B2" w:rsidRDefault="00D026B2" w:rsidP="00D026B2">
      <w:pPr>
        <w:pStyle w:val="ListParagraph"/>
        <w:numPr>
          <w:ilvl w:val="0"/>
          <w:numId w:val="9"/>
        </w:numPr>
        <w:rPr>
          <w:rFonts w:cstheme="minorHAnsi"/>
        </w:rPr>
      </w:pPr>
      <w:r>
        <w:rPr>
          <w:rFonts w:cstheme="minorHAnsi"/>
        </w:rPr>
        <w:t>monitoring and reporting arrangements regarding the impact of the field trial on the operation of mobile telecommunications networks are deficient;</w:t>
      </w:r>
    </w:p>
    <w:p w14:paraId="2BA82888" w14:textId="77777777" w:rsidR="00D026B2" w:rsidRDefault="00D026B2" w:rsidP="00D026B2">
      <w:pPr>
        <w:pStyle w:val="ListParagraph"/>
        <w:numPr>
          <w:ilvl w:val="0"/>
          <w:numId w:val="9"/>
        </w:numPr>
        <w:rPr>
          <w:rFonts w:cstheme="minorHAnsi"/>
        </w:rPr>
      </w:pPr>
      <w:r>
        <w:rPr>
          <w:rFonts w:cstheme="minorHAnsi"/>
        </w:rPr>
        <w:t>harmful emissions occur outside the field trial zone; or</w:t>
      </w:r>
    </w:p>
    <w:p w14:paraId="6D27AF76" w14:textId="77777777" w:rsidR="00D026B2" w:rsidRDefault="00D026B2" w:rsidP="00D026B2">
      <w:pPr>
        <w:pStyle w:val="ListParagraph"/>
        <w:numPr>
          <w:ilvl w:val="0"/>
          <w:numId w:val="9"/>
        </w:numPr>
        <w:rPr>
          <w:rFonts w:cstheme="minorHAnsi"/>
        </w:rPr>
      </w:pPr>
      <w:r>
        <w:rPr>
          <w:rFonts w:cstheme="minorHAnsi"/>
        </w:rPr>
        <w:t>public complaints are received about the operation of the field trial that require further investigation before the trial can continue.</w:t>
      </w:r>
    </w:p>
    <w:p w14:paraId="26833BB4" w14:textId="42753F53" w:rsidR="00D026B2" w:rsidRDefault="00D026B2" w:rsidP="00D026B2">
      <w:pPr>
        <w:rPr>
          <w:rFonts w:cstheme="minorHAnsi"/>
        </w:rPr>
      </w:pPr>
      <w:r>
        <w:rPr>
          <w:rFonts w:cstheme="minorHAnsi"/>
        </w:rPr>
        <w:t>Paragraphs 6(3)(b) and 6(3)(c) specify safeguard requirements for harmful interference during the field trial.</w:t>
      </w:r>
      <w:r w:rsidR="00456C25">
        <w:rPr>
          <w:rFonts w:cstheme="minorHAnsi"/>
        </w:rPr>
        <w:t xml:space="preserve"> </w:t>
      </w:r>
      <w:r>
        <w:rPr>
          <w:rFonts w:cstheme="minorHAnsi"/>
        </w:rPr>
        <w:t xml:space="preserve">Paragraph 6(3)(b) specifies that any act or omission must be done for the purposes of the field trial. </w:t>
      </w:r>
      <w:r w:rsidRPr="00456C25">
        <w:rPr>
          <w:rFonts w:cstheme="minorHAnsi"/>
        </w:rPr>
        <w:t>Paragraph 6(3)(c) specifies that the act or omission must occur for the purpose of causing harmful interference to radiocommunications</w:t>
      </w:r>
      <w:r w:rsidR="00F030CC" w:rsidRPr="00456C25">
        <w:rPr>
          <w:rFonts w:cstheme="minorHAnsi"/>
        </w:rPr>
        <w:t xml:space="preserve"> on designated frequencies</w:t>
      </w:r>
      <w:r w:rsidRPr="00456C25">
        <w:rPr>
          <w:rFonts w:cstheme="minorHAnsi"/>
        </w:rPr>
        <w:t xml:space="preserve"> in the field trial zone</w:t>
      </w:r>
      <w:r w:rsidR="00F030CC" w:rsidRPr="00456C25">
        <w:rPr>
          <w:rFonts w:cstheme="minorHAnsi"/>
        </w:rPr>
        <w:t>;</w:t>
      </w:r>
      <w:r w:rsidRPr="00456C25">
        <w:rPr>
          <w:rFonts w:cstheme="minorHAnsi"/>
        </w:rPr>
        <w:t xml:space="preserve"> </w:t>
      </w:r>
      <w:r w:rsidR="00F030CC" w:rsidRPr="00456C25">
        <w:rPr>
          <w:rFonts w:cstheme="minorHAnsi"/>
        </w:rPr>
        <w:t>must</w:t>
      </w:r>
      <w:r w:rsidRPr="00456C25">
        <w:rPr>
          <w:rFonts w:cstheme="minorHAnsi"/>
        </w:rPr>
        <w:t xml:space="preserve"> not caus</w:t>
      </w:r>
      <w:r w:rsidR="00F030CC" w:rsidRPr="00456C25">
        <w:rPr>
          <w:rFonts w:cstheme="minorHAnsi"/>
        </w:rPr>
        <w:t>e</w:t>
      </w:r>
      <w:r w:rsidR="003A3F31" w:rsidRPr="00456C25">
        <w:rPr>
          <w:rFonts w:cstheme="minorHAnsi"/>
        </w:rPr>
        <w:t xml:space="preserve"> </w:t>
      </w:r>
      <w:r w:rsidRPr="00456C25">
        <w:rPr>
          <w:rFonts w:cstheme="minorHAnsi"/>
        </w:rPr>
        <w:t>radio emission</w:t>
      </w:r>
      <w:r w:rsidR="00F030CC" w:rsidRPr="00456C25">
        <w:rPr>
          <w:rFonts w:cstheme="minorHAnsi"/>
        </w:rPr>
        <w:t>s</w:t>
      </w:r>
      <w:r w:rsidRPr="00456C25">
        <w:rPr>
          <w:rFonts w:cstheme="minorHAnsi"/>
        </w:rPr>
        <w:t xml:space="preserve"> above -128.5 dBm/kHz </w:t>
      </w:r>
      <w:r w:rsidR="00F030CC" w:rsidRPr="00456C25">
        <w:rPr>
          <w:rFonts w:cstheme="minorHAnsi"/>
        </w:rPr>
        <w:t xml:space="preserve">on </w:t>
      </w:r>
      <w:r w:rsidRPr="00456C25">
        <w:rPr>
          <w:rFonts w:cstheme="minorHAnsi"/>
        </w:rPr>
        <w:t>non-designated frequencies outside the field trial zone</w:t>
      </w:r>
      <w:r w:rsidR="00F030CC" w:rsidRPr="00456C25">
        <w:rPr>
          <w:rFonts w:cstheme="minorHAnsi"/>
        </w:rPr>
        <w:t>; and must occur</w:t>
      </w:r>
      <w:r w:rsidRPr="00456C25">
        <w:rPr>
          <w:rFonts w:cstheme="minorHAnsi"/>
        </w:rPr>
        <w:t xml:space="preserve"> in accor</w:t>
      </w:r>
      <w:r>
        <w:rPr>
          <w:rFonts w:cstheme="minorHAnsi"/>
        </w:rPr>
        <w:t xml:space="preserve">dance with the standard published by the Australian Radiation Protection and Nuclear Safety Agency </w:t>
      </w:r>
      <w:r>
        <w:rPr>
          <w:rFonts w:cstheme="minorHAnsi"/>
          <w:i/>
        </w:rPr>
        <w:t>Radiation Protection Standard for Maximum Exposure Levels to Radiofrequency Fields–3kHz to 300 GHz (2000)</w:t>
      </w:r>
      <w:r>
        <w:rPr>
          <w:rFonts w:cstheme="minorHAnsi"/>
        </w:rPr>
        <w:t>.</w:t>
      </w:r>
    </w:p>
    <w:p w14:paraId="1396295B" w14:textId="77777777" w:rsidR="005D618A" w:rsidRDefault="005D618A">
      <w:pPr>
        <w:rPr>
          <w:rFonts w:cstheme="minorHAnsi"/>
        </w:rPr>
      </w:pPr>
      <w:r>
        <w:rPr>
          <w:rFonts w:cstheme="minorHAnsi"/>
        </w:rPr>
        <w:br w:type="page"/>
      </w:r>
    </w:p>
    <w:p w14:paraId="02BD4E0C" w14:textId="77777777" w:rsidR="007B1D2C" w:rsidRPr="007B1D2C" w:rsidRDefault="005D618A" w:rsidP="007B1D2C">
      <w:pPr>
        <w:jc w:val="right"/>
        <w:rPr>
          <w:rFonts w:cstheme="minorHAnsi"/>
          <w:b/>
        </w:rPr>
      </w:pPr>
      <w:r>
        <w:rPr>
          <w:rFonts w:cstheme="minorHAnsi"/>
          <w:b/>
        </w:rPr>
        <w:lastRenderedPageBreak/>
        <w:t>ATTACHMENT B</w:t>
      </w:r>
    </w:p>
    <w:p w14:paraId="3367C880" w14:textId="77777777" w:rsidR="00EF5D30" w:rsidRPr="00137792" w:rsidRDefault="00EF5D30" w:rsidP="00EF5D30">
      <w:pPr>
        <w:spacing w:before="360" w:after="120"/>
        <w:jc w:val="center"/>
        <w:rPr>
          <w:b/>
          <w:sz w:val="24"/>
          <w:szCs w:val="24"/>
        </w:rPr>
      </w:pPr>
      <w:r w:rsidRPr="00137792">
        <w:rPr>
          <w:b/>
          <w:sz w:val="24"/>
          <w:szCs w:val="24"/>
        </w:rPr>
        <w:t>Statement of Compatibility with Human Rights</w:t>
      </w:r>
    </w:p>
    <w:p w14:paraId="2F839B70" w14:textId="77777777" w:rsidR="00EF5D30" w:rsidRPr="00137792" w:rsidRDefault="00EF5D30" w:rsidP="00EF5D30">
      <w:pPr>
        <w:spacing w:before="120" w:after="120"/>
        <w:jc w:val="center"/>
      </w:pPr>
      <w:r w:rsidRPr="00137792">
        <w:rPr>
          <w:i/>
        </w:rPr>
        <w:t>Prepared in accordance with Part 3 of the Human Rights (Parliamentary Scrutiny) Act 2011</w:t>
      </w:r>
    </w:p>
    <w:p w14:paraId="66EEE65C" w14:textId="77777777" w:rsidR="00EF5D30" w:rsidRPr="00137792" w:rsidRDefault="00EF5D30" w:rsidP="00EF5D30">
      <w:pPr>
        <w:spacing w:before="120" w:after="120"/>
        <w:jc w:val="center"/>
      </w:pPr>
    </w:p>
    <w:p w14:paraId="76084CFB" w14:textId="77777777" w:rsidR="00B00A7B" w:rsidRPr="002A6B24" w:rsidRDefault="00B00A7B" w:rsidP="00B00A7B">
      <w:pPr>
        <w:pStyle w:val="BodyText"/>
        <w:jc w:val="center"/>
        <w:rPr>
          <w:rFonts w:asciiTheme="minorHAnsi" w:hAnsiTheme="minorHAnsi" w:cstheme="minorHAnsi"/>
          <w:b/>
          <w:i/>
          <w:szCs w:val="24"/>
        </w:rPr>
      </w:pPr>
      <w:r>
        <w:rPr>
          <w:rFonts w:asciiTheme="minorHAnsi" w:hAnsiTheme="minorHAnsi" w:cstheme="minorHAnsi"/>
          <w:b/>
          <w:i/>
          <w:szCs w:val="24"/>
        </w:rPr>
        <w:t xml:space="preserve">Radiocommunications (Field Trial by Corrective Services NSW of PMTS Jamming Devices at Lithgow Correctional Centre) </w:t>
      </w:r>
      <w:r w:rsidR="00F13703">
        <w:rPr>
          <w:rFonts w:asciiTheme="minorHAnsi" w:hAnsiTheme="minorHAnsi" w:cstheme="minorHAnsi"/>
          <w:b/>
          <w:i/>
          <w:szCs w:val="24"/>
        </w:rPr>
        <w:t xml:space="preserve">Exemption </w:t>
      </w:r>
      <w:r w:rsidR="000D38ED">
        <w:rPr>
          <w:rFonts w:asciiTheme="minorHAnsi" w:hAnsiTheme="minorHAnsi" w:cstheme="minorHAnsi"/>
          <w:b/>
          <w:i/>
          <w:szCs w:val="24"/>
        </w:rPr>
        <w:t xml:space="preserve">Determination </w:t>
      </w:r>
      <w:r w:rsidR="007C2F09">
        <w:rPr>
          <w:rFonts w:asciiTheme="minorHAnsi" w:hAnsiTheme="minorHAnsi" w:cstheme="minorHAnsi"/>
          <w:b/>
          <w:i/>
          <w:szCs w:val="24"/>
        </w:rPr>
        <w:t xml:space="preserve">2014 </w:t>
      </w:r>
    </w:p>
    <w:p w14:paraId="377E3929" w14:textId="77777777" w:rsidR="00EF5D30" w:rsidRPr="00137792" w:rsidRDefault="00EF5D30" w:rsidP="00EF5D30">
      <w:pPr>
        <w:spacing w:before="120" w:after="120"/>
        <w:jc w:val="center"/>
      </w:pPr>
    </w:p>
    <w:p w14:paraId="0063BD07" w14:textId="77777777" w:rsidR="00EF5D30" w:rsidRPr="00137792" w:rsidRDefault="00EF5D30" w:rsidP="00B00A7B">
      <w:pPr>
        <w:spacing w:before="120" w:after="120"/>
      </w:pPr>
      <w:r w:rsidRPr="00137792">
        <w:t xml:space="preserve">This Legislative Instrument is compatible with the human rights and freedoms recognised or declared in the international instruments listed in section 3 of the </w:t>
      </w:r>
      <w:r w:rsidRPr="00137792">
        <w:rPr>
          <w:i/>
        </w:rPr>
        <w:t>Human Rights (Parliamentary Scrutiny) Act 2011</w:t>
      </w:r>
      <w:r w:rsidRPr="00137792">
        <w:t>.</w:t>
      </w:r>
    </w:p>
    <w:p w14:paraId="0D5774F0" w14:textId="77777777" w:rsidR="00EF5D30" w:rsidRPr="00137792" w:rsidRDefault="00EF5D30" w:rsidP="00EF5D30">
      <w:pPr>
        <w:spacing w:before="120" w:after="120"/>
        <w:jc w:val="both"/>
        <w:rPr>
          <w:b/>
        </w:rPr>
      </w:pPr>
      <w:r w:rsidRPr="00137792">
        <w:rPr>
          <w:b/>
        </w:rPr>
        <w:t>Overview of the Legislative Instrument</w:t>
      </w:r>
    </w:p>
    <w:p w14:paraId="6F2DC1ED" w14:textId="4C65106F" w:rsidR="002213B9" w:rsidRDefault="00EF5D30" w:rsidP="002213B9">
      <w:pPr>
        <w:pStyle w:val="BodyText"/>
        <w:spacing w:line="276" w:lineRule="auto"/>
        <w:rPr>
          <w:rFonts w:asciiTheme="minorHAnsi" w:hAnsiTheme="minorHAnsi" w:cstheme="minorHAnsi"/>
          <w:sz w:val="22"/>
          <w:szCs w:val="22"/>
        </w:rPr>
      </w:pPr>
      <w:r w:rsidRPr="002213B9">
        <w:rPr>
          <w:rFonts w:asciiTheme="minorHAnsi" w:hAnsiTheme="minorHAnsi" w:cstheme="minorHAnsi"/>
        </w:rPr>
        <w:t>The ACMA has made the</w:t>
      </w:r>
      <w:r w:rsidR="002213B9" w:rsidRPr="002213B9">
        <w:rPr>
          <w:rFonts w:asciiTheme="minorHAnsi" w:hAnsiTheme="minorHAnsi" w:cstheme="minorHAnsi"/>
          <w:sz w:val="22"/>
          <w:szCs w:val="22"/>
        </w:rPr>
        <w:t xml:space="preserve"> </w:t>
      </w:r>
      <w:r w:rsidR="002213B9" w:rsidRPr="002213B9">
        <w:rPr>
          <w:rFonts w:asciiTheme="minorHAnsi" w:hAnsiTheme="minorHAnsi" w:cstheme="minorHAnsi"/>
          <w:i/>
          <w:sz w:val="22"/>
          <w:szCs w:val="22"/>
        </w:rPr>
        <w:t xml:space="preserve">Radiocommunications (Field Trial by Corrective Services NSW of PMTS Jamming Devices at Lithgow Correctional Centre) Exemption </w:t>
      </w:r>
      <w:r w:rsidR="000D38ED">
        <w:rPr>
          <w:rFonts w:asciiTheme="minorHAnsi" w:hAnsiTheme="minorHAnsi" w:cstheme="minorHAnsi"/>
          <w:i/>
          <w:sz w:val="22"/>
          <w:szCs w:val="22"/>
        </w:rPr>
        <w:t xml:space="preserve">Determination </w:t>
      </w:r>
      <w:r w:rsidR="002213B9" w:rsidRPr="002213B9">
        <w:rPr>
          <w:rFonts w:asciiTheme="minorHAnsi" w:hAnsiTheme="minorHAnsi" w:cstheme="minorHAnsi"/>
          <w:i/>
          <w:sz w:val="22"/>
          <w:szCs w:val="22"/>
        </w:rPr>
        <w:t xml:space="preserve">2014 </w:t>
      </w:r>
      <w:r w:rsidR="002213B9" w:rsidRPr="002213B9">
        <w:rPr>
          <w:rFonts w:asciiTheme="minorHAnsi" w:hAnsiTheme="minorHAnsi" w:cstheme="minorHAnsi"/>
          <w:sz w:val="22"/>
          <w:szCs w:val="22"/>
        </w:rPr>
        <w:t xml:space="preserve">to </w:t>
      </w:r>
      <w:r w:rsidR="00CC633E">
        <w:rPr>
          <w:rFonts w:asciiTheme="minorHAnsi" w:hAnsiTheme="minorHAnsi" w:cstheme="minorHAnsi"/>
          <w:sz w:val="22"/>
          <w:szCs w:val="22"/>
        </w:rPr>
        <w:t>enable</w:t>
      </w:r>
      <w:r w:rsidR="002213B9" w:rsidRPr="002213B9">
        <w:rPr>
          <w:rFonts w:asciiTheme="minorHAnsi" w:hAnsiTheme="minorHAnsi" w:cstheme="minorHAnsi"/>
          <w:sz w:val="22"/>
          <w:szCs w:val="22"/>
        </w:rPr>
        <w:t xml:space="preserve"> the </w:t>
      </w:r>
      <w:r w:rsidR="009F7DD4">
        <w:rPr>
          <w:rFonts w:asciiTheme="minorHAnsi" w:hAnsiTheme="minorHAnsi" w:cstheme="minorHAnsi"/>
          <w:sz w:val="22"/>
          <w:szCs w:val="22"/>
        </w:rPr>
        <w:t xml:space="preserve">re-commencement </w:t>
      </w:r>
      <w:r w:rsidR="00CC633E">
        <w:rPr>
          <w:rFonts w:asciiTheme="minorHAnsi" w:hAnsiTheme="minorHAnsi" w:cstheme="minorHAnsi"/>
          <w:sz w:val="22"/>
          <w:szCs w:val="22"/>
        </w:rPr>
        <w:t xml:space="preserve">of the </w:t>
      </w:r>
      <w:r w:rsidR="002213B9" w:rsidRPr="002213B9">
        <w:rPr>
          <w:rFonts w:asciiTheme="minorHAnsi" w:hAnsiTheme="minorHAnsi" w:cstheme="minorHAnsi"/>
          <w:sz w:val="22"/>
          <w:szCs w:val="22"/>
        </w:rPr>
        <w:t>trial of public mobile telecommunications service jamming devices</w:t>
      </w:r>
      <w:r w:rsidR="00F13703">
        <w:rPr>
          <w:rFonts w:asciiTheme="minorHAnsi" w:hAnsiTheme="minorHAnsi" w:cstheme="minorHAnsi"/>
          <w:sz w:val="22"/>
          <w:szCs w:val="22"/>
        </w:rPr>
        <w:t xml:space="preserve"> </w:t>
      </w:r>
      <w:r w:rsidR="002213B9" w:rsidRPr="002213B9">
        <w:rPr>
          <w:rFonts w:asciiTheme="minorHAnsi" w:hAnsiTheme="minorHAnsi" w:cstheme="minorHAnsi"/>
          <w:sz w:val="22"/>
          <w:szCs w:val="22"/>
        </w:rPr>
        <w:t>by</w:t>
      </w:r>
      <w:r w:rsidR="00F13703">
        <w:rPr>
          <w:rFonts w:asciiTheme="minorHAnsi" w:hAnsiTheme="minorHAnsi" w:cstheme="minorHAnsi"/>
          <w:sz w:val="22"/>
          <w:szCs w:val="22"/>
        </w:rPr>
        <w:t xml:space="preserve"> Corrective Services NSW</w:t>
      </w:r>
      <w:r w:rsidR="002213B9" w:rsidRPr="002213B9">
        <w:rPr>
          <w:rFonts w:asciiTheme="minorHAnsi" w:hAnsiTheme="minorHAnsi" w:cstheme="minorHAnsi"/>
          <w:sz w:val="22"/>
          <w:szCs w:val="22"/>
        </w:rPr>
        <w:t xml:space="preserve"> at </w:t>
      </w:r>
      <w:r w:rsidR="00CC633E">
        <w:rPr>
          <w:rFonts w:asciiTheme="minorHAnsi" w:hAnsiTheme="minorHAnsi" w:cstheme="minorHAnsi"/>
          <w:sz w:val="22"/>
          <w:szCs w:val="22"/>
        </w:rPr>
        <w:t>the Lithgow Correctional Centre.</w:t>
      </w:r>
    </w:p>
    <w:p w14:paraId="497585CB" w14:textId="77777777" w:rsidR="00EF5D30" w:rsidRPr="002213B9" w:rsidRDefault="00E956B3" w:rsidP="00EF5D30">
      <w:pPr>
        <w:tabs>
          <w:tab w:val="left" w:pos="851"/>
        </w:tabs>
        <w:spacing w:before="120" w:after="120"/>
        <w:rPr>
          <w:rFonts w:cstheme="minorHAnsi"/>
          <w:b/>
        </w:rPr>
      </w:pPr>
      <w:r>
        <w:rPr>
          <w:rFonts w:cstheme="minorHAnsi"/>
          <w:b/>
        </w:rPr>
        <w:t>Human Rights I</w:t>
      </w:r>
      <w:r w:rsidR="00EF5D30" w:rsidRPr="002213B9">
        <w:rPr>
          <w:rFonts w:cstheme="minorHAnsi"/>
          <w:b/>
        </w:rPr>
        <w:t>mplications</w:t>
      </w:r>
    </w:p>
    <w:p w14:paraId="3C9A8C3F" w14:textId="5C34402C" w:rsidR="00572E94" w:rsidRDefault="00EF5D30" w:rsidP="00EF5D30">
      <w:pPr>
        <w:spacing w:before="120" w:after="120"/>
      </w:pPr>
      <w:r w:rsidRPr="002213B9">
        <w:rPr>
          <w:rFonts w:cstheme="minorHAnsi"/>
        </w:rPr>
        <w:t>This Legislative Instrument engage</w:t>
      </w:r>
      <w:r w:rsidR="00FC3478">
        <w:rPr>
          <w:rFonts w:cstheme="minorHAnsi"/>
        </w:rPr>
        <w:t>s</w:t>
      </w:r>
      <w:r w:rsidRPr="002213B9">
        <w:rPr>
          <w:rFonts w:cstheme="minorHAnsi"/>
        </w:rPr>
        <w:t xml:space="preserve"> </w:t>
      </w:r>
      <w:r w:rsidR="00FC3478">
        <w:rPr>
          <w:rFonts w:cstheme="minorHAnsi"/>
        </w:rPr>
        <w:t xml:space="preserve">an </w:t>
      </w:r>
      <w:r w:rsidRPr="00137792">
        <w:t>applicable right</w:t>
      </w:r>
      <w:r>
        <w:t xml:space="preserve"> </w:t>
      </w:r>
      <w:r w:rsidRPr="00137792">
        <w:t>or freedom</w:t>
      </w:r>
      <w:r w:rsidR="00FC3478">
        <w:t>, namely</w:t>
      </w:r>
      <w:r w:rsidR="00572E94">
        <w:t xml:space="preserve"> the right to </w:t>
      </w:r>
      <w:r w:rsidR="00FC3478">
        <w:t>freedom of opinion and expression</w:t>
      </w:r>
      <w:r w:rsidRPr="00137792">
        <w:t>.</w:t>
      </w:r>
      <w:r w:rsidR="00FC3478">
        <w:t xml:space="preserve"> The use of these jamming devices </w:t>
      </w:r>
      <w:r w:rsidR="00D51F6A">
        <w:t>is intended to prevent</w:t>
      </w:r>
      <w:r w:rsidR="00FC3478">
        <w:t xml:space="preserve"> inmates at the </w:t>
      </w:r>
      <w:r w:rsidR="004675A0">
        <w:t xml:space="preserve">Lithgow </w:t>
      </w:r>
      <w:r w:rsidR="00FC3478">
        <w:t>Correctional Centre from being able to use mobile telecommunications and therefore impacts upon their freedom of expression. However, the legislative instrument is not incompatible with the right engaged as the limitation is reasonable, necessary and proportionate</w:t>
      </w:r>
      <w:r w:rsidR="00572E94">
        <w:t xml:space="preserve"> to the achievement of the legitimate objective of preventing inmates from using mobile phones in an unsupervised manner in</w:t>
      </w:r>
      <w:r w:rsidR="00135A87">
        <w:t xml:space="preserve"> a</w:t>
      </w:r>
      <w:r w:rsidR="00572E94">
        <w:t xml:space="preserve"> </w:t>
      </w:r>
      <w:r w:rsidR="00135A87">
        <w:t>correctional facility</w:t>
      </w:r>
      <w:r w:rsidR="00572E94">
        <w:t xml:space="preserve">. </w:t>
      </w:r>
    </w:p>
    <w:p w14:paraId="10031C04" w14:textId="0BDB1148" w:rsidR="002D0FDE" w:rsidRDefault="00572E94" w:rsidP="00EF5D30">
      <w:pPr>
        <w:spacing w:before="120" w:after="120"/>
        <w:rPr>
          <w:rFonts w:ascii="Calibri" w:hAnsi="Calibri" w:cs="Calibri"/>
        </w:rPr>
      </w:pPr>
      <w:r w:rsidRPr="00456C25">
        <w:t xml:space="preserve">It is an offence under </w:t>
      </w:r>
      <w:r w:rsidR="001A6CE2" w:rsidRPr="00456C25">
        <w:t xml:space="preserve">27DA(1) of the </w:t>
      </w:r>
      <w:r w:rsidR="001A6CE2" w:rsidRPr="00456C25">
        <w:rPr>
          <w:i/>
        </w:rPr>
        <w:t>Summary Offences Act 19</w:t>
      </w:r>
      <w:r w:rsidR="00250DEC" w:rsidRPr="00456C25">
        <w:rPr>
          <w:i/>
        </w:rPr>
        <w:t>8</w:t>
      </w:r>
      <w:r w:rsidR="001A6CE2" w:rsidRPr="00456C25">
        <w:rPr>
          <w:i/>
        </w:rPr>
        <w:t>8</w:t>
      </w:r>
      <w:r w:rsidR="001A6CE2" w:rsidRPr="00456C25">
        <w:t xml:space="preserve"> (</w:t>
      </w:r>
      <w:r w:rsidRPr="00456C25">
        <w:t>NSW</w:t>
      </w:r>
      <w:r w:rsidR="001A6CE2">
        <w:t>)</w:t>
      </w:r>
      <w:r>
        <w:t xml:space="preserve"> for </w:t>
      </w:r>
      <w:r>
        <w:rPr>
          <w:rFonts w:ascii="Calibri" w:hAnsi="Calibri" w:cs="Calibri"/>
        </w:rPr>
        <w:t xml:space="preserve">an inmate to use or possess a mobile phone without reasonable excuse as the use of mobile phones may allow </w:t>
      </w:r>
      <w:r w:rsidR="00135A87">
        <w:rPr>
          <w:rFonts w:ascii="Calibri" w:hAnsi="Calibri" w:cs="Calibri"/>
        </w:rPr>
        <w:t>inmates</w:t>
      </w:r>
      <w:r>
        <w:rPr>
          <w:rFonts w:ascii="Calibri" w:hAnsi="Calibri" w:cs="Calibri"/>
        </w:rPr>
        <w:t xml:space="preserve"> to continue to be involved in criminal activity outside the confines of the </w:t>
      </w:r>
      <w:r w:rsidR="00135A87">
        <w:rPr>
          <w:rFonts w:ascii="Calibri" w:hAnsi="Calibri" w:cs="Calibri"/>
        </w:rPr>
        <w:t>correctional facility</w:t>
      </w:r>
      <w:r>
        <w:rPr>
          <w:rFonts w:ascii="Calibri" w:hAnsi="Calibri" w:cs="Calibri"/>
        </w:rPr>
        <w:t xml:space="preserve">. This is a threat to the proper administration of correctional facilities and is contrary to the objectives of imprisonment. It is difficult to detect the use and possession of mobile phones in </w:t>
      </w:r>
      <w:r w:rsidR="00135A87">
        <w:rPr>
          <w:rFonts w:ascii="Calibri" w:hAnsi="Calibri" w:cs="Calibri"/>
        </w:rPr>
        <w:t>correctional facilities</w:t>
      </w:r>
      <w:r w:rsidR="00C42CEB">
        <w:rPr>
          <w:rFonts w:ascii="Calibri" w:hAnsi="Calibri" w:cs="Calibri"/>
        </w:rPr>
        <w:t>.</w:t>
      </w:r>
      <w:r>
        <w:rPr>
          <w:rFonts w:ascii="Calibri" w:hAnsi="Calibri" w:cs="Calibri"/>
        </w:rPr>
        <w:t xml:space="preserve"> </w:t>
      </w:r>
      <w:r w:rsidR="00C42CEB">
        <w:rPr>
          <w:rFonts w:ascii="Calibri" w:hAnsi="Calibri" w:cs="Calibri"/>
        </w:rPr>
        <w:t>I</w:t>
      </w:r>
      <w:r>
        <w:rPr>
          <w:rFonts w:ascii="Calibri" w:hAnsi="Calibri" w:cs="Calibri"/>
        </w:rPr>
        <w:t xml:space="preserve">t is considered that a trial of mobile phone jamming devices to prevent inmates using mobile phones while in </w:t>
      </w:r>
      <w:r w:rsidR="00135A87">
        <w:rPr>
          <w:rFonts w:ascii="Calibri" w:hAnsi="Calibri" w:cs="Calibri"/>
        </w:rPr>
        <w:t>correctional facilities</w:t>
      </w:r>
      <w:r>
        <w:rPr>
          <w:rFonts w:ascii="Calibri" w:hAnsi="Calibri" w:cs="Calibri"/>
        </w:rPr>
        <w:t xml:space="preserve"> assists in ensuring that inmates are not able to use mobile phones in contravention of the law.</w:t>
      </w:r>
      <w:r w:rsidR="00F36DEA">
        <w:rPr>
          <w:rFonts w:ascii="Calibri" w:hAnsi="Calibri" w:cs="Calibri"/>
        </w:rPr>
        <w:t xml:space="preserve"> </w:t>
      </w:r>
    </w:p>
    <w:p w14:paraId="625671BC" w14:textId="77777777" w:rsidR="00EF5D30" w:rsidRPr="00137792" w:rsidRDefault="00EF5D30" w:rsidP="00EF5D30">
      <w:pPr>
        <w:spacing w:before="120" w:after="120"/>
        <w:rPr>
          <w:b/>
        </w:rPr>
      </w:pPr>
      <w:r w:rsidRPr="00137792">
        <w:rPr>
          <w:b/>
        </w:rPr>
        <w:t>Conclusion</w:t>
      </w:r>
    </w:p>
    <w:p w14:paraId="2956208D" w14:textId="77777777" w:rsidR="00EF5D30" w:rsidRPr="00137792" w:rsidRDefault="00EF5D30" w:rsidP="00EF5D30">
      <w:pPr>
        <w:spacing w:before="120" w:after="120"/>
      </w:pPr>
      <w:r w:rsidRPr="00137792">
        <w:t xml:space="preserve">This Legislative Instrument is compatible with human rights </w:t>
      </w:r>
      <w:r w:rsidR="00FC3478">
        <w:t xml:space="preserve">because to the extent that it may limit human rights, those limitations are reasonable, necessary and proportionate. </w:t>
      </w:r>
    </w:p>
    <w:p w14:paraId="682B803C" w14:textId="77777777" w:rsidR="00EF5D30" w:rsidRPr="00137792" w:rsidRDefault="00EF5D30" w:rsidP="00EF5D30">
      <w:pPr>
        <w:spacing w:before="120" w:after="120"/>
        <w:contextualSpacing/>
        <w:rPr>
          <w:b/>
        </w:rPr>
      </w:pPr>
    </w:p>
    <w:p w14:paraId="67E374C8" w14:textId="77777777" w:rsidR="00EF5D30" w:rsidRPr="00E4135E" w:rsidRDefault="00EF5D30" w:rsidP="00EF5D30">
      <w:pPr>
        <w:spacing w:before="120" w:after="120"/>
        <w:jc w:val="center"/>
        <w:rPr>
          <w:sz w:val="24"/>
          <w:szCs w:val="24"/>
        </w:rPr>
      </w:pPr>
    </w:p>
    <w:p w14:paraId="1C040795" w14:textId="77777777" w:rsidR="00EF5D30" w:rsidRPr="00E4135E" w:rsidRDefault="00EF5D30" w:rsidP="00EF5D30">
      <w:pPr>
        <w:spacing w:before="120" w:after="120"/>
        <w:jc w:val="center"/>
        <w:rPr>
          <w:sz w:val="24"/>
          <w:szCs w:val="24"/>
        </w:rPr>
      </w:pPr>
      <w:r>
        <w:rPr>
          <w:b/>
          <w:sz w:val="24"/>
          <w:szCs w:val="24"/>
        </w:rPr>
        <w:t>Australian Communications and Media Authority</w:t>
      </w:r>
    </w:p>
    <w:sectPr w:rsidR="00EF5D30" w:rsidRPr="00E4135E" w:rsidSect="00E374F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BCB0A" w14:textId="77777777" w:rsidR="00DD1851" w:rsidRDefault="00DD1851" w:rsidP="00646F89">
      <w:pPr>
        <w:spacing w:after="0" w:line="240" w:lineRule="auto"/>
      </w:pPr>
      <w:r>
        <w:separator/>
      </w:r>
    </w:p>
  </w:endnote>
  <w:endnote w:type="continuationSeparator" w:id="0">
    <w:p w14:paraId="6FC3AA97" w14:textId="77777777" w:rsidR="00DD1851" w:rsidRDefault="00DD1851" w:rsidP="00646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05055" w14:textId="77777777" w:rsidR="00DD1851" w:rsidRDefault="00DD1851" w:rsidP="00646F89">
      <w:pPr>
        <w:spacing w:after="0" w:line="240" w:lineRule="auto"/>
      </w:pPr>
      <w:r>
        <w:separator/>
      </w:r>
    </w:p>
  </w:footnote>
  <w:footnote w:type="continuationSeparator" w:id="0">
    <w:p w14:paraId="6C5ABCCE" w14:textId="77777777" w:rsidR="00DD1851" w:rsidRDefault="00DD1851" w:rsidP="00646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83B2B"/>
    <w:multiLevelType w:val="hybridMultilevel"/>
    <w:tmpl w:val="263A0AC6"/>
    <w:lvl w:ilvl="0" w:tplc="73A862E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3A69C8"/>
    <w:multiLevelType w:val="hybridMultilevel"/>
    <w:tmpl w:val="B41AB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E61819"/>
    <w:multiLevelType w:val="hybridMultilevel"/>
    <w:tmpl w:val="5DC22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6E54839"/>
    <w:multiLevelType w:val="hybridMultilevel"/>
    <w:tmpl w:val="E44A8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5123DBA"/>
    <w:multiLevelType w:val="hybridMultilevel"/>
    <w:tmpl w:val="8E4222C0"/>
    <w:lvl w:ilvl="0" w:tplc="E69A520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815188"/>
    <w:multiLevelType w:val="hybridMultilevel"/>
    <w:tmpl w:val="07CA3F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AA03E1E"/>
    <w:multiLevelType w:val="hybridMultilevel"/>
    <w:tmpl w:val="A19EC1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C222E29"/>
    <w:multiLevelType w:val="hybridMultilevel"/>
    <w:tmpl w:val="433E1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0F60F6"/>
    <w:multiLevelType w:val="hybridMultilevel"/>
    <w:tmpl w:val="F7B69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39000FC"/>
    <w:multiLevelType w:val="hybridMultilevel"/>
    <w:tmpl w:val="F1CE0884"/>
    <w:lvl w:ilvl="0" w:tplc="73A862E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49A6C3E"/>
    <w:multiLevelType w:val="hybridMultilevel"/>
    <w:tmpl w:val="A872A4D6"/>
    <w:lvl w:ilvl="0" w:tplc="73A862E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EAF5649"/>
    <w:multiLevelType w:val="hybridMultilevel"/>
    <w:tmpl w:val="F7E24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1"/>
  </w:num>
  <w:num w:numId="4">
    <w:abstractNumId w:val="7"/>
  </w:num>
  <w:num w:numId="5">
    <w:abstractNumId w:val="9"/>
  </w:num>
  <w:num w:numId="6">
    <w:abstractNumId w:val="10"/>
  </w:num>
  <w:num w:numId="7">
    <w:abstractNumId w:val="0"/>
  </w:num>
  <w:num w:numId="8">
    <w:abstractNumId w:val="5"/>
  </w:num>
  <w:num w:numId="9">
    <w:abstractNumId w:val="2"/>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41"/>
    <w:rsid w:val="00014BBF"/>
    <w:rsid w:val="000412B0"/>
    <w:rsid w:val="000423E8"/>
    <w:rsid w:val="00043744"/>
    <w:rsid w:val="00051E45"/>
    <w:rsid w:val="00053890"/>
    <w:rsid w:val="00056A9B"/>
    <w:rsid w:val="00071E86"/>
    <w:rsid w:val="0007279F"/>
    <w:rsid w:val="00082C61"/>
    <w:rsid w:val="000A0EC2"/>
    <w:rsid w:val="000A1017"/>
    <w:rsid w:val="000B478F"/>
    <w:rsid w:val="000D38ED"/>
    <w:rsid w:val="000D7E2A"/>
    <w:rsid w:val="000E5D68"/>
    <w:rsid w:val="000E7C40"/>
    <w:rsid w:val="000F259C"/>
    <w:rsid w:val="001014A0"/>
    <w:rsid w:val="001047F3"/>
    <w:rsid w:val="00105971"/>
    <w:rsid w:val="00111E66"/>
    <w:rsid w:val="00116A84"/>
    <w:rsid w:val="00116EE6"/>
    <w:rsid w:val="001214A7"/>
    <w:rsid w:val="00124164"/>
    <w:rsid w:val="001258B0"/>
    <w:rsid w:val="00126B31"/>
    <w:rsid w:val="00135A87"/>
    <w:rsid w:val="001447F9"/>
    <w:rsid w:val="00154D8A"/>
    <w:rsid w:val="001578C0"/>
    <w:rsid w:val="0016430A"/>
    <w:rsid w:val="001719B6"/>
    <w:rsid w:val="00184440"/>
    <w:rsid w:val="001A6CE2"/>
    <w:rsid w:val="001F4C1F"/>
    <w:rsid w:val="001F55A0"/>
    <w:rsid w:val="00203B84"/>
    <w:rsid w:val="002213B9"/>
    <w:rsid w:val="002326F3"/>
    <w:rsid w:val="00242BE5"/>
    <w:rsid w:val="00250DEC"/>
    <w:rsid w:val="002524AD"/>
    <w:rsid w:val="00254505"/>
    <w:rsid w:val="002848B6"/>
    <w:rsid w:val="00287CC7"/>
    <w:rsid w:val="002C5DE4"/>
    <w:rsid w:val="002D0A2C"/>
    <w:rsid w:val="002D0FDE"/>
    <w:rsid w:val="002D427A"/>
    <w:rsid w:val="002D6D97"/>
    <w:rsid w:val="002E308B"/>
    <w:rsid w:val="002E7690"/>
    <w:rsid w:val="00305433"/>
    <w:rsid w:val="00326552"/>
    <w:rsid w:val="00330DEF"/>
    <w:rsid w:val="00350DA9"/>
    <w:rsid w:val="00352218"/>
    <w:rsid w:val="0035594F"/>
    <w:rsid w:val="00365E13"/>
    <w:rsid w:val="003670D5"/>
    <w:rsid w:val="003703B2"/>
    <w:rsid w:val="0037111F"/>
    <w:rsid w:val="00371665"/>
    <w:rsid w:val="003801B5"/>
    <w:rsid w:val="003A1404"/>
    <w:rsid w:val="003A3141"/>
    <w:rsid w:val="003A3F31"/>
    <w:rsid w:val="003B013B"/>
    <w:rsid w:val="003B6E54"/>
    <w:rsid w:val="003C23A7"/>
    <w:rsid w:val="003C67BC"/>
    <w:rsid w:val="003D369E"/>
    <w:rsid w:val="003F3604"/>
    <w:rsid w:val="003F5673"/>
    <w:rsid w:val="0041083F"/>
    <w:rsid w:val="00412406"/>
    <w:rsid w:val="00416B24"/>
    <w:rsid w:val="0042626E"/>
    <w:rsid w:val="004309B8"/>
    <w:rsid w:val="00442FD8"/>
    <w:rsid w:val="0045212E"/>
    <w:rsid w:val="00455D8F"/>
    <w:rsid w:val="00456C25"/>
    <w:rsid w:val="00457036"/>
    <w:rsid w:val="004675A0"/>
    <w:rsid w:val="0047308D"/>
    <w:rsid w:val="00486188"/>
    <w:rsid w:val="00494FB6"/>
    <w:rsid w:val="004A2C1B"/>
    <w:rsid w:val="004A2F9A"/>
    <w:rsid w:val="004A513C"/>
    <w:rsid w:val="004B6829"/>
    <w:rsid w:val="004C6425"/>
    <w:rsid w:val="004E1062"/>
    <w:rsid w:val="005218F7"/>
    <w:rsid w:val="00526704"/>
    <w:rsid w:val="0052764D"/>
    <w:rsid w:val="00530212"/>
    <w:rsid w:val="00531BEB"/>
    <w:rsid w:val="00542B23"/>
    <w:rsid w:val="005541C5"/>
    <w:rsid w:val="005663FD"/>
    <w:rsid w:val="00567F3E"/>
    <w:rsid w:val="00572E94"/>
    <w:rsid w:val="005A37DF"/>
    <w:rsid w:val="005A5A9C"/>
    <w:rsid w:val="005C51A2"/>
    <w:rsid w:val="005D618A"/>
    <w:rsid w:val="005E251E"/>
    <w:rsid w:val="005F526E"/>
    <w:rsid w:val="005F7DD3"/>
    <w:rsid w:val="006032D6"/>
    <w:rsid w:val="006106C2"/>
    <w:rsid w:val="0061391D"/>
    <w:rsid w:val="00631DC1"/>
    <w:rsid w:val="00635DE0"/>
    <w:rsid w:val="00645177"/>
    <w:rsid w:val="00646F89"/>
    <w:rsid w:val="00650845"/>
    <w:rsid w:val="00651392"/>
    <w:rsid w:val="00692343"/>
    <w:rsid w:val="00692B34"/>
    <w:rsid w:val="006B289F"/>
    <w:rsid w:val="006B7120"/>
    <w:rsid w:val="006F0EE7"/>
    <w:rsid w:val="006F4D39"/>
    <w:rsid w:val="006F708C"/>
    <w:rsid w:val="00700218"/>
    <w:rsid w:val="007044B8"/>
    <w:rsid w:val="0070605E"/>
    <w:rsid w:val="00722328"/>
    <w:rsid w:val="007247C1"/>
    <w:rsid w:val="0072654B"/>
    <w:rsid w:val="007277B4"/>
    <w:rsid w:val="00734E15"/>
    <w:rsid w:val="00734FEC"/>
    <w:rsid w:val="007731AD"/>
    <w:rsid w:val="00773F54"/>
    <w:rsid w:val="00773FCB"/>
    <w:rsid w:val="00775B04"/>
    <w:rsid w:val="0078589B"/>
    <w:rsid w:val="007918CE"/>
    <w:rsid w:val="00793B51"/>
    <w:rsid w:val="007975C8"/>
    <w:rsid w:val="007B1D2C"/>
    <w:rsid w:val="007C2F09"/>
    <w:rsid w:val="007C3203"/>
    <w:rsid w:val="007C483E"/>
    <w:rsid w:val="007E67F4"/>
    <w:rsid w:val="007F0EC0"/>
    <w:rsid w:val="007F405B"/>
    <w:rsid w:val="007F587F"/>
    <w:rsid w:val="008434A2"/>
    <w:rsid w:val="00844A6A"/>
    <w:rsid w:val="00844F27"/>
    <w:rsid w:val="008614FB"/>
    <w:rsid w:val="00861527"/>
    <w:rsid w:val="00871923"/>
    <w:rsid w:val="00875425"/>
    <w:rsid w:val="00875B37"/>
    <w:rsid w:val="00877D6E"/>
    <w:rsid w:val="008813D4"/>
    <w:rsid w:val="00883109"/>
    <w:rsid w:val="00886983"/>
    <w:rsid w:val="008B6469"/>
    <w:rsid w:val="008B692F"/>
    <w:rsid w:val="008B69B6"/>
    <w:rsid w:val="008D3F07"/>
    <w:rsid w:val="008E1C6A"/>
    <w:rsid w:val="008F0021"/>
    <w:rsid w:val="008F08D2"/>
    <w:rsid w:val="008F158F"/>
    <w:rsid w:val="008F1858"/>
    <w:rsid w:val="0090071B"/>
    <w:rsid w:val="00901F9A"/>
    <w:rsid w:val="0094431D"/>
    <w:rsid w:val="0095753D"/>
    <w:rsid w:val="00960363"/>
    <w:rsid w:val="00961341"/>
    <w:rsid w:val="00963C62"/>
    <w:rsid w:val="00967EF4"/>
    <w:rsid w:val="009770CF"/>
    <w:rsid w:val="00981D0A"/>
    <w:rsid w:val="00982995"/>
    <w:rsid w:val="009D74FB"/>
    <w:rsid w:val="009E2988"/>
    <w:rsid w:val="009F7DD4"/>
    <w:rsid w:val="00A00780"/>
    <w:rsid w:val="00A121FA"/>
    <w:rsid w:val="00A171A5"/>
    <w:rsid w:val="00A258BC"/>
    <w:rsid w:val="00A53C5A"/>
    <w:rsid w:val="00A54886"/>
    <w:rsid w:val="00A60E82"/>
    <w:rsid w:val="00A6376E"/>
    <w:rsid w:val="00A65A87"/>
    <w:rsid w:val="00A67DC6"/>
    <w:rsid w:val="00A912CB"/>
    <w:rsid w:val="00AA4651"/>
    <w:rsid w:val="00AB20BF"/>
    <w:rsid w:val="00AB7DFA"/>
    <w:rsid w:val="00AC175D"/>
    <w:rsid w:val="00AC3D87"/>
    <w:rsid w:val="00AF4752"/>
    <w:rsid w:val="00B00A7B"/>
    <w:rsid w:val="00B314FE"/>
    <w:rsid w:val="00B36959"/>
    <w:rsid w:val="00B37C97"/>
    <w:rsid w:val="00B52289"/>
    <w:rsid w:val="00B5251A"/>
    <w:rsid w:val="00B60E29"/>
    <w:rsid w:val="00B623EA"/>
    <w:rsid w:val="00B63DDF"/>
    <w:rsid w:val="00B672C0"/>
    <w:rsid w:val="00B67941"/>
    <w:rsid w:val="00B80461"/>
    <w:rsid w:val="00B877E9"/>
    <w:rsid w:val="00BA14C5"/>
    <w:rsid w:val="00BA60C2"/>
    <w:rsid w:val="00BA66DC"/>
    <w:rsid w:val="00BA7115"/>
    <w:rsid w:val="00BD3537"/>
    <w:rsid w:val="00BF12F0"/>
    <w:rsid w:val="00BF1E1B"/>
    <w:rsid w:val="00BF267A"/>
    <w:rsid w:val="00BF3C83"/>
    <w:rsid w:val="00C3338B"/>
    <w:rsid w:val="00C36944"/>
    <w:rsid w:val="00C42CEB"/>
    <w:rsid w:val="00C45D7F"/>
    <w:rsid w:val="00C476DB"/>
    <w:rsid w:val="00C573F4"/>
    <w:rsid w:val="00C6556E"/>
    <w:rsid w:val="00C67F9F"/>
    <w:rsid w:val="00C7226D"/>
    <w:rsid w:val="00C802D9"/>
    <w:rsid w:val="00C80A6F"/>
    <w:rsid w:val="00C85CBD"/>
    <w:rsid w:val="00C950AC"/>
    <w:rsid w:val="00C951F0"/>
    <w:rsid w:val="00CB10B7"/>
    <w:rsid w:val="00CB4D89"/>
    <w:rsid w:val="00CB4E3C"/>
    <w:rsid w:val="00CC37C8"/>
    <w:rsid w:val="00CC633E"/>
    <w:rsid w:val="00CD401C"/>
    <w:rsid w:val="00CD42D8"/>
    <w:rsid w:val="00CE1DD4"/>
    <w:rsid w:val="00CE6DF1"/>
    <w:rsid w:val="00CF23F1"/>
    <w:rsid w:val="00D0256E"/>
    <w:rsid w:val="00D026B2"/>
    <w:rsid w:val="00D227CF"/>
    <w:rsid w:val="00D23B6A"/>
    <w:rsid w:val="00D2743D"/>
    <w:rsid w:val="00D31E22"/>
    <w:rsid w:val="00D51F6A"/>
    <w:rsid w:val="00D53468"/>
    <w:rsid w:val="00D57B6F"/>
    <w:rsid w:val="00D83C4A"/>
    <w:rsid w:val="00D8691B"/>
    <w:rsid w:val="00D92B61"/>
    <w:rsid w:val="00D92CC2"/>
    <w:rsid w:val="00DA21B1"/>
    <w:rsid w:val="00DA7EAC"/>
    <w:rsid w:val="00DB2509"/>
    <w:rsid w:val="00DB5695"/>
    <w:rsid w:val="00DD1851"/>
    <w:rsid w:val="00DE176F"/>
    <w:rsid w:val="00DE7C0C"/>
    <w:rsid w:val="00DF340B"/>
    <w:rsid w:val="00E02352"/>
    <w:rsid w:val="00E03BD7"/>
    <w:rsid w:val="00E053DB"/>
    <w:rsid w:val="00E20067"/>
    <w:rsid w:val="00E2053C"/>
    <w:rsid w:val="00E3635F"/>
    <w:rsid w:val="00E374FB"/>
    <w:rsid w:val="00E44AFA"/>
    <w:rsid w:val="00E66FD4"/>
    <w:rsid w:val="00E82A82"/>
    <w:rsid w:val="00E85B47"/>
    <w:rsid w:val="00E93D50"/>
    <w:rsid w:val="00E956B3"/>
    <w:rsid w:val="00EA5D5E"/>
    <w:rsid w:val="00EB1963"/>
    <w:rsid w:val="00EB46BB"/>
    <w:rsid w:val="00ED1F5A"/>
    <w:rsid w:val="00ED34F4"/>
    <w:rsid w:val="00ED40B2"/>
    <w:rsid w:val="00EE12D0"/>
    <w:rsid w:val="00EE5696"/>
    <w:rsid w:val="00EF33E8"/>
    <w:rsid w:val="00EF5D30"/>
    <w:rsid w:val="00EF650F"/>
    <w:rsid w:val="00F030CC"/>
    <w:rsid w:val="00F04860"/>
    <w:rsid w:val="00F10C00"/>
    <w:rsid w:val="00F13703"/>
    <w:rsid w:val="00F150AC"/>
    <w:rsid w:val="00F1536C"/>
    <w:rsid w:val="00F2071D"/>
    <w:rsid w:val="00F21236"/>
    <w:rsid w:val="00F226F2"/>
    <w:rsid w:val="00F36DEA"/>
    <w:rsid w:val="00F4332A"/>
    <w:rsid w:val="00F435ED"/>
    <w:rsid w:val="00F50220"/>
    <w:rsid w:val="00F60AF3"/>
    <w:rsid w:val="00F837EF"/>
    <w:rsid w:val="00F96ED2"/>
    <w:rsid w:val="00FB2B2A"/>
    <w:rsid w:val="00FC3478"/>
    <w:rsid w:val="00FD376D"/>
    <w:rsid w:val="00FE6992"/>
    <w:rsid w:val="00FE7CE5"/>
    <w:rsid w:val="00FF352E"/>
    <w:rsid w:val="00FF4B4C"/>
    <w:rsid w:val="00FF67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CFAE"/>
  <w15:docId w15:val="{19ED3468-2FFA-45EA-A63D-13A16105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46F89"/>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uiPriority w:val="99"/>
    <w:rsid w:val="00646F89"/>
    <w:rPr>
      <w:rFonts w:ascii="Times New Roman" w:eastAsia="Times New Roman" w:hAnsi="Times New Roman" w:cs="Times New Roman"/>
      <w:sz w:val="24"/>
      <w:szCs w:val="20"/>
      <w:lang w:eastAsia="en-AU"/>
    </w:rPr>
  </w:style>
  <w:style w:type="paragraph" w:styleId="FootnoteText">
    <w:name w:val="footnote text"/>
    <w:aliases w:val="ACMA Footnote Text"/>
    <w:basedOn w:val="Normal"/>
    <w:link w:val="FootnoteTextChar"/>
    <w:unhideWhenUsed/>
    <w:rsid w:val="00646F89"/>
    <w:pPr>
      <w:spacing w:after="0" w:line="240" w:lineRule="auto"/>
    </w:pPr>
    <w:rPr>
      <w:sz w:val="20"/>
      <w:szCs w:val="20"/>
    </w:rPr>
  </w:style>
  <w:style w:type="character" w:customStyle="1" w:styleId="FootnoteTextChar">
    <w:name w:val="Footnote Text Char"/>
    <w:aliases w:val="ACMA Footnote Text Char"/>
    <w:basedOn w:val="DefaultParagraphFont"/>
    <w:link w:val="FootnoteText"/>
    <w:rsid w:val="00646F89"/>
    <w:rPr>
      <w:sz w:val="20"/>
      <w:szCs w:val="20"/>
    </w:rPr>
  </w:style>
  <w:style w:type="character" w:styleId="FootnoteReference">
    <w:name w:val="footnote reference"/>
    <w:basedOn w:val="DefaultParagraphFont"/>
    <w:semiHidden/>
    <w:unhideWhenUsed/>
    <w:rsid w:val="00646F89"/>
    <w:rPr>
      <w:vertAlign w:val="superscript"/>
    </w:rPr>
  </w:style>
  <w:style w:type="paragraph" w:styleId="ListParagraph">
    <w:name w:val="List Paragraph"/>
    <w:basedOn w:val="Normal"/>
    <w:uiPriority w:val="34"/>
    <w:qFormat/>
    <w:rsid w:val="00BA7115"/>
    <w:pPr>
      <w:ind w:left="720"/>
      <w:contextualSpacing/>
    </w:pPr>
  </w:style>
  <w:style w:type="character" w:styleId="CommentReference">
    <w:name w:val="annotation reference"/>
    <w:basedOn w:val="DefaultParagraphFont"/>
    <w:uiPriority w:val="99"/>
    <w:semiHidden/>
    <w:unhideWhenUsed/>
    <w:rsid w:val="007731AD"/>
    <w:rPr>
      <w:sz w:val="16"/>
      <w:szCs w:val="16"/>
    </w:rPr>
  </w:style>
  <w:style w:type="paragraph" w:styleId="CommentText">
    <w:name w:val="annotation text"/>
    <w:basedOn w:val="Normal"/>
    <w:link w:val="CommentTextChar"/>
    <w:uiPriority w:val="99"/>
    <w:semiHidden/>
    <w:unhideWhenUsed/>
    <w:rsid w:val="007731AD"/>
    <w:pPr>
      <w:spacing w:line="240" w:lineRule="auto"/>
    </w:pPr>
    <w:rPr>
      <w:sz w:val="20"/>
      <w:szCs w:val="20"/>
    </w:rPr>
  </w:style>
  <w:style w:type="character" w:customStyle="1" w:styleId="CommentTextChar">
    <w:name w:val="Comment Text Char"/>
    <w:basedOn w:val="DefaultParagraphFont"/>
    <w:link w:val="CommentText"/>
    <w:uiPriority w:val="99"/>
    <w:semiHidden/>
    <w:rsid w:val="007731AD"/>
    <w:rPr>
      <w:sz w:val="20"/>
      <w:szCs w:val="20"/>
    </w:rPr>
  </w:style>
  <w:style w:type="paragraph" w:styleId="CommentSubject">
    <w:name w:val="annotation subject"/>
    <w:basedOn w:val="CommentText"/>
    <w:next w:val="CommentText"/>
    <w:link w:val="CommentSubjectChar"/>
    <w:uiPriority w:val="99"/>
    <w:semiHidden/>
    <w:unhideWhenUsed/>
    <w:rsid w:val="007731AD"/>
    <w:rPr>
      <w:b/>
      <w:bCs/>
    </w:rPr>
  </w:style>
  <w:style w:type="character" w:customStyle="1" w:styleId="CommentSubjectChar">
    <w:name w:val="Comment Subject Char"/>
    <w:basedOn w:val="CommentTextChar"/>
    <w:link w:val="CommentSubject"/>
    <w:uiPriority w:val="99"/>
    <w:semiHidden/>
    <w:rsid w:val="007731AD"/>
    <w:rPr>
      <w:b/>
      <w:bCs/>
      <w:sz w:val="20"/>
      <w:szCs w:val="20"/>
    </w:rPr>
  </w:style>
  <w:style w:type="paragraph" w:styleId="BalloonText">
    <w:name w:val="Balloon Text"/>
    <w:basedOn w:val="Normal"/>
    <w:link w:val="BalloonTextChar"/>
    <w:uiPriority w:val="99"/>
    <w:semiHidden/>
    <w:unhideWhenUsed/>
    <w:rsid w:val="00773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AD"/>
    <w:rPr>
      <w:rFonts w:ascii="Tahoma" w:hAnsi="Tahoma" w:cs="Tahoma"/>
      <w:sz w:val="16"/>
      <w:szCs w:val="16"/>
    </w:rPr>
  </w:style>
  <w:style w:type="character" w:styleId="Hyperlink">
    <w:name w:val="Hyperlink"/>
    <w:basedOn w:val="DefaultParagraphFont"/>
    <w:uiPriority w:val="99"/>
    <w:unhideWhenUsed/>
    <w:rsid w:val="003C23A7"/>
    <w:rPr>
      <w:color w:val="0000FF" w:themeColor="hyperlink"/>
      <w:u w:val="single"/>
    </w:rPr>
  </w:style>
  <w:style w:type="character" w:styleId="FollowedHyperlink">
    <w:name w:val="FollowedHyperlink"/>
    <w:basedOn w:val="DefaultParagraphFont"/>
    <w:uiPriority w:val="99"/>
    <w:semiHidden/>
    <w:unhideWhenUsed/>
    <w:rsid w:val="00AC3D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654875">
      <w:bodyDiv w:val="1"/>
      <w:marLeft w:val="0"/>
      <w:marRight w:val="0"/>
      <w:marTop w:val="0"/>
      <w:marBottom w:val="0"/>
      <w:divBdr>
        <w:top w:val="none" w:sz="0" w:space="0" w:color="auto"/>
        <w:left w:val="none" w:sz="0" w:space="0" w:color="auto"/>
        <w:bottom w:val="none" w:sz="0" w:space="0" w:color="auto"/>
        <w:right w:val="none" w:sz="0" w:space="0" w:color="auto"/>
      </w:divBdr>
    </w:div>
    <w:div w:id="20739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omlaw.gov.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rpan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db8f3c6-01a1-4322-b043-a3b2a190f7a8">KNAH4PPFC442-2667-1142</_dlc_DocId>
    <_dlc_DocIdUrl xmlns="6db8f3c6-01a1-4322-b043-a3b2a190f7a8">
      <Url>http://collaboration/organisation/Auth/Chair/Auth/_layouts/DocIdRedir.aspx?ID=KNAH4PPFC442-2667-1142</Url>
      <Description>KNAH4PPFC442-2667-1142</Description>
    </_dlc_DocIdUrl>
    <Record_x0020_Number xmlns="83630db1-6fc2-4dfd-b3fe-d61d34e1440c">ER2014/087023</Record_x0020_Number>
    <Legacy_x0020_Record_x0020_Number xmlns="83630db1-6fc2-4dfd-b3fe-d61d34e1440c" xsi:nil="true"/>
    <IconOverlay xmlns="http://schemas.microsoft.com/sharepoint/v4" xsi:nil="true"/>
    <Category xmlns="5e268b55-9e20-462b-aba6-694451a37717">(none)</Category>
  </documentManagement>
</p:properties>
</file>

<file path=customXml/item4.xml><?xml version="1.0" encoding="utf-8"?>
<?mso-contentType ?>
<SharedContentType xmlns="Microsoft.SharePoint.Taxonomy.ContentTypeSync" SourceId="c033047a-93aa-421b-8aef-52cbfb63cf36" ContentTypeId="0x01010070E27D6A746B5B48ADF22C2128054D55" PreviousValue="false"/>
</file>

<file path=customXml/item5.xml><?xml version="1.0" encoding="utf-8"?>
<ct:contentTypeSchema xmlns:ct="http://schemas.microsoft.com/office/2006/metadata/contentType" xmlns:ma="http://schemas.microsoft.com/office/2006/metadata/properties/metaAttributes" ct:_="" ma:_="" ma:contentTypeName="Record" ma:contentTypeID="0x01010070E27D6A746B5B48ADF22C2128054D5500A693152E1C35154185216143C34A3F31" ma:contentTypeVersion="40" ma:contentTypeDescription="A document enhanced so that it is automatically captured by RecordPoint." ma:contentTypeScope="" ma:versionID="e1161979c3ab31abd19025bfd3369921">
  <xsd:schema xmlns:xsd="http://www.w3.org/2001/XMLSchema" xmlns:xs="http://www.w3.org/2001/XMLSchema" xmlns:p="http://schemas.microsoft.com/office/2006/metadata/properties" xmlns:ns2="83630db1-6fc2-4dfd-b3fe-d61d34e1440c" xmlns:ns3="5e268b55-9e20-462b-aba6-694451a37717" xmlns:ns4="http://schemas.microsoft.com/sharepoint/v4" xmlns:ns5="6db8f3c6-01a1-4322-b043-a3b2a190f7a8" targetNamespace="http://schemas.microsoft.com/office/2006/metadata/properties" ma:root="true" ma:fieldsID="c2750737634e59da76f6456298cace41" ns2:_="" ns3:_="" ns4:_="" ns5:_="">
    <xsd:import namespace="83630db1-6fc2-4dfd-b3fe-d61d34e1440c"/>
    <xsd:import namespace="5e268b55-9e20-462b-aba6-694451a37717"/>
    <xsd:import namespace="http://schemas.microsoft.com/sharepoint/v4"/>
    <xsd:import namespace="6db8f3c6-01a1-4322-b043-a3b2a190f7a8"/>
    <xsd:element name="properties">
      <xsd:complexType>
        <xsd:sequence>
          <xsd:element name="documentManagement">
            <xsd:complexType>
              <xsd:all>
                <xsd:element ref="ns2:Legacy_x0020_Record_x0020_Number" minOccurs="0"/>
                <xsd:element ref="ns2:Record_x0020_Number" minOccurs="0"/>
                <xsd:element ref="ns3:Category" minOccurs="0"/>
                <xsd:element ref="ns4:IconOverlay"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30db1-6fc2-4dfd-b3fe-d61d34e1440c" elementFormDefault="qualified">
    <xsd:import namespace="http://schemas.microsoft.com/office/2006/documentManagement/types"/>
    <xsd:import namespace="http://schemas.microsoft.com/office/infopath/2007/PartnerControls"/>
    <xsd:element name="Legacy_x0020_Record_x0020_Number" ma:index="8" nillable="true" ma:displayName="Legacy Record Number" ma:description="Captures legacy record numbers, eg from TRIM." ma:internalName="Legacy_x0020_Record_x0020_Number">
      <xsd:simpleType>
        <xsd:restriction base="dms:Text">
          <xsd:maxLength value="40"/>
        </xsd:restriction>
      </xsd:simpleType>
    </xsd:element>
    <xsd:element name="Record_x0020_Number" ma:index="9" nillable="true" ma:displayName="Record Number" ma:internalName="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268b55-9e20-462b-aba6-694451a37717" elementFormDefault="qualified">
    <xsd:import namespace="http://schemas.microsoft.com/office/2006/documentManagement/types"/>
    <xsd:import namespace="http://schemas.microsoft.com/office/infopath/2007/PartnerControls"/>
    <xsd:element name="Category" ma:index="10"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DE26C-2C21-4901-AE6D-2A0ABB526D3B}">
  <ds:schemaRefs>
    <ds:schemaRef ds:uri="http://schemas.microsoft.com/sharepoint/events"/>
  </ds:schemaRefs>
</ds:datastoreItem>
</file>

<file path=customXml/itemProps2.xml><?xml version="1.0" encoding="utf-8"?>
<ds:datastoreItem xmlns:ds="http://schemas.openxmlformats.org/officeDocument/2006/customXml" ds:itemID="{BC162DFF-B5D9-4252-BF18-AC1C3EE74E37}">
  <ds:schemaRefs>
    <ds:schemaRef ds:uri="http://schemas.microsoft.com/sharepoint/v3/contenttype/forms"/>
  </ds:schemaRefs>
</ds:datastoreItem>
</file>

<file path=customXml/itemProps3.xml><?xml version="1.0" encoding="utf-8"?>
<ds:datastoreItem xmlns:ds="http://schemas.openxmlformats.org/officeDocument/2006/customXml" ds:itemID="{D4F1D956-AFF8-4319-AB2E-11390D3B7F53}">
  <ds:schemaRef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6db8f3c6-01a1-4322-b043-a3b2a190f7a8"/>
    <ds:schemaRef ds:uri="http://schemas.microsoft.com/office/2006/metadata/properties"/>
    <ds:schemaRef ds:uri="http://schemas.microsoft.com/sharepoint/v4"/>
    <ds:schemaRef ds:uri="5e268b55-9e20-462b-aba6-694451a37717"/>
    <ds:schemaRef ds:uri="83630db1-6fc2-4dfd-b3fe-d61d34e1440c"/>
  </ds:schemaRefs>
</ds:datastoreItem>
</file>

<file path=customXml/itemProps4.xml><?xml version="1.0" encoding="utf-8"?>
<ds:datastoreItem xmlns:ds="http://schemas.openxmlformats.org/officeDocument/2006/customXml" ds:itemID="{FD980A2D-482C-42E3-BEB6-7270E28E51F5}">
  <ds:schemaRefs>
    <ds:schemaRef ds:uri="Microsoft.SharePoint.Taxonomy.ContentTypeSync"/>
  </ds:schemaRefs>
</ds:datastoreItem>
</file>

<file path=customXml/itemProps5.xml><?xml version="1.0" encoding="utf-8"?>
<ds:datastoreItem xmlns:ds="http://schemas.openxmlformats.org/officeDocument/2006/customXml" ds:itemID="{A035883A-E599-4EA8-A079-EA2CA08C5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30db1-6fc2-4dfd-b3fe-d61d34e1440c"/>
    <ds:schemaRef ds:uri="5e268b55-9e20-462b-aba6-694451a37717"/>
    <ds:schemaRef ds:uri="http://schemas.microsoft.com/sharepoint/v4"/>
    <ds:schemaRef ds:uri="6db8f3c6-01a1-4322-b043-a3b2a190f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3367934-537C-4B1A-8C16-DD4985FB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14713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RPulford</dc:creator>
  <cp:lastModifiedBy>Helen Turnbull</cp:lastModifiedBy>
  <cp:revision>2</cp:revision>
  <cp:lastPrinted>2014-10-07T20:59:00Z</cp:lastPrinted>
  <dcterms:created xsi:type="dcterms:W3CDTF">2014-10-21T00:08:00Z</dcterms:created>
  <dcterms:modified xsi:type="dcterms:W3CDTF">2014-10-21T00:08:00Z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3cb4abc3-b75b-4a12-8eef-ae48a45ab70b</vt:lpwstr>
  </property>
  <property fmtid="{D5CDD505-2E9C-101B-9397-08002B2CF9AE}" pid="3" name="ContentTypeId">
    <vt:lpwstr>0x01010070E27D6A746B5B48ADF22C2128054D5500A693152E1C35154185216143C34A3F31</vt:lpwstr>
  </property>
  <property fmtid="{D5CDD505-2E9C-101B-9397-08002B2CF9AE}" pid="4" name="RecordPoint_SubmissionDate">
    <vt:lpwstr/>
  </property>
  <property fmtid="{D5CDD505-2E9C-101B-9397-08002B2CF9AE}" pid="5" name="RecordPoint_ActiveItemListId">
    <vt:lpwstr>{aa02821a-f0b7-4f59-9c9d-33ae55ea486f}</vt:lpwstr>
  </property>
  <property fmtid="{D5CDD505-2E9C-101B-9397-08002B2CF9AE}" pid="6" name="RecordPoint_ActiveItemMoved">
    <vt:lpwstr/>
  </property>
  <property fmtid="{D5CDD505-2E9C-101B-9397-08002B2CF9AE}" pid="7" name="RecordPoint_SubmissionCompleted">
    <vt:lpwstr>2014-10-10T09:33:25.7721663+11:00</vt:lpwstr>
  </property>
  <property fmtid="{D5CDD505-2E9C-101B-9397-08002B2CF9AE}" pid="8" name="RecordPoint_ActiveItemUniqueId">
    <vt:lpwstr>{3cb4abc3-b75b-4a12-8eef-ae48a45ab70b}</vt:lpwstr>
  </property>
  <property fmtid="{D5CDD505-2E9C-101B-9397-08002B2CF9AE}" pid="9" name="RecordPoint_RecordFormat">
    <vt:lpwstr/>
  </property>
  <property fmtid="{D5CDD505-2E9C-101B-9397-08002B2CF9AE}" pid="10" name="RecordPoint_ActiveItemWebId">
    <vt:lpwstr>{e61cc4da-a431-400f-9f48-bf2ba12a7e9a}</vt:lpwstr>
  </property>
  <property fmtid="{D5CDD505-2E9C-101B-9397-08002B2CF9AE}" pid="11" name="RecordPoint_WorkflowType">
    <vt:lpwstr>ActiveSubmitStub</vt:lpwstr>
  </property>
  <property fmtid="{D5CDD505-2E9C-101B-9397-08002B2CF9AE}" pid="12" name="RecordPoint_ActiveItemSiteId">
    <vt:lpwstr>{7ba5f3c1-1ab9-4cc3-a7c0-334d2b0aec73}</vt:lpwstr>
  </property>
</Properties>
</file>