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i/>
          <w:sz w:val="28"/>
          <w:szCs w:val="22"/>
          <w:lang w:val="en-AU"/>
        </w:rPr>
      </w:pPr>
      <w:r w:rsidRPr="009969D2">
        <w:rPr>
          <w:rFonts w:ascii="Calibri" w:eastAsia="Calibri" w:hAnsi="Calibri" w:cs="Arial"/>
          <w:i/>
          <w:sz w:val="28"/>
          <w:szCs w:val="22"/>
          <w:lang w:val="en-AU"/>
        </w:rPr>
        <w:t>COMPETITION AND CONSUMER ACT 2010</w:t>
      </w: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i/>
          <w:sz w:val="28"/>
          <w:szCs w:val="22"/>
          <w:lang w:val="en-AU"/>
        </w:rPr>
      </w:pP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8"/>
          <w:szCs w:val="22"/>
          <w:lang w:val="en-AU"/>
        </w:rPr>
      </w:pPr>
      <w:r w:rsidRPr="009969D2">
        <w:rPr>
          <w:rFonts w:ascii="Calibri" w:eastAsia="Calibri" w:hAnsi="Calibri" w:cs="Arial"/>
          <w:sz w:val="28"/>
          <w:szCs w:val="22"/>
          <w:lang w:val="en-AU"/>
        </w:rPr>
        <w:t xml:space="preserve">Consumer Protection Notice </w:t>
      </w:r>
      <w:r w:rsidR="00A84272">
        <w:rPr>
          <w:rFonts w:ascii="Calibri" w:eastAsia="Calibri" w:hAnsi="Calibri" w:cs="Arial"/>
          <w:sz w:val="28"/>
          <w:szCs w:val="22"/>
          <w:lang w:val="en-AU"/>
        </w:rPr>
        <w:t xml:space="preserve">No. </w:t>
      </w:r>
      <w:r w:rsidR="00EA455D">
        <w:rPr>
          <w:rFonts w:ascii="Calibri" w:eastAsia="Calibri" w:hAnsi="Calibri" w:cs="Arial"/>
          <w:sz w:val="28"/>
          <w:szCs w:val="22"/>
          <w:lang w:val="en-AU"/>
        </w:rPr>
        <w:t>3 of</w:t>
      </w:r>
      <w:r w:rsidRPr="009969D2">
        <w:rPr>
          <w:rFonts w:ascii="Calibri" w:eastAsia="Calibri" w:hAnsi="Calibri" w:cs="Arial"/>
          <w:sz w:val="28"/>
          <w:szCs w:val="22"/>
          <w:lang w:val="en-AU"/>
        </w:rPr>
        <w:t xml:space="preserve"> 2014</w:t>
      </w: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8"/>
          <w:szCs w:val="22"/>
          <w:lang w:val="en-AU"/>
        </w:rPr>
      </w:pP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b/>
          <w:sz w:val="28"/>
          <w:szCs w:val="22"/>
          <w:lang w:val="en-AU"/>
        </w:rPr>
      </w:pPr>
      <w:r w:rsidRPr="009969D2">
        <w:rPr>
          <w:rFonts w:ascii="Calibri" w:eastAsia="Calibri" w:hAnsi="Calibri" w:cs="Arial"/>
          <w:b/>
          <w:sz w:val="28"/>
          <w:szCs w:val="22"/>
          <w:lang w:val="en-AU"/>
        </w:rPr>
        <w:t>SAFETY STANDARD: CHILD RESTRAINT SYSTEMS FOR USE IN MOTOR VEHICLES</w:t>
      </w: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</w:p>
    <w:p w:rsidR="00913288" w:rsidRPr="009969D2" w:rsidRDefault="00913288" w:rsidP="00913288">
      <w:pPr>
        <w:rPr>
          <w:rFonts w:ascii="Calibri" w:eastAsia="Calibri" w:hAnsi="Calibri" w:cs="Arial"/>
          <w:sz w:val="22"/>
          <w:szCs w:val="22"/>
          <w:lang w:val="en-AU"/>
        </w:rPr>
      </w:pPr>
      <w:r w:rsidRPr="00131960">
        <w:rPr>
          <w:rFonts w:asciiTheme="minorHAnsi" w:eastAsia="Calibri" w:hAnsiTheme="minorHAnsi" w:cstheme="minorHAnsi"/>
          <w:sz w:val="22"/>
          <w:szCs w:val="22"/>
          <w:lang w:val="en-AU"/>
        </w:rPr>
        <w:t xml:space="preserve">I, </w:t>
      </w:r>
      <w:r w:rsidRPr="00131960">
        <w:rPr>
          <w:rFonts w:asciiTheme="minorHAnsi" w:eastAsiaTheme="minorHAnsi" w:hAnsiTheme="minorHAnsi" w:cstheme="minorHAnsi"/>
          <w:sz w:val="22"/>
          <w:szCs w:val="22"/>
          <w:lang w:val="en-AU" w:eastAsia="en-US"/>
        </w:rPr>
        <w:t>the Hon. Bruce Billson MP</w:t>
      </w:r>
      <w:r>
        <w:rPr>
          <w:rFonts w:asciiTheme="minorHAnsi" w:eastAsiaTheme="minorHAnsi" w:hAnsiTheme="minorHAnsi" w:cstheme="minorHAnsi"/>
          <w:sz w:val="22"/>
          <w:szCs w:val="22"/>
          <w:lang w:val="en-AU" w:eastAsia="en-US"/>
        </w:rPr>
        <w:t xml:space="preserve">, </w:t>
      </w:r>
      <w:r w:rsidRPr="009969D2">
        <w:rPr>
          <w:rFonts w:ascii="Calibri" w:eastAsia="Calibri" w:hAnsi="Calibri" w:cs="Arial"/>
          <w:sz w:val="22"/>
          <w:szCs w:val="22"/>
          <w:lang w:val="en-AU"/>
        </w:rPr>
        <w:t>Minister for Small B</w:t>
      </w:r>
      <w:r w:rsidR="00AC6065">
        <w:rPr>
          <w:rFonts w:ascii="Calibri" w:eastAsia="Calibri" w:hAnsi="Calibri" w:cs="Arial"/>
          <w:sz w:val="22"/>
          <w:szCs w:val="22"/>
          <w:lang w:val="en-AU"/>
        </w:rPr>
        <w:t xml:space="preserve">usiness, pursuant to subsection </w:t>
      </w:r>
      <w:r w:rsidRPr="009969D2">
        <w:rPr>
          <w:rFonts w:ascii="Calibri" w:eastAsia="Calibri" w:hAnsi="Calibri" w:cs="Arial"/>
          <w:sz w:val="22"/>
          <w:szCs w:val="22"/>
          <w:lang w:val="en-AU"/>
        </w:rPr>
        <w:t>105(1) of</w:t>
      </w:r>
      <w:r w:rsidR="008073DA">
        <w:rPr>
          <w:rFonts w:ascii="Calibri" w:eastAsia="Calibri" w:hAnsi="Calibri" w:cs="Arial"/>
          <w:sz w:val="22"/>
          <w:szCs w:val="22"/>
          <w:lang w:val="en-AU"/>
        </w:rPr>
        <w:t xml:space="preserve"> the Australian Consumer Law (ACL), being </w:t>
      </w:r>
      <w:r w:rsidRPr="009969D2">
        <w:rPr>
          <w:rFonts w:ascii="Calibri" w:eastAsia="Calibri" w:hAnsi="Calibri" w:cs="Arial"/>
          <w:sz w:val="22"/>
          <w:szCs w:val="22"/>
          <w:lang w:val="en-AU"/>
        </w:rPr>
        <w:t>Schedule</w:t>
      </w:r>
      <w:r w:rsidR="00AC6065">
        <w:rPr>
          <w:rFonts w:ascii="Calibri" w:eastAsia="Calibri" w:hAnsi="Calibri" w:cs="Arial"/>
          <w:sz w:val="22"/>
          <w:szCs w:val="22"/>
          <w:lang w:val="en-AU"/>
        </w:rPr>
        <w:t xml:space="preserve"> </w:t>
      </w:r>
      <w:r w:rsidRPr="009969D2">
        <w:rPr>
          <w:rFonts w:ascii="Calibri" w:eastAsia="Calibri" w:hAnsi="Calibri" w:cs="Arial"/>
          <w:sz w:val="22"/>
          <w:szCs w:val="22"/>
          <w:lang w:val="en-AU"/>
        </w:rPr>
        <w:t xml:space="preserve">2 to the </w:t>
      </w:r>
      <w:r w:rsidRPr="009969D2">
        <w:rPr>
          <w:rFonts w:ascii="Calibri" w:eastAsia="Calibri" w:hAnsi="Calibri" w:cs="Arial"/>
          <w:i/>
          <w:sz w:val="22"/>
          <w:szCs w:val="22"/>
          <w:lang w:val="en-AU"/>
        </w:rPr>
        <w:t>Competition and Consumer Act 2010</w:t>
      </w:r>
      <w:r w:rsidRPr="009969D2">
        <w:rPr>
          <w:rFonts w:ascii="Calibri" w:eastAsia="Calibri" w:hAnsi="Calibri" w:cs="Arial"/>
          <w:sz w:val="22"/>
          <w:szCs w:val="22"/>
          <w:lang w:val="en-AU"/>
        </w:rPr>
        <w:t>, hereby:</w:t>
      </w: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</w:p>
    <w:p w:rsidR="00913288" w:rsidRPr="009969D2" w:rsidRDefault="00913288" w:rsidP="00913288">
      <w:pPr>
        <w:numPr>
          <w:ilvl w:val="0"/>
          <w:numId w:val="20"/>
        </w:numPr>
        <w:spacing w:after="240"/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b/>
          <w:sz w:val="22"/>
          <w:szCs w:val="22"/>
          <w:lang w:val="en-AU"/>
        </w:rPr>
        <w:t>REVOKE</w:t>
      </w:r>
      <w:r w:rsidRPr="009969D2">
        <w:rPr>
          <w:rFonts w:ascii="Calibri" w:eastAsia="Calibri" w:hAnsi="Calibri" w:cs="Arial"/>
          <w:sz w:val="22"/>
          <w:szCs w:val="22"/>
          <w:lang w:val="en-AU"/>
        </w:rPr>
        <w:t xml:space="preserve"> the Consumer Product Safety Standard declared under section</w:t>
      </w:r>
      <w:r w:rsidR="00AC6065">
        <w:rPr>
          <w:rFonts w:ascii="Calibri" w:eastAsia="Calibri" w:hAnsi="Calibri" w:cs="Arial"/>
          <w:sz w:val="22"/>
          <w:szCs w:val="22"/>
          <w:lang w:val="en-AU"/>
        </w:rPr>
        <w:t xml:space="preserve"> </w:t>
      </w:r>
      <w:r w:rsidRPr="009969D2">
        <w:rPr>
          <w:rFonts w:ascii="Calibri" w:eastAsia="Calibri" w:hAnsi="Calibri" w:cs="Arial"/>
          <w:sz w:val="22"/>
          <w:szCs w:val="22"/>
          <w:lang w:val="en-AU"/>
        </w:rPr>
        <w:t>10</w:t>
      </w:r>
      <w:r w:rsidR="007B68A4">
        <w:rPr>
          <w:rFonts w:ascii="Calibri" w:eastAsia="Calibri" w:hAnsi="Calibri" w:cs="Arial"/>
          <w:sz w:val="22"/>
          <w:szCs w:val="22"/>
          <w:lang w:val="en-AU"/>
        </w:rPr>
        <w:t>5(1)</w:t>
      </w:r>
      <w:r w:rsidRPr="009969D2">
        <w:rPr>
          <w:rFonts w:ascii="Calibri" w:eastAsia="Calibri" w:hAnsi="Calibri" w:cs="Arial"/>
          <w:sz w:val="22"/>
          <w:szCs w:val="22"/>
          <w:lang w:val="en-AU"/>
        </w:rPr>
        <w:t xml:space="preserve"> of </w:t>
      </w:r>
      <w:r w:rsidR="008073DA">
        <w:rPr>
          <w:rFonts w:ascii="Calibri" w:eastAsia="Calibri" w:hAnsi="Calibri" w:cs="Arial"/>
          <w:sz w:val="22"/>
          <w:szCs w:val="22"/>
          <w:lang w:val="en-AU"/>
        </w:rPr>
        <w:t>the ACL</w:t>
      </w:r>
      <w:r w:rsidRPr="009969D2">
        <w:rPr>
          <w:rFonts w:ascii="Calibri" w:eastAsia="Calibri" w:hAnsi="Calibri" w:cs="Arial"/>
          <w:sz w:val="22"/>
          <w:szCs w:val="22"/>
          <w:lang w:val="en-AU"/>
        </w:rPr>
        <w:t xml:space="preserve"> by Consumer Protection Notice No. 21 of 2011;</w:t>
      </w:r>
    </w:p>
    <w:p w:rsidR="00913288" w:rsidRPr="009969D2" w:rsidRDefault="00913288" w:rsidP="00913288">
      <w:pPr>
        <w:numPr>
          <w:ilvl w:val="0"/>
          <w:numId w:val="20"/>
        </w:numPr>
        <w:spacing w:after="240"/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b/>
          <w:sz w:val="22"/>
          <w:szCs w:val="22"/>
          <w:lang w:val="en-AU"/>
        </w:rPr>
        <w:t>DECLARE</w:t>
      </w:r>
      <w:r w:rsidRPr="009969D2">
        <w:rPr>
          <w:rFonts w:ascii="Calibri" w:eastAsia="Calibri" w:hAnsi="Calibri" w:cs="Arial"/>
          <w:sz w:val="22"/>
          <w:szCs w:val="22"/>
          <w:lang w:val="en-AU"/>
        </w:rPr>
        <w:t xml:space="preserve"> that, in respect of consumer goods of a kind specified in Division 1 of the Schedule to this Notice, </w:t>
      </w:r>
      <w:r w:rsidR="002F3C78" w:rsidRPr="00E03C2A">
        <w:rPr>
          <w:rFonts w:ascii="Calibri" w:eastAsia="Calibri" w:hAnsi="Calibri" w:cs="Arial"/>
          <w:sz w:val="22"/>
          <w:szCs w:val="22"/>
          <w:lang w:val="en-AU"/>
        </w:rPr>
        <w:t xml:space="preserve">each version of </w:t>
      </w:r>
      <w:r w:rsidRPr="00E03C2A">
        <w:rPr>
          <w:rFonts w:ascii="Calibri" w:eastAsia="Calibri" w:hAnsi="Calibri" w:cs="Arial"/>
          <w:sz w:val="22"/>
          <w:szCs w:val="22"/>
          <w:lang w:val="en-AU"/>
        </w:rPr>
        <w:t>the standard</w:t>
      </w:r>
      <w:r w:rsidR="002F3C78">
        <w:rPr>
          <w:rFonts w:ascii="Calibri" w:eastAsia="Calibri" w:hAnsi="Calibri" w:cs="Arial"/>
          <w:sz w:val="22"/>
          <w:szCs w:val="22"/>
          <w:lang w:val="en-AU"/>
        </w:rPr>
        <w:t xml:space="preserve"> </w:t>
      </w:r>
      <w:r w:rsidRPr="009969D2">
        <w:rPr>
          <w:rFonts w:ascii="Calibri" w:eastAsia="Calibri" w:hAnsi="Calibri" w:cs="Arial"/>
          <w:sz w:val="22"/>
          <w:szCs w:val="22"/>
          <w:lang w:val="en-AU"/>
        </w:rPr>
        <w:t xml:space="preserve">approved by Standards Australia specified in Division 2 of the Schedule, as varied by Division 3 of the Schedule, </w:t>
      </w:r>
      <w:r w:rsidR="002F3C78" w:rsidRPr="00E03C2A">
        <w:rPr>
          <w:rFonts w:ascii="Calibri" w:eastAsia="Calibri" w:hAnsi="Calibri" w:cs="Arial"/>
          <w:sz w:val="22"/>
          <w:szCs w:val="22"/>
          <w:lang w:val="en-AU"/>
        </w:rPr>
        <w:t>is an alternative</w:t>
      </w:r>
      <w:r w:rsidRPr="00E03C2A">
        <w:rPr>
          <w:rFonts w:ascii="Calibri" w:eastAsia="Calibri" w:hAnsi="Calibri" w:cs="Arial"/>
          <w:sz w:val="22"/>
          <w:szCs w:val="22"/>
          <w:lang w:val="en-AU"/>
        </w:rPr>
        <w:t xml:space="preserve"> safety</w:t>
      </w:r>
      <w:r w:rsidRPr="009969D2">
        <w:rPr>
          <w:rFonts w:ascii="Calibri" w:eastAsia="Calibri" w:hAnsi="Calibri" w:cs="Arial"/>
          <w:sz w:val="22"/>
          <w:szCs w:val="22"/>
          <w:lang w:val="en-AU"/>
        </w:rPr>
        <w:t xml:space="preserve"> standard for the purposes of section 106 of </w:t>
      </w:r>
      <w:r w:rsidR="008073DA">
        <w:rPr>
          <w:rFonts w:ascii="Calibri" w:eastAsia="Calibri" w:hAnsi="Calibri" w:cs="Arial"/>
          <w:sz w:val="22"/>
          <w:szCs w:val="22"/>
          <w:lang w:val="en-AU"/>
        </w:rPr>
        <w:t>the ACL</w:t>
      </w:r>
      <w:r w:rsidRPr="009969D2">
        <w:rPr>
          <w:rFonts w:ascii="Calibri" w:eastAsia="Calibri" w:hAnsi="Calibri" w:cs="Arial"/>
          <w:i/>
          <w:sz w:val="22"/>
          <w:szCs w:val="22"/>
          <w:lang w:val="en-AU"/>
        </w:rPr>
        <w:t>.</w:t>
      </w: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b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b/>
          <w:sz w:val="22"/>
          <w:szCs w:val="22"/>
          <w:lang w:val="en-AU"/>
        </w:rPr>
        <w:t>THE SCHEDULE</w:t>
      </w: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b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b/>
          <w:sz w:val="22"/>
          <w:szCs w:val="22"/>
          <w:lang w:val="en-AU"/>
        </w:rPr>
        <w:t>Division 1: Particulars of the consumer goods</w:t>
      </w: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>The following consumer goods are specified:</w:t>
      </w: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</w:p>
    <w:p w:rsidR="00913288" w:rsidRPr="009969D2" w:rsidRDefault="00913288" w:rsidP="00913288">
      <w:pPr>
        <w:numPr>
          <w:ilvl w:val="0"/>
          <w:numId w:val="22"/>
        </w:numPr>
        <w:tabs>
          <w:tab w:val="clear" w:pos="720"/>
          <w:tab w:val="left" w:pos="709"/>
        </w:tabs>
        <w:spacing w:after="240"/>
        <w:ind w:left="709" w:hanging="709"/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>Child restraints for use in motor vehicles, being devices to reduce the risk of bodily injury to a child passenger in the event of a motor vehicle impact.</w:t>
      </w:r>
    </w:p>
    <w:p w:rsidR="00913288" w:rsidRPr="009969D2" w:rsidRDefault="00913288" w:rsidP="00913288">
      <w:pPr>
        <w:numPr>
          <w:ilvl w:val="0"/>
          <w:numId w:val="22"/>
        </w:numPr>
        <w:tabs>
          <w:tab w:val="clear" w:pos="720"/>
          <w:tab w:val="left" w:pos="709"/>
        </w:tabs>
        <w:spacing w:after="120"/>
        <w:ind w:left="709" w:hanging="709"/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>Components:</w:t>
      </w:r>
    </w:p>
    <w:p w:rsidR="00913288" w:rsidRPr="009969D2" w:rsidRDefault="00913288" w:rsidP="00913288">
      <w:pPr>
        <w:numPr>
          <w:ilvl w:val="1"/>
          <w:numId w:val="22"/>
        </w:numPr>
        <w:tabs>
          <w:tab w:val="left" w:pos="1276"/>
        </w:tabs>
        <w:ind w:left="1276" w:hanging="567"/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>to restrain a child in a child restraint;</w:t>
      </w:r>
    </w:p>
    <w:p w:rsidR="00913288" w:rsidRPr="009969D2" w:rsidRDefault="00913288" w:rsidP="00913288">
      <w:pPr>
        <w:numPr>
          <w:ilvl w:val="1"/>
          <w:numId w:val="22"/>
        </w:numPr>
        <w:tabs>
          <w:tab w:val="left" w:pos="1276"/>
        </w:tabs>
        <w:ind w:left="1276" w:hanging="567"/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>to anchor a child restraint to a motor vehicle; and</w:t>
      </w:r>
    </w:p>
    <w:p w:rsidR="00913288" w:rsidRPr="009969D2" w:rsidRDefault="00913288" w:rsidP="00913288">
      <w:pPr>
        <w:numPr>
          <w:ilvl w:val="1"/>
          <w:numId w:val="22"/>
        </w:numPr>
        <w:tabs>
          <w:tab w:val="left" w:pos="1276"/>
        </w:tabs>
        <w:ind w:left="1276" w:hanging="567"/>
        <w:rPr>
          <w:rFonts w:ascii="Calibri" w:eastAsia="Calibri" w:hAnsi="Calibri" w:cs="Arial"/>
          <w:sz w:val="22"/>
          <w:szCs w:val="22"/>
          <w:lang w:val="en-AU"/>
        </w:rPr>
      </w:pPr>
      <w:proofErr w:type="gramStart"/>
      <w:r w:rsidRPr="009969D2">
        <w:rPr>
          <w:rFonts w:ascii="Calibri" w:eastAsia="Calibri" w:hAnsi="Calibri" w:cs="Arial"/>
          <w:sz w:val="22"/>
          <w:szCs w:val="22"/>
          <w:lang w:val="en-AU"/>
        </w:rPr>
        <w:t>to</w:t>
      </w:r>
      <w:proofErr w:type="gramEnd"/>
      <w:r w:rsidRPr="009969D2">
        <w:rPr>
          <w:rFonts w:ascii="Calibri" w:eastAsia="Calibri" w:hAnsi="Calibri" w:cs="Arial"/>
          <w:sz w:val="22"/>
          <w:szCs w:val="22"/>
          <w:lang w:val="en-AU"/>
        </w:rPr>
        <w:t xml:space="preserve"> restrain a vehicle seat.</w:t>
      </w:r>
    </w:p>
    <w:p w:rsidR="00913288" w:rsidRPr="009969D2" w:rsidRDefault="00913288" w:rsidP="00913288">
      <w:pPr>
        <w:numPr>
          <w:ilvl w:val="0"/>
          <w:numId w:val="22"/>
        </w:numPr>
        <w:tabs>
          <w:tab w:val="clear" w:pos="720"/>
          <w:tab w:val="left" w:pos="709"/>
        </w:tabs>
        <w:spacing w:before="240" w:after="120"/>
        <w:ind w:left="709" w:hanging="709"/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>Booster seats for use in motor vehicles, being devices:</w:t>
      </w:r>
    </w:p>
    <w:p w:rsidR="00913288" w:rsidRPr="009969D2" w:rsidRDefault="00913288" w:rsidP="00913288">
      <w:pPr>
        <w:numPr>
          <w:ilvl w:val="1"/>
          <w:numId w:val="22"/>
        </w:numPr>
        <w:tabs>
          <w:tab w:val="left" w:pos="1276"/>
        </w:tabs>
        <w:ind w:left="1276" w:hanging="567"/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>for raising a child’s position in a motor vehicle; and</w:t>
      </w:r>
    </w:p>
    <w:p w:rsidR="00913288" w:rsidRPr="009969D2" w:rsidRDefault="00913288" w:rsidP="00913288">
      <w:pPr>
        <w:numPr>
          <w:ilvl w:val="1"/>
          <w:numId w:val="22"/>
        </w:numPr>
        <w:tabs>
          <w:tab w:val="left" w:pos="1276"/>
        </w:tabs>
        <w:ind w:left="1276" w:hanging="567"/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>for adapting an adult seat belt for use as a child restraint; and</w:t>
      </w:r>
    </w:p>
    <w:p w:rsidR="00913288" w:rsidRPr="009969D2" w:rsidRDefault="00913288" w:rsidP="00913288">
      <w:pPr>
        <w:numPr>
          <w:ilvl w:val="1"/>
          <w:numId w:val="22"/>
        </w:numPr>
        <w:tabs>
          <w:tab w:val="left" w:pos="1276"/>
        </w:tabs>
        <w:ind w:left="1276" w:hanging="567"/>
        <w:rPr>
          <w:rFonts w:ascii="Calibri" w:eastAsia="Calibri" w:hAnsi="Calibri" w:cs="Arial"/>
          <w:sz w:val="22"/>
          <w:szCs w:val="22"/>
          <w:lang w:val="en-AU"/>
        </w:rPr>
      </w:pPr>
      <w:proofErr w:type="gramStart"/>
      <w:r w:rsidRPr="009969D2">
        <w:rPr>
          <w:rFonts w:ascii="Calibri" w:eastAsia="Calibri" w:hAnsi="Calibri" w:cs="Arial"/>
          <w:sz w:val="22"/>
          <w:szCs w:val="22"/>
          <w:lang w:val="en-AU"/>
        </w:rPr>
        <w:t>having</w:t>
      </w:r>
      <w:proofErr w:type="gramEnd"/>
      <w:r w:rsidRPr="009969D2">
        <w:rPr>
          <w:rFonts w:ascii="Calibri" w:eastAsia="Calibri" w:hAnsi="Calibri" w:cs="Arial"/>
          <w:sz w:val="22"/>
          <w:szCs w:val="22"/>
          <w:lang w:val="en-AU"/>
        </w:rPr>
        <w:t xml:space="preserve"> a back above the seating plane.</w:t>
      </w:r>
    </w:p>
    <w:p w:rsidR="00913288" w:rsidRPr="009969D2" w:rsidRDefault="00913288" w:rsidP="00913288">
      <w:pPr>
        <w:numPr>
          <w:ilvl w:val="0"/>
          <w:numId w:val="22"/>
        </w:numPr>
        <w:tabs>
          <w:tab w:val="clear" w:pos="720"/>
          <w:tab w:val="left" w:pos="709"/>
        </w:tabs>
        <w:spacing w:before="240" w:after="120"/>
        <w:ind w:left="709" w:hanging="709"/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>Booster cushions for use in motor vehicles, being devices:</w:t>
      </w:r>
    </w:p>
    <w:p w:rsidR="00913288" w:rsidRPr="009969D2" w:rsidRDefault="00913288" w:rsidP="00913288">
      <w:pPr>
        <w:numPr>
          <w:ilvl w:val="1"/>
          <w:numId w:val="22"/>
        </w:numPr>
        <w:tabs>
          <w:tab w:val="left" w:pos="1276"/>
        </w:tabs>
        <w:ind w:left="1276" w:hanging="567"/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>for raising a child’s position in a motor vehicle; and</w:t>
      </w:r>
    </w:p>
    <w:p w:rsidR="00913288" w:rsidRPr="009969D2" w:rsidRDefault="00913288" w:rsidP="00913288">
      <w:pPr>
        <w:numPr>
          <w:ilvl w:val="1"/>
          <w:numId w:val="22"/>
        </w:numPr>
        <w:tabs>
          <w:tab w:val="left" w:pos="1276"/>
        </w:tabs>
        <w:ind w:left="1276" w:hanging="567"/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>for adapting an adult seat belt for use as a child restraint; and</w:t>
      </w:r>
    </w:p>
    <w:p w:rsidR="00913288" w:rsidRPr="009969D2" w:rsidRDefault="00913288" w:rsidP="00913288">
      <w:pPr>
        <w:numPr>
          <w:ilvl w:val="1"/>
          <w:numId w:val="22"/>
        </w:numPr>
        <w:tabs>
          <w:tab w:val="left" w:pos="1276"/>
        </w:tabs>
        <w:ind w:left="1276" w:hanging="567"/>
        <w:rPr>
          <w:rFonts w:ascii="Calibri" w:eastAsia="Calibri" w:hAnsi="Calibri" w:cs="Arial"/>
          <w:sz w:val="22"/>
          <w:szCs w:val="22"/>
          <w:lang w:val="en-AU"/>
        </w:rPr>
      </w:pPr>
      <w:proofErr w:type="gramStart"/>
      <w:r w:rsidRPr="009969D2">
        <w:rPr>
          <w:rFonts w:ascii="Calibri" w:eastAsia="Calibri" w:hAnsi="Calibri" w:cs="Arial"/>
          <w:sz w:val="22"/>
          <w:szCs w:val="22"/>
          <w:lang w:val="en-AU"/>
        </w:rPr>
        <w:t>having</w:t>
      </w:r>
      <w:proofErr w:type="gramEnd"/>
      <w:r w:rsidRPr="009969D2">
        <w:rPr>
          <w:rFonts w:ascii="Calibri" w:eastAsia="Calibri" w:hAnsi="Calibri" w:cs="Arial"/>
          <w:sz w:val="22"/>
          <w:szCs w:val="22"/>
          <w:lang w:val="en-AU"/>
        </w:rPr>
        <w:t xml:space="preserve"> no back above the seating plane.</w:t>
      </w:r>
    </w:p>
    <w:p w:rsidR="00913288" w:rsidRPr="009969D2" w:rsidRDefault="00913288" w:rsidP="00913288">
      <w:pPr>
        <w:tabs>
          <w:tab w:val="left" w:pos="1276"/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b/>
          <w:sz w:val="22"/>
          <w:szCs w:val="22"/>
          <w:lang w:val="en-AU"/>
        </w:rPr>
        <w:t>Note:</w:t>
      </w:r>
      <w:r w:rsidRPr="009969D2">
        <w:rPr>
          <w:rFonts w:ascii="Calibri" w:eastAsia="Calibri" w:hAnsi="Calibri" w:cs="Arial"/>
          <w:sz w:val="22"/>
          <w:szCs w:val="22"/>
          <w:lang w:val="en-AU"/>
        </w:rPr>
        <w:t xml:space="preserve"> This safety standard does </w:t>
      </w:r>
      <w:r w:rsidRPr="009969D2">
        <w:rPr>
          <w:rFonts w:ascii="Calibri" w:eastAsia="Calibri" w:hAnsi="Calibri" w:cs="Arial"/>
          <w:sz w:val="22"/>
          <w:szCs w:val="22"/>
          <w:u w:val="single"/>
          <w:lang w:val="en-AU"/>
        </w:rPr>
        <w:t>NOT</w:t>
      </w:r>
      <w:r w:rsidRPr="009969D2">
        <w:rPr>
          <w:rFonts w:ascii="Calibri" w:eastAsia="Calibri" w:hAnsi="Calibri" w:cs="Arial"/>
          <w:sz w:val="22"/>
          <w:szCs w:val="22"/>
          <w:lang w:val="en-AU"/>
        </w:rPr>
        <w:t xml:space="preserve"> apply to motor vehicle child restraints designed for children with a disability or to items that are an integrated feature of a motor vehicle.</w:t>
      </w: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</w:p>
    <w:p w:rsidR="00CB01DD" w:rsidRDefault="00CB01DD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b/>
          <w:sz w:val="22"/>
          <w:szCs w:val="22"/>
          <w:lang w:val="en-AU"/>
        </w:rPr>
      </w:pP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b/>
          <w:sz w:val="22"/>
          <w:szCs w:val="22"/>
          <w:lang w:val="en-AU"/>
        </w:rPr>
        <w:lastRenderedPageBreak/>
        <w:t xml:space="preserve">Division 2: The </w:t>
      </w:r>
      <w:r w:rsidR="008073DA">
        <w:rPr>
          <w:rFonts w:ascii="Calibri" w:eastAsia="Calibri" w:hAnsi="Calibri" w:cs="Arial"/>
          <w:b/>
          <w:sz w:val="22"/>
          <w:szCs w:val="22"/>
          <w:lang w:val="en-AU"/>
        </w:rPr>
        <w:t>Declared Standard</w:t>
      </w: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 xml:space="preserve">Australian/New Zealand Standard AS/NZS 1754:2013, </w:t>
      </w:r>
      <w:r w:rsidRPr="009969D2">
        <w:rPr>
          <w:rFonts w:ascii="Calibri" w:eastAsia="Calibri" w:hAnsi="Calibri" w:cs="Arial"/>
          <w:i/>
          <w:sz w:val="22"/>
          <w:szCs w:val="22"/>
          <w:lang w:val="en-AU"/>
        </w:rPr>
        <w:t xml:space="preserve">Child restraint systems for use in motor vehicles, </w:t>
      </w:r>
      <w:r w:rsidRPr="009969D2">
        <w:rPr>
          <w:rFonts w:ascii="Calibri" w:eastAsia="Calibri" w:hAnsi="Calibri" w:cs="Arial"/>
          <w:sz w:val="22"/>
          <w:szCs w:val="22"/>
          <w:lang w:val="en-AU"/>
        </w:rPr>
        <w:t>approved by</w:t>
      </w:r>
      <w:r w:rsidRPr="009969D2">
        <w:rPr>
          <w:rFonts w:ascii="Calibri" w:eastAsia="Calibri" w:hAnsi="Calibri" w:cs="Arial"/>
          <w:i/>
          <w:sz w:val="22"/>
          <w:szCs w:val="22"/>
          <w:lang w:val="en-AU"/>
        </w:rPr>
        <w:t xml:space="preserve"> </w:t>
      </w:r>
      <w:r w:rsidRPr="009969D2">
        <w:rPr>
          <w:rFonts w:ascii="Calibri" w:eastAsia="Calibri" w:hAnsi="Calibri" w:cs="Arial"/>
          <w:sz w:val="22"/>
          <w:szCs w:val="22"/>
          <w:lang w:val="en-AU"/>
        </w:rPr>
        <w:t>Standards Australia and published on 7</w:t>
      </w:r>
      <w:r w:rsidR="00AC6065">
        <w:rPr>
          <w:rFonts w:ascii="Calibri" w:eastAsia="Calibri" w:hAnsi="Calibri" w:cs="Arial"/>
          <w:sz w:val="22"/>
          <w:szCs w:val="22"/>
          <w:lang w:val="en-AU"/>
        </w:rPr>
        <w:t xml:space="preserve"> </w:t>
      </w:r>
      <w:r w:rsidRPr="009969D2">
        <w:rPr>
          <w:rFonts w:ascii="Calibri" w:eastAsia="Calibri" w:hAnsi="Calibri" w:cs="Arial"/>
          <w:sz w:val="22"/>
          <w:szCs w:val="22"/>
          <w:lang w:val="en-AU"/>
        </w:rPr>
        <w:t>June 2013;</w:t>
      </w: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  <w:proofErr w:type="gramStart"/>
      <w:r w:rsidRPr="009969D2">
        <w:rPr>
          <w:rFonts w:ascii="Calibri" w:eastAsia="Calibri" w:hAnsi="Calibri" w:cs="Arial"/>
          <w:sz w:val="22"/>
          <w:szCs w:val="22"/>
          <w:lang w:val="en-AU"/>
        </w:rPr>
        <w:t>or</w:t>
      </w:r>
      <w:proofErr w:type="gramEnd"/>
      <w:r w:rsidRPr="009969D2">
        <w:rPr>
          <w:rFonts w:ascii="Calibri" w:eastAsia="Calibri" w:hAnsi="Calibri" w:cs="Arial"/>
          <w:sz w:val="22"/>
          <w:szCs w:val="22"/>
          <w:lang w:val="en-AU"/>
        </w:rPr>
        <w:t xml:space="preserve"> </w:t>
      </w: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 xml:space="preserve">Australian/New Zealand Standard AS/NZS 1754:2010, </w:t>
      </w:r>
      <w:r w:rsidRPr="009969D2">
        <w:rPr>
          <w:rFonts w:ascii="Calibri" w:eastAsia="Calibri" w:hAnsi="Calibri" w:cs="Arial"/>
          <w:i/>
          <w:sz w:val="22"/>
          <w:szCs w:val="22"/>
          <w:lang w:val="en-AU"/>
        </w:rPr>
        <w:t xml:space="preserve">Child restraint systems for use in motor vehicles, </w:t>
      </w:r>
      <w:r w:rsidRPr="009969D2">
        <w:rPr>
          <w:rFonts w:ascii="Calibri" w:eastAsia="Calibri" w:hAnsi="Calibri" w:cs="Arial"/>
          <w:sz w:val="22"/>
          <w:szCs w:val="22"/>
          <w:lang w:val="en-AU"/>
        </w:rPr>
        <w:t>published 24</w:t>
      </w:r>
      <w:r w:rsidR="00AC6065">
        <w:rPr>
          <w:rFonts w:ascii="Calibri" w:eastAsia="Calibri" w:hAnsi="Calibri" w:cs="Arial"/>
          <w:sz w:val="22"/>
          <w:szCs w:val="22"/>
          <w:lang w:val="en-AU"/>
        </w:rPr>
        <w:t xml:space="preserve"> </w:t>
      </w:r>
      <w:r w:rsidRPr="009969D2">
        <w:rPr>
          <w:rFonts w:ascii="Calibri" w:eastAsia="Calibri" w:hAnsi="Calibri" w:cs="Arial"/>
          <w:sz w:val="22"/>
          <w:szCs w:val="22"/>
          <w:lang w:val="en-AU"/>
        </w:rPr>
        <w:t>February</w:t>
      </w:r>
      <w:r w:rsidR="00AC6065">
        <w:rPr>
          <w:rFonts w:ascii="Calibri" w:eastAsia="Calibri" w:hAnsi="Calibri" w:cs="Arial"/>
          <w:sz w:val="22"/>
          <w:szCs w:val="22"/>
          <w:lang w:val="en-AU"/>
        </w:rPr>
        <w:t xml:space="preserve"> </w:t>
      </w:r>
      <w:r w:rsidRPr="009969D2">
        <w:rPr>
          <w:rFonts w:ascii="Calibri" w:eastAsia="Calibri" w:hAnsi="Calibri" w:cs="Arial"/>
          <w:sz w:val="22"/>
          <w:szCs w:val="22"/>
          <w:lang w:val="en-AU"/>
        </w:rPr>
        <w:t>2010 as amended by, and incorporating, all amendments approved and published by Standards Australia prior to the date of this instrument;</w:t>
      </w: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  <w:proofErr w:type="gramStart"/>
      <w:r w:rsidRPr="009969D2">
        <w:rPr>
          <w:rFonts w:ascii="Calibri" w:eastAsia="Calibri" w:hAnsi="Calibri" w:cs="Arial"/>
          <w:sz w:val="22"/>
          <w:szCs w:val="22"/>
          <w:lang w:val="en-AU"/>
        </w:rPr>
        <w:t>or</w:t>
      </w:r>
      <w:proofErr w:type="gramEnd"/>
      <w:r w:rsidRPr="009969D2">
        <w:rPr>
          <w:rFonts w:ascii="Calibri" w:eastAsia="Calibri" w:hAnsi="Calibri" w:cs="Arial"/>
          <w:sz w:val="22"/>
          <w:szCs w:val="22"/>
          <w:lang w:val="en-AU"/>
        </w:rPr>
        <w:t xml:space="preserve"> </w:t>
      </w: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 xml:space="preserve">Australian/New Zealand Standard AS/NZS 1754:2004, </w:t>
      </w:r>
      <w:r w:rsidRPr="009969D2">
        <w:rPr>
          <w:rFonts w:ascii="Calibri" w:eastAsia="Calibri" w:hAnsi="Calibri" w:cs="Arial"/>
          <w:i/>
          <w:sz w:val="22"/>
          <w:szCs w:val="22"/>
          <w:lang w:val="en-AU"/>
        </w:rPr>
        <w:t xml:space="preserve">Child restraint systems for use in motor vehicles, </w:t>
      </w:r>
      <w:r w:rsidRPr="009969D2">
        <w:rPr>
          <w:rFonts w:ascii="Calibri" w:eastAsia="Calibri" w:hAnsi="Calibri" w:cs="Arial"/>
          <w:sz w:val="22"/>
          <w:szCs w:val="22"/>
          <w:lang w:val="en-AU"/>
        </w:rPr>
        <w:t>published 8 November 2004 as amended by, and incorporating, all amendments approved and published by Standards Australia prior to the date of this instrument</w:t>
      </w:r>
      <w:r w:rsidR="008073DA">
        <w:rPr>
          <w:rFonts w:ascii="Calibri" w:eastAsia="Calibri" w:hAnsi="Calibri" w:cs="Arial"/>
          <w:sz w:val="22"/>
          <w:szCs w:val="22"/>
          <w:lang w:val="en-AU"/>
        </w:rPr>
        <w:t>.</w:t>
      </w: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b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b/>
          <w:sz w:val="22"/>
          <w:szCs w:val="22"/>
          <w:lang w:val="en-AU"/>
        </w:rPr>
        <w:t>Division 3: Variations</w:t>
      </w: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b/>
          <w:sz w:val="22"/>
          <w:szCs w:val="22"/>
          <w:lang w:val="en-AU"/>
        </w:rPr>
      </w:pP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>Australian/New Zealand Standard AS/NZS 1754:2013 is varied by:</w:t>
      </w: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</w:p>
    <w:p w:rsidR="00913288" w:rsidRPr="009969D2" w:rsidRDefault="00913288" w:rsidP="00913288">
      <w:pPr>
        <w:tabs>
          <w:tab w:val="center" w:pos="4513"/>
          <w:tab w:val="right" w:pos="9026"/>
        </w:tabs>
        <w:ind w:left="709" w:hanging="709"/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>(1)</w:t>
      </w:r>
      <w:r w:rsidRPr="009969D2">
        <w:rPr>
          <w:rFonts w:ascii="Calibri" w:eastAsia="Calibri" w:hAnsi="Calibri" w:cs="Arial"/>
          <w:sz w:val="22"/>
          <w:szCs w:val="22"/>
          <w:lang w:val="en-AU"/>
        </w:rPr>
        <w:tab/>
        <w:t xml:space="preserve">Deleting the text “passenger cars and their derivatives,” and replacing with “motor vehicles,” in the first sentence of clause 1.1; </w:t>
      </w:r>
    </w:p>
    <w:p w:rsidR="00913288" w:rsidRPr="009969D2" w:rsidRDefault="00913288" w:rsidP="00913288">
      <w:pPr>
        <w:tabs>
          <w:tab w:val="center" w:pos="4513"/>
          <w:tab w:val="right" w:pos="9026"/>
        </w:tabs>
        <w:ind w:left="709" w:hanging="709"/>
        <w:rPr>
          <w:rFonts w:ascii="Calibri" w:eastAsia="Calibri" w:hAnsi="Calibri" w:cs="Arial"/>
          <w:sz w:val="22"/>
          <w:szCs w:val="22"/>
          <w:lang w:val="en-AU"/>
        </w:rPr>
      </w:pPr>
    </w:p>
    <w:p w:rsidR="00913288" w:rsidRPr="009969D2" w:rsidRDefault="00913288" w:rsidP="00913288">
      <w:pPr>
        <w:numPr>
          <w:ilvl w:val="0"/>
          <w:numId w:val="21"/>
        </w:numPr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>Deleting the second sentence of clause 1.1;</w:t>
      </w: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 xml:space="preserve"> </w:t>
      </w:r>
    </w:p>
    <w:p w:rsidR="00913288" w:rsidRPr="009969D2" w:rsidRDefault="00913288" w:rsidP="00913288">
      <w:pPr>
        <w:numPr>
          <w:ilvl w:val="0"/>
          <w:numId w:val="21"/>
        </w:numPr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>Deleting clause 1.6;</w:t>
      </w:r>
    </w:p>
    <w:p w:rsidR="00913288" w:rsidRPr="009969D2" w:rsidRDefault="00913288" w:rsidP="00913288">
      <w:pPr>
        <w:spacing w:line="276" w:lineRule="auto"/>
        <w:contextualSpacing/>
        <w:rPr>
          <w:rFonts w:ascii="Calibri" w:eastAsia="Calibri" w:hAnsi="Calibri" w:cs="Arial"/>
          <w:sz w:val="22"/>
          <w:szCs w:val="22"/>
          <w:lang w:val="en-AU" w:eastAsia="en-US"/>
        </w:rPr>
      </w:pPr>
    </w:p>
    <w:p w:rsidR="00913288" w:rsidRPr="009969D2" w:rsidRDefault="00913288" w:rsidP="00913288">
      <w:pPr>
        <w:numPr>
          <w:ilvl w:val="0"/>
          <w:numId w:val="21"/>
        </w:numPr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 xml:space="preserve">Deleting clauses 2.3; 2.4; and 2.5; </w:t>
      </w: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</w:p>
    <w:p w:rsidR="00913288" w:rsidRPr="009969D2" w:rsidRDefault="00913288" w:rsidP="00913288">
      <w:pPr>
        <w:numPr>
          <w:ilvl w:val="0"/>
          <w:numId w:val="21"/>
        </w:numPr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 xml:space="preserve">Deleting clauses 3.13; </w:t>
      </w:r>
      <w:r w:rsidRPr="009969D2">
        <w:rPr>
          <w:rFonts w:ascii="Calibri" w:eastAsia="Calibri" w:hAnsi="Calibri" w:cs="Arial"/>
          <w:sz w:val="22"/>
          <w:szCs w:val="24"/>
          <w:lang w:val="en-AU"/>
        </w:rPr>
        <w:t>5.2.2(b); and 6.3(h);</w:t>
      </w:r>
      <w:r w:rsidRPr="009969D2">
        <w:rPr>
          <w:rFonts w:ascii="Calibri" w:eastAsia="Calibri" w:hAnsi="Calibri" w:cs="Arial"/>
          <w:sz w:val="22"/>
          <w:szCs w:val="22"/>
          <w:lang w:val="en-AU"/>
        </w:rPr>
        <w:t xml:space="preserve"> </w:t>
      </w: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</w:p>
    <w:p w:rsidR="00913288" w:rsidRPr="009969D2" w:rsidRDefault="00913288" w:rsidP="00913288">
      <w:pPr>
        <w:numPr>
          <w:ilvl w:val="0"/>
          <w:numId w:val="21"/>
        </w:numPr>
        <w:spacing w:after="240"/>
        <w:ind w:left="692" w:hanging="692"/>
        <w:rPr>
          <w:rFonts w:ascii="Calibri" w:eastAsia="Calibri" w:hAnsi="Calibri" w:cs="Arial"/>
          <w:sz w:val="22"/>
          <w:szCs w:val="24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>Deleting clauses 3.14; 4.6; 5.8; 6.3(r)</w:t>
      </w:r>
      <w:r w:rsidRPr="009969D2">
        <w:rPr>
          <w:rFonts w:ascii="Calibri" w:eastAsia="Calibri" w:hAnsi="Calibri"/>
          <w:sz w:val="22"/>
          <w:szCs w:val="22"/>
          <w:lang w:val="en-AU"/>
        </w:rPr>
        <w:t>; 6.4.3(v); 6.4.3(</w:t>
      </w:r>
      <w:proofErr w:type="spellStart"/>
      <w:r w:rsidR="00AC6065">
        <w:rPr>
          <w:rFonts w:ascii="Calibri" w:eastAsia="Calibri" w:hAnsi="Calibri"/>
          <w:sz w:val="22"/>
          <w:szCs w:val="22"/>
          <w:lang w:val="en-AU"/>
        </w:rPr>
        <w:t>oo</w:t>
      </w:r>
      <w:proofErr w:type="spellEnd"/>
      <w:r w:rsidRPr="009969D2">
        <w:rPr>
          <w:rFonts w:ascii="Calibri" w:eastAsia="Calibri" w:hAnsi="Calibri"/>
          <w:sz w:val="22"/>
          <w:szCs w:val="22"/>
          <w:lang w:val="en-AU"/>
        </w:rPr>
        <w:t>); 6.6(n)(E); and 6.6(x)</w:t>
      </w:r>
      <w:r w:rsidRPr="009969D2">
        <w:rPr>
          <w:rFonts w:ascii="Calibri" w:eastAsia="Calibri" w:hAnsi="Calibri" w:cs="Arial"/>
          <w:sz w:val="22"/>
          <w:szCs w:val="22"/>
          <w:lang w:val="en-AU"/>
        </w:rPr>
        <w:t>;</w:t>
      </w:r>
    </w:p>
    <w:p w:rsidR="00913288" w:rsidRPr="009969D2" w:rsidRDefault="00913288" w:rsidP="00913288">
      <w:pPr>
        <w:numPr>
          <w:ilvl w:val="0"/>
          <w:numId w:val="21"/>
        </w:numPr>
        <w:spacing w:after="240"/>
        <w:ind w:left="692" w:hanging="692"/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>Deleting the following texts in Table 5.1:</w:t>
      </w:r>
    </w:p>
    <w:p w:rsidR="00913288" w:rsidRPr="009969D2" w:rsidRDefault="00913288" w:rsidP="00913288">
      <w:pPr>
        <w:numPr>
          <w:ilvl w:val="0"/>
          <w:numId w:val="25"/>
        </w:numPr>
        <w:spacing w:line="220" w:lineRule="atLeast"/>
        <w:rPr>
          <w:rFonts w:ascii="Calibri" w:eastAsia="Calibri" w:hAnsi="Calibri" w:cs="Arial"/>
          <w:sz w:val="22"/>
          <w:szCs w:val="22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>‘</w:t>
      </w:r>
      <w:r w:rsidRPr="009969D2">
        <w:rPr>
          <w:rFonts w:ascii="Calibri" w:eastAsia="Calibri" w:hAnsi="Calibri" w:cs="Arial"/>
          <w:sz w:val="22"/>
          <w:szCs w:val="22"/>
        </w:rPr>
        <w:t>For aircraft testing TNO</w:t>
      </w:r>
      <w:r w:rsidR="00AC6065">
        <w:rPr>
          <w:rFonts w:ascii="Calibri" w:eastAsia="Calibri" w:hAnsi="Calibri" w:cs="Arial"/>
          <w:sz w:val="22"/>
          <w:szCs w:val="22"/>
        </w:rPr>
        <w:t xml:space="preserve"> </w:t>
      </w:r>
      <w:r w:rsidRPr="009969D2">
        <w:rPr>
          <w:rFonts w:ascii="Calibri" w:eastAsia="Calibri" w:hAnsi="Calibri" w:cs="Arial"/>
          <w:sz w:val="22"/>
          <w:szCs w:val="22"/>
        </w:rPr>
        <w:t xml:space="preserve">P¾’; </w:t>
      </w:r>
    </w:p>
    <w:p w:rsidR="00913288" w:rsidRPr="009969D2" w:rsidRDefault="00AC6065" w:rsidP="00913288">
      <w:pPr>
        <w:numPr>
          <w:ilvl w:val="0"/>
          <w:numId w:val="25"/>
        </w:numPr>
        <w:spacing w:line="220" w:lineRule="atLeast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‘For aircraft testing TNO </w:t>
      </w:r>
      <w:r w:rsidR="00913288" w:rsidRPr="009969D2">
        <w:rPr>
          <w:rFonts w:ascii="Calibri" w:eastAsia="Calibri" w:hAnsi="Calibri" w:cs="Arial"/>
          <w:sz w:val="22"/>
          <w:szCs w:val="22"/>
        </w:rPr>
        <w:t xml:space="preserve">P1½’; </w:t>
      </w:r>
    </w:p>
    <w:p w:rsidR="00913288" w:rsidRPr="009969D2" w:rsidRDefault="00AC6065" w:rsidP="00913288">
      <w:pPr>
        <w:numPr>
          <w:ilvl w:val="0"/>
          <w:numId w:val="25"/>
        </w:numPr>
        <w:spacing w:line="220" w:lineRule="atLeast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‘For aircraft testing TNO </w:t>
      </w:r>
      <w:r w:rsidR="00913288" w:rsidRPr="009969D2">
        <w:rPr>
          <w:rFonts w:ascii="Calibri" w:eastAsia="Calibri" w:hAnsi="Calibri" w:cs="Arial"/>
          <w:sz w:val="22"/>
          <w:szCs w:val="22"/>
        </w:rPr>
        <w:t xml:space="preserve">P3’; </w:t>
      </w:r>
    </w:p>
    <w:p w:rsidR="00913288" w:rsidRPr="009969D2" w:rsidRDefault="00AC6065" w:rsidP="00913288">
      <w:pPr>
        <w:numPr>
          <w:ilvl w:val="0"/>
          <w:numId w:val="25"/>
        </w:numPr>
        <w:spacing w:line="220" w:lineRule="atLeast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‘For aircraft testing TNO </w:t>
      </w:r>
      <w:r w:rsidR="00913288" w:rsidRPr="009969D2">
        <w:rPr>
          <w:rFonts w:ascii="Calibri" w:eastAsia="Calibri" w:hAnsi="Calibri" w:cs="Arial"/>
          <w:sz w:val="22"/>
          <w:szCs w:val="22"/>
        </w:rPr>
        <w:t>P6’;</w:t>
      </w:r>
    </w:p>
    <w:p w:rsidR="00913288" w:rsidRPr="009969D2" w:rsidRDefault="00913288" w:rsidP="00913288">
      <w:pPr>
        <w:spacing w:line="276" w:lineRule="auto"/>
        <w:contextualSpacing/>
        <w:rPr>
          <w:rFonts w:ascii="Calibri" w:eastAsia="Calibri" w:hAnsi="Calibri" w:cs="Arial"/>
          <w:sz w:val="22"/>
          <w:szCs w:val="22"/>
          <w:highlight w:val="cyan"/>
          <w:lang w:val="en-AU" w:eastAsia="en-US"/>
        </w:rPr>
      </w:pPr>
    </w:p>
    <w:p w:rsidR="00913288" w:rsidRPr="009969D2" w:rsidRDefault="00913288" w:rsidP="00913288">
      <w:pPr>
        <w:numPr>
          <w:ilvl w:val="0"/>
          <w:numId w:val="21"/>
        </w:numPr>
        <w:spacing w:after="240"/>
        <w:ind w:left="692" w:hanging="692"/>
        <w:rPr>
          <w:rFonts w:ascii="Calibri" w:eastAsia="Calibri" w:hAnsi="Calibri" w:cs="Arial"/>
          <w:sz w:val="22"/>
          <w:szCs w:val="24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>Deleting Figures</w:t>
      </w:r>
      <w:r w:rsidRPr="009969D2">
        <w:rPr>
          <w:rFonts w:ascii="Calibri" w:eastAsia="Calibri" w:hAnsi="Calibri" w:cs="Arial"/>
          <w:sz w:val="22"/>
          <w:szCs w:val="24"/>
          <w:lang w:val="en-AU"/>
        </w:rPr>
        <w:t xml:space="preserve"> </w:t>
      </w:r>
      <w:r w:rsidRPr="009969D2">
        <w:rPr>
          <w:rFonts w:ascii="Calibri" w:eastAsia="Calibri" w:hAnsi="Calibri"/>
          <w:sz w:val="22"/>
          <w:szCs w:val="22"/>
        </w:rPr>
        <w:t>3.17; and 6.5;</w:t>
      </w:r>
    </w:p>
    <w:p w:rsidR="00913288" w:rsidRPr="009969D2" w:rsidRDefault="00913288" w:rsidP="00913288">
      <w:pPr>
        <w:numPr>
          <w:ilvl w:val="0"/>
          <w:numId w:val="21"/>
        </w:numPr>
        <w:rPr>
          <w:rFonts w:ascii="Calibri" w:eastAsia="Calibri" w:hAnsi="Calibri" w:cs="Arial"/>
          <w:sz w:val="22"/>
          <w:szCs w:val="24"/>
          <w:lang w:val="en-AU"/>
        </w:rPr>
      </w:pPr>
      <w:r w:rsidRPr="009969D2">
        <w:rPr>
          <w:rFonts w:ascii="Calibri" w:eastAsia="Calibri" w:hAnsi="Calibri" w:cs="Arial"/>
          <w:sz w:val="22"/>
          <w:szCs w:val="24"/>
          <w:lang w:val="en-AU"/>
        </w:rPr>
        <w:t>Deleting the second paragraph of clause 5.1; and</w:t>
      </w:r>
    </w:p>
    <w:p w:rsidR="00913288" w:rsidRPr="009969D2" w:rsidRDefault="00913288" w:rsidP="00913288">
      <w:pPr>
        <w:ind w:left="690"/>
        <w:rPr>
          <w:rFonts w:ascii="Calibri" w:eastAsia="Calibri" w:hAnsi="Calibri" w:cs="Arial"/>
          <w:sz w:val="22"/>
          <w:szCs w:val="24"/>
          <w:lang w:val="en-AU"/>
        </w:rPr>
      </w:pPr>
    </w:p>
    <w:p w:rsidR="00913288" w:rsidRPr="009969D2" w:rsidRDefault="00913288" w:rsidP="00913288">
      <w:pPr>
        <w:numPr>
          <w:ilvl w:val="0"/>
          <w:numId w:val="21"/>
        </w:numPr>
        <w:rPr>
          <w:rFonts w:ascii="Calibri" w:eastAsia="Calibri" w:hAnsi="Calibri" w:cs="Arial"/>
          <w:sz w:val="22"/>
          <w:szCs w:val="24"/>
          <w:lang w:val="en-AU"/>
        </w:rPr>
      </w:pPr>
      <w:r w:rsidRPr="009969D2">
        <w:rPr>
          <w:rFonts w:ascii="Calibri" w:eastAsia="Calibri" w:hAnsi="Calibri" w:cs="Arial"/>
          <w:sz w:val="22"/>
          <w:szCs w:val="24"/>
          <w:lang w:val="en-AU"/>
        </w:rPr>
        <w:t>Deleting Appendix F.</w:t>
      </w:r>
    </w:p>
    <w:p w:rsidR="00913288" w:rsidRPr="009969D2" w:rsidRDefault="00913288" w:rsidP="00913288">
      <w:pPr>
        <w:spacing w:line="276" w:lineRule="auto"/>
        <w:contextualSpacing/>
        <w:rPr>
          <w:rFonts w:eastAsia="Calibri" w:cs="Arial"/>
          <w:sz w:val="22"/>
          <w:szCs w:val="24"/>
          <w:highlight w:val="cyan"/>
          <w:lang w:val="en-AU" w:eastAsia="en-US"/>
        </w:rPr>
      </w:pP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lastRenderedPageBreak/>
        <w:t>Australian/New Zealand Standard AS/NZS 1754:2010 (as amended) is varied by:</w:t>
      </w: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</w:p>
    <w:p w:rsidR="00913288" w:rsidRPr="009969D2" w:rsidRDefault="00913288" w:rsidP="00913288">
      <w:pPr>
        <w:tabs>
          <w:tab w:val="center" w:pos="4513"/>
          <w:tab w:val="right" w:pos="9026"/>
        </w:tabs>
        <w:ind w:left="709" w:hanging="709"/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>(1)</w:t>
      </w:r>
      <w:r w:rsidRPr="009969D2">
        <w:rPr>
          <w:rFonts w:ascii="Calibri" w:eastAsia="Calibri" w:hAnsi="Calibri" w:cs="Arial"/>
          <w:sz w:val="22"/>
          <w:szCs w:val="22"/>
          <w:lang w:val="en-AU"/>
        </w:rPr>
        <w:tab/>
        <w:t xml:space="preserve">Deleting the text “passenger cars and their derivatives,” and replacing with “motor vehicles,” in the first sentence of clause 1.1; </w:t>
      </w:r>
    </w:p>
    <w:p w:rsidR="00913288" w:rsidRPr="009969D2" w:rsidRDefault="00913288" w:rsidP="00913288">
      <w:pPr>
        <w:tabs>
          <w:tab w:val="center" w:pos="4513"/>
          <w:tab w:val="right" w:pos="9026"/>
        </w:tabs>
        <w:ind w:left="709" w:hanging="709"/>
        <w:rPr>
          <w:rFonts w:ascii="Calibri" w:eastAsia="Calibri" w:hAnsi="Calibri" w:cs="Arial"/>
          <w:sz w:val="22"/>
          <w:szCs w:val="22"/>
          <w:lang w:val="en-AU"/>
        </w:rPr>
      </w:pPr>
    </w:p>
    <w:p w:rsidR="00913288" w:rsidRPr="009969D2" w:rsidRDefault="00913288" w:rsidP="00913288">
      <w:pPr>
        <w:numPr>
          <w:ilvl w:val="0"/>
          <w:numId w:val="24"/>
        </w:numPr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>Deleting the second sentence of clause 1.1;</w:t>
      </w:r>
    </w:p>
    <w:p w:rsidR="00913288" w:rsidRPr="009969D2" w:rsidRDefault="00913288" w:rsidP="00913288">
      <w:pPr>
        <w:tabs>
          <w:tab w:val="center" w:pos="4513"/>
          <w:tab w:val="right" w:pos="9026"/>
        </w:tabs>
        <w:ind w:firstLine="45"/>
        <w:rPr>
          <w:rFonts w:ascii="Calibri" w:eastAsia="Calibri" w:hAnsi="Calibri" w:cs="Arial"/>
          <w:sz w:val="22"/>
          <w:szCs w:val="22"/>
          <w:lang w:val="en-AU"/>
        </w:rPr>
      </w:pPr>
    </w:p>
    <w:p w:rsidR="00913288" w:rsidRPr="009969D2" w:rsidRDefault="00913288" w:rsidP="00913288">
      <w:pPr>
        <w:numPr>
          <w:ilvl w:val="0"/>
          <w:numId w:val="24"/>
        </w:numPr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>Deleting clauses 2.3; 2.4; and 2.5; and</w:t>
      </w: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</w:p>
    <w:p w:rsidR="00913288" w:rsidRPr="009969D2" w:rsidRDefault="00913288" w:rsidP="00913288">
      <w:pPr>
        <w:numPr>
          <w:ilvl w:val="0"/>
          <w:numId w:val="24"/>
        </w:numPr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>Deleting clauses 3.12; 5.2.2(b); and 6.3(h).</w:t>
      </w: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>Australian/New Zealand Standard AS/NZS 1754:2004 (as amended) is varied by:</w:t>
      </w: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</w:p>
    <w:p w:rsidR="00913288" w:rsidRPr="009969D2" w:rsidRDefault="00913288" w:rsidP="00913288">
      <w:pPr>
        <w:numPr>
          <w:ilvl w:val="0"/>
          <w:numId w:val="23"/>
        </w:numPr>
        <w:spacing w:after="240"/>
        <w:ind w:hanging="720"/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>Deleting the text “passenger cars and their derivatives,” and replacing with “motor vehicles,” in the first sentence of clause</w:t>
      </w:r>
      <w:r w:rsidR="00AC6065">
        <w:rPr>
          <w:rFonts w:ascii="Calibri" w:eastAsia="Calibri" w:hAnsi="Calibri" w:cs="Arial"/>
          <w:sz w:val="22"/>
          <w:szCs w:val="22"/>
          <w:lang w:val="en-AU"/>
        </w:rPr>
        <w:t xml:space="preserve"> </w:t>
      </w:r>
      <w:r w:rsidRPr="009969D2">
        <w:rPr>
          <w:rFonts w:ascii="Calibri" w:eastAsia="Calibri" w:hAnsi="Calibri" w:cs="Arial"/>
          <w:sz w:val="22"/>
          <w:szCs w:val="22"/>
          <w:lang w:val="en-AU"/>
        </w:rPr>
        <w:t>1.1;</w:t>
      </w:r>
    </w:p>
    <w:p w:rsidR="00913288" w:rsidRPr="009969D2" w:rsidRDefault="00913288" w:rsidP="00913288">
      <w:pPr>
        <w:numPr>
          <w:ilvl w:val="0"/>
          <w:numId w:val="23"/>
        </w:numPr>
        <w:spacing w:after="240"/>
        <w:ind w:hanging="720"/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>Deleting the second sentence of clause</w:t>
      </w:r>
      <w:r w:rsidR="00AC6065">
        <w:rPr>
          <w:rFonts w:ascii="Calibri" w:eastAsia="Calibri" w:hAnsi="Calibri" w:cs="Arial"/>
          <w:sz w:val="22"/>
          <w:szCs w:val="22"/>
          <w:lang w:val="en-AU"/>
        </w:rPr>
        <w:t xml:space="preserve"> </w:t>
      </w:r>
      <w:r w:rsidRPr="009969D2">
        <w:rPr>
          <w:rFonts w:ascii="Calibri" w:eastAsia="Calibri" w:hAnsi="Calibri" w:cs="Arial"/>
          <w:sz w:val="22"/>
          <w:szCs w:val="22"/>
          <w:lang w:val="en-AU"/>
        </w:rPr>
        <w:t>1.1;</w:t>
      </w:r>
    </w:p>
    <w:p w:rsidR="00913288" w:rsidRPr="009969D2" w:rsidRDefault="00913288" w:rsidP="00913288">
      <w:pPr>
        <w:numPr>
          <w:ilvl w:val="0"/>
          <w:numId w:val="23"/>
        </w:numPr>
        <w:spacing w:after="240"/>
        <w:ind w:hanging="720"/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>Deleting clauses 2.4; 2.5; and 2.6; and</w:t>
      </w:r>
    </w:p>
    <w:p w:rsidR="00913288" w:rsidRPr="009969D2" w:rsidRDefault="00913288" w:rsidP="00913288">
      <w:pPr>
        <w:numPr>
          <w:ilvl w:val="0"/>
          <w:numId w:val="23"/>
        </w:numPr>
        <w:spacing w:after="240"/>
        <w:ind w:hanging="720"/>
        <w:rPr>
          <w:rFonts w:ascii="Calibri" w:eastAsia="Calibri" w:hAnsi="Calibri" w:cs="Arial"/>
          <w:sz w:val="22"/>
          <w:szCs w:val="22"/>
          <w:lang w:val="en-AU"/>
        </w:rPr>
      </w:pPr>
      <w:r w:rsidRPr="009969D2">
        <w:rPr>
          <w:rFonts w:ascii="Calibri" w:eastAsia="Calibri" w:hAnsi="Calibri" w:cs="Arial"/>
          <w:sz w:val="22"/>
          <w:szCs w:val="22"/>
          <w:lang w:val="en-AU"/>
        </w:rPr>
        <w:t>Deleting clauses 3.12; 5.2.2(b); and 6.3(h).</w:t>
      </w: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</w:p>
    <w:p w:rsidR="00913288" w:rsidRPr="009969D2" w:rsidRDefault="00913288" w:rsidP="00913288">
      <w:pPr>
        <w:tabs>
          <w:tab w:val="center" w:pos="4513"/>
          <w:tab w:val="right" w:pos="9026"/>
        </w:tabs>
        <w:rPr>
          <w:rFonts w:ascii="Calibri" w:eastAsia="Calibri" w:hAnsi="Calibri" w:cs="Arial"/>
          <w:sz w:val="22"/>
          <w:szCs w:val="22"/>
          <w:lang w:val="en-AU"/>
        </w:rPr>
      </w:pPr>
    </w:p>
    <w:p w:rsidR="00913288" w:rsidRPr="009969D2" w:rsidRDefault="00913288" w:rsidP="00913288">
      <w:pPr>
        <w:tabs>
          <w:tab w:val="center" w:pos="4513"/>
          <w:tab w:val="right" w:pos="9026"/>
        </w:tabs>
        <w:ind w:left="709" w:hanging="709"/>
        <w:rPr>
          <w:rFonts w:ascii="Calibri" w:eastAsia="Calibri" w:hAnsi="Calibri" w:cs="Arial"/>
          <w:sz w:val="22"/>
          <w:szCs w:val="22"/>
          <w:lang w:val="en-AU"/>
        </w:rPr>
      </w:pPr>
    </w:p>
    <w:p w:rsidR="00913288" w:rsidRPr="009969D2" w:rsidRDefault="00913288" w:rsidP="00913288">
      <w:pPr>
        <w:tabs>
          <w:tab w:val="center" w:pos="4513"/>
          <w:tab w:val="right" w:pos="9026"/>
        </w:tabs>
        <w:ind w:left="709" w:hanging="709"/>
        <w:rPr>
          <w:rFonts w:ascii="Calibri" w:eastAsia="Calibri" w:hAnsi="Calibri" w:cs="Arial"/>
          <w:sz w:val="22"/>
          <w:szCs w:val="22"/>
          <w:lang w:val="en-AU"/>
        </w:rPr>
      </w:pPr>
    </w:p>
    <w:p w:rsidR="00913288" w:rsidRPr="009969D2" w:rsidRDefault="00913288" w:rsidP="00913288">
      <w:pPr>
        <w:tabs>
          <w:tab w:val="center" w:pos="4513"/>
          <w:tab w:val="right" w:pos="9026"/>
        </w:tabs>
        <w:ind w:left="709" w:hanging="709"/>
        <w:rPr>
          <w:rFonts w:ascii="Calibri" w:eastAsia="Calibri" w:hAnsi="Calibri" w:cs="Arial"/>
          <w:sz w:val="22"/>
          <w:szCs w:val="22"/>
          <w:lang w:val="en-AU"/>
        </w:rPr>
      </w:pPr>
    </w:p>
    <w:p w:rsidR="00913288" w:rsidRDefault="00913288" w:rsidP="00913288">
      <w:pPr>
        <w:autoSpaceDE w:val="0"/>
        <w:autoSpaceDN w:val="0"/>
        <w:adjustRightInd w:val="0"/>
        <w:jc w:val="both"/>
        <w:rPr>
          <w:rFonts w:eastAsia="Calibri" w:cs="Arial"/>
          <w:color w:val="000000"/>
          <w:szCs w:val="24"/>
          <w:lang w:val="en-AU" w:eastAsia="en-US"/>
        </w:rPr>
      </w:pPr>
      <w:proofErr w:type="gramStart"/>
      <w:r w:rsidRPr="009969D2">
        <w:rPr>
          <w:rFonts w:eastAsia="Calibri" w:cs="Arial"/>
          <w:color w:val="000000"/>
          <w:szCs w:val="24"/>
          <w:lang w:val="en-AU" w:eastAsia="en-US"/>
        </w:rPr>
        <w:t xml:space="preserve">Dated this </w:t>
      </w:r>
      <w:bookmarkStart w:id="0" w:name="_GoBack"/>
      <w:bookmarkEnd w:id="0"/>
      <w:r w:rsidR="003C5931">
        <w:rPr>
          <w:rFonts w:eastAsia="Calibri" w:cs="Arial"/>
          <w:color w:val="000000"/>
          <w:szCs w:val="24"/>
          <w:lang w:val="en-AU" w:eastAsia="en-US"/>
        </w:rPr>
        <w:t>11</w:t>
      </w:r>
      <w:r w:rsidR="003C5931" w:rsidRPr="003C5931">
        <w:rPr>
          <w:rFonts w:eastAsia="Calibri" w:cs="Arial"/>
          <w:color w:val="000000"/>
          <w:szCs w:val="24"/>
          <w:vertAlign w:val="superscript"/>
          <w:lang w:val="en-AU" w:eastAsia="en-US"/>
        </w:rPr>
        <w:t>th</w:t>
      </w:r>
      <w:r w:rsidR="003C5931">
        <w:rPr>
          <w:rFonts w:eastAsia="Calibri" w:cs="Arial"/>
          <w:color w:val="000000"/>
          <w:szCs w:val="24"/>
          <w:lang w:val="en-AU" w:eastAsia="en-US"/>
        </w:rPr>
        <w:t xml:space="preserve"> </w:t>
      </w:r>
      <w:r w:rsidRPr="009969D2">
        <w:rPr>
          <w:rFonts w:eastAsia="Calibri" w:cs="Arial"/>
          <w:color w:val="000000"/>
          <w:szCs w:val="24"/>
          <w:lang w:val="en-AU" w:eastAsia="en-US"/>
        </w:rPr>
        <w:t xml:space="preserve">day of </w:t>
      </w:r>
      <w:r w:rsidR="003C5931">
        <w:rPr>
          <w:rFonts w:eastAsia="Calibri" w:cs="Arial"/>
          <w:color w:val="000000"/>
          <w:szCs w:val="24"/>
          <w:lang w:val="en-AU" w:eastAsia="en-US"/>
        </w:rPr>
        <w:t>September</w:t>
      </w:r>
      <w:r w:rsidRPr="009969D2">
        <w:rPr>
          <w:rFonts w:eastAsia="Calibri" w:cs="Arial"/>
          <w:color w:val="000000"/>
          <w:szCs w:val="24"/>
          <w:lang w:val="en-AU" w:eastAsia="en-US"/>
        </w:rPr>
        <w:t xml:space="preserve"> 2014.</w:t>
      </w:r>
      <w:proofErr w:type="gramEnd"/>
    </w:p>
    <w:p w:rsidR="00AF783D" w:rsidRDefault="00AF783D" w:rsidP="00913288">
      <w:pPr>
        <w:autoSpaceDE w:val="0"/>
        <w:autoSpaceDN w:val="0"/>
        <w:adjustRightInd w:val="0"/>
        <w:jc w:val="both"/>
        <w:rPr>
          <w:rFonts w:eastAsia="Calibri" w:cs="Arial"/>
          <w:color w:val="000000"/>
          <w:szCs w:val="24"/>
          <w:lang w:val="en-AU" w:eastAsia="en-US"/>
        </w:rPr>
      </w:pPr>
    </w:p>
    <w:p w:rsidR="00E72E45" w:rsidRDefault="00E72E45" w:rsidP="00913288">
      <w:pPr>
        <w:autoSpaceDE w:val="0"/>
        <w:autoSpaceDN w:val="0"/>
        <w:adjustRightInd w:val="0"/>
        <w:jc w:val="both"/>
        <w:rPr>
          <w:rFonts w:eastAsia="Calibri" w:cs="Arial"/>
          <w:color w:val="000000"/>
          <w:szCs w:val="24"/>
          <w:lang w:val="en-AU" w:eastAsia="en-US"/>
        </w:rPr>
      </w:pPr>
    </w:p>
    <w:p w:rsidR="00E72E45" w:rsidRDefault="00E72E45" w:rsidP="00913288">
      <w:pPr>
        <w:autoSpaceDE w:val="0"/>
        <w:autoSpaceDN w:val="0"/>
        <w:adjustRightInd w:val="0"/>
        <w:jc w:val="both"/>
        <w:rPr>
          <w:rFonts w:eastAsia="Calibri" w:cs="Arial"/>
          <w:color w:val="000000"/>
          <w:szCs w:val="24"/>
          <w:lang w:val="en-AU" w:eastAsia="en-US"/>
        </w:rPr>
      </w:pPr>
      <w:r>
        <w:rPr>
          <w:rFonts w:eastAsia="Calibri" w:cs="Arial"/>
          <w:color w:val="000000"/>
          <w:szCs w:val="24"/>
          <w:lang w:val="en-AU" w:eastAsia="en-US"/>
        </w:rPr>
        <w:t>The Hon Bruce Billson MP</w:t>
      </w:r>
    </w:p>
    <w:p w:rsidR="00E72E45" w:rsidRPr="009969D2" w:rsidRDefault="00E72E45" w:rsidP="00913288">
      <w:pPr>
        <w:autoSpaceDE w:val="0"/>
        <w:autoSpaceDN w:val="0"/>
        <w:adjustRightInd w:val="0"/>
        <w:jc w:val="both"/>
        <w:rPr>
          <w:rFonts w:eastAsia="Calibri" w:cs="Arial"/>
          <w:color w:val="000000"/>
          <w:szCs w:val="24"/>
          <w:lang w:val="en-AU" w:eastAsia="en-US"/>
        </w:rPr>
      </w:pPr>
      <w:r>
        <w:rPr>
          <w:rFonts w:eastAsia="Calibri" w:cs="Arial"/>
          <w:color w:val="000000"/>
          <w:szCs w:val="24"/>
          <w:lang w:val="en-AU" w:eastAsia="en-US"/>
        </w:rPr>
        <w:t>Minister for Small Business</w:t>
      </w:r>
    </w:p>
    <w:p w:rsidR="00913288" w:rsidRPr="009969D2" w:rsidRDefault="00913288" w:rsidP="00913288">
      <w:pPr>
        <w:autoSpaceDE w:val="0"/>
        <w:autoSpaceDN w:val="0"/>
        <w:adjustRightInd w:val="0"/>
        <w:jc w:val="both"/>
        <w:rPr>
          <w:rFonts w:eastAsia="Calibri" w:cs="Arial"/>
          <w:color w:val="000000"/>
          <w:szCs w:val="24"/>
          <w:lang w:val="en-AU" w:eastAsia="en-US"/>
        </w:rPr>
      </w:pPr>
    </w:p>
    <w:sectPr w:rsidR="00913288" w:rsidRPr="009969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C9281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5864E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1FEB3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88B24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C8A6E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C6841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718CF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62730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9D0FE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62F2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E218E"/>
    <w:multiLevelType w:val="hybridMultilevel"/>
    <w:tmpl w:val="1DF236E6"/>
    <w:lvl w:ilvl="0" w:tplc="89586D56">
      <w:start w:val="1"/>
      <w:numFmt w:val="lowerLetter"/>
      <w:lvlText w:val="(%1)"/>
      <w:lvlJc w:val="left"/>
      <w:pPr>
        <w:ind w:left="10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70" w:hanging="360"/>
      </w:pPr>
    </w:lvl>
    <w:lvl w:ilvl="2" w:tplc="0C09001B" w:tentative="1">
      <w:start w:val="1"/>
      <w:numFmt w:val="lowerRoman"/>
      <w:lvlText w:val="%3."/>
      <w:lvlJc w:val="right"/>
      <w:pPr>
        <w:ind w:left="2490" w:hanging="180"/>
      </w:pPr>
    </w:lvl>
    <w:lvl w:ilvl="3" w:tplc="0C09000F" w:tentative="1">
      <w:start w:val="1"/>
      <w:numFmt w:val="decimal"/>
      <w:lvlText w:val="%4."/>
      <w:lvlJc w:val="left"/>
      <w:pPr>
        <w:ind w:left="3210" w:hanging="360"/>
      </w:pPr>
    </w:lvl>
    <w:lvl w:ilvl="4" w:tplc="0C090019" w:tentative="1">
      <w:start w:val="1"/>
      <w:numFmt w:val="lowerLetter"/>
      <w:lvlText w:val="%5."/>
      <w:lvlJc w:val="left"/>
      <w:pPr>
        <w:ind w:left="3930" w:hanging="360"/>
      </w:pPr>
    </w:lvl>
    <w:lvl w:ilvl="5" w:tplc="0C09001B" w:tentative="1">
      <w:start w:val="1"/>
      <w:numFmt w:val="lowerRoman"/>
      <w:lvlText w:val="%6."/>
      <w:lvlJc w:val="right"/>
      <w:pPr>
        <w:ind w:left="4650" w:hanging="180"/>
      </w:pPr>
    </w:lvl>
    <w:lvl w:ilvl="6" w:tplc="0C09000F" w:tentative="1">
      <w:start w:val="1"/>
      <w:numFmt w:val="decimal"/>
      <w:lvlText w:val="%7."/>
      <w:lvlJc w:val="left"/>
      <w:pPr>
        <w:ind w:left="5370" w:hanging="360"/>
      </w:pPr>
    </w:lvl>
    <w:lvl w:ilvl="7" w:tplc="0C090019" w:tentative="1">
      <w:start w:val="1"/>
      <w:numFmt w:val="lowerLetter"/>
      <w:lvlText w:val="%8."/>
      <w:lvlJc w:val="left"/>
      <w:pPr>
        <w:ind w:left="6090" w:hanging="360"/>
      </w:pPr>
    </w:lvl>
    <w:lvl w:ilvl="8" w:tplc="0C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>
    <w:nsid w:val="10FC3577"/>
    <w:multiLevelType w:val="multilevel"/>
    <w:tmpl w:val="8AE4EE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numbered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3E73B6"/>
    <w:multiLevelType w:val="hybridMultilevel"/>
    <w:tmpl w:val="BEE61D6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19B737F8"/>
    <w:multiLevelType w:val="hybridMultilevel"/>
    <w:tmpl w:val="F3745BA8"/>
    <w:lvl w:ilvl="0" w:tplc="AC54BDC0">
      <w:start w:val="1"/>
      <w:numFmt w:val="decimal"/>
      <w:pStyle w:val="Headingnumbered1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2CF6D18"/>
    <w:multiLevelType w:val="hybridMultilevel"/>
    <w:tmpl w:val="4FA619D2"/>
    <w:lvl w:ilvl="0" w:tplc="57DACA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 (W1)" w:hAnsi="Arial (W1)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1" w:tplc="64A0E8E0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9046A0"/>
    <w:multiLevelType w:val="multilevel"/>
    <w:tmpl w:val="9A30B4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Headingnumbered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4065F76"/>
    <w:multiLevelType w:val="hybridMultilevel"/>
    <w:tmpl w:val="0882B714"/>
    <w:lvl w:ilvl="0" w:tplc="8FF0783E">
      <w:start w:val="1"/>
      <w:numFmt w:val="lowerLetter"/>
      <w:pStyle w:val="Numberedlist2"/>
      <w:lvlText w:val="%1)"/>
      <w:lvlJc w:val="left"/>
      <w:pPr>
        <w:ind w:left="1003" w:hanging="360"/>
      </w:pPr>
    </w:lvl>
    <w:lvl w:ilvl="1" w:tplc="0C090019" w:tentative="1">
      <w:start w:val="1"/>
      <w:numFmt w:val="lowerLetter"/>
      <w:lvlText w:val="%2."/>
      <w:lvlJc w:val="left"/>
      <w:pPr>
        <w:ind w:left="1723" w:hanging="360"/>
      </w:pPr>
    </w:lvl>
    <w:lvl w:ilvl="2" w:tplc="0C09001B" w:tentative="1">
      <w:start w:val="1"/>
      <w:numFmt w:val="lowerRoman"/>
      <w:lvlText w:val="%3."/>
      <w:lvlJc w:val="right"/>
      <w:pPr>
        <w:ind w:left="2443" w:hanging="180"/>
      </w:pPr>
    </w:lvl>
    <w:lvl w:ilvl="3" w:tplc="0C09000F" w:tentative="1">
      <w:start w:val="1"/>
      <w:numFmt w:val="decimal"/>
      <w:lvlText w:val="%4."/>
      <w:lvlJc w:val="left"/>
      <w:pPr>
        <w:ind w:left="3163" w:hanging="360"/>
      </w:pPr>
    </w:lvl>
    <w:lvl w:ilvl="4" w:tplc="0C090019" w:tentative="1">
      <w:start w:val="1"/>
      <w:numFmt w:val="lowerLetter"/>
      <w:lvlText w:val="%5."/>
      <w:lvlJc w:val="left"/>
      <w:pPr>
        <w:ind w:left="3883" w:hanging="360"/>
      </w:pPr>
    </w:lvl>
    <w:lvl w:ilvl="5" w:tplc="0C09001B" w:tentative="1">
      <w:start w:val="1"/>
      <w:numFmt w:val="lowerRoman"/>
      <w:lvlText w:val="%6."/>
      <w:lvlJc w:val="right"/>
      <w:pPr>
        <w:ind w:left="4603" w:hanging="180"/>
      </w:pPr>
    </w:lvl>
    <w:lvl w:ilvl="6" w:tplc="0C09000F" w:tentative="1">
      <w:start w:val="1"/>
      <w:numFmt w:val="decimal"/>
      <w:lvlText w:val="%7."/>
      <w:lvlJc w:val="left"/>
      <w:pPr>
        <w:ind w:left="5323" w:hanging="360"/>
      </w:pPr>
    </w:lvl>
    <w:lvl w:ilvl="7" w:tplc="0C090019" w:tentative="1">
      <w:start w:val="1"/>
      <w:numFmt w:val="lowerLetter"/>
      <w:lvlText w:val="%8."/>
      <w:lvlJc w:val="left"/>
      <w:pPr>
        <w:ind w:left="6043" w:hanging="360"/>
      </w:pPr>
    </w:lvl>
    <w:lvl w:ilvl="8" w:tplc="0C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57384C50"/>
    <w:multiLevelType w:val="hybridMultilevel"/>
    <w:tmpl w:val="45CCF9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26588A"/>
    <w:multiLevelType w:val="hybridMultilevel"/>
    <w:tmpl w:val="CC927964"/>
    <w:lvl w:ilvl="0" w:tplc="956E30DC">
      <w:start w:val="1"/>
      <w:numFmt w:val="bullet"/>
      <w:pStyle w:val="Bulletpoint2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>
    <w:nsid w:val="68D4610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CFE0D84"/>
    <w:multiLevelType w:val="singleLevel"/>
    <w:tmpl w:val="AC0AA6B8"/>
    <w:lvl w:ilvl="0">
      <w:start w:val="2"/>
      <w:numFmt w:val="decimal"/>
      <w:lvlText w:val="(%1)"/>
      <w:lvlJc w:val="left"/>
      <w:pPr>
        <w:tabs>
          <w:tab w:val="num" w:pos="690"/>
        </w:tabs>
        <w:ind w:left="690" w:hanging="690"/>
      </w:pPr>
      <w:rPr>
        <w:rFonts w:hint="default"/>
      </w:rPr>
    </w:lvl>
  </w:abstractNum>
  <w:abstractNum w:abstractNumId="21">
    <w:nsid w:val="6EE46BF5"/>
    <w:multiLevelType w:val="singleLevel"/>
    <w:tmpl w:val="AC0AA6B8"/>
    <w:lvl w:ilvl="0">
      <w:start w:val="2"/>
      <w:numFmt w:val="decimal"/>
      <w:lvlText w:val="(%1)"/>
      <w:lvlJc w:val="left"/>
      <w:pPr>
        <w:tabs>
          <w:tab w:val="num" w:pos="690"/>
        </w:tabs>
        <w:ind w:left="690" w:hanging="690"/>
      </w:pPr>
      <w:rPr>
        <w:rFonts w:hint="default"/>
      </w:rPr>
    </w:lvl>
  </w:abstractNum>
  <w:abstractNum w:abstractNumId="22">
    <w:nsid w:val="6FFB416F"/>
    <w:multiLevelType w:val="hybridMultilevel"/>
    <w:tmpl w:val="5F7A4394"/>
    <w:lvl w:ilvl="0" w:tplc="F2F4107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AC61E4"/>
    <w:multiLevelType w:val="singleLevel"/>
    <w:tmpl w:val="89586D5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19"/>
  </w:num>
  <w:num w:numId="5">
    <w:abstractNumId w:val="11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8"/>
  </w:num>
  <w:num w:numId="18">
    <w:abstractNumId w:val="16"/>
  </w:num>
  <w:num w:numId="19">
    <w:abstractNumId w:val="13"/>
    <w:lvlOverride w:ilvl="0">
      <w:startOverride w:val="1"/>
    </w:lvlOverride>
  </w:num>
  <w:num w:numId="20">
    <w:abstractNumId w:val="23"/>
  </w:num>
  <w:num w:numId="21">
    <w:abstractNumId w:val="21"/>
  </w:num>
  <w:num w:numId="22">
    <w:abstractNumId w:val="14"/>
  </w:num>
  <w:num w:numId="23">
    <w:abstractNumId w:val="22"/>
  </w:num>
  <w:num w:numId="24">
    <w:abstractNumId w:val="2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9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urrentname" w:val="\\SCBRFS001\home$\ISCOT\ps reca child restraint execut (D2014-00118672).docx"/>
  </w:docVars>
  <w:rsids>
    <w:rsidRoot w:val="004B7275"/>
    <w:rsid w:val="00021202"/>
    <w:rsid w:val="000E1819"/>
    <w:rsid w:val="000E6C72"/>
    <w:rsid w:val="00124609"/>
    <w:rsid w:val="001573E4"/>
    <w:rsid w:val="0016514B"/>
    <w:rsid w:val="00251745"/>
    <w:rsid w:val="00286874"/>
    <w:rsid w:val="002A7DEF"/>
    <w:rsid w:val="002F3C78"/>
    <w:rsid w:val="00307F6D"/>
    <w:rsid w:val="003518B3"/>
    <w:rsid w:val="00376D74"/>
    <w:rsid w:val="003C5931"/>
    <w:rsid w:val="004915ED"/>
    <w:rsid w:val="004B7275"/>
    <w:rsid w:val="00532467"/>
    <w:rsid w:val="00564A4D"/>
    <w:rsid w:val="00576C38"/>
    <w:rsid w:val="00632D6D"/>
    <w:rsid w:val="007303C3"/>
    <w:rsid w:val="00763E5D"/>
    <w:rsid w:val="00777EE6"/>
    <w:rsid w:val="007B68A4"/>
    <w:rsid w:val="007C1C53"/>
    <w:rsid w:val="008073DA"/>
    <w:rsid w:val="00815B6C"/>
    <w:rsid w:val="00851209"/>
    <w:rsid w:val="008E7031"/>
    <w:rsid w:val="008F5946"/>
    <w:rsid w:val="00913288"/>
    <w:rsid w:val="00A60A26"/>
    <w:rsid w:val="00A84272"/>
    <w:rsid w:val="00AC6065"/>
    <w:rsid w:val="00AF783D"/>
    <w:rsid w:val="00BD3446"/>
    <w:rsid w:val="00BE1F1B"/>
    <w:rsid w:val="00C41D73"/>
    <w:rsid w:val="00C538A9"/>
    <w:rsid w:val="00C86679"/>
    <w:rsid w:val="00CB01DD"/>
    <w:rsid w:val="00D61A54"/>
    <w:rsid w:val="00DB0F93"/>
    <w:rsid w:val="00E03C2A"/>
    <w:rsid w:val="00E25B8C"/>
    <w:rsid w:val="00E66BB2"/>
    <w:rsid w:val="00E72E45"/>
    <w:rsid w:val="00E7624D"/>
    <w:rsid w:val="00EA3D42"/>
    <w:rsid w:val="00EA455D"/>
    <w:rsid w:val="00EA6B1B"/>
    <w:rsid w:val="00F64C7B"/>
    <w:rsid w:val="00FE0BE1"/>
    <w:rsid w:val="00FE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275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C7B"/>
    <w:pPr>
      <w:keepNext/>
      <w:keepLines/>
      <w:spacing w:before="420"/>
      <w:outlineLvl w:val="0"/>
    </w:pPr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4C7B"/>
    <w:pPr>
      <w:keepNext/>
      <w:keepLines/>
      <w:spacing w:before="420"/>
      <w:outlineLvl w:val="1"/>
    </w:pPr>
    <w:rPr>
      <w:rFonts w:eastAsiaTheme="majorEastAsia" w:cstheme="majorBidi"/>
      <w:b/>
      <w:bCs/>
      <w:color w:val="51626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4C7B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4C7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51626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4A4D"/>
    <w:pPr>
      <w:keepNext/>
      <w:keepLines/>
      <w:spacing w:before="200"/>
      <w:outlineLvl w:val="4"/>
    </w:pPr>
    <w:rPr>
      <w:rFonts w:eastAsiaTheme="majorEastAsia" w:cstheme="majorBidi"/>
      <w:b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64A4D"/>
    <w:pPr>
      <w:keepNext/>
      <w:keepLines/>
      <w:spacing w:before="200"/>
      <w:outlineLvl w:val="5"/>
    </w:pPr>
    <w:rPr>
      <w:rFonts w:eastAsiaTheme="majorEastAsia" w:cstheme="majorBidi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C7B"/>
    <w:rPr>
      <w:rFonts w:ascii="Lucida Fax" w:eastAsiaTheme="majorEastAsia" w:hAnsi="Lucida Fax" w:cstheme="majorBidi"/>
      <w:bCs/>
      <w:color w:val="51626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4C7B"/>
    <w:rPr>
      <w:rFonts w:ascii="Arial" w:eastAsiaTheme="majorEastAsia" w:hAnsi="Arial" w:cstheme="majorBidi"/>
      <w:b/>
      <w:bCs/>
      <w:color w:val="51626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4C7B"/>
    <w:rPr>
      <w:rFonts w:ascii="Arial" w:eastAsiaTheme="majorEastAsia" w:hAnsi="Arial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64C7B"/>
    <w:rPr>
      <w:rFonts w:ascii="Arial" w:eastAsiaTheme="majorEastAsia" w:hAnsi="Arial" w:cstheme="majorBidi"/>
      <w:b/>
      <w:bCs/>
      <w:i/>
      <w:iCs/>
      <w:color w:val="51626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64A4D"/>
    <w:rPr>
      <w:rFonts w:ascii="Arial" w:eastAsiaTheme="majorEastAsia" w:hAnsi="Arial" w:cstheme="majorBidi"/>
      <w:b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64A4D"/>
    <w:rPr>
      <w:rFonts w:ascii="Arial" w:eastAsiaTheme="majorEastAsia" w:hAnsi="Arial" w:cstheme="majorBidi"/>
      <w:i/>
      <w:iCs/>
      <w:sz w:val="20"/>
    </w:rPr>
  </w:style>
  <w:style w:type="paragraph" w:customStyle="1" w:styleId="Reporttitle">
    <w:name w:val="Report title"/>
    <w:basedOn w:val="Normal"/>
    <w:link w:val="ReporttitleChar"/>
    <w:qFormat/>
    <w:rsid w:val="00532467"/>
    <w:pPr>
      <w:spacing w:before="520"/>
    </w:pPr>
    <w:rPr>
      <w:rFonts w:ascii="Lucida Fax" w:hAnsi="Lucida Fax"/>
      <w:b/>
      <w:color w:val="4F2D7F"/>
      <w:sz w:val="56"/>
      <w:szCs w:val="56"/>
    </w:rPr>
  </w:style>
  <w:style w:type="character" w:customStyle="1" w:styleId="ReporttitleChar">
    <w:name w:val="Report title Char"/>
    <w:basedOn w:val="DefaultParagraphFont"/>
    <w:link w:val="Reporttitle"/>
    <w:rsid w:val="00532467"/>
    <w:rPr>
      <w:rFonts w:ascii="Lucida Fax" w:hAnsi="Lucida Fax"/>
      <w:b/>
      <w:color w:val="4F2D7F"/>
      <w:sz w:val="56"/>
      <w:szCs w:val="56"/>
    </w:rPr>
  </w:style>
  <w:style w:type="paragraph" w:customStyle="1" w:styleId="Chaptertitle">
    <w:name w:val="Chapter title"/>
    <w:basedOn w:val="Reporttitle"/>
    <w:link w:val="ChaptertitleChar"/>
    <w:qFormat/>
    <w:rsid w:val="00532467"/>
    <w:rPr>
      <w:b w:val="0"/>
      <w:sz w:val="52"/>
      <w:szCs w:val="52"/>
    </w:rPr>
  </w:style>
  <w:style w:type="character" w:customStyle="1" w:styleId="ChaptertitleChar">
    <w:name w:val="Chapter title Char"/>
    <w:basedOn w:val="ReporttitleChar"/>
    <w:link w:val="Chaptertitle"/>
    <w:rsid w:val="00532467"/>
    <w:rPr>
      <w:rFonts w:ascii="Lucida Fax" w:hAnsi="Lucida Fax"/>
      <w:b w:val="0"/>
      <w:color w:val="4F2D7F"/>
      <w:sz w:val="52"/>
      <w:szCs w:val="52"/>
    </w:rPr>
  </w:style>
  <w:style w:type="paragraph" w:customStyle="1" w:styleId="Numberedlist">
    <w:name w:val="Numbered list"/>
    <w:basedOn w:val="ListNumber"/>
    <w:qFormat/>
    <w:rsid w:val="00EA3D42"/>
    <w:pPr>
      <w:ind w:left="357" w:hanging="357"/>
    </w:pPr>
  </w:style>
  <w:style w:type="paragraph" w:customStyle="1" w:styleId="Numberedlist2">
    <w:name w:val="Numbered list 2"/>
    <w:basedOn w:val="ListNumber2"/>
    <w:qFormat/>
    <w:rsid w:val="00EA3D42"/>
    <w:pPr>
      <w:numPr>
        <w:numId w:val="18"/>
      </w:numPr>
    </w:pPr>
  </w:style>
  <w:style w:type="paragraph" w:customStyle="1" w:styleId="Copyrighttext">
    <w:name w:val="Copyright text"/>
    <w:basedOn w:val="Normal"/>
    <w:link w:val="CopyrighttextChar"/>
    <w:qFormat/>
    <w:rsid w:val="00EA3D42"/>
    <w:pPr>
      <w:ind w:left="1225"/>
      <w:contextualSpacing/>
    </w:pPr>
    <w:rPr>
      <w:sz w:val="16"/>
      <w:szCs w:val="16"/>
    </w:rPr>
  </w:style>
  <w:style w:type="character" w:customStyle="1" w:styleId="CopyrighttextChar">
    <w:name w:val="Copyright text Char"/>
    <w:basedOn w:val="DefaultParagraphFont"/>
    <w:link w:val="Copyrighttext"/>
    <w:rsid w:val="00EA3D42"/>
    <w:rPr>
      <w:rFonts w:ascii="Arial" w:hAnsi="Arial"/>
      <w:sz w:val="16"/>
      <w:szCs w:val="16"/>
    </w:rPr>
  </w:style>
  <w:style w:type="paragraph" w:customStyle="1" w:styleId="TableofcontentsTOCheading">
    <w:name w:val="Table of contents (TOC) heading"/>
    <w:basedOn w:val="Normal"/>
    <w:link w:val="TableofcontentsTOCheadingChar"/>
    <w:qFormat/>
    <w:rsid w:val="00EA3D42"/>
    <w:pPr>
      <w:spacing w:before="240" w:after="120"/>
      <w:ind w:left="1225"/>
      <w:contextualSpacing/>
    </w:pPr>
    <w:rPr>
      <w:b/>
      <w:sz w:val="20"/>
    </w:rPr>
  </w:style>
  <w:style w:type="character" w:customStyle="1" w:styleId="TableofcontentsTOCheadingChar">
    <w:name w:val="Table of contents (TOC) heading Char"/>
    <w:basedOn w:val="DefaultParagraphFont"/>
    <w:link w:val="TableofcontentsTOCheading"/>
    <w:rsid w:val="00EA3D42"/>
    <w:rPr>
      <w:rFonts w:ascii="Arial" w:hAnsi="Arial"/>
      <w:b/>
      <w:sz w:val="20"/>
      <w:szCs w:val="20"/>
    </w:rPr>
  </w:style>
  <w:style w:type="paragraph" w:customStyle="1" w:styleId="Tableofcontentstext">
    <w:name w:val="Table of contents text"/>
    <w:basedOn w:val="Normal"/>
    <w:link w:val="TableofcontentstextChar"/>
    <w:qFormat/>
    <w:rsid w:val="00EA3D42"/>
    <w:pPr>
      <w:ind w:left="1225"/>
      <w:contextualSpacing/>
    </w:pPr>
    <w:rPr>
      <w:sz w:val="20"/>
    </w:rPr>
  </w:style>
  <w:style w:type="character" w:customStyle="1" w:styleId="TableofcontentstextChar">
    <w:name w:val="Table of contents text Char"/>
    <w:basedOn w:val="DefaultParagraphFont"/>
    <w:link w:val="Tableofcontentstext"/>
    <w:rsid w:val="00EA3D42"/>
    <w:rPr>
      <w:rFonts w:ascii="Arial" w:hAnsi="Arial"/>
      <w:sz w:val="20"/>
      <w:szCs w:val="20"/>
    </w:rPr>
  </w:style>
  <w:style w:type="paragraph" w:customStyle="1" w:styleId="Headingnumbered1">
    <w:name w:val="Heading numbered 1."/>
    <w:basedOn w:val="Normal"/>
    <w:link w:val="Headingnumbered1Char"/>
    <w:qFormat/>
    <w:rsid w:val="00021202"/>
    <w:pPr>
      <w:numPr>
        <w:numId w:val="2"/>
      </w:numPr>
      <w:spacing w:before="520"/>
      <w:contextualSpacing/>
      <w:outlineLvl w:val="1"/>
    </w:pPr>
    <w:rPr>
      <w:rFonts w:ascii="Lucida Fax" w:hAnsi="Lucida Fax"/>
      <w:color w:val="51626F"/>
      <w:sz w:val="32"/>
      <w:szCs w:val="32"/>
    </w:rPr>
  </w:style>
  <w:style w:type="character" w:customStyle="1" w:styleId="Headingnumbered1Char">
    <w:name w:val="Heading numbered 1. Char"/>
    <w:basedOn w:val="DefaultParagraphFont"/>
    <w:link w:val="Headingnumbered1"/>
    <w:rsid w:val="00021202"/>
    <w:rPr>
      <w:rFonts w:ascii="Lucida Fax" w:hAnsi="Lucida Fax"/>
      <w:color w:val="51626F"/>
      <w:sz w:val="32"/>
      <w:szCs w:val="32"/>
    </w:rPr>
  </w:style>
  <w:style w:type="paragraph" w:customStyle="1" w:styleId="Headingnumbered11">
    <w:name w:val="Heading numbered 1.1"/>
    <w:basedOn w:val="Normal"/>
    <w:link w:val="Headingnumbered11Char"/>
    <w:qFormat/>
    <w:rsid w:val="00021202"/>
    <w:pPr>
      <w:numPr>
        <w:ilvl w:val="1"/>
        <w:numId w:val="5"/>
      </w:numPr>
      <w:spacing w:before="520"/>
      <w:ind w:left="958" w:hanging="958"/>
      <w:contextualSpacing/>
      <w:outlineLvl w:val="2"/>
    </w:pPr>
    <w:rPr>
      <w:b/>
      <w:color w:val="51626F"/>
      <w:sz w:val="28"/>
      <w:szCs w:val="24"/>
    </w:rPr>
  </w:style>
  <w:style w:type="character" w:customStyle="1" w:styleId="Headingnumbered11Char">
    <w:name w:val="Heading numbered 1.1 Char"/>
    <w:basedOn w:val="DefaultParagraphFont"/>
    <w:link w:val="Headingnumbered11"/>
    <w:rsid w:val="00021202"/>
    <w:rPr>
      <w:rFonts w:ascii="Arial" w:hAnsi="Arial"/>
      <w:b/>
      <w:color w:val="51626F"/>
      <w:sz w:val="28"/>
      <w:szCs w:val="24"/>
    </w:rPr>
  </w:style>
  <w:style w:type="paragraph" w:customStyle="1" w:styleId="Headingnumbered111">
    <w:name w:val="Heading numbered 1.1.1"/>
    <w:basedOn w:val="Normal"/>
    <w:link w:val="Headingnumbered111Char"/>
    <w:qFormat/>
    <w:rsid w:val="00021202"/>
    <w:pPr>
      <w:numPr>
        <w:ilvl w:val="2"/>
        <w:numId w:val="6"/>
      </w:numPr>
      <w:spacing w:before="240" w:after="240"/>
      <w:ind w:left="958" w:hanging="958"/>
      <w:contextualSpacing/>
      <w:outlineLvl w:val="3"/>
    </w:pPr>
    <w:rPr>
      <w:szCs w:val="24"/>
    </w:rPr>
  </w:style>
  <w:style w:type="character" w:customStyle="1" w:styleId="Headingnumbered111Char">
    <w:name w:val="Heading numbered 1.1.1 Char"/>
    <w:basedOn w:val="DefaultParagraphFont"/>
    <w:link w:val="Headingnumbered111"/>
    <w:rsid w:val="00021202"/>
    <w:rPr>
      <w:rFonts w:ascii="Arial" w:hAnsi="Arial"/>
      <w:sz w:val="24"/>
      <w:szCs w:val="24"/>
    </w:rPr>
  </w:style>
  <w:style w:type="paragraph" w:customStyle="1" w:styleId="Tableheadingtext">
    <w:name w:val="Table heading text"/>
    <w:basedOn w:val="Normal"/>
    <w:link w:val="TableheadingtextChar"/>
    <w:qFormat/>
    <w:rsid w:val="00EA3D42"/>
    <w:pPr>
      <w:spacing w:before="240" w:after="240"/>
      <w:contextualSpacing/>
    </w:pPr>
    <w:rPr>
      <w:b/>
      <w:sz w:val="20"/>
    </w:rPr>
  </w:style>
  <w:style w:type="character" w:customStyle="1" w:styleId="TableheadingtextChar">
    <w:name w:val="Table heading text Char"/>
    <w:basedOn w:val="DefaultParagraphFont"/>
    <w:link w:val="Tableheadingtext"/>
    <w:rsid w:val="00EA3D42"/>
    <w:rPr>
      <w:rFonts w:ascii="Arial" w:hAnsi="Arial"/>
      <w:b/>
      <w:sz w:val="20"/>
      <w:szCs w:val="20"/>
    </w:rPr>
  </w:style>
  <w:style w:type="paragraph" w:customStyle="1" w:styleId="Tablebodytext">
    <w:name w:val="Table body text"/>
    <w:basedOn w:val="Normal"/>
    <w:link w:val="TablebodytextChar"/>
    <w:qFormat/>
    <w:rsid w:val="00EA3D42"/>
    <w:pPr>
      <w:ind w:left="1225"/>
      <w:contextualSpacing/>
    </w:pPr>
    <w:rPr>
      <w:sz w:val="20"/>
    </w:rPr>
  </w:style>
  <w:style w:type="character" w:customStyle="1" w:styleId="TablebodytextChar">
    <w:name w:val="Table body text Char"/>
    <w:basedOn w:val="DefaultParagraphFont"/>
    <w:link w:val="Tablebodytext"/>
    <w:rsid w:val="00EA3D42"/>
    <w:rPr>
      <w:rFonts w:ascii="Arial" w:hAnsi="Arial"/>
      <w:sz w:val="20"/>
    </w:rPr>
  </w:style>
  <w:style w:type="paragraph" w:customStyle="1" w:styleId="Chartheading">
    <w:name w:val="Chart heading"/>
    <w:basedOn w:val="Normal"/>
    <w:link w:val="ChartheadingChar"/>
    <w:qFormat/>
    <w:rsid w:val="00EA3D42"/>
    <w:pPr>
      <w:spacing w:before="240" w:after="240"/>
      <w:contextualSpacing/>
    </w:pPr>
    <w:rPr>
      <w:b/>
      <w:sz w:val="20"/>
    </w:rPr>
  </w:style>
  <w:style w:type="character" w:customStyle="1" w:styleId="ChartheadingChar">
    <w:name w:val="Chart heading Char"/>
    <w:basedOn w:val="DefaultParagraphFont"/>
    <w:link w:val="Chartheading"/>
    <w:rsid w:val="00EA3D42"/>
    <w:rPr>
      <w:rFonts w:ascii="Arial" w:hAnsi="Arial"/>
      <w:b/>
      <w:sz w:val="20"/>
      <w:szCs w:val="20"/>
    </w:rPr>
  </w:style>
  <w:style w:type="paragraph" w:customStyle="1" w:styleId="Boxedtextheading">
    <w:name w:val="Boxed text heading"/>
    <w:basedOn w:val="Normal"/>
    <w:link w:val="BoxedtextheadingChar"/>
    <w:qFormat/>
    <w:rsid w:val="00BE1F1B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240" w:after="240"/>
      <w:contextualSpacing/>
    </w:pPr>
    <w:rPr>
      <w:b/>
      <w:sz w:val="20"/>
    </w:rPr>
  </w:style>
  <w:style w:type="character" w:customStyle="1" w:styleId="BoxedtextheadingChar">
    <w:name w:val="Boxed text heading Char"/>
    <w:basedOn w:val="DefaultParagraphFont"/>
    <w:link w:val="Boxedtextheading"/>
    <w:rsid w:val="00BE1F1B"/>
    <w:rPr>
      <w:rFonts w:ascii="Arial" w:hAnsi="Arial"/>
      <w:b/>
      <w:sz w:val="20"/>
      <w:szCs w:val="20"/>
    </w:rPr>
  </w:style>
  <w:style w:type="paragraph" w:customStyle="1" w:styleId="Boxedtext">
    <w:name w:val="Boxed text"/>
    <w:basedOn w:val="Normal"/>
    <w:link w:val="BoxedtextChar"/>
    <w:qFormat/>
    <w:rsid w:val="00BE1F1B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contextualSpacing/>
    </w:pPr>
    <w:rPr>
      <w:sz w:val="20"/>
    </w:rPr>
  </w:style>
  <w:style w:type="character" w:customStyle="1" w:styleId="BoxedtextChar">
    <w:name w:val="Boxed text Char"/>
    <w:basedOn w:val="DefaultParagraphFont"/>
    <w:link w:val="Boxedtext"/>
    <w:rsid w:val="00BE1F1B"/>
    <w:rPr>
      <w:rFonts w:ascii="Arial" w:hAnsi="Arial"/>
      <w:sz w:val="20"/>
      <w:szCs w:val="20"/>
    </w:rPr>
  </w:style>
  <w:style w:type="paragraph" w:customStyle="1" w:styleId="Pullquoteheading">
    <w:name w:val="Pull quote heading"/>
    <w:basedOn w:val="Normal"/>
    <w:link w:val="PullquoteheadingChar"/>
    <w:qFormat/>
    <w:rsid w:val="00EA3D42"/>
    <w:pPr>
      <w:spacing w:after="120"/>
      <w:contextualSpacing/>
    </w:pPr>
    <w:rPr>
      <w:rFonts w:ascii="Lucida Fax" w:hAnsi="Lucida Fax"/>
      <w:b/>
      <w:color w:val="DC5034"/>
      <w:szCs w:val="24"/>
    </w:rPr>
  </w:style>
  <w:style w:type="character" w:customStyle="1" w:styleId="PullquoteheadingChar">
    <w:name w:val="Pull quote heading Char"/>
    <w:basedOn w:val="DefaultParagraphFont"/>
    <w:link w:val="Pullquoteheading"/>
    <w:rsid w:val="00EA3D42"/>
    <w:rPr>
      <w:rFonts w:ascii="Lucida Fax" w:hAnsi="Lucida Fax"/>
      <w:b/>
      <w:color w:val="DC5034"/>
      <w:sz w:val="24"/>
      <w:szCs w:val="24"/>
    </w:rPr>
  </w:style>
  <w:style w:type="paragraph" w:customStyle="1" w:styleId="Pullquotetext">
    <w:name w:val="Pull quote text"/>
    <w:basedOn w:val="Pullquoteheading"/>
    <w:link w:val="PullquotetextChar"/>
    <w:qFormat/>
    <w:rsid w:val="007C1C53"/>
    <w:rPr>
      <w:b w:val="0"/>
    </w:rPr>
  </w:style>
  <w:style w:type="character" w:customStyle="1" w:styleId="PullquotetextChar">
    <w:name w:val="Pull quote text Char"/>
    <w:basedOn w:val="PullquoteheadingChar"/>
    <w:link w:val="Pullquotetext"/>
    <w:rsid w:val="007C1C53"/>
    <w:rPr>
      <w:rFonts w:ascii="Lucida Fax" w:hAnsi="Lucida Fax"/>
      <w:b w:val="0"/>
      <w:color w:val="DC5034"/>
      <w:sz w:val="24"/>
      <w:szCs w:val="24"/>
    </w:rPr>
  </w:style>
  <w:style w:type="paragraph" w:customStyle="1" w:styleId="Note">
    <w:name w:val="Note"/>
    <w:basedOn w:val="Normal"/>
    <w:link w:val="NoteChar"/>
    <w:qFormat/>
    <w:rsid w:val="00EA3D42"/>
    <w:pPr>
      <w:spacing w:after="120"/>
      <w:contextualSpacing/>
    </w:pPr>
    <w:rPr>
      <w:i/>
      <w:sz w:val="16"/>
      <w:szCs w:val="16"/>
    </w:rPr>
  </w:style>
  <w:style w:type="character" w:customStyle="1" w:styleId="NoteChar">
    <w:name w:val="Note Char"/>
    <w:basedOn w:val="DefaultParagraphFont"/>
    <w:link w:val="Note"/>
    <w:rsid w:val="00EA3D42"/>
    <w:rPr>
      <w:rFonts w:ascii="Arial" w:hAnsi="Arial"/>
      <w:i/>
      <w:sz w:val="16"/>
      <w:szCs w:val="16"/>
    </w:rPr>
  </w:style>
  <w:style w:type="paragraph" w:customStyle="1" w:styleId="Source">
    <w:name w:val="Source"/>
    <w:basedOn w:val="Normal"/>
    <w:link w:val="SourceChar"/>
    <w:qFormat/>
    <w:rsid w:val="00EA3D42"/>
    <w:pPr>
      <w:spacing w:before="60"/>
      <w:contextualSpacing/>
    </w:pPr>
    <w:rPr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EA3D42"/>
    <w:rPr>
      <w:rFonts w:ascii="Arial" w:hAnsi="Arial"/>
      <w:sz w:val="16"/>
      <w:szCs w:val="16"/>
    </w:rPr>
  </w:style>
  <w:style w:type="paragraph" w:customStyle="1" w:styleId="Footnotes">
    <w:name w:val="Footnotes"/>
    <w:basedOn w:val="Normal"/>
    <w:link w:val="FootnotesChar"/>
    <w:qFormat/>
    <w:rsid w:val="00EA3D42"/>
    <w:pPr>
      <w:spacing w:before="60"/>
      <w:contextualSpacing/>
    </w:pPr>
    <w:rPr>
      <w:sz w:val="16"/>
      <w:szCs w:val="16"/>
    </w:rPr>
  </w:style>
  <w:style w:type="character" w:customStyle="1" w:styleId="FootnotesChar">
    <w:name w:val="Footnotes Char"/>
    <w:basedOn w:val="DefaultParagraphFont"/>
    <w:link w:val="Footnotes"/>
    <w:rsid w:val="00EA3D42"/>
    <w:rPr>
      <w:rFonts w:ascii="Arial" w:hAnsi="Arial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D61A54"/>
    <w:pPr>
      <w:ind w:left="34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61A54"/>
    <w:rPr>
      <w:rFonts w:ascii="Arial" w:hAnsi="Arial"/>
      <w:i/>
      <w:iCs/>
      <w:color w:val="000000" w:themeColor="text1"/>
    </w:rPr>
  </w:style>
  <w:style w:type="paragraph" w:customStyle="1" w:styleId="Charttext">
    <w:name w:val="Chart text"/>
    <w:basedOn w:val="Normal"/>
    <w:qFormat/>
    <w:rsid w:val="007C1C53"/>
    <w:pPr>
      <w:spacing w:after="120"/>
    </w:pPr>
    <w:rPr>
      <w:sz w:val="20"/>
    </w:rPr>
  </w:style>
  <w:style w:type="paragraph" w:customStyle="1" w:styleId="Bulletpoint">
    <w:name w:val="Bullet point"/>
    <w:basedOn w:val="ListBullet"/>
    <w:qFormat/>
    <w:rsid w:val="00EA3D42"/>
  </w:style>
  <w:style w:type="paragraph" w:styleId="ListBullet">
    <w:name w:val="List Bullet"/>
    <w:basedOn w:val="Normal"/>
    <w:uiPriority w:val="99"/>
    <w:semiHidden/>
    <w:unhideWhenUsed/>
    <w:rsid w:val="00D61A54"/>
    <w:pPr>
      <w:numPr>
        <w:numId w:val="7"/>
      </w:numPr>
      <w:contextualSpacing/>
    </w:pPr>
  </w:style>
  <w:style w:type="paragraph" w:customStyle="1" w:styleId="Bulletpoint2">
    <w:name w:val="Bullet point 2"/>
    <w:basedOn w:val="ListBullet2"/>
    <w:qFormat/>
    <w:rsid w:val="00EA3D42"/>
    <w:pPr>
      <w:numPr>
        <w:numId w:val="17"/>
      </w:numPr>
    </w:pPr>
  </w:style>
  <w:style w:type="paragraph" w:styleId="ListNumber">
    <w:name w:val="List Number"/>
    <w:basedOn w:val="Normal"/>
    <w:uiPriority w:val="99"/>
    <w:semiHidden/>
    <w:unhideWhenUsed/>
    <w:rsid w:val="00EA3D42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A3D42"/>
    <w:pPr>
      <w:numPr>
        <w:numId w:val="8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18B3"/>
    <w:pPr>
      <w:spacing w:before="480" w:line="276" w:lineRule="auto"/>
      <w:outlineLvl w:val="9"/>
    </w:pPr>
    <w:rPr>
      <w:rFonts w:asciiTheme="majorHAnsi" w:hAnsiTheme="majorHAnsi"/>
      <w:b/>
      <w:color w:val="365F91" w:themeColor="accent1" w:themeShade="BF"/>
      <w:sz w:val="28"/>
      <w:lang w:val="en-US" w:eastAsia="ja-JP"/>
    </w:rPr>
  </w:style>
  <w:style w:type="paragraph" w:styleId="ListNumber2">
    <w:name w:val="List Number 2"/>
    <w:basedOn w:val="Normal"/>
    <w:uiPriority w:val="99"/>
    <w:semiHidden/>
    <w:unhideWhenUsed/>
    <w:rsid w:val="00EA3D42"/>
    <w:pPr>
      <w:numPr>
        <w:numId w:val="13"/>
      </w:numPr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BE1F1B"/>
    <w:rPr>
      <w:rFonts w:ascii="Arial" w:hAnsi="Arial"/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B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1573E4"/>
    <w:pPr>
      <w:tabs>
        <w:tab w:val="center" w:pos="4513"/>
        <w:tab w:val="right" w:pos="9026"/>
      </w:tabs>
      <w:spacing w:before="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573E4"/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A60A26"/>
    <w:pPr>
      <w:ind w:left="357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6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06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065"/>
    <w:rPr>
      <w:rFonts w:ascii="Arial" w:eastAsia="Times New Roman" w:hAnsi="Arial" w:cs="Times New Roman"/>
      <w:sz w:val="20"/>
      <w:szCs w:val="20"/>
      <w:lang w:val="en-GB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065"/>
    <w:rPr>
      <w:rFonts w:ascii="Arial" w:eastAsia="Times New Roman" w:hAnsi="Arial" w:cs="Times New Roman"/>
      <w:b/>
      <w:bCs/>
      <w:sz w:val="20"/>
      <w:szCs w:val="20"/>
      <w:lang w:val="en-GB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275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C7B"/>
    <w:pPr>
      <w:keepNext/>
      <w:keepLines/>
      <w:spacing w:before="420"/>
      <w:outlineLvl w:val="0"/>
    </w:pPr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4C7B"/>
    <w:pPr>
      <w:keepNext/>
      <w:keepLines/>
      <w:spacing w:before="420"/>
      <w:outlineLvl w:val="1"/>
    </w:pPr>
    <w:rPr>
      <w:rFonts w:eastAsiaTheme="majorEastAsia" w:cstheme="majorBidi"/>
      <w:b/>
      <w:bCs/>
      <w:color w:val="51626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4C7B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4C7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51626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4A4D"/>
    <w:pPr>
      <w:keepNext/>
      <w:keepLines/>
      <w:spacing w:before="200"/>
      <w:outlineLvl w:val="4"/>
    </w:pPr>
    <w:rPr>
      <w:rFonts w:eastAsiaTheme="majorEastAsia" w:cstheme="majorBidi"/>
      <w:b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64A4D"/>
    <w:pPr>
      <w:keepNext/>
      <w:keepLines/>
      <w:spacing w:before="200"/>
      <w:outlineLvl w:val="5"/>
    </w:pPr>
    <w:rPr>
      <w:rFonts w:eastAsiaTheme="majorEastAsia" w:cstheme="majorBidi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C7B"/>
    <w:rPr>
      <w:rFonts w:ascii="Lucida Fax" w:eastAsiaTheme="majorEastAsia" w:hAnsi="Lucida Fax" w:cstheme="majorBidi"/>
      <w:bCs/>
      <w:color w:val="51626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4C7B"/>
    <w:rPr>
      <w:rFonts w:ascii="Arial" w:eastAsiaTheme="majorEastAsia" w:hAnsi="Arial" w:cstheme="majorBidi"/>
      <w:b/>
      <w:bCs/>
      <w:color w:val="51626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4C7B"/>
    <w:rPr>
      <w:rFonts w:ascii="Arial" w:eastAsiaTheme="majorEastAsia" w:hAnsi="Arial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64C7B"/>
    <w:rPr>
      <w:rFonts w:ascii="Arial" w:eastAsiaTheme="majorEastAsia" w:hAnsi="Arial" w:cstheme="majorBidi"/>
      <w:b/>
      <w:bCs/>
      <w:i/>
      <w:iCs/>
      <w:color w:val="51626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64A4D"/>
    <w:rPr>
      <w:rFonts w:ascii="Arial" w:eastAsiaTheme="majorEastAsia" w:hAnsi="Arial" w:cstheme="majorBidi"/>
      <w:b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64A4D"/>
    <w:rPr>
      <w:rFonts w:ascii="Arial" w:eastAsiaTheme="majorEastAsia" w:hAnsi="Arial" w:cstheme="majorBidi"/>
      <w:i/>
      <w:iCs/>
      <w:sz w:val="20"/>
    </w:rPr>
  </w:style>
  <w:style w:type="paragraph" w:customStyle="1" w:styleId="Reporttitle">
    <w:name w:val="Report title"/>
    <w:basedOn w:val="Normal"/>
    <w:link w:val="ReporttitleChar"/>
    <w:qFormat/>
    <w:rsid w:val="00532467"/>
    <w:pPr>
      <w:spacing w:before="520"/>
    </w:pPr>
    <w:rPr>
      <w:rFonts w:ascii="Lucida Fax" w:hAnsi="Lucida Fax"/>
      <w:b/>
      <w:color w:val="4F2D7F"/>
      <w:sz w:val="56"/>
      <w:szCs w:val="56"/>
    </w:rPr>
  </w:style>
  <w:style w:type="character" w:customStyle="1" w:styleId="ReporttitleChar">
    <w:name w:val="Report title Char"/>
    <w:basedOn w:val="DefaultParagraphFont"/>
    <w:link w:val="Reporttitle"/>
    <w:rsid w:val="00532467"/>
    <w:rPr>
      <w:rFonts w:ascii="Lucida Fax" w:hAnsi="Lucida Fax"/>
      <w:b/>
      <w:color w:val="4F2D7F"/>
      <w:sz w:val="56"/>
      <w:szCs w:val="56"/>
    </w:rPr>
  </w:style>
  <w:style w:type="paragraph" w:customStyle="1" w:styleId="Chaptertitle">
    <w:name w:val="Chapter title"/>
    <w:basedOn w:val="Reporttitle"/>
    <w:link w:val="ChaptertitleChar"/>
    <w:qFormat/>
    <w:rsid w:val="00532467"/>
    <w:rPr>
      <w:b w:val="0"/>
      <w:sz w:val="52"/>
      <w:szCs w:val="52"/>
    </w:rPr>
  </w:style>
  <w:style w:type="character" w:customStyle="1" w:styleId="ChaptertitleChar">
    <w:name w:val="Chapter title Char"/>
    <w:basedOn w:val="ReporttitleChar"/>
    <w:link w:val="Chaptertitle"/>
    <w:rsid w:val="00532467"/>
    <w:rPr>
      <w:rFonts w:ascii="Lucida Fax" w:hAnsi="Lucida Fax"/>
      <w:b w:val="0"/>
      <w:color w:val="4F2D7F"/>
      <w:sz w:val="52"/>
      <w:szCs w:val="52"/>
    </w:rPr>
  </w:style>
  <w:style w:type="paragraph" w:customStyle="1" w:styleId="Numberedlist">
    <w:name w:val="Numbered list"/>
    <w:basedOn w:val="ListNumber"/>
    <w:qFormat/>
    <w:rsid w:val="00EA3D42"/>
    <w:pPr>
      <w:ind w:left="357" w:hanging="357"/>
    </w:pPr>
  </w:style>
  <w:style w:type="paragraph" w:customStyle="1" w:styleId="Numberedlist2">
    <w:name w:val="Numbered list 2"/>
    <w:basedOn w:val="ListNumber2"/>
    <w:qFormat/>
    <w:rsid w:val="00EA3D42"/>
    <w:pPr>
      <w:numPr>
        <w:numId w:val="18"/>
      </w:numPr>
    </w:pPr>
  </w:style>
  <w:style w:type="paragraph" w:customStyle="1" w:styleId="Copyrighttext">
    <w:name w:val="Copyright text"/>
    <w:basedOn w:val="Normal"/>
    <w:link w:val="CopyrighttextChar"/>
    <w:qFormat/>
    <w:rsid w:val="00EA3D42"/>
    <w:pPr>
      <w:ind w:left="1225"/>
      <w:contextualSpacing/>
    </w:pPr>
    <w:rPr>
      <w:sz w:val="16"/>
      <w:szCs w:val="16"/>
    </w:rPr>
  </w:style>
  <w:style w:type="character" w:customStyle="1" w:styleId="CopyrighttextChar">
    <w:name w:val="Copyright text Char"/>
    <w:basedOn w:val="DefaultParagraphFont"/>
    <w:link w:val="Copyrighttext"/>
    <w:rsid w:val="00EA3D42"/>
    <w:rPr>
      <w:rFonts w:ascii="Arial" w:hAnsi="Arial"/>
      <w:sz w:val="16"/>
      <w:szCs w:val="16"/>
    </w:rPr>
  </w:style>
  <w:style w:type="paragraph" w:customStyle="1" w:styleId="TableofcontentsTOCheading">
    <w:name w:val="Table of contents (TOC) heading"/>
    <w:basedOn w:val="Normal"/>
    <w:link w:val="TableofcontentsTOCheadingChar"/>
    <w:qFormat/>
    <w:rsid w:val="00EA3D42"/>
    <w:pPr>
      <w:spacing w:before="240" w:after="120"/>
      <w:ind w:left="1225"/>
      <w:contextualSpacing/>
    </w:pPr>
    <w:rPr>
      <w:b/>
      <w:sz w:val="20"/>
    </w:rPr>
  </w:style>
  <w:style w:type="character" w:customStyle="1" w:styleId="TableofcontentsTOCheadingChar">
    <w:name w:val="Table of contents (TOC) heading Char"/>
    <w:basedOn w:val="DefaultParagraphFont"/>
    <w:link w:val="TableofcontentsTOCheading"/>
    <w:rsid w:val="00EA3D42"/>
    <w:rPr>
      <w:rFonts w:ascii="Arial" w:hAnsi="Arial"/>
      <w:b/>
      <w:sz w:val="20"/>
      <w:szCs w:val="20"/>
    </w:rPr>
  </w:style>
  <w:style w:type="paragraph" w:customStyle="1" w:styleId="Tableofcontentstext">
    <w:name w:val="Table of contents text"/>
    <w:basedOn w:val="Normal"/>
    <w:link w:val="TableofcontentstextChar"/>
    <w:qFormat/>
    <w:rsid w:val="00EA3D42"/>
    <w:pPr>
      <w:ind w:left="1225"/>
      <w:contextualSpacing/>
    </w:pPr>
    <w:rPr>
      <w:sz w:val="20"/>
    </w:rPr>
  </w:style>
  <w:style w:type="character" w:customStyle="1" w:styleId="TableofcontentstextChar">
    <w:name w:val="Table of contents text Char"/>
    <w:basedOn w:val="DefaultParagraphFont"/>
    <w:link w:val="Tableofcontentstext"/>
    <w:rsid w:val="00EA3D42"/>
    <w:rPr>
      <w:rFonts w:ascii="Arial" w:hAnsi="Arial"/>
      <w:sz w:val="20"/>
      <w:szCs w:val="20"/>
    </w:rPr>
  </w:style>
  <w:style w:type="paragraph" w:customStyle="1" w:styleId="Headingnumbered1">
    <w:name w:val="Heading numbered 1."/>
    <w:basedOn w:val="Normal"/>
    <w:link w:val="Headingnumbered1Char"/>
    <w:qFormat/>
    <w:rsid w:val="00021202"/>
    <w:pPr>
      <w:numPr>
        <w:numId w:val="2"/>
      </w:numPr>
      <w:spacing w:before="520"/>
      <w:contextualSpacing/>
      <w:outlineLvl w:val="1"/>
    </w:pPr>
    <w:rPr>
      <w:rFonts w:ascii="Lucida Fax" w:hAnsi="Lucida Fax"/>
      <w:color w:val="51626F"/>
      <w:sz w:val="32"/>
      <w:szCs w:val="32"/>
    </w:rPr>
  </w:style>
  <w:style w:type="character" w:customStyle="1" w:styleId="Headingnumbered1Char">
    <w:name w:val="Heading numbered 1. Char"/>
    <w:basedOn w:val="DefaultParagraphFont"/>
    <w:link w:val="Headingnumbered1"/>
    <w:rsid w:val="00021202"/>
    <w:rPr>
      <w:rFonts w:ascii="Lucida Fax" w:hAnsi="Lucida Fax"/>
      <w:color w:val="51626F"/>
      <w:sz w:val="32"/>
      <w:szCs w:val="32"/>
    </w:rPr>
  </w:style>
  <w:style w:type="paragraph" w:customStyle="1" w:styleId="Headingnumbered11">
    <w:name w:val="Heading numbered 1.1"/>
    <w:basedOn w:val="Normal"/>
    <w:link w:val="Headingnumbered11Char"/>
    <w:qFormat/>
    <w:rsid w:val="00021202"/>
    <w:pPr>
      <w:numPr>
        <w:ilvl w:val="1"/>
        <w:numId w:val="5"/>
      </w:numPr>
      <w:spacing w:before="520"/>
      <w:ind w:left="958" w:hanging="958"/>
      <w:contextualSpacing/>
      <w:outlineLvl w:val="2"/>
    </w:pPr>
    <w:rPr>
      <w:b/>
      <w:color w:val="51626F"/>
      <w:sz w:val="28"/>
      <w:szCs w:val="24"/>
    </w:rPr>
  </w:style>
  <w:style w:type="character" w:customStyle="1" w:styleId="Headingnumbered11Char">
    <w:name w:val="Heading numbered 1.1 Char"/>
    <w:basedOn w:val="DefaultParagraphFont"/>
    <w:link w:val="Headingnumbered11"/>
    <w:rsid w:val="00021202"/>
    <w:rPr>
      <w:rFonts w:ascii="Arial" w:hAnsi="Arial"/>
      <w:b/>
      <w:color w:val="51626F"/>
      <w:sz w:val="28"/>
      <w:szCs w:val="24"/>
    </w:rPr>
  </w:style>
  <w:style w:type="paragraph" w:customStyle="1" w:styleId="Headingnumbered111">
    <w:name w:val="Heading numbered 1.1.1"/>
    <w:basedOn w:val="Normal"/>
    <w:link w:val="Headingnumbered111Char"/>
    <w:qFormat/>
    <w:rsid w:val="00021202"/>
    <w:pPr>
      <w:numPr>
        <w:ilvl w:val="2"/>
        <w:numId w:val="6"/>
      </w:numPr>
      <w:spacing w:before="240" w:after="240"/>
      <w:ind w:left="958" w:hanging="958"/>
      <w:contextualSpacing/>
      <w:outlineLvl w:val="3"/>
    </w:pPr>
    <w:rPr>
      <w:szCs w:val="24"/>
    </w:rPr>
  </w:style>
  <w:style w:type="character" w:customStyle="1" w:styleId="Headingnumbered111Char">
    <w:name w:val="Heading numbered 1.1.1 Char"/>
    <w:basedOn w:val="DefaultParagraphFont"/>
    <w:link w:val="Headingnumbered111"/>
    <w:rsid w:val="00021202"/>
    <w:rPr>
      <w:rFonts w:ascii="Arial" w:hAnsi="Arial"/>
      <w:sz w:val="24"/>
      <w:szCs w:val="24"/>
    </w:rPr>
  </w:style>
  <w:style w:type="paragraph" w:customStyle="1" w:styleId="Tableheadingtext">
    <w:name w:val="Table heading text"/>
    <w:basedOn w:val="Normal"/>
    <w:link w:val="TableheadingtextChar"/>
    <w:qFormat/>
    <w:rsid w:val="00EA3D42"/>
    <w:pPr>
      <w:spacing w:before="240" w:after="240"/>
      <w:contextualSpacing/>
    </w:pPr>
    <w:rPr>
      <w:b/>
      <w:sz w:val="20"/>
    </w:rPr>
  </w:style>
  <w:style w:type="character" w:customStyle="1" w:styleId="TableheadingtextChar">
    <w:name w:val="Table heading text Char"/>
    <w:basedOn w:val="DefaultParagraphFont"/>
    <w:link w:val="Tableheadingtext"/>
    <w:rsid w:val="00EA3D42"/>
    <w:rPr>
      <w:rFonts w:ascii="Arial" w:hAnsi="Arial"/>
      <w:b/>
      <w:sz w:val="20"/>
      <w:szCs w:val="20"/>
    </w:rPr>
  </w:style>
  <w:style w:type="paragraph" w:customStyle="1" w:styleId="Tablebodytext">
    <w:name w:val="Table body text"/>
    <w:basedOn w:val="Normal"/>
    <w:link w:val="TablebodytextChar"/>
    <w:qFormat/>
    <w:rsid w:val="00EA3D42"/>
    <w:pPr>
      <w:ind w:left="1225"/>
      <w:contextualSpacing/>
    </w:pPr>
    <w:rPr>
      <w:sz w:val="20"/>
    </w:rPr>
  </w:style>
  <w:style w:type="character" w:customStyle="1" w:styleId="TablebodytextChar">
    <w:name w:val="Table body text Char"/>
    <w:basedOn w:val="DefaultParagraphFont"/>
    <w:link w:val="Tablebodytext"/>
    <w:rsid w:val="00EA3D42"/>
    <w:rPr>
      <w:rFonts w:ascii="Arial" w:hAnsi="Arial"/>
      <w:sz w:val="20"/>
    </w:rPr>
  </w:style>
  <w:style w:type="paragraph" w:customStyle="1" w:styleId="Chartheading">
    <w:name w:val="Chart heading"/>
    <w:basedOn w:val="Normal"/>
    <w:link w:val="ChartheadingChar"/>
    <w:qFormat/>
    <w:rsid w:val="00EA3D42"/>
    <w:pPr>
      <w:spacing w:before="240" w:after="240"/>
      <w:contextualSpacing/>
    </w:pPr>
    <w:rPr>
      <w:b/>
      <w:sz w:val="20"/>
    </w:rPr>
  </w:style>
  <w:style w:type="character" w:customStyle="1" w:styleId="ChartheadingChar">
    <w:name w:val="Chart heading Char"/>
    <w:basedOn w:val="DefaultParagraphFont"/>
    <w:link w:val="Chartheading"/>
    <w:rsid w:val="00EA3D42"/>
    <w:rPr>
      <w:rFonts w:ascii="Arial" w:hAnsi="Arial"/>
      <w:b/>
      <w:sz w:val="20"/>
      <w:szCs w:val="20"/>
    </w:rPr>
  </w:style>
  <w:style w:type="paragraph" w:customStyle="1" w:styleId="Boxedtextheading">
    <w:name w:val="Boxed text heading"/>
    <w:basedOn w:val="Normal"/>
    <w:link w:val="BoxedtextheadingChar"/>
    <w:qFormat/>
    <w:rsid w:val="00BE1F1B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240" w:after="240"/>
      <w:contextualSpacing/>
    </w:pPr>
    <w:rPr>
      <w:b/>
      <w:sz w:val="20"/>
    </w:rPr>
  </w:style>
  <w:style w:type="character" w:customStyle="1" w:styleId="BoxedtextheadingChar">
    <w:name w:val="Boxed text heading Char"/>
    <w:basedOn w:val="DefaultParagraphFont"/>
    <w:link w:val="Boxedtextheading"/>
    <w:rsid w:val="00BE1F1B"/>
    <w:rPr>
      <w:rFonts w:ascii="Arial" w:hAnsi="Arial"/>
      <w:b/>
      <w:sz w:val="20"/>
      <w:szCs w:val="20"/>
    </w:rPr>
  </w:style>
  <w:style w:type="paragraph" w:customStyle="1" w:styleId="Boxedtext">
    <w:name w:val="Boxed text"/>
    <w:basedOn w:val="Normal"/>
    <w:link w:val="BoxedtextChar"/>
    <w:qFormat/>
    <w:rsid w:val="00BE1F1B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contextualSpacing/>
    </w:pPr>
    <w:rPr>
      <w:sz w:val="20"/>
    </w:rPr>
  </w:style>
  <w:style w:type="character" w:customStyle="1" w:styleId="BoxedtextChar">
    <w:name w:val="Boxed text Char"/>
    <w:basedOn w:val="DefaultParagraphFont"/>
    <w:link w:val="Boxedtext"/>
    <w:rsid w:val="00BE1F1B"/>
    <w:rPr>
      <w:rFonts w:ascii="Arial" w:hAnsi="Arial"/>
      <w:sz w:val="20"/>
      <w:szCs w:val="20"/>
    </w:rPr>
  </w:style>
  <w:style w:type="paragraph" w:customStyle="1" w:styleId="Pullquoteheading">
    <w:name w:val="Pull quote heading"/>
    <w:basedOn w:val="Normal"/>
    <w:link w:val="PullquoteheadingChar"/>
    <w:qFormat/>
    <w:rsid w:val="00EA3D42"/>
    <w:pPr>
      <w:spacing w:after="120"/>
      <w:contextualSpacing/>
    </w:pPr>
    <w:rPr>
      <w:rFonts w:ascii="Lucida Fax" w:hAnsi="Lucida Fax"/>
      <w:b/>
      <w:color w:val="DC5034"/>
      <w:szCs w:val="24"/>
    </w:rPr>
  </w:style>
  <w:style w:type="character" w:customStyle="1" w:styleId="PullquoteheadingChar">
    <w:name w:val="Pull quote heading Char"/>
    <w:basedOn w:val="DefaultParagraphFont"/>
    <w:link w:val="Pullquoteheading"/>
    <w:rsid w:val="00EA3D42"/>
    <w:rPr>
      <w:rFonts w:ascii="Lucida Fax" w:hAnsi="Lucida Fax"/>
      <w:b/>
      <w:color w:val="DC5034"/>
      <w:sz w:val="24"/>
      <w:szCs w:val="24"/>
    </w:rPr>
  </w:style>
  <w:style w:type="paragraph" w:customStyle="1" w:styleId="Pullquotetext">
    <w:name w:val="Pull quote text"/>
    <w:basedOn w:val="Pullquoteheading"/>
    <w:link w:val="PullquotetextChar"/>
    <w:qFormat/>
    <w:rsid w:val="007C1C53"/>
    <w:rPr>
      <w:b w:val="0"/>
    </w:rPr>
  </w:style>
  <w:style w:type="character" w:customStyle="1" w:styleId="PullquotetextChar">
    <w:name w:val="Pull quote text Char"/>
    <w:basedOn w:val="PullquoteheadingChar"/>
    <w:link w:val="Pullquotetext"/>
    <w:rsid w:val="007C1C53"/>
    <w:rPr>
      <w:rFonts w:ascii="Lucida Fax" w:hAnsi="Lucida Fax"/>
      <w:b w:val="0"/>
      <w:color w:val="DC5034"/>
      <w:sz w:val="24"/>
      <w:szCs w:val="24"/>
    </w:rPr>
  </w:style>
  <w:style w:type="paragraph" w:customStyle="1" w:styleId="Note">
    <w:name w:val="Note"/>
    <w:basedOn w:val="Normal"/>
    <w:link w:val="NoteChar"/>
    <w:qFormat/>
    <w:rsid w:val="00EA3D42"/>
    <w:pPr>
      <w:spacing w:after="120"/>
      <w:contextualSpacing/>
    </w:pPr>
    <w:rPr>
      <w:i/>
      <w:sz w:val="16"/>
      <w:szCs w:val="16"/>
    </w:rPr>
  </w:style>
  <w:style w:type="character" w:customStyle="1" w:styleId="NoteChar">
    <w:name w:val="Note Char"/>
    <w:basedOn w:val="DefaultParagraphFont"/>
    <w:link w:val="Note"/>
    <w:rsid w:val="00EA3D42"/>
    <w:rPr>
      <w:rFonts w:ascii="Arial" w:hAnsi="Arial"/>
      <w:i/>
      <w:sz w:val="16"/>
      <w:szCs w:val="16"/>
    </w:rPr>
  </w:style>
  <w:style w:type="paragraph" w:customStyle="1" w:styleId="Source">
    <w:name w:val="Source"/>
    <w:basedOn w:val="Normal"/>
    <w:link w:val="SourceChar"/>
    <w:qFormat/>
    <w:rsid w:val="00EA3D42"/>
    <w:pPr>
      <w:spacing w:before="60"/>
      <w:contextualSpacing/>
    </w:pPr>
    <w:rPr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EA3D42"/>
    <w:rPr>
      <w:rFonts w:ascii="Arial" w:hAnsi="Arial"/>
      <w:sz w:val="16"/>
      <w:szCs w:val="16"/>
    </w:rPr>
  </w:style>
  <w:style w:type="paragraph" w:customStyle="1" w:styleId="Footnotes">
    <w:name w:val="Footnotes"/>
    <w:basedOn w:val="Normal"/>
    <w:link w:val="FootnotesChar"/>
    <w:qFormat/>
    <w:rsid w:val="00EA3D42"/>
    <w:pPr>
      <w:spacing w:before="60"/>
      <w:contextualSpacing/>
    </w:pPr>
    <w:rPr>
      <w:sz w:val="16"/>
      <w:szCs w:val="16"/>
    </w:rPr>
  </w:style>
  <w:style w:type="character" w:customStyle="1" w:styleId="FootnotesChar">
    <w:name w:val="Footnotes Char"/>
    <w:basedOn w:val="DefaultParagraphFont"/>
    <w:link w:val="Footnotes"/>
    <w:rsid w:val="00EA3D42"/>
    <w:rPr>
      <w:rFonts w:ascii="Arial" w:hAnsi="Arial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D61A54"/>
    <w:pPr>
      <w:ind w:left="34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61A54"/>
    <w:rPr>
      <w:rFonts w:ascii="Arial" w:hAnsi="Arial"/>
      <w:i/>
      <w:iCs/>
      <w:color w:val="000000" w:themeColor="text1"/>
    </w:rPr>
  </w:style>
  <w:style w:type="paragraph" w:customStyle="1" w:styleId="Charttext">
    <w:name w:val="Chart text"/>
    <w:basedOn w:val="Normal"/>
    <w:qFormat/>
    <w:rsid w:val="007C1C53"/>
    <w:pPr>
      <w:spacing w:after="120"/>
    </w:pPr>
    <w:rPr>
      <w:sz w:val="20"/>
    </w:rPr>
  </w:style>
  <w:style w:type="paragraph" w:customStyle="1" w:styleId="Bulletpoint">
    <w:name w:val="Bullet point"/>
    <w:basedOn w:val="ListBullet"/>
    <w:qFormat/>
    <w:rsid w:val="00EA3D42"/>
  </w:style>
  <w:style w:type="paragraph" w:styleId="ListBullet">
    <w:name w:val="List Bullet"/>
    <w:basedOn w:val="Normal"/>
    <w:uiPriority w:val="99"/>
    <w:semiHidden/>
    <w:unhideWhenUsed/>
    <w:rsid w:val="00D61A54"/>
    <w:pPr>
      <w:numPr>
        <w:numId w:val="7"/>
      </w:numPr>
      <w:contextualSpacing/>
    </w:pPr>
  </w:style>
  <w:style w:type="paragraph" w:customStyle="1" w:styleId="Bulletpoint2">
    <w:name w:val="Bullet point 2"/>
    <w:basedOn w:val="ListBullet2"/>
    <w:qFormat/>
    <w:rsid w:val="00EA3D42"/>
    <w:pPr>
      <w:numPr>
        <w:numId w:val="17"/>
      </w:numPr>
    </w:pPr>
  </w:style>
  <w:style w:type="paragraph" w:styleId="ListNumber">
    <w:name w:val="List Number"/>
    <w:basedOn w:val="Normal"/>
    <w:uiPriority w:val="99"/>
    <w:semiHidden/>
    <w:unhideWhenUsed/>
    <w:rsid w:val="00EA3D42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A3D42"/>
    <w:pPr>
      <w:numPr>
        <w:numId w:val="8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18B3"/>
    <w:pPr>
      <w:spacing w:before="480" w:line="276" w:lineRule="auto"/>
      <w:outlineLvl w:val="9"/>
    </w:pPr>
    <w:rPr>
      <w:rFonts w:asciiTheme="majorHAnsi" w:hAnsiTheme="majorHAnsi"/>
      <w:b/>
      <w:color w:val="365F91" w:themeColor="accent1" w:themeShade="BF"/>
      <w:sz w:val="28"/>
      <w:lang w:val="en-US" w:eastAsia="ja-JP"/>
    </w:rPr>
  </w:style>
  <w:style w:type="paragraph" w:styleId="ListNumber2">
    <w:name w:val="List Number 2"/>
    <w:basedOn w:val="Normal"/>
    <w:uiPriority w:val="99"/>
    <w:semiHidden/>
    <w:unhideWhenUsed/>
    <w:rsid w:val="00EA3D42"/>
    <w:pPr>
      <w:numPr>
        <w:numId w:val="13"/>
      </w:numPr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BE1F1B"/>
    <w:rPr>
      <w:rFonts w:ascii="Arial" w:hAnsi="Arial"/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B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1573E4"/>
    <w:pPr>
      <w:tabs>
        <w:tab w:val="center" w:pos="4513"/>
        <w:tab w:val="right" w:pos="9026"/>
      </w:tabs>
      <w:spacing w:before="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573E4"/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A60A26"/>
    <w:pPr>
      <w:ind w:left="357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6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06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065"/>
    <w:rPr>
      <w:rFonts w:ascii="Arial" w:eastAsia="Times New Roman" w:hAnsi="Arial" w:cs="Times New Roman"/>
      <w:sz w:val="20"/>
      <w:szCs w:val="20"/>
      <w:lang w:val="en-GB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065"/>
    <w:rPr>
      <w:rFonts w:ascii="Arial" w:eastAsia="Times New Roman" w:hAnsi="Arial" w:cs="Times New Roman"/>
      <w:b/>
      <w:bCs/>
      <w:sz w:val="20"/>
      <w:szCs w:val="2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EA251-7B1E-451F-834D-BD1B5D60B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ED68D315.dotm</Template>
  <TotalTime>96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ACCC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Ian</dc:creator>
  <cp:keywords/>
  <dc:description/>
  <cp:lastModifiedBy>Scott, Ian</cp:lastModifiedBy>
  <cp:revision>4</cp:revision>
  <cp:lastPrinted>2014-09-01T23:48:00Z</cp:lastPrinted>
  <dcterms:created xsi:type="dcterms:W3CDTF">2014-09-11T22:21:00Z</dcterms:created>
  <dcterms:modified xsi:type="dcterms:W3CDTF">2014-09-17T05:30:00Z</dcterms:modified>
</cp:coreProperties>
</file>