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D9E53" w14:textId="3CBB7C06" w:rsidR="00287170" w:rsidRPr="00254A2F" w:rsidRDefault="00F57DFE" w:rsidP="000B2A03">
      <w:r>
        <w:rPr>
          <w:noProof/>
          <w:lang w:eastAsia="ko-KR"/>
        </w:rPr>
        <w:drawing>
          <wp:anchor distT="0" distB="0" distL="114300" distR="114300" simplePos="0" relativeHeight="251657728" behindDoc="0" locked="0" layoutInCell="1" allowOverlap="1" wp14:anchorId="6ACDA002" wp14:editId="165B042A">
            <wp:simplePos x="0" y="0"/>
            <wp:positionH relativeFrom="column">
              <wp:align>left</wp:align>
            </wp:positionH>
            <wp:positionV relativeFrom="paragraph">
              <wp:align>top</wp:align>
            </wp:positionV>
            <wp:extent cx="1415415" cy="1104265"/>
            <wp:effectExtent l="0" t="0" r="0" b="635"/>
            <wp:wrapSquare wrapText="bothSides"/>
            <wp:docPr id="3" name="Picture 4"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onwealth Coat of Ar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5415" cy="1104265"/>
                    </a:xfrm>
                    <a:prstGeom prst="rect">
                      <a:avLst/>
                    </a:prstGeom>
                    <a:noFill/>
                  </pic:spPr>
                </pic:pic>
              </a:graphicData>
            </a:graphic>
            <wp14:sizeRelH relativeFrom="page">
              <wp14:pctWidth>0</wp14:pctWidth>
            </wp14:sizeRelH>
            <wp14:sizeRelV relativeFrom="page">
              <wp14:pctHeight>0</wp14:pctHeight>
            </wp14:sizeRelV>
          </wp:anchor>
        </w:drawing>
      </w:r>
      <w:r w:rsidR="004B6601">
        <w:br w:type="textWrapping" w:clear="all"/>
      </w:r>
    </w:p>
    <w:p w14:paraId="10579467" w14:textId="77777777" w:rsidR="002E7E68" w:rsidRPr="00B804C0" w:rsidRDefault="002E7E68" w:rsidP="002E7E68">
      <w:pPr>
        <w:pStyle w:val="ShortT"/>
      </w:pPr>
      <w:r w:rsidRPr="00B804C0">
        <w:t xml:space="preserve">Radiocommunications (Compliance Labelling </w:t>
      </w:r>
      <w:r>
        <w:t>–</w:t>
      </w:r>
      <w:r w:rsidRPr="00B804C0">
        <w:t xml:space="preserve"> Devices) Notice 2014</w:t>
      </w:r>
    </w:p>
    <w:p w14:paraId="0AE4F5A8" w14:textId="77777777" w:rsidR="002E7E68" w:rsidRPr="00B804C0" w:rsidRDefault="002E7E68" w:rsidP="002E7E68">
      <w:pPr>
        <w:pStyle w:val="SignCoverPageStart"/>
        <w:spacing w:before="0" w:line="240" w:lineRule="auto"/>
        <w:rPr>
          <w:szCs w:val="22"/>
        </w:rPr>
      </w:pPr>
    </w:p>
    <w:p w14:paraId="0CB0F764" w14:textId="77777777" w:rsidR="002E7E68" w:rsidRPr="00B804C0" w:rsidRDefault="002E7E68" w:rsidP="002E7E68">
      <w:pPr>
        <w:pStyle w:val="MadeunderText"/>
      </w:pPr>
      <w:proofErr w:type="gramStart"/>
      <w:r w:rsidRPr="00B804C0">
        <w:t>made</w:t>
      </w:r>
      <w:proofErr w:type="gramEnd"/>
      <w:r w:rsidRPr="00B804C0">
        <w:t xml:space="preserve"> under</w:t>
      </w:r>
      <w:r>
        <w:t xml:space="preserve"> subsection 182(1)</w:t>
      </w:r>
      <w:r w:rsidRPr="00B804C0">
        <w:t xml:space="preserve"> of the</w:t>
      </w:r>
    </w:p>
    <w:p w14:paraId="7C0F6422" w14:textId="77777777" w:rsidR="002E7E68" w:rsidRPr="00B804C0" w:rsidRDefault="002E7E68" w:rsidP="002E7E68">
      <w:pPr>
        <w:pStyle w:val="CompiledMadeUnder"/>
        <w:spacing w:before="240"/>
      </w:pPr>
      <w:r>
        <w:t>Radiocommunications Act 1992</w:t>
      </w:r>
    </w:p>
    <w:p w14:paraId="75815E04" w14:textId="77777777" w:rsidR="002E7E68" w:rsidRPr="00B804C0" w:rsidRDefault="002E7E68" w:rsidP="002E7E68">
      <w:pPr>
        <w:ind w:firstLine="720"/>
        <w:rPr>
          <w:lang w:eastAsia="en-AU"/>
        </w:rPr>
      </w:pPr>
    </w:p>
    <w:p w14:paraId="7F00AE6B" w14:textId="77777777" w:rsidR="002E7E68" w:rsidRPr="00B804C0" w:rsidRDefault="002E7E68" w:rsidP="002E7E68">
      <w:pPr>
        <w:rPr>
          <w:lang w:eastAsia="en-AU"/>
        </w:rPr>
      </w:pPr>
    </w:p>
    <w:p w14:paraId="4B4F04A8" w14:textId="77777777" w:rsidR="002E7E68" w:rsidRPr="00B804C0" w:rsidRDefault="002E7E68" w:rsidP="002E7E68">
      <w:pPr>
        <w:spacing w:before="1000"/>
        <w:rPr>
          <w:b/>
          <w:sz w:val="32"/>
          <w:szCs w:val="32"/>
        </w:rPr>
      </w:pPr>
      <w:r w:rsidRPr="00B804C0">
        <w:rPr>
          <w:b/>
          <w:sz w:val="32"/>
          <w:szCs w:val="32"/>
        </w:rPr>
        <w:t xml:space="preserve">Compilation No. 1 </w:t>
      </w:r>
    </w:p>
    <w:p w14:paraId="31728716" w14:textId="77777777" w:rsidR="002E7E68" w:rsidRPr="00B804C0" w:rsidRDefault="002E7E68" w:rsidP="002E7E68">
      <w:pPr>
        <w:spacing w:before="480"/>
        <w:rPr>
          <w:sz w:val="24"/>
        </w:rPr>
      </w:pPr>
      <w:r w:rsidRPr="00B804C0">
        <w:rPr>
          <w:b/>
          <w:sz w:val="24"/>
        </w:rPr>
        <w:t xml:space="preserve">Compilation date: </w:t>
      </w:r>
      <w:r w:rsidRPr="00B804C0">
        <w:rPr>
          <w:b/>
          <w:sz w:val="24"/>
        </w:rPr>
        <w:tab/>
      </w:r>
      <w:r w:rsidRPr="00B804C0">
        <w:rPr>
          <w:b/>
          <w:sz w:val="24"/>
        </w:rPr>
        <w:tab/>
      </w:r>
      <w:r w:rsidRPr="00B804C0">
        <w:rPr>
          <w:b/>
          <w:sz w:val="24"/>
        </w:rPr>
        <w:tab/>
      </w:r>
      <w:r>
        <w:rPr>
          <w:sz w:val="24"/>
        </w:rPr>
        <w:t>24</w:t>
      </w:r>
      <w:r w:rsidRPr="00714E8F">
        <w:rPr>
          <w:sz w:val="24"/>
        </w:rPr>
        <w:t xml:space="preserve"> August</w:t>
      </w:r>
      <w:r w:rsidRPr="00B804C0">
        <w:rPr>
          <w:sz w:val="24"/>
        </w:rPr>
        <w:t xml:space="preserve"> 2017</w:t>
      </w:r>
    </w:p>
    <w:p w14:paraId="11B5199B" w14:textId="77777777" w:rsidR="002E7E68" w:rsidRPr="00B804C0" w:rsidRDefault="002E7E68" w:rsidP="002E7E68">
      <w:pPr>
        <w:spacing w:before="240"/>
        <w:rPr>
          <w:sz w:val="24"/>
        </w:rPr>
      </w:pPr>
      <w:r w:rsidRPr="00B804C0">
        <w:rPr>
          <w:b/>
          <w:sz w:val="24"/>
        </w:rPr>
        <w:t>Includes amendments up to:</w:t>
      </w:r>
      <w:r w:rsidRPr="00B804C0">
        <w:rPr>
          <w:b/>
          <w:sz w:val="24"/>
        </w:rPr>
        <w:tab/>
      </w:r>
      <w:r>
        <w:rPr>
          <w:sz w:val="24"/>
          <w:szCs w:val="24"/>
        </w:rPr>
        <w:t>F2017L01075</w:t>
      </w:r>
    </w:p>
    <w:p w14:paraId="58303F86" w14:textId="77777777" w:rsidR="002E7E68" w:rsidRDefault="002E7E68" w:rsidP="002E7E68">
      <w:pPr>
        <w:spacing w:before="1000"/>
        <w:rPr>
          <w:b/>
          <w:sz w:val="32"/>
          <w:szCs w:val="32"/>
        </w:rPr>
      </w:pPr>
    </w:p>
    <w:p w14:paraId="5B7A8A1B" w14:textId="77777777" w:rsidR="002E7E68" w:rsidRDefault="002E7E68" w:rsidP="002E7E68">
      <w:pPr>
        <w:spacing w:before="1000"/>
        <w:rPr>
          <w:b/>
          <w:sz w:val="32"/>
          <w:szCs w:val="32"/>
        </w:rPr>
      </w:pPr>
    </w:p>
    <w:p w14:paraId="77DFF467" w14:textId="77777777" w:rsidR="002E7E68" w:rsidRDefault="002E7E68" w:rsidP="002E7E68"/>
    <w:p w14:paraId="65AFFDBD" w14:textId="77777777" w:rsidR="002E7E68" w:rsidRDefault="002E7E68" w:rsidP="002E7E68"/>
    <w:p w14:paraId="2BA63246" w14:textId="77777777" w:rsidR="002E7E68" w:rsidRDefault="002E7E68" w:rsidP="002E7E68"/>
    <w:p w14:paraId="21E36F83" w14:textId="77777777" w:rsidR="002E7E68" w:rsidRDefault="002E7E68" w:rsidP="002E7E68"/>
    <w:p w14:paraId="4A668EA1" w14:textId="77777777" w:rsidR="002E7E68" w:rsidRDefault="002E7E68" w:rsidP="002E7E68"/>
    <w:p w14:paraId="16EA3420" w14:textId="77777777" w:rsidR="009E43DB" w:rsidRDefault="002E7E68" w:rsidP="002E7E68">
      <w:pPr>
        <w:sectPr w:rsidR="009E43DB" w:rsidSect="0087157E">
          <w:headerReference w:type="even" r:id="rId14"/>
          <w:headerReference w:type="default" r:id="rId15"/>
          <w:footerReference w:type="even" r:id="rId16"/>
          <w:footerReference w:type="default" r:id="rId17"/>
          <w:headerReference w:type="first" r:id="rId18"/>
          <w:footerReference w:type="first" r:id="rId19"/>
          <w:pgSz w:w="11907" w:h="16839" w:code="9"/>
          <w:pgMar w:top="2312" w:right="1797" w:bottom="1440" w:left="1797" w:header="720" w:footer="709" w:gutter="0"/>
          <w:pgNumType w:start="1"/>
          <w:cols w:space="708"/>
          <w:titlePg/>
          <w:docGrid w:linePitch="360"/>
        </w:sectPr>
      </w:pPr>
      <w:r w:rsidRPr="00B804C0">
        <w:t>Prepared by the Australian Communications and Media Authority, Sydney</w:t>
      </w:r>
      <w:r w:rsidR="009E7506">
        <w:br/>
      </w:r>
    </w:p>
    <w:p w14:paraId="3F2CB0C0" w14:textId="77777777" w:rsidR="00E2467E" w:rsidRPr="006E0F47" w:rsidRDefault="00E2467E" w:rsidP="00E2467E">
      <w:pPr>
        <w:rPr>
          <w:b/>
          <w:sz w:val="32"/>
          <w:szCs w:val="32"/>
        </w:rPr>
      </w:pPr>
      <w:r w:rsidRPr="006E0F47">
        <w:rPr>
          <w:b/>
          <w:sz w:val="32"/>
          <w:szCs w:val="32"/>
        </w:rPr>
        <w:lastRenderedPageBreak/>
        <w:t>About this compilation</w:t>
      </w:r>
    </w:p>
    <w:p w14:paraId="308589AC" w14:textId="77777777" w:rsidR="00E2467E" w:rsidRPr="006E0F47" w:rsidRDefault="00E2467E" w:rsidP="00E2467E">
      <w:pPr>
        <w:spacing w:before="120" w:after="120"/>
      </w:pPr>
    </w:p>
    <w:p w14:paraId="0DFF4FBF" w14:textId="77777777" w:rsidR="00E2467E" w:rsidRPr="006E0F47" w:rsidRDefault="00E2467E" w:rsidP="00E2467E">
      <w:pPr>
        <w:spacing w:before="120" w:after="120"/>
        <w:rPr>
          <w:b/>
        </w:rPr>
      </w:pPr>
      <w:r w:rsidRPr="006E0F47">
        <w:rPr>
          <w:b/>
        </w:rPr>
        <w:t>This compilation</w:t>
      </w:r>
    </w:p>
    <w:p w14:paraId="16A31813" w14:textId="1ABCCA06" w:rsidR="00E2467E" w:rsidRPr="006E0F47" w:rsidRDefault="00E2467E" w:rsidP="00E2467E">
      <w:pPr>
        <w:spacing w:before="120" w:after="120"/>
      </w:pPr>
      <w:r w:rsidRPr="006E0F47">
        <w:t xml:space="preserve">This is a compilation of the </w:t>
      </w:r>
      <w:r w:rsidR="003A5780" w:rsidRPr="003A5780">
        <w:rPr>
          <w:i/>
        </w:rPr>
        <w:t>Radiocommunications (Compliance Labelling – Devices</w:t>
      </w:r>
      <w:r w:rsidRPr="003A5780">
        <w:rPr>
          <w:i/>
        </w:rPr>
        <w:t xml:space="preserve">) </w:t>
      </w:r>
      <w:r w:rsidR="003A5780" w:rsidRPr="003A5780">
        <w:rPr>
          <w:i/>
        </w:rPr>
        <w:t>Notice</w:t>
      </w:r>
      <w:r w:rsidRPr="003A5780">
        <w:rPr>
          <w:i/>
        </w:rPr>
        <w:t xml:space="preserve"> 201</w:t>
      </w:r>
      <w:r w:rsidR="003A5780" w:rsidRPr="003A5780">
        <w:rPr>
          <w:i/>
        </w:rPr>
        <w:t>4</w:t>
      </w:r>
      <w:r w:rsidRPr="006E0F47">
        <w:t xml:space="preserve"> that shows the text of the law as amended and in force on </w:t>
      </w:r>
      <w:r w:rsidR="0087157E">
        <w:t>24 August</w:t>
      </w:r>
      <w:r w:rsidRPr="006E0F47">
        <w:t xml:space="preserve"> 2017 (the </w:t>
      </w:r>
      <w:r w:rsidRPr="006E0F47">
        <w:rPr>
          <w:b/>
          <w:i/>
        </w:rPr>
        <w:t>compilation date</w:t>
      </w:r>
      <w:r w:rsidRPr="006E0F47">
        <w:t>).</w:t>
      </w:r>
    </w:p>
    <w:p w14:paraId="09DF4189" w14:textId="77777777" w:rsidR="00E2467E" w:rsidRPr="006E0F47" w:rsidRDefault="00E2467E" w:rsidP="00E2467E">
      <w:pPr>
        <w:spacing w:after="120"/>
      </w:pPr>
      <w:r w:rsidRPr="006E0F47">
        <w:t xml:space="preserve">The notes at the end of this compilation (the </w:t>
      </w:r>
      <w:r w:rsidRPr="006E0F47">
        <w:rPr>
          <w:b/>
          <w:i/>
        </w:rPr>
        <w:t>endnotes</w:t>
      </w:r>
      <w:r w:rsidRPr="006E0F47">
        <w:t>) include information about amending laws and the amendment history of provisions of the compiled law.</w:t>
      </w:r>
    </w:p>
    <w:p w14:paraId="54E1D3D3" w14:textId="77777777" w:rsidR="00E2467E" w:rsidRPr="006E0F47" w:rsidRDefault="00E2467E" w:rsidP="00E2467E">
      <w:pPr>
        <w:tabs>
          <w:tab w:val="left" w:pos="5640"/>
        </w:tabs>
        <w:spacing w:before="120" w:after="120"/>
        <w:rPr>
          <w:b/>
        </w:rPr>
      </w:pPr>
      <w:proofErr w:type="spellStart"/>
      <w:r w:rsidRPr="006E0F47">
        <w:rPr>
          <w:b/>
        </w:rPr>
        <w:t>Uncommenced</w:t>
      </w:r>
      <w:proofErr w:type="spellEnd"/>
      <w:r w:rsidRPr="006E0F47">
        <w:rPr>
          <w:b/>
        </w:rPr>
        <w:t xml:space="preserve"> amendments</w:t>
      </w:r>
    </w:p>
    <w:p w14:paraId="76882230" w14:textId="77777777" w:rsidR="00E2467E" w:rsidRPr="006E0F47" w:rsidRDefault="00E2467E" w:rsidP="00E2467E">
      <w:pPr>
        <w:spacing w:after="120"/>
      </w:pPr>
      <w:r w:rsidRPr="006E0F47">
        <w:t xml:space="preserve">The effect of </w:t>
      </w:r>
      <w:proofErr w:type="spellStart"/>
      <w:r w:rsidRPr="006E0F47">
        <w:t>uncommenced</w:t>
      </w:r>
      <w:proofErr w:type="spellEnd"/>
      <w:r w:rsidRPr="006E0F47">
        <w:t xml:space="preserve"> amendments is not shown in the text of the compiled law.  Any </w:t>
      </w:r>
      <w:proofErr w:type="spellStart"/>
      <w:r w:rsidRPr="006E0F47">
        <w:t>uncommenced</w:t>
      </w:r>
      <w:proofErr w:type="spellEnd"/>
      <w:r w:rsidRPr="006E0F47">
        <w:t xml:space="preserve"> amendments affecting the law are accessible on the Federal Register of Legislation (www.legislation.gov.au).  The details of amendments made up to, but not commenced at, the compilation date are underlined in the endnotes.  For more information on any </w:t>
      </w:r>
      <w:proofErr w:type="spellStart"/>
      <w:r w:rsidRPr="006E0F47">
        <w:t>uncommenced</w:t>
      </w:r>
      <w:proofErr w:type="spellEnd"/>
      <w:r w:rsidRPr="006E0F47">
        <w:t xml:space="preserve"> amendments, see the series page on the Federal Register of Legislation for the compiled law.</w:t>
      </w:r>
    </w:p>
    <w:p w14:paraId="5F9471CA" w14:textId="77777777" w:rsidR="00E2467E" w:rsidRPr="006E0F47" w:rsidRDefault="00E2467E" w:rsidP="00E2467E">
      <w:pPr>
        <w:spacing w:before="120" w:after="120"/>
        <w:rPr>
          <w:b/>
        </w:rPr>
      </w:pPr>
      <w:r w:rsidRPr="006E0F47">
        <w:rPr>
          <w:b/>
        </w:rPr>
        <w:t>Application, saving and transitional provisions for provisions and amendments</w:t>
      </w:r>
    </w:p>
    <w:p w14:paraId="5CDE3104" w14:textId="77777777" w:rsidR="00E2467E" w:rsidRPr="006E0F47" w:rsidRDefault="00E2467E" w:rsidP="00E2467E">
      <w:pPr>
        <w:spacing w:after="120"/>
      </w:pPr>
      <w:r w:rsidRPr="006E0F47">
        <w:t>If the operation of a provision or amendment of the compiled law is affected by an application, saving or transitional provision that is not included in this compilation, details are included in the endnotes.</w:t>
      </w:r>
    </w:p>
    <w:p w14:paraId="530B501A" w14:textId="77777777" w:rsidR="00E2467E" w:rsidRPr="006E0F47" w:rsidRDefault="00E2467E" w:rsidP="00E2467E">
      <w:pPr>
        <w:spacing w:before="120" w:after="120"/>
        <w:rPr>
          <w:b/>
        </w:rPr>
      </w:pPr>
      <w:r w:rsidRPr="006E0F47">
        <w:rPr>
          <w:b/>
        </w:rPr>
        <w:t>Modifications</w:t>
      </w:r>
    </w:p>
    <w:p w14:paraId="740CD3A1" w14:textId="77777777" w:rsidR="00E2467E" w:rsidRPr="006E0F47" w:rsidRDefault="00E2467E" w:rsidP="00E2467E">
      <w:pPr>
        <w:spacing w:after="120"/>
      </w:pPr>
      <w:r w:rsidRPr="006E0F47">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Federal Register of Legislation for the compiled law.</w:t>
      </w:r>
    </w:p>
    <w:p w14:paraId="2B1FADB1" w14:textId="77777777" w:rsidR="00E2467E" w:rsidRPr="006E0F47" w:rsidRDefault="00E2467E" w:rsidP="00E2467E">
      <w:pPr>
        <w:spacing w:before="80" w:after="120"/>
        <w:rPr>
          <w:b/>
        </w:rPr>
      </w:pPr>
      <w:r w:rsidRPr="006E0F47">
        <w:rPr>
          <w:b/>
        </w:rPr>
        <w:t>Self-repealing provisions</w:t>
      </w:r>
    </w:p>
    <w:p w14:paraId="79572FD8" w14:textId="77777777" w:rsidR="00E2467E" w:rsidRPr="006E0F47" w:rsidRDefault="00E2467E" w:rsidP="00E2467E">
      <w:pPr>
        <w:spacing w:after="120"/>
      </w:pPr>
      <w:r w:rsidRPr="006E0F47">
        <w:t>If a provision of the compiled law has been repealed in accordance with a provision of the law, details are included in the endnotes.</w:t>
      </w:r>
    </w:p>
    <w:p w14:paraId="305485CB" w14:textId="77777777" w:rsidR="00E2467E" w:rsidRDefault="00E2467E" w:rsidP="00B20B98">
      <w:pPr>
        <w:rPr>
          <w:sz w:val="36"/>
          <w:szCs w:val="36"/>
        </w:rPr>
        <w:sectPr w:rsidR="00E2467E" w:rsidSect="00E2467E">
          <w:footerReference w:type="default" r:id="rId20"/>
          <w:headerReference w:type="first" r:id="rId21"/>
          <w:footerReference w:type="first" r:id="rId22"/>
          <w:pgSz w:w="11906" w:h="16838"/>
          <w:pgMar w:top="1440" w:right="1440" w:bottom="1440" w:left="1440" w:header="708" w:footer="666" w:gutter="0"/>
          <w:cols w:space="708"/>
          <w:docGrid w:linePitch="360"/>
        </w:sectPr>
      </w:pPr>
    </w:p>
    <w:p w14:paraId="13EE07E5" w14:textId="77777777" w:rsidR="00E2467E" w:rsidRDefault="00E2467E" w:rsidP="00B20B98">
      <w:pPr>
        <w:rPr>
          <w:sz w:val="36"/>
          <w:szCs w:val="36"/>
        </w:rPr>
      </w:pPr>
    </w:p>
    <w:p w14:paraId="7EC2B296" w14:textId="17F515DD" w:rsidR="00426E7C" w:rsidRDefault="00426E7C" w:rsidP="00B20B98">
      <w:r w:rsidRPr="00B804C0">
        <w:rPr>
          <w:sz w:val="36"/>
          <w:szCs w:val="36"/>
        </w:rPr>
        <w:t>Contents</w:t>
      </w:r>
    </w:p>
    <w:p w14:paraId="31825018" w14:textId="77777777" w:rsidR="00E2467E" w:rsidRDefault="00E2467E" w:rsidP="00E2467E">
      <w:pPr>
        <w:spacing w:after="100" w:line="259" w:lineRule="auto"/>
        <w:ind w:left="142"/>
        <w:rPr>
          <w:rFonts w:eastAsia="Times New Roman"/>
          <w:b/>
          <w:noProof/>
          <w:sz w:val="18"/>
          <w:szCs w:val="18"/>
        </w:rPr>
      </w:pPr>
    </w:p>
    <w:p w14:paraId="40120086" w14:textId="77777777" w:rsidR="00F217E4" w:rsidRDefault="00F217E4" w:rsidP="00446C92">
      <w:pPr>
        <w:pStyle w:val="TOC2"/>
        <w:tabs>
          <w:tab w:val="clear" w:pos="8278"/>
          <w:tab w:val="right" w:pos="8505"/>
        </w:tabs>
        <w:rPr>
          <w:rFonts w:asciiTheme="minorHAnsi" w:eastAsiaTheme="minorEastAsia" w:hAnsiTheme="minorHAnsi" w:cstheme="minorBidi"/>
          <w:b w:val="0"/>
          <w:noProof/>
          <w:kern w:val="0"/>
          <w:sz w:val="22"/>
          <w:szCs w:val="22"/>
        </w:rPr>
      </w:pPr>
      <w:r>
        <w:rPr>
          <w:b w:val="0"/>
          <w:noProof/>
          <w:sz w:val="18"/>
          <w:szCs w:val="18"/>
        </w:rPr>
        <w:fldChar w:fldCharType="begin"/>
      </w:r>
      <w:r>
        <w:rPr>
          <w:b w:val="0"/>
          <w:noProof/>
          <w:sz w:val="18"/>
          <w:szCs w:val="18"/>
        </w:rPr>
        <w:instrText xml:space="preserve"> TOC \o "1-5" \u </w:instrText>
      </w:r>
      <w:r>
        <w:rPr>
          <w:b w:val="0"/>
          <w:noProof/>
          <w:sz w:val="18"/>
          <w:szCs w:val="18"/>
        </w:rPr>
        <w:fldChar w:fldCharType="separate"/>
      </w:r>
      <w:r w:rsidRPr="002C427E">
        <w:rPr>
          <w:rFonts w:ascii="Arial" w:hAnsi="Arial" w:cs="Arial"/>
          <w:noProof/>
          <w:kern w:val="0"/>
          <w:lang w:eastAsia="en-US"/>
        </w:rPr>
        <w:t>Part 1</w:t>
      </w:r>
      <w:r>
        <w:rPr>
          <w:rFonts w:asciiTheme="minorHAnsi" w:eastAsiaTheme="minorEastAsia" w:hAnsiTheme="minorHAnsi" w:cstheme="minorBidi"/>
          <w:b w:val="0"/>
          <w:noProof/>
          <w:kern w:val="0"/>
          <w:sz w:val="22"/>
          <w:szCs w:val="22"/>
        </w:rPr>
        <w:tab/>
      </w:r>
      <w:r w:rsidRPr="002C427E">
        <w:rPr>
          <w:rFonts w:ascii="Arial" w:hAnsi="Arial" w:cs="Arial"/>
          <w:noProof/>
        </w:rPr>
        <w:t>Preliminary</w:t>
      </w:r>
      <w:r>
        <w:rPr>
          <w:noProof/>
        </w:rPr>
        <w:tab/>
      </w:r>
      <w:r>
        <w:rPr>
          <w:noProof/>
        </w:rPr>
        <w:fldChar w:fldCharType="begin"/>
      </w:r>
      <w:r>
        <w:rPr>
          <w:noProof/>
        </w:rPr>
        <w:instrText xml:space="preserve"> PAGEREF _Toc492999389 \h </w:instrText>
      </w:r>
      <w:r>
        <w:rPr>
          <w:noProof/>
        </w:rPr>
      </w:r>
      <w:r>
        <w:rPr>
          <w:noProof/>
        </w:rPr>
        <w:fldChar w:fldCharType="separate"/>
      </w:r>
      <w:r w:rsidR="002E110B">
        <w:rPr>
          <w:noProof/>
        </w:rPr>
        <w:t>1</w:t>
      </w:r>
      <w:r>
        <w:rPr>
          <w:noProof/>
        </w:rPr>
        <w:fldChar w:fldCharType="end"/>
      </w:r>
    </w:p>
    <w:p w14:paraId="0DAAE2E9" w14:textId="15A159C9" w:rsidR="00F217E4" w:rsidRDefault="00F217E4" w:rsidP="00446C92">
      <w:pPr>
        <w:pStyle w:val="TOC5"/>
        <w:tabs>
          <w:tab w:val="clear" w:pos="8278"/>
          <w:tab w:val="right" w:leader="dot" w:pos="8505"/>
          <w:tab w:val="right" w:leader="dot" w:pos="9015"/>
        </w:tabs>
        <w:rPr>
          <w:rFonts w:asciiTheme="minorHAnsi" w:eastAsiaTheme="minorEastAsia" w:hAnsiTheme="minorHAnsi" w:cstheme="minorBidi"/>
          <w:noProof/>
          <w:kern w:val="0"/>
          <w:sz w:val="22"/>
          <w:szCs w:val="22"/>
        </w:rPr>
      </w:pPr>
      <w:r>
        <w:rPr>
          <w:noProof/>
        </w:rPr>
        <w:t>1  Name of Notice</w:t>
      </w:r>
      <w:r w:rsidR="00446C92">
        <w:rPr>
          <w:noProof/>
        </w:rPr>
        <w:tab/>
      </w:r>
      <w:r>
        <w:rPr>
          <w:noProof/>
        </w:rPr>
        <w:fldChar w:fldCharType="begin"/>
      </w:r>
      <w:r>
        <w:rPr>
          <w:noProof/>
        </w:rPr>
        <w:instrText xml:space="preserve"> PAGEREF _Toc492999390 \h </w:instrText>
      </w:r>
      <w:r>
        <w:rPr>
          <w:noProof/>
        </w:rPr>
      </w:r>
      <w:r>
        <w:rPr>
          <w:noProof/>
        </w:rPr>
        <w:fldChar w:fldCharType="separate"/>
      </w:r>
      <w:r w:rsidR="002E110B">
        <w:rPr>
          <w:noProof/>
        </w:rPr>
        <w:t>1</w:t>
      </w:r>
      <w:r>
        <w:rPr>
          <w:noProof/>
        </w:rPr>
        <w:fldChar w:fldCharType="end"/>
      </w:r>
    </w:p>
    <w:p w14:paraId="6FCFAA08" w14:textId="69FE270B" w:rsidR="00F217E4" w:rsidRDefault="00F217E4" w:rsidP="00446C92">
      <w:pPr>
        <w:pStyle w:val="TOC5"/>
        <w:tabs>
          <w:tab w:val="clear" w:pos="8278"/>
          <w:tab w:val="right" w:leader="dot" w:pos="8505"/>
          <w:tab w:val="right" w:leader="dot" w:pos="9015"/>
        </w:tabs>
        <w:rPr>
          <w:rFonts w:asciiTheme="minorHAnsi" w:eastAsiaTheme="minorEastAsia" w:hAnsiTheme="minorHAnsi" w:cstheme="minorBidi"/>
          <w:noProof/>
          <w:kern w:val="0"/>
          <w:sz w:val="22"/>
          <w:szCs w:val="22"/>
        </w:rPr>
      </w:pPr>
      <w:r>
        <w:rPr>
          <w:noProof/>
        </w:rPr>
        <w:t>2  Commencement</w:t>
      </w:r>
      <w:r w:rsidR="00446C92">
        <w:rPr>
          <w:noProof/>
        </w:rPr>
        <w:tab/>
      </w:r>
      <w:r>
        <w:rPr>
          <w:noProof/>
        </w:rPr>
        <w:fldChar w:fldCharType="begin"/>
      </w:r>
      <w:r>
        <w:rPr>
          <w:noProof/>
        </w:rPr>
        <w:instrText xml:space="preserve"> PAGEREF _Toc492999391 \h </w:instrText>
      </w:r>
      <w:r>
        <w:rPr>
          <w:noProof/>
        </w:rPr>
      </w:r>
      <w:r>
        <w:rPr>
          <w:noProof/>
        </w:rPr>
        <w:fldChar w:fldCharType="separate"/>
      </w:r>
      <w:r w:rsidR="002E110B">
        <w:rPr>
          <w:noProof/>
        </w:rPr>
        <w:t>1</w:t>
      </w:r>
      <w:r>
        <w:rPr>
          <w:noProof/>
        </w:rPr>
        <w:fldChar w:fldCharType="end"/>
      </w:r>
    </w:p>
    <w:p w14:paraId="0CBAE740" w14:textId="4A067AA6" w:rsidR="00F217E4" w:rsidRDefault="00F217E4" w:rsidP="00446C92">
      <w:pPr>
        <w:pStyle w:val="TOC5"/>
        <w:tabs>
          <w:tab w:val="clear" w:pos="8278"/>
          <w:tab w:val="right" w:leader="dot" w:pos="8505"/>
          <w:tab w:val="right" w:leader="dot" w:pos="9015"/>
        </w:tabs>
        <w:rPr>
          <w:rFonts w:asciiTheme="minorHAnsi" w:eastAsiaTheme="minorEastAsia" w:hAnsiTheme="minorHAnsi" w:cstheme="minorBidi"/>
          <w:noProof/>
          <w:kern w:val="0"/>
          <w:sz w:val="22"/>
          <w:szCs w:val="22"/>
        </w:rPr>
      </w:pPr>
      <w:r>
        <w:rPr>
          <w:noProof/>
        </w:rPr>
        <w:t xml:space="preserve">3  </w:t>
      </w:r>
      <w:r w:rsidRPr="002C427E">
        <w:rPr>
          <w:i/>
          <w:noProof/>
        </w:rPr>
        <w:t>Radiocommunications Devices (Compliance Labelling) Notice 2003—</w:t>
      </w:r>
      <w:r>
        <w:rPr>
          <w:noProof/>
        </w:rPr>
        <w:t>revocation</w:t>
      </w:r>
      <w:r w:rsidR="00DB7BBB">
        <w:rPr>
          <w:noProof/>
        </w:rPr>
        <w:tab/>
      </w:r>
      <w:r>
        <w:rPr>
          <w:noProof/>
        </w:rPr>
        <w:fldChar w:fldCharType="begin"/>
      </w:r>
      <w:r>
        <w:rPr>
          <w:noProof/>
        </w:rPr>
        <w:instrText xml:space="preserve"> PAGEREF _Toc492999392 \h </w:instrText>
      </w:r>
      <w:r>
        <w:rPr>
          <w:noProof/>
        </w:rPr>
      </w:r>
      <w:r>
        <w:rPr>
          <w:noProof/>
        </w:rPr>
        <w:fldChar w:fldCharType="separate"/>
      </w:r>
      <w:r w:rsidR="002E110B">
        <w:rPr>
          <w:noProof/>
        </w:rPr>
        <w:t>1</w:t>
      </w:r>
      <w:r>
        <w:rPr>
          <w:noProof/>
        </w:rPr>
        <w:fldChar w:fldCharType="end"/>
      </w:r>
    </w:p>
    <w:p w14:paraId="79463CEA" w14:textId="562CC595" w:rsidR="00F217E4" w:rsidRDefault="00F217E4" w:rsidP="00446C92">
      <w:pPr>
        <w:pStyle w:val="TOC5"/>
        <w:tabs>
          <w:tab w:val="clear" w:pos="8278"/>
          <w:tab w:val="right" w:leader="dot" w:pos="8505"/>
          <w:tab w:val="right" w:leader="dot" w:pos="9015"/>
        </w:tabs>
        <w:rPr>
          <w:rFonts w:asciiTheme="minorHAnsi" w:eastAsiaTheme="minorEastAsia" w:hAnsiTheme="minorHAnsi" w:cstheme="minorBidi"/>
          <w:noProof/>
          <w:kern w:val="0"/>
          <w:sz w:val="22"/>
          <w:szCs w:val="22"/>
        </w:rPr>
      </w:pPr>
      <w:r>
        <w:rPr>
          <w:noProof/>
        </w:rPr>
        <w:t>4  Definitions</w:t>
      </w:r>
      <w:r w:rsidR="00446C92">
        <w:rPr>
          <w:noProof/>
        </w:rPr>
        <w:tab/>
      </w:r>
      <w:r>
        <w:rPr>
          <w:noProof/>
        </w:rPr>
        <w:fldChar w:fldCharType="begin"/>
      </w:r>
      <w:r>
        <w:rPr>
          <w:noProof/>
        </w:rPr>
        <w:instrText xml:space="preserve"> PAGEREF _Toc492999393 \h </w:instrText>
      </w:r>
      <w:r>
        <w:rPr>
          <w:noProof/>
        </w:rPr>
      </w:r>
      <w:r>
        <w:rPr>
          <w:noProof/>
        </w:rPr>
        <w:fldChar w:fldCharType="separate"/>
      </w:r>
      <w:r w:rsidR="002E110B">
        <w:rPr>
          <w:noProof/>
        </w:rPr>
        <w:t>1</w:t>
      </w:r>
      <w:r>
        <w:rPr>
          <w:noProof/>
        </w:rPr>
        <w:fldChar w:fldCharType="end"/>
      </w:r>
    </w:p>
    <w:p w14:paraId="169BE5D4" w14:textId="0EA4D73F" w:rsidR="00F217E4" w:rsidRDefault="00F217E4" w:rsidP="00446C92">
      <w:pPr>
        <w:pStyle w:val="TOC5"/>
        <w:tabs>
          <w:tab w:val="clear" w:pos="8278"/>
          <w:tab w:val="right" w:leader="dot" w:pos="8505"/>
          <w:tab w:val="right" w:leader="dot" w:pos="9015"/>
        </w:tabs>
        <w:rPr>
          <w:rFonts w:asciiTheme="minorHAnsi" w:eastAsiaTheme="minorEastAsia" w:hAnsiTheme="minorHAnsi" w:cstheme="minorBidi"/>
          <w:noProof/>
          <w:kern w:val="0"/>
          <w:sz w:val="22"/>
          <w:szCs w:val="22"/>
        </w:rPr>
      </w:pPr>
      <w:r>
        <w:rPr>
          <w:noProof/>
        </w:rPr>
        <w:t>5  Application</w:t>
      </w:r>
      <w:r w:rsidR="00446C92">
        <w:rPr>
          <w:noProof/>
        </w:rPr>
        <w:tab/>
      </w:r>
      <w:r>
        <w:rPr>
          <w:noProof/>
        </w:rPr>
        <w:fldChar w:fldCharType="begin"/>
      </w:r>
      <w:r>
        <w:rPr>
          <w:noProof/>
        </w:rPr>
        <w:instrText xml:space="preserve"> PAGEREF _Toc492999394 \h </w:instrText>
      </w:r>
      <w:r>
        <w:rPr>
          <w:noProof/>
        </w:rPr>
      </w:r>
      <w:r>
        <w:rPr>
          <w:noProof/>
        </w:rPr>
        <w:fldChar w:fldCharType="separate"/>
      </w:r>
      <w:r w:rsidR="002E110B">
        <w:rPr>
          <w:noProof/>
        </w:rPr>
        <w:t>5</w:t>
      </w:r>
      <w:r>
        <w:rPr>
          <w:noProof/>
        </w:rPr>
        <w:fldChar w:fldCharType="end"/>
      </w:r>
    </w:p>
    <w:p w14:paraId="75CCC390" w14:textId="64E257DD" w:rsidR="00F217E4" w:rsidRDefault="00F217E4" w:rsidP="00446C92">
      <w:pPr>
        <w:pStyle w:val="TOC5"/>
        <w:tabs>
          <w:tab w:val="clear" w:pos="8278"/>
          <w:tab w:val="right" w:leader="dot" w:pos="8505"/>
          <w:tab w:val="right" w:leader="dot" w:pos="9015"/>
        </w:tabs>
        <w:rPr>
          <w:rFonts w:asciiTheme="minorHAnsi" w:eastAsiaTheme="minorEastAsia" w:hAnsiTheme="minorHAnsi" w:cstheme="minorBidi"/>
          <w:noProof/>
          <w:kern w:val="0"/>
          <w:sz w:val="22"/>
          <w:szCs w:val="22"/>
        </w:rPr>
      </w:pPr>
      <w:r>
        <w:rPr>
          <w:noProof/>
        </w:rPr>
        <w:t xml:space="preserve">6  Relationship between this Notice and instruments made under section 407 of the </w:t>
      </w:r>
      <w:r w:rsidRPr="002C427E">
        <w:rPr>
          <w:i/>
          <w:noProof/>
        </w:rPr>
        <w:t>Telecommunications Act 1997</w:t>
      </w:r>
      <w:r w:rsidR="00446C92">
        <w:rPr>
          <w:i/>
          <w:noProof/>
        </w:rPr>
        <w:tab/>
      </w:r>
      <w:r>
        <w:rPr>
          <w:noProof/>
        </w:rPr>
        <w:fldChar w:fldCharType="begin"/>
      </w:r>
      <w:r>
        <w:rPr>
          <w:noProof/>
        </w:rPr>
        <w:instrText xml:space="preserve"> PAGEREF _Toc492999395 \h </w:instrText>
      </w:r>
      <w:r>
        <w:rPr>
          <w:noProof/>
        </w:rPr>
      </w:r>
      <w:r>
        <w:rPr>
          <w:noProof/>
        </w:rPr>
        <w:fldChar w:fldCharType="separate"/>
      </w:r>
      <w:r w:rsidR="002E110B">
        <w:rPr>
          <w:noProof/>
        </w:rPr>
        <w:t>5</w:t>
      </w:r>
      <w:r>
        <w:rPr>
          <w:noProof/>
        </w:rPr>
        <w:fldChar w:fldCharType="end"/>
      </w:r>
    </w:p>
    <w:p w14:paraId="4B776B71" w14:textId="5A519A2B" w:rsidR="00F217E4" w:rsidRDefault="00F217E4" w:rsidP="00446C92">
      <w:pPr>
        <w:pStyle w:val="TOC5"/>
        <w:tabs>
          <w:tab w:val="clear" w:pos="8278"/>
          <w:tab w:val="right" w:leader="dot" w:pos="8505"/>
          <w:tab w:val="right" w:leader="dot" w:pos="9015"/>
        </w:tabs>
        <w:rPr>
          <w:rFonts w:asciiTheme="minorHAnsi" w:eastAsiaTheme="minorEastAsia" w:hAnsiTheme="minorHAnsi" w:cstheme="minorBidi"/>
          <w:noProof/>
          <w:kern w:val="0"/>
          <w:sz w:val="22"/>
          <w:szCs w:val="22"/>
        </w:rPr>
      </w:pPr>
      <w:r>
        <w:rPr>
          <w:noProof/>
        </w:rPr>
        <w:t>7  Relationship between this Notice and instruments made under section 182 of the Act</w:t>
      </w:r>
      <w:r w:rsidR="00446C92">
        <w:rPr>
          <w:noProof/>
        </w:rPr>
        <w:tab/>
      </w:r>
      <w:r>
        <w:rPr>
          <w:noProof/>
        </w:rPr>
        <w:fldChar w:fldCharType="begin"/>
      </w:r>
      <w:r>
        <w:rPr>
          <w:noProof/>
        </w:rPr>
        <w:instrText xml:space="preserve"> PAGEREF _Toc492999396 \h </w:instrText>
      </w:r>
      <w:r>
        <w:rPr>
          <w:noProof/>
        </w:rPr>
      </w:r>
      <w:r>
        <w:rPr>
          <w:noProof/>
        </w:rPr>
        <w:fldChar w:fldCharType="separate"/>
      </w:r>
      <w:r w:rsidR="002E110B">
        <w:rPr>
          <w:noProof/>
        </w:rPr>
        <w:t>5</w:t>
      </w:r>
      <w:r>
        <w:rPr>
          <w:noProof/>
        </w:rPr>
        <w:fldChar w:fldCharType="end"/>
      </w:r>
    </w:p>
    <w:p w14:paraId="3F6198E8" w14:textId="77777777" w:rsidR="00F217E4" w:rsidRDefault="00F217E4" w:rsidP="00446C92">
      <w:pPr>
        <w:pStyle w:val="TOC2"/>
        <w:tabs>
          <w:tab w:val="clear" w:pos="8278"/>
          <w:tab w:val="right" w:pos="8505"/>
        </w:tabs>
        <w:rPr>
          <w:rFonts w:asciiTheme="minorHAnsi" w:eastAsiaTheme="minorEastAsia" w:hAnsiTheme="minorHAnsi" w:cstheme="minorBidi"/>
          <w:b w:val="0"/>
          <w:noProof/>
          <w:kern w:val="0"/>
          <w:sz w:val="22"/>
          <w:szCs w:val="22"/>
        </w:rPr>
      </w:pPr>
      <w:r w:rsidRPr="002C427E">
        <w:rPr>
          <w:rFonts w:ascii="Arial" w:hAnsi="Arial" w:cs="Arial"/>
          <w:noProof/>
          <w:kern w:val="0"/>
          <w:lang w:eastAsia="en-US"/>
        </w:rPr>
        <w:t>Part 2</w:t>
      </w:r>
      <w:r>
        <w:rPr>
          <w:rFonts w:asciiTheme="minorHAnsi" w:eastAsiaTheme="minorEastAsia" w:hAnsiTheme="minorHAnsi" w:cstheme="minorBidi"/>
          <w:b w:val="0"/>
          <w:noProof/>
          <w:kern w:val="0"/>
          <w:sz w:val="22"/>
          <w:szCs w:val="22"/>
        </w:rPr>
        <w:tab/>
      </w:r>
      <w:r w:rsidRPr="002C427E">
        <w:rPr>
          <w:rFonts w:ascii="Arial" w:hAnsi="Arial" w:cs="Arial"/>
          <w:noProof/>
        </w:rPr>
        <w:t>Form and placement of compliance labels</w:t>
      </w:r>
      <w:r>
        <w:rPr>
          <w:noProof/>
        </w:rPr>
        <w:tab/>
      </w:r>
      <w:r>
        <w:rPr>
          <w:noProof/>
        </w:rPr>
        <w:fldChar w:fldCharType="begin"/>
      </w:r>
      <w:r>
        <w:rPr>
          <w:noProof/>
        </w:rPr>
        <w:instrText xml:space="preserve"> PAGEREF _Toc492999397 \h </w:instrText>
      </w:r>
      <w:r>
        <w:rPr>
          <w:noProof/>
        </w:rPr>
      </w:r>
      <w:r>
        <w:rPr>
          <w:noProof/>
        </w:rPr>
        <w:fldChar w:fldCharType="separate"/>
      </w:r>
      <w:r w:rsidR="002E110B">
        <w:rPr>
          <w:noProof/>
        </w:rPr>
        <w:t>6</w:t>
      </w:r>
      <w:r>
        <w:rPr>
          <w:noProof/>
        </w:rPr>
        <w:fldChar w:fldCharType="end"/>
      </w:r>
    </w:p>
    <w:p w14:paraId="1E33C15E" w14:textId="7EA886D5" w:rsidR="00F217E4" w:rsidRPr="005803EB" w:rsidRDefault="00F217E4" w:rsidP="005803EB">
      <w:pPr>
        <w:pStyle w:val="TOC5"/>
        <w:tabs>
          <w:tab w:val="clear" w:pos="8278"/>
          <w:tab w:val="right" w:leader="dot" w:pos="8505"/>
          <w:tab w:val="right" w:leader="dot" w:pos="9015"/>
        </w:tabs>
        <w:rPr>
          <w:noProof/>
        </w:rPr>
      </w:pPr>
      <w:r>
        <w:rPr>
          <w:noProof/>
        </w:rPr>
        <w:t>8  Who must apply a compliance label to a device</w:t>
      </w:r>
      <w:r w:rsidR="005803EB">
        <w:rPr>
          <w:noProof/>
        </w:rPr>
        <w:tab/>
      </w:r>
      <w:r>
        <w:rPr>
          <w:noProof/>
        </w:rPr>
        <w:fldChar w:fldCharType="begin"/>
      </w:r>
      <w:r>
        <w:rPr>
          <w:noProof/>
        </w:rPr>
        <w:instrText xml:space="preserve"> PAGEREF _Toc492999398 \h </w:instrText>
      </w:r>
      <w:r>
        <w:rPr>
          <w:noProof/>
        </w:rPr>
      </w:r>
      <w:r>
        <w:rPr>
          <w:noProof/>
        </w:rPr>
        <w:fldChar w:fldCharType="separate"/>
      </w:r>
      <w:r w:rsidR="002E110B">
        <w:rPr>
          <w:noProof/>
        </w:rPr>
        <w:t>6</w:t>
      </w:r>
      <w:r>
        <w:rPr>
          <w:noProof/>
        </w:rPr>
        <w:fldChar w:fldCharType="end"/>
      </w:r>
    </w:p>
    <w:p w14:paraId="428DF8C2" w14:textId="559214AB" w:rsidR="00F217E4" w:rsidRDefault="00F217E4" w:rsidP="005803EB">
      <w:pPr>
        <w:pStyle w:val="TOC5"/>
        <w:tabs>
          <w:tab w:val="clear" w:pos="8278"/>
          <w:tab w:val="right" w:leader="dot" w:pos="8505"/>
        </w:tabs>
        <w:rPr>
          <w:rFonts w:asciiTheme="minorHAnsi" w:eastAsiaTheme="minorEastAsia" w:hAnsiTheme="minorHAnsi" w:cstheme="minorBidi"/>
          <w:noProof/>
          <w:kern w:val="0"/>
          <w:sz w:val="22"/>
          <w:szCs w:val="22"/>
        </w:rPr>
      </w:pPr>
      <w:r>
        <w:rPr>
          <w:noProof/>
        </w:rPr>
        <w:t>9  What is a compliance label</w:t>
      </w:r>
      <w:r w:rsidR="005803EB">
        <w:rPr>
          <w:noProof/>
        </w:rPr>
        <w:tab/>
      </w:r>
      <w:r>
        <w:rPr>
          <w:noProof/>
        </w:rPr>
        <w:fldChar w:fldCharType="begin"/>
      </w:r>
      <w:r>
        <w:rPr>
          <w:noProof/>
        </w:rPr>
        <w:instrText xml:space="preserve"> PAGEREF _Toc492999399 \h </w:instrText>
      </w:r>
      <w:r>
        <w:rPr>
          <w:noProof/>
        </w:rPr>
      </w:r>
      <w:r>
        <w:rPr>
          <w:noProof/>
        </w:rPr>
        <w:fldChar w:fldCharType="separate"/>
      </w:r>
      <w:r w:rsidR="002E110B">
        <w:rPr>
          <w:noProof/>
        </w:rPr>
        <w:t>6</w:t>
      </w:r>
      <w:r>
        <w:rPr>
          <w:noProof/>
        </w:rPr>
        <w:fldChar w:fldCharType="end"/>
      </w:r>
    </w:p>
    <w:p w14:paraId="5B8CFA80" w14:textId="602FC527" w:rsidR="00F217E4" w:rsidRDefault="00F217E4" w:rsidP="005803EB">
      <w:pPr>
        <w:pStyle w:val="TOC5"/>
        <w:tabs>
          <w:tab w:val="clear" w:pos="8278"/>
          <w:tab w:val="right" w:leader="dot" w:pos="8505"/>
        </w:tabs>
        <w:rPr>
          <w:rFonts w:asciiTheme="minorHAnsi" w:eastAsiaTheme="minorEastAsia" w:hAnsiTheme="minorHAnsi" w:cstheme="minorBidi"/>
          <w:noProof/>
          <w:kern w:val="0"/>
          <w:sz w:val="22"/>
          <w:szCs w:val="22"/>
        </w:rPr>
      </w:pPr>
      <w:r>
        <w:rPr>
          <w:noProof/>
        </w:rPr>
        <w:t>9A  Durability of compliance label</w:t>
      </w:r>
      <w:r w:rsidR="005803EB">
        <w:rPr>
          <w:noProof/>
        </w:rPr>
        <w:tab/>
      </w:r>
      <w:r>
        <w:rPr>
          <w:noProof/>
        </w:rPr>
        <w:fldChar w:fldCharType="begin"/>
      </w:r>
      <w:r>
        <w:rPr>
          <w:noProof/>
        </w:rPr>
        <w:instrText xml:space="preserve"> PAGEREF _Toc492999400 \h </w:instrText>
      </w:r>
      <w:r>
        <w:rPr>
          <w:noProof/>
        </w:rPr>
      </w:r>
      <w:r>
        <w:rPr>
          <w:noProof/>
        </w:rPr>
        <w:fldChar w:fldCharType="separate"/>
      </w:r>
      <w:r w:rsidR="002E110B">
        <w:rPr>
          <w:noProof/>
        </w:rPr>
        <w:t>7</w:t>
      </w:r>
      <w:r>
        <w:rPr>
          <w:noProof/>
        </w:rPr>
        <w:fldChar w:fldCharType="end"/>
      </w:r>
    </w:p>
    <w:p w14:paraId="4A72DA0A" w14:textId="23AB4BA0" w:rsidR="00F217E4" w:rsidRDefault="00F217E4" w:rsidP="005803EB">
      <w:pPr>
        <w:pStyle w:val="TOC5"/>
        <w:tabs>
          <w:tab w:val="clear" w:pos="8278"/>
          <w:tab w:val="right" w:leader="dot" w:pos="8505"/>
        </w:tabs>
        <w:rPr>
          <w:rFonts w:asciiTheme="minorHAnsi" w:eastAsiaTheme="minorEastAsia" w:hAnsiTheme="minorHAnsi" w:cstheme="minorBidi"/>
          <w:noProof/>
          <w:kern w:val="0"/>
          <w:sz w:val="22"/>
          <w:szCs w:val="22"/>
        </w:rPr>
      </w:pPr>
      <w:r>
        <w:rPr>
          <w:noProof/>
        </w:rPr>
        <w:t>9B  Format of compliance label</w:t>
      </w:r>
      <w:r w:rsidR="005803EB">
        <w:rPr>
          <w:noProof/>
        </w:rPr>
        <w:tab/>
      </w:r>
      <w:r>
        <w:rPr>
          <w:noProof/>
        </w:rPr>
        <w:fldChar w:fldCharType="begin"/>
      </w:r>
      <w:r>
        <w:rPr>
          <w:noProof/>
        </w:rPr>
        <w:instrText xml:space="preserve"> PAGEREF _Toc492999401 \h </w:instrText>
      </w:r>
      <w:r>
        <w:rPr>
          <w:noProof/>
        </w:rPr>
      </w:r>
      <w:r>
        <w:rPr>
          <w:noProof/>
        </w:rPr>
        <w:fldChar w:fldCharType="separate"/>
      </w:r>
      <w:r w:rsidR="002E110B">
        <w:rPr>
          <w:noProof/>
        </w:rPr>
        <w:t>7</w:t>
      </w:r>
      <w:r>
        <w:rPr>
          <w:noProof/>
        </w:rPr>
        <w:fldChar w:fldCharType="end"/>
      </w:r>
    </w:p>
    <w:p w14:paraId="33238DCC" w14:textId="7D810686" w:rsidR="00F217E4" w:rsidRDefault="00F217E4" w:rsidP="005803EB">
      <w:pPr>
        <w:pStyle w:val="TOC5"/>
        <w:tabs>
          <w:tab w:val="clear" w:pos="8278"/>
          <w:tab w:val="right" w:leader="dot" w:pos="8505"/>
        </w:tabs>
        <w:rPr>
          <w:rFonts w:asciiTheme="minorHAnsi" w:eastAsiaTheme="minorEastAsia" w:hAnsiTheme="minorHAnsi" w:cstheme="minorBidi"/>
          <w:noProof/>
          <w:kern w:val="0"/>
          <w:sz w:val="22"/>
          <w:szCs w:val="22"/>
        </w:rPr>
      </w:pPr>
      <w:r>
        <w:rPr>
          <w:noProof/>
        </w:rPr>
        <w:t>9C  Placement of compliance label</w:t>
      </w:r>
      <w:r w:rsidR="005803EB">
        <w:rPr>
          <w:noProof/>
        </w:rPr>
        <w:tab/>
      </w:r>
      <w:r>
        <w:rPr>
          <w:noProof/>
        </w:rPr>
        <w:fldChar w:fldCharType="begin"/>
      </w:r>
      <w:r>
        <w:rPr>
          <w:noProof/>
        </w:rPr>
        <w:instrText xml:space="preserve"> PAGEREF _Toc492999402 \h </w:instrText>
      </w:r>
      <w:r>
        <w:rPr>
          <w:noProof/>
        </w:rPr>
      </w:r>
      <w:r>
        <w:rPr>
          <w:noProof/>
        </w:rPr>
        <w:fldChar w:fldCharType="separate"/>
      </w:r>
      <w:r w:rsidR="002E110B">
        <w:rPr>
          <w:noProof/>
        </w:rPr>
        <w:t>7</w:t>
      </w:r>
      <w:r>
        <w:rPr>
          <w:noProof/>
        </w:rPr>
        <w:fldChar w:fldCharType="end"/>
      </w:r>
    </w:p>
    <w:p w14:paraId="76038E9E" w14:textId="59E434DF" w:rsidR="00F217E4" w:rsidRDefault="00F217E4" w:rsidP="005803EB">
      <w:pPr>
        <w:pStyle w:val="TOC5"/>
        <w:tabs>
          <w:tab w:val="clear" w:pos="8278"/>
          <w:tab w:val="right" w:leader="dot" w:pos="8505"/>
        </w:tabs>
        <w:rPr>
          <w:rFonts w:asciiTheme="minorHAnsi" w:eastAsiaTheme="minorEastAsia" w:hAnsiTheme="minorHAnsi" w:cstheme="minorBidi"/>
          <w:noProof/>
          <w:kern w:val="0"/>
          <w:sz w:val="22"/>
          <w:szCs w:val="22"/>
        </w:rPr>
      </w:pPr>
      <w:r>
        <w:rPr>
          <w:noProof/>
        </w:rPr>
        <w:t>9D  Electronic labelling</w:t>
      </w:r>
      <w:r w:rsidR="005803EB">
        <w:rPr>
          <w:noProof/>
        </w:rPr>
        <w:tab/>
      </w:r>
      <w:r>
        <w:rPr>
          <w:noProof/>
        </w:rPr>
        <w:fldChar w:fldCharType="begin"/>
      </w:r>
      <w:r>
        <w:rPr>
          <w:noProof/>
        </w:rPr>
        <w:instrText xml:space="preserve"> PAGEREF _Toc492999403 \h </w:instrText>
      </w:r>
      <w:r>
        <w:rPr>
          <w:noProof/>
        </w:rPr>
      </w:r>
      <w:r>
        <w:rPr>
          <w:noProof/>
        </w:rPr>
        <w:fldChar w:fldCharType="separate"/>
      </w:r>
      <w:r w:rsidR="002E110B">
        <w:rPr>
          <w:noProof/>
        </w:rPr>
        <w:t>7</w:t>
      </w:r>
      <w:r>
        <w:rPr>
          <w:noProof/>
        </w:rPr>
        <w:fldChar w:fldCharType="end"/>
      </w:r>
    </w:p>
    <w:p w14:paraId="0183367E" w14:textId="77777777" w:rsidR="00F217E4" w:rsidRDefault="00F217E4" w:rsidP="00446C92">
      <w:pPr>
        <w:pStyle w:val="TOC2"/>
        <w:tabs>
          <w:tab w:val="clear" w:pos="8278"/>
          <w:tab w:val="right" w:pos="8505"/>
        </w:tabs>
        <w:rPr>
          <w:rFonts w:asciiTheme="minorHAnsi" w:eastAsiaTheme="minorEastAsia" w:hAnsiTheme="minorHAnsi" w:cstheme="minorBidi"/>
          <w:b w:val="0"/>
          <w:noProof/>
          <w:kern w:val="0"/>
          <w:sz w:val="22"/>
          <w:szCs w:val="22"/>
        </w:rPr>
      </w:pPr>
      <w:r w:rsidRPr="002C427E">
        <w:rPr>
          <w:rFonts w:ascii="Arial" w:hAnsi="Arial" w:cs="Arial"/>
          <w:noProof/>
        </w:rPr>
        <w:t>Part 2A</w:t>
      </w:r>
      <w:r>
        <w:rPr>
          <w:rFonts w:asciiTheme="minorHAnsi" w:eastAsiaTheme="minorEastAsia" w:hAnsiTheme="minorHAnsi" w:cstheme="minorBidi"/>
          <w:b w:val="0"/>
          <w:noProof/>
          <w:kern w:val="0"/>
          <w:sz w:val="22"/>
          <w:szCs w:val="22"/>
        </w:rPr>
        <w:tab/>
      </w:r>
      <w:r w:rsidRPr="002C427E">
        <w:rPr>
          <w:rFonts w:ascii="Arial" w:hAnsi="Arial" w:cs="Arial"/>
          <w:noProof/>
        </w:rPr>
        <w:t>Additional labelling requirement for wireless audio transmitters</w:t>
      </w:r>
      <w:r>
        <w:rPr>
          <w:noProof/>
        </w:rPr>
        <w:tab/>
      </w:r>
      <w:r>
        <w:rPr>
          <w:noProof/>
        </w:rPr>
        <w:fldChar w:fldCharType="begin"/>
      </w:r>
      <w:r>
        <w:rPr>
          <w:noProof/>
        </w:rPr>
        <w:instrText xml:space="preserve"> PAGEREF _Toc492999404 \h </w:instrText>
      </w:r>
      <w:r>
        <w:rPr>
          <w:noProof/>
        </w:rPr>
      </w:r>
      <w:r>
        <w:rPr>
          <w:noProof/>
        </w:rPr>
        <w:fldChar w:fldCharType="separate"/>
      </w:r>
      <w:r w:rsidR="002E110B">
        <w:rPr>
          <w:noProof/>
        </w:rPr>
        <w:t>8</w:t>
      </w:r>
      <w:r>
        <w:rPr>
          <w:noProof/>
        </w:rPr>
        <w:fldChar w:fldCharType="end"/>
      </w:r>
    </w:p>
    <w:p w14:paraId="21CE3340" w14:textId="2BB4F8BA" w:rsidR="00F217E4" w:rsidRDefault="00F217E4" w:rsidP="005803EB">
      <w:pPr>
        <w:pStyle w:val="TOC5"/>
        <w:tabs>
          <w:tab w:val="clear" w:pos="8278"/>
          <w:tab w:val="right" w:leader="dot" w:pos="8505"/>
        </w:tabs>
        <w:rPr>
          <w:rFonts w:asciiTheme="minorHAnsi" w:eastAsiaTheme="minorEastAsia" w:hAnsiTheme="minorHAnsi" w:cstheme="minorBidi"/>
          <w:noProof/>
          <w:kern w:val="0"/>
          <w:sz w:val="22"/>
          <w:szCs w:val="22"/>
        </w:rPr>
      </w:pPr>
      <w:r>
        <w:rPr>
          <w:noProof/>
        </w:rPr>
        <w:t>9E  Additional labelling requirement for suppliers of wireless audio transmitters</w:t>
      </w:r>
      <w:r w:rsidR="005803EB">
        <w:rPr>
          <w:noProof/>
        </w:rPr>
        <w:tab/>
      </w:r>
      <w:r>
        <w:rPr>
          <w:noProof/>
        </w:rPr>
        <w:fldChar w:fldCharType="begin"/>
      </w:r>
      <w:r>
        <w:rPr>
          <w:noProof/>
        </w:rPr>
        <w:instrText xml:space="preserve"> PAGEREF _Toc492999405 \h </w:instrText>
      </w:r>
      <w:r>
        <w:rPr>
          <w:noProof/>
        </w:rPr>
      </w:r>
      <w:r>
        <w:rPr>
          <w:noProof/>
        </w:rPr>
        <w:fldChar w:fldCharType="separate"/>
      </w:r>
      <w:r w:rsidR="002E110B">
        <w:rPr>
          <w:noProof/>
        </w:rPr>
        <w:t>8</w:t>
      </w:r>
      <w:r>
        <w:rPr>
          <w:noProof/>
        </w:rPr>
        <w:fldChar w:fldCharType="end"/>
      </w:r>
    </w:p>
    <w:p w14:paraId="7E90EFEB" w14:textId="77777777" w:rsidR="00F217E4" w:rsidRDefault="00F217E4" w:rsidP="00446C92">
      <w:pPr>
        <w:pStyle w:val="TOC2"/>
        <w:tabs>
          <w:tab w:val="clear" w:pos="8278"/>
          <w:tab w:val="right" w:pos="8505"/>
        </w:tabs>
        <w:rPr>
          <w:rFonts w:asciiTheme="minorHAnsi" w:eastAsiaTheme="minorEastAsia" w:hAnsiTheme="minorHAnsi" w:cstheme="minorBidi"/>
          <w:b w:val="0"/>
          <w:noProof/>
          <w:kern w:val="0"/>
          <w:sz w:val="22"/>
          <w:szCs w:val="22"/>
        </w:rPr>
      </w:pPr>
      <w:r w:rsidRPr="002C427E">
        <w:rPr>
          <w:rFonts w:ascii="Arial" w:hAnsi="Arial" w:cs="Arial"/>
          <w:noProof/>
          <w:kern w:val="0"/>
          <w:lang w:eastAsia="en-US"/>
        </w:rPr>
        <w:t>Part 3</w:t>
      </w:r>
      <w:r>
        <w:rPr>
          <w:rFonts w:asciiTheme="minorHAnsi" w:eastAsiaTheme="minorEastAsia" w:hAnsiTheme="minorHAnsi" w:cstheme="minorBidi"/>
          <w:b w:val="0"/>
          <w:noProof/>
          <w:kern w:val="0"/>
          <w:sz w:val="22"/>
          <w:szCs w:val="22"/>
        </w:rPr>
        <w:tab/>
      </w:r>
      <w:r w:rsidRPr="002C427E">
        <w:rPr>
          <w:rFonts w:ascii="Arial" w:hAnsi="Arial" w:cs="Arial"/>
          <w:noProof/>
        </w:rPr>
        <w:t>Requirements to be met before a compliance label is applied</w:t>
      </w:r>
      <w:r>
        <w:rPr>
          <w:noProof/>
        </w:rPr>
        <w:tab/>
      </w:r>
      <w:r>
        <w:rPr>
          <w:noProof/>
        </w:rPr>
        <w:fldChar w:fldCharType="begin"/>
      </w:r>
      <w:r>
        <w:rPr>
          <w:noProof/>
        </w:rPr>
        <w:instrText xml:space="preserve"> PAGEREF _Toc492999406 \h </w:instrText>
      </w:r>
      <w:r>
        <w:rPr>
          <w:noProof/>
        </w:rPr>
      </w:r>
      <w:r>
        <w:rPr>
          <w:noProof/>
        </w:rPr>
        <w:fldChar w:fldCharType="separate"/>
      </w:r>
      <w:r w:rsidR="002E110B">
        <w:rPr>
          <w:noProof/>
        </w:rPr>
        <w:t>9</w:t>
      </w:r>
      <w:r>
        <w:rPr>
          <w:noProof/>
        </w:rPr>
        <w:fldChar w:fldCharType="end"/>
      </w:r>
    </w:p>
    <w:p w14:paraId="195115A1" w14:textId="77777777" w:rsidR="00F217E4" w:rsidRDefault="00F217E4" w:rsidP="00446C92">
      <w:pPr>
        <w:pStyle w:val="TOC3"/>
        <w:tabs>
          <w:tab w:val="clear" w:pos="8278"/>
          <w:tab w:val="right" w:pos="8505"/>
        </w:tabs>
        <w:rPr>
          <w:rFonts w:asciiTheme="minorHAnsi" w:eastAsiaTheme="minorEastAsia" w:hAnsiTheme="minorHAnsi" w:cstheme="minorBidi"/>
          <w:b w:val="0"/>
          <w:noProof/>
          <w:kern w:val="0"/>
          <w:szCs w:val="22"/>
        </w:rPr>
      </w:pPr>
      <w:r>
        <w:rPr>
          <w:noProof/>
        </w:rPr>
        <w:t>Division 3.1—Application of Part 3</w:t>
      </w:r>
      <w:r>
        <w:rPr>
          <w:noProof/>
        </w:rPr>
        <w:tab/>
      </w:r>
      <w:r w:rsidRPr="00EA0E78">
        <w:rPr>
          <w:b w:val="0"/>
          <w:noProof/>
          <w:sz w:val="18"/>
        </w:rPr>
        <w:fldChar w:fldCharType="begin"/>
      </w:r>
      <w:r w:rsidRPr="00EA0E78">
        <w:rPr>
          <w:b w:val="0"/>
          <w:noProof/>
          <w:sz w:val="18"/>
        </w:rPr>
        <w:instrText xml:space="preserve"> PAGEREF _Toc492999407 \h </w:instrText>
      </w:r>
      <w:r w:rsidRPr="00EA0E78">
        <w:rPr>
          <w:b w:val="0"/>
          <w:noProof/>
          <w:sz w:val="18"/>
        </w:rPr>
      </w:r>
      <w:r w:rsidRPr="00EA0E78">
        <w:rPr>
          <w:b w:val="0"/>
          <w:noProof/>
          <w:sz w:val="18"/>
        </w:rPr>
        <w:fldChar w:fldCharType="separate"/>
      </w:r>
      <w:r w:rsidR="002E110B">
        <w:rPr>
          <w:b w:val="0"/>
          <w:noProof/>
          <w:sz w:val="18"/>
        </w:rPr>
        <w:t>9</w:t>
      </w:r>
      <w:r w:rsidRPr="00EA0E78">
        <w:rPr>
          <w:b w:val="0"/>
          <w:noProof/>
          <w:sz w:val="18"/>
        </w:rPr>
        <w:fldChar w:fldCharType="end"/>
      </w:r>
    </w:p>
    <w:p w14:paraId="56B7781C" w14:textId="58B6D36F" w:rsidR="00F217E4" w:rsidRDefault="00F217E4" w:rsidP="005803EB">
      <w:pPr>
        <w:pStyle w:val="TOC5"/>
        <w:tabs>
          <w:tab w:val="clear" w:pos="8278"/>
          <w:tab w:val="right" w:leader="dot" w:pos="8505"/>
        </w:tabs>
        <w:rPr>
          <w:rFonts w:asciiTheme="minorHAnsi" w:eastAsiaTheme="minorEastAsia" w:hAnsiTheme="minorHAnsi" w:cstheme="minorBidi"/>
          <w:noProof/>
          <w:kern w:val="0"/>
          <w:sz w:val="22"/>
          <w:szCs w:val="22"/>
        </w:rPr>
      </w:pPr>
      <w:r>
        <w:rPr>
          <w:noProof/>
        </w:rPr>
        <w:t>10  No application to variants of a device</w:t>
      </w:r>
      <w:r w:rsidR="005803EB">
        <w:rPr>
          <w:noProof/>
        </w:rPr>
        <w:tab/>
      </w:r>
      <w:r>
        <w:rPr>
          <w:noProof/>
        </w:rPr>
        <w:fldChar w:fldCharType="begin"/>
      </w:r>
      <w:r>
        <w:rPr>
          <w:noProof/>
        </w:rPr>
        <w:instrText xml:space="preserve"> PAGEREF _Toc492999408 \h </w:instrText>
      </w:r>
      <w:r>
        <w:rPr>
          <w:noProof/>
        </w:rPr>
      </w:r>
      <w:r>
        <w:rPr>
          <w:noProof/>
        </w:rPr>
        <w:fldChar w:fldCharType="separate"/>
      </w:r>
      <w:r w:rsidR="002E110B">
        <w:rPr>
          <w:noProof/>
        </w:rPr>
        <w:t>9</w:t>
      </w:r>
      <w:r>
        <w:rPr>
          <w:noProof/>
        </w:rPr>
        <w:fldChar w:fldCharType="end"/>
      </w:r>
    </w:p>
    <w:p w14:paraId="5787B3F8" w14:textId="77777777" w:rsidR="00F217E4" w:rsidRDefault="00F217E4" w:rsidP="00446C92">
      <w:pPr>
        <w:pStyle w:val="TOC3"/>
        <w:tabs>
          <w:tab w:val="clear" w:pos="8278"/>
          <w:tab w:val="right" w:pos="8505"/>
        </w:tabs>
        <w:rPr>
          <w:rFonts w:asciiTheme="minorHAnsi" w:eastAsiaTheme="minorEastAsia" w:hAnsiTheme="minorHAnsi" w:cstheme="minorBidi"/>
          <w:b w:val="0"/>
          <w:noProof/>
          <w:kern w:val="0"/>
          <w:szCs w:val="22"/>
        </w:rPr>
      </w:pPr>
      <w:r>
        <w:rPr>
          <w:noProof/>
        </w:rPr>
        <w:t>Division 3.2—Registration on national database and issue of supplier code numbers</w:t>
      </w:r>
      <w:r>
        <w:rPr>
          <w:noProof/>
        </w:rPr>
        <w:tab/>
      </w:r>
      <w:r w:rsidRPr="00EA0E78">
        <w:rPr>
          <w:b w:val="0"/>
          <w:noProof/>
          <w:sz w:val="18"/>
        </w:rPr>
        <w:fldChar w:fldCharType="begin"/>
      </w:r>
      <w:r w:rsidRPr="00EA0E78">
        <w:rPr>
          <w:b w:val="0"/>
          <w:noProof/>
          <w:sz w:val="18"/>
        </w:rPr>
        <w:instrText xml:space="preserve"> PAGEREF _Toc492999409 \h </w:instrText>
      </w:r>
      <w:r w:rsidRPr="00EA0E78">
        <w:rPr>
          <w:b w:val="0"/>
          <w:noProof/>
          <w:sz w:val="18"/>
        </w:rPr>
      </w:r>
      <w:r w:rsidRPr="00EA0E78">
        <w:rPr>
          <w:b w:val="0"/>
          <w:noProof/>
          <w:sz w:val="18"/>
        </w:rPr>
        <w:fldChar w:fldCharType="separate"/>
      </w:r>
      <w:r w:rsidR="002E110B">
        <w:rPr>
          <w:b w:val="0"/>
          <w:noProof/>
          <w:sz w:val="18"/>
        </w:rPr>
        <w:t>9</w:t>
      </w:r>
      <w:r w:rsidRPr="00EA0E78">
        <w:rPr>
          <w:b w:val="0"/>
          <w:noProof/>
          <w:sz w:val="18"/>
        </w:rPr>
        <w:fldChar w:fldCharType="end"/>
      </w:r>
    </w:p>
    <w:p w14:paraId="0C101D38" w14:textId="77777777" w:rsidR="00F217E4" w:rsidRDefault="00F217E4" w:rsidP="005803EB">
      <w:pPr>
        <w:pStyle w:val="TOC5"/>
        <w:tabs>
          <w:tab w:val="clear" w:pos="8278"/>
          <w:tab w:val="right" w:leader="dot" w:pos="8505"/>
        </w:tabs>
        <w:rPr>
          <w:rFonts w:asciiTheme="minorHAnsi" w:eastAsiaTheme="minorEastAsia" w:hAnsiTheme="minorHAnsi" w:cstheme="minorBidi"/>
          <w:noProof/>
          <w:kern w:val="0"/>
          <w:sz w:val="22"/>
          <w:szCs w:val="22"/>
        </w:rPr>
      </w:pPr>
      <w:r>
        <w:rPr>
          <w:noProof/>
        </w:rPr>
        <w:t>11  Use of RCM subject to registration on national database or issue of supplier code number</w:t>
      </w:r>
      <w:r>
        <w:rPr>
          <w:noProof/>
        </w:rPr>
        <w:tab/>
      </w:r>
      <w:r>
        <w:rPr>
          <w:noProof/>
        </w:rPr>
        <w:fldChar w:fldCharType="begin"/>
      </w:r>
      <w:r>
        <w:rPr>
          <w:noProof/>
        </w:rPr>
        <w:instrText xml:space="preserve"> PAGEREF _Toc492999410 \h </w:instrText>
      </w:r>
      <w:r>
        <w:rPr>
          <w:noProof/>
        </w:rPr>
      </w:r>
      <w:r>
        <w:rPr>
          <w:noProof/>
        </w:rPr>
        <w:fldChar w:fldCharType="separate"/>
      </w:r>
      <w:r w:rsidR="002E110B">
        <w:rPr>
          <w:noProof/>
        </w:rPr>
        <w:t>9</w:t>
      </w:r>
      <w:r>
        <w:rPr>
          <w:noProof/>
        </w:rPr>
        <w:fldChar w:fldCharType="end"/>
      </w:r>
    </w:p>
    <w:p w14:paraId="613DA4F0" w14:textId="78DA25B5" w:rsidR="00F217E4" w:rsidRDefault="00F217E4" w:rsidP="005803EB">
      <w:pPr>
        <w:pStyle w:val="TOC5"/>
        <w:tabs>
          <w:tab w:val="clear" w:pos="8278"/>
          <w:tab w:val="right" w:leader="dot" w:pos="8505"/>
        </w:tabs>
        <w:rPr>
          <w:rFonts w:asciiTheme="minorHAnsi" w:eastAsiaTheme="minorEastAsia" w:hAnsiTheme="minorHAnsi" w:cstheme="minorBidi"/>
          <w:noProof/>
          <w:kern w:val="0"/>
          <w:sz w:val="22"/>
          <w:szCs w:val="22"/>
        </w:rPr>
      </w:pPr>
      <w:r>
        <w:rPr>
          <w:noProof/>
        </w:rPr>
        <w:t>11A  Registration on national database</w:t>
      </w:r>
      <w:r w:rsidR="005803EB">
        <w:rPr>
          <w:noProof/>
        </w:rPr>
        <w:tab/>
      </w:r>
      <w:r>
        <w:rPr>
          <w:noProof/>
        </w:rPr>
        <w:fldChar w:fldCharType="begin"/>
      </w:r>
      <w:r>
        <w:rPr>
          <w:noProof/>
        </w:rPr>
        <w:instrText xml:space="preserve"> PAGEREF _Toc492999411 \h </w:instrText>
      </w:r>
      <w:r>
        <w:rPr>
          <w:noProof/>
        </w:rPr>
      </w:r>
      <w:r>
        <w:rPr>
          <w:noProof/>
        </w:rPr>
        <w:fldChar w:fldCharType="separate"/>
      </w:r>
      <w:r w:rsidR="002E110B">
        <w:rPr>
          <w:noProof/>
        </w:rPr>
        <w:t>9</w:t>
      </w:r>
      <w:r>
        <w:rPr>
          <w:noProof/>
        </w:rPr>
        <w:fldChar w:fldCharType="end"/>
      </w:r>
    </w:p>
    <w:p w14:paraId="14ED82DA" w14:textId="63E58F88" w:rsidR="00F217E4" w:rsidRDefault="00F217E4" w:rsidP="005803EB">
      <w:pPr>
        <w:pStyle w:val="TOC5"/>
        <w:tabs>
          <w:tab w:val="clear" w:pos="8278"/>
          <w:tab w:val="right" w:leader="dot" w:pos="8505"/>
        </w:tabs>
        <w:rPr>
          <w:rFonts w:asciiTheme="minorHAnsi" w:eastAsiaTheme="minorEastAsia" w:hAnsiTheme="minorHAnsi" w:cstheme="minorBidi"/>
          <w:noProof/>
          <w:kern w:val="0"/>
          <w:sz w:val="22"/>
          <w:szCs w:val="22"/>
        </w:rPr>
      </w:pPr>
      <w:r>
        <w:rPr>
          <w:noProof/>
        </w:rPr>
        <w:t>11B  Use of C</w:t>
      </w:r>
      <w:r>
        <w:rPr>
          <w:noProof/>
        </w:rPr>
        <w:noBreakHyphen/>
        <w:t>Tick mark</w:t>
      </w:r>
      <w:r w:rsidR="005803EB">
        <w:rPr>
          <w:noProof/>
        </w:rPr>
        <w:tab/>
      </w:r>
      <w:r>
        <w:rPr>
          <w:noProof/>
        </w:rPr>
        <w:fldChar w:fldCharType="begin"/>
      </w:r>
      <w:r>
        <w:rPr>
          <w:noProof/>
        </w:rPr>
        <w:instrText xml:space="preserve"> PAGEREF _Toc492999412 \h </w:instrText>
      </w:r>
      <w:r>
        <w:rPr>
          <w:noProof/>
        </w:rPr>
      </w:r>
      <w:r>
        <w:rPr>
          <w:noProof/>
        </w:rPr>
        <w:fldChar w:fldCharType="separate"/>
      </w:r>
      <w:r w:rsidR="002E110B">
        <w:rPr>
          <w:noProof/>
        </w:rPr>
        <w:t>10</w:t>
      </w:r>
      <w:r>
        <w:rPr>
          <w:noProof/>
        </w:rPr>
        <w:fldChar w:fldCharType="end"/>
      </w:r>
    </w:p>
    <w:p w14:paraId="76C19BBD" w14:textId="78C03B21" w:rsidR="00F217E4" w:rsidRDefault="00F217E4" w:rsidP="005803EB">
      <w:pPr>
        <w:pStyle w:val="TOC5"/>
        <w:tabs>
          <w:tab w:val="clear" w:pos="8278"/>
          <w:tab w:val="right" w:leader="dot" w:pos="8505"/>
        </w:tabs>
        <w:rPr>
          <w:rFonts w:asciiTheme="minorHAnsi" w:eastAsiaTheme="minorEastAsia" w:hAnsiTheme="minorHAnsi" w:cstheme="minorBidi"/>
          <w:noProof/>
          <w:kern w:val="0"/>
          <w:sz w:val="22"/>
          <w:szCs w:val="22"/>
        </w:rPr>
      </w:pPr>
      <w:r>
        <w:rPr>
          <w:noProof/>
        </w:rPr>
        <w:t>11C  Issue of supplier code number</w:t>
      </w:r>
      <w:r w:rsidR="005803EB">
        <w:rPr>
          <w:noProof/>
        </w:rPr>
        <w:tab/>
      </w:r>
      <w:r>
        <w:rPr>
          <w:noProof/>
        </w:rPr>
        <w:fldChar w:fldCharType="begin"/>
      </w:r>
      <w:r>
        <w:rPr>
          <w:noProof/>
        </w:rPr>
        <w:instrText xml:space="preserve"> PAGEREF _Toc492999413 \h </w:instrText>
      </w:r>
      <w:r>
        <w:rPr>
          <w:noProof/>
        </w:rPr>
      </w:r>
      <w:r>
        <w:rPr>
          <w:noProof/>
        </w:rPr>
        <w:fldChar w:fldCharType="separate"/>
      </w:r>
      <w:r w:rsidR="002E110B">
        <w:rPr>
          <w:noProof/>
        </w:rPr>
        <w:t>10</w:t>
      </w:r>
      <w:r>
        <w:rPr>
          <w:noProof/>
        </w:rPr>
        <w:fldChar w:fldCharType="end"/>
      </w:r>
    </w:p>
    <w:p w14:paraId="7C80AADA" w14:textId="77777777" w:rsidR="00F217E4" w:rsidRDefault="00F217E4" w:rsidP="00446C92">
      <w:pPr>
        <w:pStyle w:val="TOC3"/>
        <w:tabs>
          <w:tab w:val="clear" w:pos="8278"/>
          <w:tab w:val="right" w:pos="8505"/>
        </w:tabs>
        <w:rPr>
          <w:rFonts w:asciiTheme="minorHAnsi" w:eastAsiaTheme="minorEastAsia" w:hAnsiTheme="minorHAnsi" w:cstheme="minorBidi"/>
          <w:b w:val="0"/>
          <w:noProof/>
          <w:kern w:val="0"/>
          <w:szCs w:val="22"/>
        </w:rPr>
      </w:pPr>
      <w:r>
        <w:rPr>
          <w:noProof/>
        </w:rPr>
        <w:t>Division 3.3—Compliance levels</w:t>
      </w:r>
      <w:r>
        <w:rPr>
          <w:noProof/>
        </w:rPr>
        <w:tab/>
      </w:r>
      <w:r w:rsidRPr="00EA0E78">
        <w:rPr>
          <w:b w:val="0"/>
          <w:noProof/>
          <w:sz w:val="18"/>
        </w:rPr>
        <w:fldChar w:fldCharType="begin"/>
      </w:r>
      <w:r w:rsidRPr="00EA0E78">
        <w:rPr>
          <w:b w:val="0"/>
          <w:noProof/>
          <w:sz w:val="18"/>
        </w:rPr>
        <w:instrText xml:space="preserve"> PAGEREF _Toc492999414 \h </w:instrText>
      </w:r>
      <w:r w:rsidRPr="00EA0E78">
        <w:rPr>
          <w:b w:val="0"/>
          <w:noProof/>
          <w:sz w:val="18"/>
        </w:rPr>
      </w:r>
      <w:r w:rsidRPr="00EA0E78">
        <w:rPr>
          <w:b w:val="0"/>
          <w:noProof/>
          <w:sz w:val="18"/>
        </w:rPr>
        <w:fldChar w:fldCharType="separate"/>
      </w:r>
      <w:r w:rsidR="002E110B">
        <w:rPr>
          <w:b w:val="0"/>
          <w:noProof/>
          <w:sz w:val="18"/>
        </w:rPr>
        <w:t>11</w:t>
      </w:r>
      <w:r w:rsidRPr="00EA0E78">
        <w:rPr>
          <w:b w:val="0"/>
          <w:noProof/>
          <w:sz w:val="18"/>
        </w:rPr>
        <w:fldChar w:fldCharType="end"/>
      </w:r>
    </w:p>
    <w:p w14:paraId="6F275D83" w14:textId="01A96252" w:rsidR="00F217E4" w:rsidRDefault="00F217E4" w:rsidP="005803EB">
      <w:pPr>
        <w:pStyle w:val="TOC5"/>
        <w:tabs>
          <w:tab w:val="clear" w:pos="8278"/>
          <w:tab w:val="right" w:leader="dot" w:pos="8505"/>
        </w:tabs>
        <w:rPr>
          <w:rFonts w:asciiTheme="minorHAnsi" w:eastAsiaTheme="minorEastAsia" w:hAnsiTheme="minorHAnsi" w:cstheme="minorBidi"/>
          <w:noProof/>
          <w:kern w:val="0"/>
          <w:sz w:val="22"/>
          <w:szCs w:val="22"/>
        </w:rPr>
      </w:pPr>
      <w:r>
        <w:rPr>
          <w:noProof/>
        </w:rPr>
        <w:t>12  Compliance levels</w:t>
      </w:r>
      <w:r w:rsidR="005803EB">
        <w:rPr>
          <w:noProof/>
        </w:rPr>
        <w:tab/>
      </w:r>
      <w:r>
        <w:rPr>
          <w:noProof/>
        </w:rPr>
        <w:fldChar w:fldCharType="begin"/>
      </w:r>
      <w:r>
        <w:rPr>
          <w:noProof/>
        </w:rPr>
        <w:instrText xml:space="preserve"> PAGEREF _Toc492999415 \h </w:instrText>
      </w:r>
      <w:r>
        <w:rPr>
          <w:noProof/>
        </w:rPr>
      </w:r>
      <w:r>
        <w:rPr>
          <w:noProof/>
        </w:rPr>
        <w:fldChar w:fldCharType="separate"/>
      </w:r>
      <w:r w:rsidR="002E110B">
        <w:rPr>
          <w:noProof/>
        </w:rPr>
        <w:t>11</w:t>
      </w:r>
      <w:r>
        <w:rPr>
          <w:noProof/>
        </w:rPr>
        <w:fldChar w:fldCharType="end"/>
      </w:r>
    </w:p>
    <w:p w14:paraId="543B4F38" w14:textId="5A2D84AE" w:rsidR="00F217E4" w:rsidRDefault="00F217E4" w:rsidP="005803EB">
      <w:pPr>
        <w:pStyle w:val="TOC5"/>
        <w:tabs>
          <w:tab w:val="clear" w:pos="8278"/>
          <w:tab w:val="right" w:leader="dot" w:pos="8505"/>
        </w:tabs>
        <w:rPr>
          <w:rFonts w:asciiTheme="minorHAnsi" w:eastAsiaTheme="minorEastAsia" w:hAnsiTheme="minorHAnsi" w:cstheme="minorBidi"/>
          <w:noProof/>
          <w:kern w:val="0"/>
          <w:sz w:val="22"/>
          <w:szCs w:val="22"/>
        </w:rPr>
      </w:pPr>
      <w:r>
        <w:rPr>
          <w:noProof/>
        </w:rPr>
        <w:t>13  Compliance level 1</w:t>
      </w:r>
      <w:r w:rsidR="005803EB">
        <w:rPr>
          <w:noProof/>
        </w:rPr>
        <w:tab/>
      </w:r>
      <w:r>
        <w:rPr>
          <w:noProof/>
        </w:rPr>
        <w:fldChar w:fldCharType="begin"/>
      </w:r>
      <w:r>
        <w:rPr>
          <w:noProof/>
        </w:rPr>
        <w:instrText xml:space="preserve"> PAGEREF _Toc492999416 \h </w:instrText>
      </w:r>
      <w:r>
        <w:rPr>
          <w:noProof/>
        </w:rPr>
      </w:r>
      <w:r>
        <w:rPr>
          <w:noProof/>
        </w:rPr>
        <w:fldChar w:fldCharType="separate"/>
      </w:r>
      <w:r w:rsidR="002E110B">
        <w:rPr>
          <w:noProof/>
        </w:rPr>
        <w:t>11</w:t>
      </w:r>
      <w:r>
        <w:rPr>
          <w:noProof/>
        </w:rPr>
        <w:fldChar w:fldCharType="end"/>
      </w:r>
    </w:p>
    <w:p w14:paraId="025AEF17" w14:textId="1F47FD74" w:rsidR="00F217E4" w:rsidRDefault="00F217E4" w:rsidP="005803EB">
      <w:pPr>
        <w:pStyle w:val="TOC5"/>
        <w:tabs>
          <w:tab w:val="clear" w:pos="8278"/>
          <w:tab w:val="right" w:leader="dot" w:pos="8505"/>
        </w:tabs>
        <w:rPr>
          <w:rFonts w:asciiTheme="minorHAnsi" w:eastAsiaTheme="minorEastAsia" w:hAnsiTheme="minorHAnsi" w:cstheme="minorBidi"/>
          <w:noProof/>
          <w:kern w:val="0"/>
          <w:sz w:val="22"/>
          <w:szCs w:val="22"/>
        </w:rPr>
      </w:pPr>
      <w:r>
        <w:rPr>
          <w:noProof/>
        </w:rPr>
        <w:t>14  Compliance level 2</w:t>
      </w:r>
      <w:r w:rsidR="005803EB">
        <w:rPr>
          <w:noProof/>
        </w:rPr>
        <w:tab/>
      </w:r>
      <w:r>
        <w:rPr>
          <w:noProof/>
        </w:rPr>
        <w:fldChar w:fldCharType="begin"/>
      </w:r>
      <w:r>
        <w:rPr>
          <w:noProof/>
        </w:rPr>
        <w:instrText xml:space="preserve"> PAGEREF _Toc492999417 \h </w:instrText>
      </w:r>
      <w:r>
        <w:rPr>
          <w:noProof/>
        </w:rPr>
      </w:r>
      <w:r>
        <w:rPr>
          <w:noProof/>
        </w:rPr>
        <w:fldChar w:fldCharType="separate"/>
      </w:r>
      <w:r w:rsidR="002E110B">
        <w:rPr>
          <w:noProof/>
        </w:rPr>
        <w:t>11</w:t>
      </w:r>
      <w:r>
        <w:rPr>
          <w:noProof/>
        </w:rPr>
        <w:fldChar w:fldCharType="end"/>
      </w:r>
    </w:p>
    <w:p w14:paraId="7592ED5D" w14:textId="27D2FBD9" w:rsidR="00F217E4" w:rsidRDefault="00F217E4" w:rsidP="005803EB">
      <w:pPr>
        <w:pStyle w:val="TOC5"/>
        <w:tabs>
          <w:tab w:val="clear" w:pos="8278"/>
          <w:tab w:val="right" w:leader="dot" w:pos="8505"/>
        </w:tabs>
        <w:rPr>
          <w:rFonts w:asciiTheme="minorHAnsi" w:eastAsiaTheme="minorEastAsia" w:hAnsiTheme="minorHAnsi" w:cstheme="minorBidi"/>
          <w:noProof/>
          <w:kern w:val="0"/>
          <w:sz w:val="22"/>
          <w:szCs w:val="22"/>
        </w:rPr>
      </w:pPr>
      <w:r>
        <w:rPr>
          <w:noProof/>
        </w:rPr>
        <w:t>15  Compliance level 3</w:t>
      </w:r>
      <w:r w:rsidR="005803EB">
        <w:rPr>
          <w:noProof/>
        </w:rPr>
        <w:tab/>
      </w:r>
      <w:r>
        <w:rPr>
          <w:noProof/>
        </w:rPr>
        <w:fldChar w:fldCharType="begin"/>
      </w:r>
      <w:r>
        <w:rPr>
          <w:noProof/>
        </w:rPr>
        <w:instrText xml:space="preserve"> PAGEREF _Toc492999418 \h </w:instrText>
      </w:r>
      <w:r>
        <w:rPr>
          <w:noProof/>
        </w:rPr>
      </w:r>
      <w:r>
        <w:rPr>
          <w:noProof/>
        </w:rPr>
        <w:fldChar w:fldCharType="separate"/>
      </w:r>
      <w:r w:rsidR="002E110B">
        <w:rPr>
          <w:noProof/>
        </w:rPr>
        <w:t>11</w:t>
      </w:r>
      <w:r>
        <w:rPr>
          <w:noProof/>
        </w:rPr>
        <w:fldChar w:fldCharType="end"/>
      </w:r>
    </w:p>
    <w:p w14:paraId="20A908D8" w14:textId="77777777" w:rsidR="00F217E4" w:rsidRDefault="00F217E4" w:rsidP="00446C92">
      <w:pPr>
        <w:pStyle w:val="TOC3"/>
        <w:tabs>
          <w:tab w:val="clear" w:pos="8278"/>
          <w:tab w:val="right" w:pos="8505"/>
        </w:tabs>
        <w:rPr>
          <w:rFonts w:asciiTheme="minorHAnsi" w:eastAsiaTheme="minorEastAsia" w:hAnsiTheme="minorHAnsi" w:cstheme="minorBidi"/>
          <w:b w:val="0"/>
          <w:noProof/>
          <w:kern w:val="0"/>
          <w:szCs w:val="22"/>
        </w:rPr>
      </w:pPr>
      <w:r>
        <w:rPr>
          <w:noProof/>
        </w:rPr>
        <w:t>Division 3.4—Testing of devices</w:t>
      </w:r>
      <w:r>
        <w:rPr>
          <w:noProof/>
        </w:rPr>
        <w:tab/>
      </w:r>
      <w:r w:rsidRPr="00EA0E78">
        <w:rPr>
          <w:b w:val="0"/>
          <w:noProof/>
          <w:sz w:val="18"/>
        </w:rPr>
        <w:fldChar w:fldCharType="begin"/>
      </w:r>
      <w:r w:rsidRPr="00EA0E78">
        <w:rPr>
          <w:b w:val="0"/>
          <w:noProof/>
          <w:sz w:val="18"/>
        </w:rPr>
        <w:instrText xml:space="preserve"> PAGEREF _Toc492999419 \h </w:instrText>
      </w:r>
      <w:r w:rsidRPr="00EA0E78">
        <w:rPr>
          <w:b w:val="0"/>
          <w:noProof/>
          <w:sz w:val="18"/>
        </w:rPr>
      </w:r>
      <w:r w:rsidRPr="00EA0E78">
        <w:rPr>
          <w:b w:val="0"/>
          <w:noProof/>
          <w:sz w:val="18"/>
        </w:rPr>
        <w:fldChar w:fldCharType="separate"/>
      </w:r>
      <w:r w:rsidR="002E110B">
        <w:rPr>
          <w:b w:val="0"/>
          <w:noProof/>
          <w:sz w:val="18"/>
        </w:rPr>
        <w:t>12</w:t>
      </w:r>
      <w:r w:rsidRPr="00EA0E78">
        <w:rPr>
          <w:b w:val="0"/>
          <w:noProof/>
          <w:sz w:val="18"/>
        </w:rPr>
        <w:fldChar w:fldCharType="end"/>
      </w:r>
    </w:p>
    <w:p w14:paraId="0FC4FAD9" w14:textId="641469DA" w:rsidR="00F217E4" w:rsidRDefault="00F217E4" w:rsidP="005803EB">
      <w:pPr>
        <w:pStyle w:val="TOC5"/>
        <w:tabs>
          <w:tab w:val="clear" w:pos="8278"/>
          <w:tab w:val="right" w:leader="dot" w:pos="8505"/>
        </w:tabs>
        <w:rPr>
          <w:rFonts w:asciiTheme="minorHAnsi" w:eastAsiaTheme="minorEastAsia" w:hAnsiTheme="minorHAnsi" w:cstheme="minorBidi"/>
          <w:noProof/>
          <w:kern w:val="0"/>
          <w:sz w:val="22"/>
          <w:szCs w:val="22"/>
        </w:rPr>
      </w:pPr>
      <w:r>
        <w:rPr>
          <w:noProof/>
        </w:rPr>
        <w:t>16  Testing</w:t>
      </w:r>
      <w:r w:rsidR="005803EB">
        <w:rPr>
          <w:noProof/>
        </w:rPr>
        <w:tab/>
      </w:r>
      <w:r>
        <w:rPr>
          <w:noProof/>
        </w:rPr>
        <w:fldChar w:fldCharType="begin"/>
      </w:r>
      <w:r>
        <w:rPr>
          <w:noProof/>
        </w:rPr>
        <w:instrText xml:space="preserve"> PAGEREF _Toc492999420 \h </w:instrText>
      </w:r>
      <w:r>
        <w:rPr>
          <w:noProof/>
        </w:rPr>
      </w:r>
      <w:r>
        <w:rPr>
          <w:noProof/>
        </w:rPr>
        <w:fldChar w:fldCharType="separate"/>
      </w:r>
      <w:r w:rsidR="002E110B">
        <w:rPr>
          <w:noProof/>
        </w:rPr>
        <w:t>12</w:t>
      </w:r>
      <w:r>
        <w:rPr>
          <w:noProof/>
        </w:rPr>
        <w:fldChar w:fldCharType="end"/>
      </w:r>
    </w:p>
    <w:p w14:paraId="12D80909" w14:textId="7E2DCEF8" w:rsidR="00F217E4" w:rsidRDefault="00F217E4" w:rsidP="005803EB">
      <w:pPr>
        <w:pStyle w:val="TOC5"/>
        <w:tabs>
          <w:tab w:val="clear" w:pos="8278"/>
          <w:tab w:val="right" w:leader="dot" w:pos="8505"/>
        </w:tabs>
        <w:rPr>
          <w:rFonts w:asciiTheme="minorHAnsi" w:eastAsiaTheme="minorEastAsia" w:hAnsiTheme="minorHAnsi" w:cstheme="minorBidi"/>
          <w:noProof/>
          <w:kern w:val="0"/>
          <w:sz w:val="22"/>
          <w:szCs w:val="22"/>
        </w:rPr>
      </w:pPr>
      <w:r>
        <w:rPr>
          <w:noProof/>
        </w:rPr>
        <w:t>17  Test results</w:t>
      </w:r>
      <w:r w:rsidR="005803EB">
        <w:rPr>
          <w:noProof/>
        </w:rPr>
        <w:tab/>
      </w:r>
      <w:r>
        <w:rPr>
          <w:noProof/>
        </w:rPr>
        <w:fldChar w:fldCharType="begin"/>
      </w:r>
      <w:r>
        <w:rPr>
          <w:noProof/>
        </w:rPr>
        <w:instrText xml:space="preserve"> PAGEREF _Toc492999421 \h </w:instrText>
      </w:r>
      <w:r>
        <w:rPr>
          <w:noProof/>
        </w:rPr>
      </w:r>
      <w:r>
        <w:rPr>
          <w:noProof/>
        </w:rPr>
        <w:fldChar w:fldCharType="separate"/>
      </w:r>
      <w:r w:rsidR="002E110B">
        <w:rPr>
          <w:noProof/>
        </w:rPr>
        <w:t>12</w:t>
      </w:r>
      <w:r>
        <w:rPr>
          <w:noProof/>
        </w:rPr>
        <w:fldChar w:fldCharType="end"/>
      </w:r>
    </w:p>
    <w:p w14:paraId="04DF6C93" w14:textId="77777777" w:rsidR="00F217E4" w:rsidRDefault="00F217E4" w:rsidP="00446C92">
      <w:pPr>
        <w:pStyle w:val="TOC2"/>
        <w:tabs>
          <w:tab w:val="clear" w:pos="8278"/>
          <w:tab w:val="right" w:pos="8505"/>
        </w:tabs>
        <w:rPr>
          <w:rFonts w:asciiTheme="minorHAnsi" w:eastAsiaTheme="minorEastAsia" w:hAnsiTheme="minorHAnsi" w:cstheme="minorBidi"/>
          <w:b w:val="0"/>
          <w:noProof/>
          <w:kern w:val="0"/>
          <w:sz w:val="22"/>
          <w:szCs w:val="22"/>
        </w:rPr>
      </w:pPr>
      <w:r w:rsidRPr="002C427E">
        <w:rPr>
          <w:rFonts w:ascii="Arial" w:hAnsi="Arial" w:cs="Arial"/>
          <w:noProof/>
          <w:kern w:val="0"/>
          <w:lang w:eastAsia="en-US"/>
        </w:rPr>
        <w:t>Part 4</w:t>
      </w:r>
      <w:r>
        <w:rPr>
          <w:rFonts w:asciiTheme="minorHAnsi" w:eastAsiaTheme="minorEastAsia" w:hAnsiTheme="minorHAnsi" w:cstheme="minorBidi"/>
          <w:b w:val="0"/>
          <w:noProof/>
          <w:kern w:val="0"/>
          <w:sz w:val="22"/>
          <w:szCs w:val="22"/>
        </w:rPr>
        <w:tab/>
      </w:r>
      <w:r w:rsidRPr="002C427E">
        <w:rPr>
          <w:rFonts w:ascii="Arial" w:hAnsi="Arial" w:cs="Arial"/>
          <w:noProof/>
        </w:rPr>
        <w:t>Requirements to be met after compliance label applied—devices to which Part 5 does not apply</w:t>
      </w:r>
      <w:r>
        <w:rPr>
          <w:noProof/>
        </w:rPr>
        <w:tab/>
      </w:r>
      <w:r>
        <w:rPr>
          <w:noProof/>
        </w:rPr>
        <w:fldChar w:fldCharType="begin"/>
      </w:r>
      <w:r>
        <w:rPr>
          <w:noProof/>
        </w:rPr>
        <w:instrText xml:space="preserve"> PAGEREF _Toc492999422 \h </w:instrText>
      </w:r>
      <w:r>
        <w:rPr>
          <w:noProof/>
        </w:rPr>
      </w:r>
      <w:r>
        <w:rPr>
          <w:noProof/>
        </w:rPr>
        <w:fldChar w:fldCharType="separate"/>
      </w:r>
      <w:r w:rsidR="002E110B">
        <w:rPr>
          <w:noProof/>
        </w:rPr>
        <w:t>14</w:t>
      </w:r>
      <w:r>
        <w:rPr>
          <w:noProof/>
        </w:rPr>
        <w:fldChar w:fldCharType="end"/>
      </w:r>
    </w:p>
    <w:p w14:paraId="0A54EFC3" w14:textId="397318F8" w:rsidR="00F217E4" w:rsidRDefault="00F217E4" w:rsidP="004522AE">
      <w:pPr>
        <w:pStyle w:val="TOC3"/>
        <w:tabs>
          <w:tab w:val="right" w:pos="8505"/>
        </w:tabs>
        <w:rPr>
          <w:rFonts w:asciiTheme="minorHAnsi" w:eastAsiaTheme="minorEastAsia" w:hAnsiTheme="minorHAnsi" w:cstheme="minorBidi"/>
          <w:b w:val="0"/>
          <w:noProof/>
          <w:kern w:val="0"/>
          <w:szCs w:val="22"/>
        </w:rPr>
      </w:pPr>
      <w:r>
        <w:rPr>
          <w:noProof/>
        </w:rPr>
        <w:t>Division 4.1—Application</w:t>
      </w:r>
      <w:r w:rsidR="004522AE">
        <w:rPr>
          <w:noProof/>
        </w:rPr>
        <w:tab/>
      </w:r>
      <w:r>
        <w:rPr>
          <w:noProof/>
        </w:rPr>
        <w:tab/>
      </w:r>
      <w:r w:rsidRPr="00EA0E78">
        <w:rPr>
          <w:b w:val="0"/>
          <w:noProof/>
          <w:sz w:val="18"/>
        </w:rPr>
        <w:fldChar w:fldCharType="begin"/>
      </w:r>
      <w:r w:rsidRPr="00EA0E78">
        <w:rPr>
          <w:b w:val="0"/>
          <w:noProof/>
          <w:sz w:val="18"/>
        </w:rPr>
        <w:instrText xml:space="preserve"> PAGEREF _Toc492999423 \h </w:instrText>
      </w:r>
      <w:r w:rsidRPr="00EA0E78">
        <w:rPr>
          <w:b w:val="0"/>
          <w:noProof/>
          <w:sz w:val="18"/>
        </w:rPr>
      </w:r>
      <w:r w:rsidRPr="00EA0E78">
        <w:rPr>
          <w:b w:val="0"/>
          <w:noProof/>
          <w:sz w:val="18"/>
        </w:rPr>
        <w:fldChar w:fldCharType="separate"/>
      </w:r>
      <w:r w:rsidR="002E110B">
        <w:rPr>
          <w:b w:val="0"/>
          <w:noProof/>
          <w:sz w:val="18"/>
        </w:rPr>
        <w:t>14</w:t>
      </w:r>
      <w:r w:rsidRPr="00EA0E78">
        <w:rPr>
          <w:b w:val="0"/>
          <w:noProof/>
          <w:sz w:val="18"/>
        </w:rPr>
        <w:fldChar w:fldCharType="end"/>
      </w:r>
    </w:p>
    <w:p w14:paraId="777ED3B1" w14:textId="2669BC64" w:rsidR="00F217E4" w:rsidRDefault="005803EB" w:rsidP="005803EB">
      <w:pPr>
        <w:pStyle w:val="TOC5"/>
        <w:tabs>
          <w:tab w:val="clear" w:pos="8278"/>
          <w:tab w:val="right" w:leader="dot" w:pos="8505"/>
        </w:tabs>
        <w:rPr>
          <w:rFonts w:asciiTheme="minorHAnsi" w:eastAsiaTheme="minorEastAsia" w:hAnsiTheme="minorHAnsi" w:cstheme="minorBidi"/>
          <w:noProof/>
          <w:kern w:val="0"/>
          <w:sz w:val="22"/>
          <w:szCs w:val="22"/>
        </w:rPr>
      </w:pPr>
      <w:r>
        <w:rPr>
          <w:noProof/>
        </w:rPr>
        <w:t>18  Application of Part 4</w:t>
      </w:r>
      <w:r>
        <w:rPr>
          <w:noProof/>
        </w:rPr>
        <w:tab/>
      </w:r>
      <w:r w:rsidR="00F217E4">
        <w:rPr>
          <w:noProof/>
        </w:rPr>
        <w:fldChar w:fldCharType="begin"/>
      </w:r>
      <w:r w:rsidR="00F217E4">
        <w:rPr>
          <w:noProof/>
        </w:rPr>
        <w:instrText xml:space="preserve"> PAGEREF _Toc492999424 \h </w:instrText>
      </w:r>
      <w:r w:rsidR="00F217E4">
        <w:rPr>
          <w:noProof/>
        </w:rPr>
      </w:r>
      <w:r w:rsidR="00F217E4">
        <w:rPr>
          <w:noProof/>
        </w:rPr>
        <w:fldChar w:fldCharType="separate"/>
      </w:r>
      <w:r w:rsidR="002E110B">
        <w:rPr>
          <w:noProof/>
        </w:rPr>
        <w:t>14</w:t>
      </w:r>
      <w:r w:rsidR="00F217E4">
        <w:rPr>
          <w:noProof/>
        </w:rPr>
        <w:fldChar w:fldCharType="end"/>
      </w:r>
    </w:p>
    <w:p w14:paraId="578C34EB" w14:textId="0F91A5AF" w:rsidR="00F217E4" w:rsidRDefault="00F217E4" w:rsidP="004522AE">
      <w:pPr>
        <w:pStyle w:val="TOC3"/>
        <w:tabs>
          <w:tab w:val="right" w:pos="8505"/>
        </w:tabs>
        <w:rPr>
          <w:rFonts w:asciiTheme="minorHAnsi" w:eastAsiaTheme="minorEastAsia" w:hAnsiTheme="minorHAnsi" w:cstheme="minorBidi"/>
          <w:b w:val="0"/>
          <w:noProof/>
          <w:kern w:val="0"/>
          <w:szCs w:val="22"/>
        </w:rPr>
      </w:pPr>
      <w:r>
        <w:rPr>
          <w:noProof/>
        </w:rPr>
        <w:t>Division 4.2—Record keeping</w:t>
      </w:r>
      <w:r w:rsidR="004522AE">
        <w:rPr>
          <w:noProof/>
        </w:rPr>
        <w:tab/>
      </w:r>
      <w:r>
        <w:rPr>
          <w:noProof/>
        </w:rPr>
        <w:tab/>
      </w:r>
      <w:r w:rsidRPr="00EA0E78">
        <w:rPr>
          <w:b w:val="0"/>
          <w:noProof/>
          <w:sz w:val="18"/>
        </w:rPr>
        <w:fldChar w:fldCharType="begin"/>
      </w:r>
      <w:r w:rsidRPr="00EA0E78">
        <w:rPr>
          <w:b w:val="0"/>
          <w:noProof/>
          <w:sz w:val="18"/>
        </w:rPr>
        <w:instrText xml:space="preserve"> PAGEREF _Toc492999425 \h </w:instrText>
      </w:r>
      <w:r w:rsidRPr="00EA0E78">
        <w:rPr>
          <w:b w:val="0"/>
          <w:noProof/>
          <w:sz w:val="18"/>
        </w:rPr>
      </w:r>
      <w:r w:rsidRPr="00EA0E78">
        <w:rPr>
          <w:b w:val="0"/>
          <w:noProof/>
          <w:sz w:val="18"/>
        </w:rPr>
        <w:fldChar w:fldCharType="separate"/>
      </w:r>
      <w:r w:rsidR="002E110B">
        <w:rPr>
          <w:b w:val="0"/>
          <w:noProof/>
          <w:sz w:val="18"/>
        </w:rPr>
        <w:t>14</w:t>
      </w:r>
      <w:r w:rsidRPr="00EA0E78">
        <w:rPr>
          <w:b w:val="0"/>
          <w:noProof/>
          <w:sz w:val="18"/>
        </w:rPr>
        <w:fldChar w:fldCharType="end"/>
      </w:r>
    </w:p>
    <w:p w14:paraId="38D712E2" w14:textId="416D0D1D" w:rsidR="00F217E4" w:rsidRDefault="00F217E4" w:rsidP="005803EB">
      <w:pPr>
        <w:pStyle w:val="TOC5"/>
        <w:tabs>
          <w:tab w:val="clear" w:pos="8278"/>
          <w:tab w:val="right" w:leader="dot" w:pos="8505"/>
        </w:tabs>
        <w:rPr>
          <w:rFonts w:asciiTheme="minorHAnsi" w:eastAsiaTheme="minorEastAsia" w:hAnsiTheme="minorHAnsi" w:cstheme="minorBidi"/>
          <w:noProof/>
          <w:kern w:val="0"/>
          <w:sz w:val="22"/>
          <w:szCs w:val="22"/>
        </w:rPr>
      </w:pPr>
      <w:r>
        <w:rPr>
          <w:noProof/>
        </w:rPr>
        <w:t>19  Complian</w:t>
      </w:r>
      <w:r w:rsidR="005803EB">
        <w:rPr>
          <w:noProof/>
        </w:rPr>
        <w:t>ce records—general requirements</w:t>
      </w:r>
      <w:r w:rsidR="005803EB">
        <w:rPr>
          <w:noProof/>
        </w:rPr>
        <w:tab/>
      </w:r>
      <w:r>
        <w:rPr>
          <w:noProof/>
        </w:rPr>
        <w:fldChar w:fldCharType="begin"/>
      </w:r>
      <w:r>
        <w:rPr>
          <w:noProof/>
        </w:rPr>
        <w:instrText xml:space="preserve"> PAGEREF _Toc492999426 \h </w:instrText>
      </w:r>
      <w:r>
        <w:rPr>
          <w:noProof/>
        </w:rPr>
      </w:r>
      <w:r>
        <w:rPr>
          <w:noProof/>
        </w:rPr>
        <w:fldChar w:fldCharType="separate"/>
      </w:r>
      <w:r w:rsidR="002E110B">
        <w:rPr>
          <w:noProof/>
        </w:rPr>
        <w:t>14</w:t>
      </w:r>
      <w:r>
        <w:rPr>
          <w:noProof/>
        </w:rPr>
        <w:fldChar w:fldCharType="end"/>
      </w:r>
    </w:p>
    <w:p w14:paraId="2DFC3714" w14:textId="0F9CE1A3" w:rsidR="00F217E4" w:rsidRDefault="005803EB" w:rsidP="005803EB">
      <w:pPr>
        <w:pStyle w:val="TOC5"/>
        <w:tabs>
          <w:tab w:val="clear" w:pos="8278"/>
          <w:tab w:val="right" w:leader="dot" w:pos="8505"/>
        </w:tabs>
        <w:rPr>
          <w:rFonts w:asciiTheme="minorHAnsi" w:eastAsiaTheme="minorEastAsia" w:hAnsiTheme="minorHAnsi" w:cstheme="minorBidi"/>
          <w:noProof/>
          <w:kern w:val="0"/>
          <w:sz w:val="22"/>
          <w:szCs w:val="22"/>
        </w:rPr>
      </w:pPr>
      <w:r>
        <w:rPr>
          <w:noProof/>
        </w:rPr>
        <w:t>20  Keeping of records</w:t>
      </w:r>
      <w:r>
        <w:rPr>
          <w:noProof/>
        </w:rPr>
        <w:tab/>
      </w:r>
      <w:r w:rsidR="00F217E4">
        <w:rPr>
          <w:noProof/>
        </w:rPr>
        <w:fldChar w:fldCharType="begin"/>
      </w:r>
      <w:r w:rsidR="00F217E4">
        <w:rPr>
          <w:noProof/>
        </w:rPr>
        <w:instrText xml:space="preserve"> PAGEREF _Toc492999427 \h </w:instrText>
      </w:r>
      <w:r w:rsidR="00F217E4">
        <w:rPr>
          <w:noProof/>
        </w:rPr>
      </w:r>
      <w:r w:rsidR="00F217E4">
        <w:rPr>
          <w:noProof/>
        </w:rPr>
        <w:fldChar w:fldCharType="separate"/>
      </w:r>
      <w:r w:rsidR="002E110B">
        <w:rPr>
          <w:noProof/>
        </w:rPr>
        <w:t>14</w:t>
      </w:r>
      <w:r w:rsidR="00F217E4">
        <w:rPr>
          <w:noProof/>
        </w:rPr>
        <w:fldChar w:fldCharType="end"/>
      </w:r>
    </w:p>
    <w:p w14:paraId="7C3E6C77" w14:textId="77777777" w:rsidR="00DD4445" w:rsidRDefault="00F217E4" w:rsidP="005803EB">
      <w:pPr>
        <w:pStyle w:val="TOC5"/>
        <w:tabs>
          <w:tab w:val="clear" w:pos="8278"/>
          <w:tab w:val="right" w:leader="dot" w:pos="8505"/>
        </w:tabs>
        <w:rPr>
          <w:noProof/>
        </w:rPr>
        <w:sectPr w:rsidR="00DD4445" w:rsidSect="00E639FC">
          <w:footerReference w:type="default" r:id="rId23"/>
          <w:pgSz w:w="11906" w:h="16838"/>
          <w:pgMar w:top="1440" w:right="1440" w:bottom="1440" w:left="1440" w:header="708" w:footer="666" w:gutter="0"/>
          <w:pgNumType w:fmt="lowerRoman" w:start="2"/>
          <w:cols w:space="708"/>
          <w:docGrid w:linePitch="360"/>
        </w:sectPr>
      </w:pPr>
      <w:r>
        <w:rPr>
          <w:noProof/>
        </w:rPr>
        <w:t>21  Records of comp</w:t>
      </w:r>
      <w:r w:rsidR="005803EB">
        <w:rPr>
          <w:noProof/>
        </w:rPr>
        <w:t>liance with applicable standard</w:t>
      </w:r>
      <w:r w:rsidR="005803EB">
        <w:rPr>
          <w:noProof/>
        </w:rPr>
        <w:tab/>
      </w:r>
      <w:r>
        <w:rPr>
          <w:noProof/>
        </w:rPr>
        <w:fldChar w:fldCharType="begin"/>
      </w:r>
      <w:r>
        <w:rPr>
          <w:noProof/>
        </w:rPr>
        <w:instrText xml:space="preserve"> PAGEREF _Toc492999428 \h </w:instrText>
      </w:r>
      <w:r>
        <w:rPr>
          <w:noProof/>
        </w:rPr>
      </w:r>
      <w:r>
        <w:rPr>
          <w:noProof/>
        </w:rPr>
        <w:fldChar w:fldCharType="separate"/>
      </w:r>
      <w:r w:rsidR="002E110B">
        <w:rPr>
          <w:noProof/>
        </w:rPr>
        <w:t>14</w:t>
      </w:r>
      <w:r>
        <w:rPr>
          <w:noProof/>
        </w:rPr>
        <w:fldChar w:fldCharType="end"/>
      </w:r>
    </w:p>
    <w:p w14:paraId="3FD9BEFA" w14:textId="24B2D913" w:rsidR="00F217E4" w:rsidRDefault="00F217E4" w:rsidP="005803EB">
      <w:pPr>
        <w:pStyle w:val="TOC5"/>
        <w:tabs>
          <w:tab w:val="clear" w:pos="8278"/>
          <w:tab w:val="right" w:leader="dot" w:pos="8505"/>
        </w:tabs>
        <w:rPr>
          <w:rFonts w:asciiTheme="minorHAnsi" w:eastAsiaTheme="minorEastAsia" w:hAnsiTheme="minorHAnsi" w:cstheme="minorBidi"/>
          <w:noProof/>
          <w:kern w:val="0"/>
          <w:sz w:val="22"/>
          <w:szCs w:val="22"/>
        </w:rPr>
      </w:pPr>
    </w:p>
    <w:p w14:paraId="1F8045F4" w14:textId="6EAD7576" w:rsidR="00F217E4" w:rsidRDefault="00F217E4" w:rsidP="005803EB">
      <w:pPr>
        <w:pStyle w:val="TOC5"/>
        <w:tabs>
          <w:tab w:val="clear" w:pos="8278"/>
          <w:tab w:val="right" w:leader="dot" w:pos="8505"/>
        </w:tabs>
        <w:rPr>
          <w:rFonts w:asciiTheme="minorHAnsi" w:eastAsiaTheme="minorEastAsia" w:hAnsiTheme="minorHAnsi" w:cstheme="minorBidi"/>
          <w:noProof/>
          <w:kern w:val="0"/>
          <w:sz w:val="22"/>
          <w:szCs w:val="22"/>
        </w:rPr>
      </w:pPr>
      <w:r>
        <w:rPr>
          <w:noProof/>
        </w:rPr>
        <w:t>22  Records of compliance for medium-ri</w:t>
      </w:r>
      <w:r w:rsidR="005803EB">
        <w:rPr>
          <w:noProof/>
        </w:rPr>
        <w:t>sk devices</w:t>
      </w:r>
      <w:r w:rsidR="005803EB">
        <w:rPr>
          <w:noProof/>
        </w:rPr>
        <w:tab/>
      </w:r>
      <w:r>
        <w:rPr>
          <w:noProof/>
        </w:rPr>
        <w:fldChar w:fldCharType="begin"/>
      </w:r>
      <w:r>
        <w:rPr>
          <w:noProof/>
        </w:rPr>
        <w:instrText xml:space="preserve"> PAGEREF _Toc492999429 \h </w:instrText>
      </w:r>
      <w:r>
        <w:rPr>
          <w:noProof/>
        </w:rPr>
      </w:r>
      <w:r>
        <w:rPr>
          <w:noProof/>
        </w:rPr>
        <w:fldChar w:fldCharType="separate"/>
      </w:r>
      <w:r w:rsidR="002E110B">
        <w:rPr>
          <w:noProof/>
        </w:rPr>
        <w:t>15</w:t>
      </w:r>
      <w:r>
        <w:rPr>
          <w:noProof/>
        </w:rPr>
        <w:fldChar w:fldCharType="end"/>
      </w:r>
    </w:p>
    <w:p w14:paraId="17085FE9" w14:textId="618DD7E7" w:rsidR="00F217E4" w:rsidRDefault="00F217E4" w:rsidP="004522AE">
      <w:pPr>
        <w:pStyle w:val="TOC3"/>
        <w:tabs>
          <w:tab w:val="right" w:pos="8505"/>
        </w:tabs>
        <w:rPr>
          <w:rFonts w:asciiTheme="minorHAnsi" w:eastAsiaTheme="minorEastAsia" w:hAnsiTheme="minorHAnsi" w:cstheme="minorBidi"/>
          <w:b w:val="0"/>
          <w:noProof/>
          <w:kern w:val="0"/>
          <w:szCs w:val="22"/>
        </w:rPr>
      </w:pPr>
      <w:r>
        <w:rPr>
          <w:noProof/>
        </w:rPr>
        <w:t>Division 4.3—Availability of compliance records for inspection</w:t>
      </w:r>
      <w:r w:rsidR="004522AE">
        <w:rPr>
          <w:noProof/>
        </w:rPr>
        <w:tab/>
      </w:r>
      <w:r>
        <w:rPr>
          <w:noProof/>
        </w:rPr>
        <w:tab/>
      </w:r>
      <w:r w:rsidRPr="00EA0E78">
        <w:rPr>
          <w:b w:val="0"/>
          <w:noProof/>
          <w:sz w:val="18"/>
        </w:rPr>
        <w:fldChar w:fldCharType="begin"/>
      </w:r>
      <w:r w:rsidRPr="00EA0E78">
        <w:rPr>
          <w:b w:val="0"/>
          <w:noProof/>
          <w:sz w:val="18"/>
        </w:rPr>
        <w:instrText xml:space="preserve"> PAGEREF _Toc492999430 \h </w:instrText>
      </w:r>
      <w:r w:rsidRPr="00EA0E78">
        <w:rPr>
          <w:b w:val="0"/>
          <w:noProof/>
          <w:sz w:val="18"/>
        </w:rPr>
      </w:r>
      <w:r w:rsidRPr="00EA0E78">
        <w:rPr>
          <w:b w:val="0"/>
          <w:noProof/>
          <w:sz w:val="18"/>
        </w:rPr>
        <w:fldChar w:fldCharType="separate"/>
      </w:r>
      <w:r w:rsidR="002E110B">
        <w:rPr>
          <w:b w:val="0"/>
          <w:noProof/>
          <w:sz w:val="18"/>
        </w:rPr>
        <w:t>15</w:t>
      </w:r>
      <w:r w:rsidRPr="00EA0E78">
        <w:rPr>
          <w:b w:val="0"/>
          <w:noProof/>
          <w:sz w:val="18"/>
        </w:rPr>
        <w:fldChar w:fldCharType="end"/>
      </w:r>
    </w:p>
    <w:p w14:paraId="37541EF3" w14:textId="0F801A1E" w:rsidR="00F217E4" w:rsidRDefault="00F217E4" w:rsidP="005803EB">
      <w:pPr>
        <w:pStyle w:val="TOC5"/>
        <w:tabs>
          <w:tab w:val="clear" w:pos="8278"/>
          <w:tab w:val="right" w:leader="dot" w:pos="8505"/>
        </w:tabs>
        <w:rPr>
          <w:rFonts w:asciiTheme="minorHAnsi" w:eastAsiaTheme="minorEastAsia" w:hAnsiTheme="minorHAnsi" w:cstheme="minorBidi"/>
          <w:noProof/>
          <w:kern w:val="0"/>
          <w:sz w:val="22"/>
          <w:szCs w:val="22"/>
        </w:rPr>
      </w:pPr>
      <w:r>
        <w:rPr>
          <w:noProof/>
        </w:rPr>
        <w:t>23  Where complia</w:t>
      </w:r>
      <w:r w:rsidR="005803EB">
        <w:rPr>
          <w:noProof/>
        </w:rPr>
        <w:t>nce records are to be available</w:t>
      </w:r>
      <w:r w:rsidR="005803EB">
        <w:rPr>
          <w:noProof/>
        </w:rPr>
        <w:tab/>
      </w:r>
      <w:r>
        <w:rPr>
          <w:noProof/>
        </w:rPr>
        <w:fldChar w:fldCharType="begin"/>
      </w:r>
      <w:r>
        <w:rPr>
          <w:noProof/>
        </w:rPr>
        <w:instrText xml:space="preserve"> PAGEREF _Toc492999431 \h </w:instrText>
      </w:r>
      <w:r>
        <w:rPr>
          <w:noProof/>
        </w:rPr>
      </w:r>
      <w:r>
        <w:rPr>
          <w:noProof/>
        </w:rPr>
        <w:fldChar w:fldCharType="separate"/>
      </w:r>
      <w:r w:rsidR="002E110B">
        <w:rPr>
          <w:noProof/>
        </w:rPr>
        <w:t>15</w:t>
      </w:r>
      <w:r>
        <w:rPr>
          <w:noProof/>
        </w:rPr>
        <w:fldChar w:fldCharType="end"/>
      </w:r>
    </w:p>
    <w:p w14:paraId="313417AF" w14:textId="4076BA41" w:rsidR="00F217E4" w:rsidRDefault="00F217E4" w:rsidP="005803EB">
      <w:pPr>
        <w:pStyle w:val="TOC5"/>
        <w:tabs>
          <w:tab w:val="clear" w:pos="8278"/>
          <w:tab w:val="right" w:leader="dot" w:pos="8505"/>
        </w:tabs>
        <w:rPr>
          <w:rFonts w:asciiTheme="minorHAnsi" w:eastAsiaTheme="minorEastAsia" w:hAnsiTheme="minorHAnsi" w:cstheme="minorBidi"/>
          <w:noProof/>
          <w:kern w:val="0"/>
          <w:sz w:val="22"/>
          <w:szCs w:val="22"/>
        </w:rPr>
      </w:pPr>
      <w:r>
        <w:rPr>
          <w:noProof/>
        </w:rPr>
        <w:t>24  Provision of in</w:t>
      </w:r>
      <w:r w:rsidR="005803EB">
        <w:rPr>
          <w:noProof/>
        </w:rPr>
        <w:t>formation to authorised officer</w:t>
      </w:r>
      <w:r w:rsidR="005803EB">
        <w:rPr>
          <w:noProof/>
        </w:rPr>
        <w:tab/>
      </w:r>
      <w:r>
        <w:rPr>
          <w:noProof/>
        </w:rPr>
        <w:fldChar w:fldCharType="begin"/>
      </w:r>
      <w:r>
        <w:rPr>
          <w:noProof/>
        </w:rPr>
        <w:instrText xml:space="preserve"> PAGEREF _Toc492999432 \h </w:instrText>
      </w:r>
      <w:r>
        <w:rPr>
          <w:noProof/>
        </w:rPr>
      </w:r>
      <w:r>
        <w:rPr>
          <w:noProof/>
        </w:rPr>
        <w:fldChar w:fldCharType="separate"/>
      </w:r>
      <w:r w:rsidR="002E110B">
        <w:rPr>
          <w:noProof/>
        </w:rPr>
        <w:t>15</w:t>
      </w:r>
      <w:r>
        <w:rPr>
          <w:noProof/>
        </w:rPr>
        <w:fldChar w:fldCharType="end"/>
      </w:r>
    </w:p>
    <w:p w14:paraId="367D7263" w14:textId="25D422C9" w:rsidR="00F217E4" w:rsidRDefault="00F217E4" w:rsidP="005803EB">
      <w:pPr>
        <w:pStyle w:val="TOC5"/>
        <w:tabs>
          <w:tab w:val="clear" w:pos="8278"/>
          <w:tab w:val="right" w:leader="dot" w:pos="8505"/>
        </w:tabs>
        <w:rPr>
          <w:rFonts w:asciiTheme="minorHAnsi" w:eastAsiaTheme="minorEastAsia" w:hAnsiTheme="minorHAnsi" w:cstheme="minorBidi"/>
          <w:noProof/>
          <w:kern w:val="0"/>
          <w:sz w:val="22"/>
          <w:szCs w:val="22"/>
        </w:rPr>
      </w:pPr>
      <w:r>
        <w:rPr>
          <w:noProof/>
        </w:rPr>
        <w:t>25  T</w:t>
      </w:r>
      <w:r w:rsidR="005803EB">
        <w:rPr>
          <w:noProof/>
        </w:rPr>
        <w:t>esting of items by testing body</w:t>
      </w:r>
      <w:r w:rsidR="005803EB">
        <w:rPr>
          <w:noProof/>
        </w:rPr>
        <w:tab/>
      </w:r>
      <w:r>
        <w:rPr>
          <w:noProof/>
        </w:rPr>
        <w:fldChar w:fldCharType="begin"/>
      </w:r>
      <w:r>
        <w:rPr>
          <w:noProof/>
        </w:rPr>
        <w:instrText xml:space="preserve"> PAGEREF _Toc492999433 \h </w:instrText>
      </w:r>
      <w:r>
        <w:rPr>
          <w:noProof/>
        </w:rPr>
      </w:r>
      <w:r>
        <w:rPr>
          <w:noProof/>
        </w:rPr>
        <w:fldChar w:fldCharType="separate"/>
      </w:r>
      <w:r w:rsidR="002E110B">
        <w:rPr>
          <w:noProof/>
        </w:rPr>
        <w:t>15</w:t>
      </w:r>
      <w:r>
        <w:rPr>
          <w:noProof/>
        </w:rPr>
        <w:fldChar w:fldCharType="end"/>
      </w:r>
    </w:p>
    <w:p w14:paraId="059A0354" w14:textId="19A0B500" w:rsidR="00F217E4" w:rsidRDefault="00F217E4" w:rsidP="004522AE">
      <w:pPr>
        <w:pStyle w:val="TOC2"/>
        <w:tabs>
          <w:tab w:val="right" w:pos="8505"/>
        </w:tabs>
        <w:rPr>
          <w:rFonts w:asciiTheme="minorHAnsi" w:eastAsiaTheme="minorEastAsia" w:hAnsiTheme="minorHAnsi" w:cstheme="minorBidi"/>
          <w:b w:val="0"/>
          <w:noProof/>
          <w:kern w:val="0"/>
          <w:sz w:val="22"/>
          <w:szCs w:val="22"/>
        </w:rPr>
      </w:pPr>
      <w:r w:rsidRPr="002C427E">
        <w:rPr>
          <w:rFonts w:ascii="Arial" w:hAnsi="Arial" w:cs="Arial"/>
          <w:noProof/>
          <w:kern w:val="0"/>
          <w:lang w:eastAsia="en-US"/>
        </w:rPr>
        <w:t>Part 5</w:t>
      </w:r>
      <w:r>
        <w:rPr>
          <w:rFonts w:asciiTheme="minorHAnsi" w:eastAsiaTheme="minorEastAsia" w:hAnsiTheme="minorHAnsi" w:cstheme="minorBidi"/>
          <w:b w:val="0"/>
          <w:noProof/>
          <w:kern w:val="0"/>
          <w:sz w:val="22"/>
          <w:szCs w:val="22"/>
        </w:rPr>
        <w:tab/>
      </w:r>
      <w:r w:rsidRPr="002C427E">
        <w:rPr>
          <w:rFonts w:ascii="Arial" w:hAnsi="Arial" w:cs="Arial"/>
          <w:noProof/>
        </w:rPr>
        <w:t>Requirements to be met after compliance label applied—devices imported from New Zealand</w:t>
      </w:r>
      <w:r w:rsidR="004522AE">
        <w:rPr>
          <w:rFonts w:ascii="Arial" w:hAnsi="Arial" w:cs="Arial"/>
          <w:noProof/>
        </w:rPr>
        <w:tab/>
      </w:r>
      <w:r>
        <w:rPr>
          <w:noProof/>
        </w:rPr>
        <w:tab/>
      </w:r>
      <w:r>
        <w:rPr>
          <w:noProof/>
        </w:rPr>
        <w:fldChar w:fldCharType="begin"/>
      </w:r>
      <w:r>
        <w:rPr>
          <w:noProof/>
        </w:rPr>
        <w:instrText xml:space="preserve"> PAGEREF _Toc492999434 \h </w:instrText>
      </w:r>
      <w:r>
        <w:rPr>
          <w:noProof/>
        </w:rPr>
      </w:r>
      <w:r>
        <w:rPr>
          <w:noProof/>
        </w:rPr>
        <w:fldChar w:fldCharType="separate"/>
      </w:r>
      <w:r w:rsidR="002E110B">
        <w:rPr>
          <w:noProof/>
        </w:rPr>
        <w:t>17</w:t>
      </w:r>
      <w:r>
        <w:rPr>
          <w:noProof/>
        </w:rPr>
        <w:fldChar w:fldCharType="end"/>
      </w:r>
    </w:p>
    <w:p w14:paraId="007E6C4F" w14:textId="56474452" w:rsidR="00F217E4" w:rsidRDefault="005803EB" w:rsidP="005803EB">
      <w:pPr>
        <w:pStyle w:val="TOC5"/>
        <w:tabs>
          <w:tab w:val="clear" w:pos="8278"/>
          <w:tab w:val="right" w:leader="dot" w:pos="8505"/>
        </w:tabs>
        <w:rPr>
          <w:rFonts w:asciiTheme="minorHAnsi" w:eastAsiaTheme="minorEastAsia" w:hAnsiTheme="minorHAnsi" w:cstheme="minorBidi"/>
          <w:noProof/>
          <w:kern w:val="0"/>
          <w:sz w:val="22"/>
          <w:szCs w:val="22"/>
        </w:rPr>
      </w:pPr>
      <w:r>
        <w:rPr>
          <w:noProof/>
        </w:rPr>
        <w:t>26  Purpose of Part 5</w:t>
      </w:r>
      <w:r>
        <w:rPr>
          <w:noProof/>
        </w:rPr>
        <w:tab/>
      </w:r>
      <w:r w:rsidR="00F217E4">
        <w:rPr>
          <w:noProof/>
        </w:rPr>
        <w:fldChar w:fldCharType="begin"/>
      </w:r>
      <w:r w:rsidR="00F217E4">
        <w:rPr>
          <w:noProof/>
        </w:rPr>
        <w:instrText xml:space="preserve"> PAGEREF _Toc492999435 \h </w:instrText>
      </w:r>
      <w:r w:rsidR="00F217E4">
        <w:rPr>
          <w:noProof/>
        </w:rPr>
      </w:r>
      <w:r w:rsidR="00F217E4">
        <w:rPr>
          <w:noProof/>
        </w:rPr>
        <w:fldChar w:fldCharType="separate"/>
      </w:r>
      <w:r w:rsidR="002E110B">
        <w:rPr>
          <w:noProof/>
        </w:rPr>
        <w:t>17</w:t>
      </w:r>
      <w:r w:rsidR="00F217E4">
        <w:rPr>
          <w:noProof/>
        </w:rPr>
        <w:fldChar w:fldCharType="end"/>
      </w:r>
    </w:p>
    <w:p w14:paraId="0D0DCE6C" w14:textId="0714ECB0" w:rsidR="00F217E4" w:rsidRDefault="00F217E4" w:rsidP="005803EB">
      <w:pPr>
        <w:pStyle w:val="TOC5"/>
        <w:tabs>
          <w:tab w:val="clear" w:pos="8278"/>
          <w:tab w:val="right" w:leader="dot" w:pos="8505"/>
        </w:tabs>
        <w:rPr>
          <w:rFonts w:asciiTheme="minorHAnsi" w:eastAsiaTheme="minorEastAsia" w:hAnsiTheme="minorHAnsi" w:cstheme="minorBidi"/>
          <w:noProof/>
          <w:kern w:val="0"/>
          <w:sz w:val="22"/>
          <w:szCs w:val="22"/>
        </w:rPr>
      </w:pPr>
      <w:r>
        <w:rPr>
          <w:noProof/>
        </w:rPr>
        <w:t xml:space="preserve">27 </w:t>
      </w:r>
      <w:r w:rsidR="005803EB">
        <w:rPr>
          <w:noProof/>
        </w:rPr>
        <w:t xml:space="preserve"> Application of Part 5</w:t>
      </w:r>
      <w:r w:rsidR="005803EB">
        <w:rPr>
          <w:noProof/>
        </w:rPr>
        <w:tab/>
      </w:r>
      <w:r>
        <w:rPr>
          <w:noProof/>
        </w:rPr>
        <w:fldChar w:fldCharType="begin"/>
      </w:r>
      <w:r>
        <w:rPr>
          <w:noProof/>
        </w:rPr>
        <w:instrText xml:space="preserve"> PAGEREF _Toc492999436 \h </w:instrText>
      </w:r>
      <w:r>
        <w:rPr>
          <w:noProof/>
        </w:rPr>
      </w:r>
      <w:r>
        <w:rPr>
          <w:noProof/>
        </w:rPr>
        <w:fldChar w:fldCharType="separate"/>
      </w:r>
      <w:r w:rsidR="002E110B">
        <w:rPr>
          <w:noProof/>
        </w:rPr>
        <w:t>17</w:t>
      </w:r>
      <w:r>
        <w:rPr>
          <w:noProof/>
        </w:rPr>
        <w:fldChar w:fldCharType="end"/>
      </w:r>
    </w:p>
    <w:p w14:paraId="65B4AFCB" w14:textId="48C8C8D2" w:rsidR="00F217E4" w:rsidRDefault="00F217E4" w:rsidP="005803EB">
      <w:pPr>
        <w:pStyle w:val="TOC5"/>
        <w:tabs>
          <w:tab w:val="clear" w:pos="8278"/>
          <w:tab w:val="right" w:leader="dot" w:pos="8505"/>
        </w:tabs>
        <w:rPr>
          <w:rFonts w:asciiTheme="minorHAnsi" w:eastAsiaTheme="minorEastAsia" w:hAnsiTheme="minorHAnsi" w:cstheme="minorBidi"/>
          <w:noProof/>
          <w:kern w:val="0"/>
          <w:sz w:val="22"/>
          <w:szCs w:val="22"/>
        </w:rPr>
      </w:pPr>
      <w:r>
        <w:rPr>
          <w:noProof/>
        </w:rPr>
        <w:t>28  Importe</w:t>
      </w:r>
      <w:r w:rsidR="005803EB">
        <w:rPr>
          <w:noProof/>
        </w:rPr>
        <w:t>r taken to have labelled device</w:t>
      </w:r>
      <w:r w:rsidR="005803EB">
        <w:rPr>
          <w:noProof/>
        </w:rPr>
        <w:tab/>
      </w:r>
      <w:r>
        <w:rPr>
          <w:noProof/>
        </w:rPr>
        <w:fldChar w:fldCharType="begin"/>
      </w:r>
      <w:r>
        <w:rPr>
          <w:noProof/>
        </w:rPr>
        <w:instrText xml:space="preserve"> PAGEREF _Toc492999437 \h </w:instrText>
      </w:r>
      <w:r>
        <w:rPr>
          <w:noProof/>
        </w:rPr>
      </w:r>
      <w:r>
        <w:rPr>
          <w:noProof/>
        </w:rPr>
        <w:fldChar w:fldCharType="separate"/>
      </w:r>
      <w:r w:rsidR="002E110B">
        <w:rPr>
          <w:noProof/>
        </w:rPr>
        <w:t>17</w:t>
      </w:r>
      <w:r>
        <w:rPr>
          <w:noProof/>
        </w:rPr>
        <w:fldChar w:fldCharType="end"/>
      </w:r>
    </w:p>
    <w:p w14:paraId="5FC8EAAE" w14:textId="59CCF28F" w:rsidR="00F217E4" w:rsidRDefault="00F217E4" w:rsidP="005803EB">
      <w:pPr>
        <w:pStyle w:val="TOC5"/>
        <w:tabs>
          <w:tab w:val="clear" w:pos="8278"/>
          <w:tab w:val="right" w:leader="dot" w:pos="8505"/>
        </w:tabs>
        <w:rPr>
          <w:rFonts w:asciiTheme="minorHAnsi" w:eastAsiaTheme="minorEastAsia" w:hAnsiTheme="minorHAnsi" w:cstheme="minorBidi"/>
          <w:noProof/>
          <w:kern w:val="0"/>
          <w:sz w:val="22"/>
          <w:szCs w:val="22"/>
        </w:rPr>
      </w:pPr>
      <w:r>
        <w:rPr>
          <w:noProof/>
        </w:rPr>
        <w:t>29  Provision of in</w:t>
      </w:r>
      <w:r w:rsidR="005803EB">
        <w:rPr>
          <w:noProof/>
        </w:rPr>
        <w:t>formation to authorised officer</w:t>
      </w:r>
      <w:r w:rsidR="005803EB">
        <w:rPr>
          <w:noProof/>
        </w:rPr>
        <w:tab/>
      </w:r>
      <w:r>
        <w:rPr>
          <w:noProof/>
        </w:rPr>
        <w:fldChar w:fldCharType="begin"/>
      </w:r>
      <w:r>
        <w:rPr>
          <w:noProof/>
        </w:rPr>
        <w:instrText xml:space="preserve"> PAGEREF _Toc492999438 \h </w:instrText>
      </w:r>
      <w:r>
        <w:rPr>
          <w:noProof/>
        </w:rPr>
      </w:r>
      <w:r>
        <w:rPr>
          <w:noProof/>
        </w:rPr>
        <w:fldChar w:fldCharType="separate"/>
      </w:r>
      <w:r w:rsidR="002E110B">
        <w:rPr>
          <w:noProof/>
        </w:rPr>
        <w:t>17</w:t>
      </w:r>
      <w:r>
        <w:rPr>
          <w:noProof/>
        </w:rPr>
        <w:fldChar w:fldCharType="end"/>
      </w:r>
    </w:p>
    <w:p w14:paraId="39DFF4F8" w14:textId="268242B9" w:rsidR="00F217E4" w:rsidRDefault="00F217E4" w:rsidP="005803EB">
      <w:pPr>
        <w:pStyle w:val="TOC5"/>
        <w:tabs>
          <w:tab w:val="clear" w:pos="8278"/>
          <w:tab w:val="right" w:leader="dot" w:pos="8505"/>
        </w:tabs>
        <w:rPr>
          <w:rFonts w:asciiTheme="minorHAnsi" w:eastAsiaTheme="minorEastAsia" w:hAnsiTheme="minorHAnsi" w:cstheme="minorBidi"/>
          <w:noProof/>
          <w:kern w:val="0"/>
          <w:sz w:val="22"/>
          <w:szCs w:val="22"/>
        </w:rPr>
      </w:pPr>
      <w:r>
        <w:rPr>
          <w:noProof/>
        </w:rPr>
        <w:t>30  T</w:t>
      </w:r>
      <w:r w:rsidR="005803EB">
        <w:rPr>
          <w:noProof/>
        </w:rPr>
        <w:t>esting of items by testing body</w:t>
      </w:r>
      <w:r w:rsidR="005803EB">
        <w:rPr>
          <w:noProof/>
        </w:rPr>
        <w:tab/>
      </w:r>
      <w:r>
        <w:rPr>
          <w:noProof/>
        </w:rPr>
        <w:fldChar w:fldCharType="begin"/>
      </w:r>
      <w:r>
        <w:rPr>
          <w:noProof/>
        </w:rPr>
        <w:instrText xml:space="preserve"> PAGEREF _Toc492999439 \h </w:instrText>
      </w:r>
      <w:r>
        <w:rPr>
          <w:noProof/>
        </w:rPr>
      </w:r>
      <w:r>
        <w:rPr>
          <w:noProof/>
        </w:rPr>
        <w:fldChar w:fldCharType="separate"/>
      </w:r>
      <w:r w:rsidR="002E110B">
        <w:rPr>
          <w:noProof/>
        </w:rPr>
        <w:t>18</w:t>
      </w:r>
      <w:r>
        <w:rPr>
          <w:noProof/>
        </w:rPr>
        <w:fldChar w:fldCharType="end"/>
      </w:r>
    </w:p>
    <w:p w14:paraId="5FC5AD2D" w14:textId="454C930C" w:rsidR="00F217E4" w:rsidRPr="002A54E4" w:rsidRDefault="00F217E4" w:rsidP="004522AE">
      <w:pPr>
        <w:pStyle w:val="TOC1"/>
        <w:tabs>
          <w:tab w:val="left" w:pos="2183"/>
          <w:tab w:val="right" w:pos="8505"/>
        </w:tabs>
        <w:rPr>
          <w:rFonts w:asciiTheme="minorHAnsi" w:eastAsiaTheme="minorEastAsia" w:hAnsiTheme="minorHAnsi" w:cstheme="minorBidi"/>
          <w:b w:val="0"/>
          <w:noProof/>
          <w:kern w:val="0"/>
          <w:sz w:val="20"/>
          <w:szCs w:val="22"/>
        </w:rPr>
      </w:pPr>
      <w:r w:rsidRPr="002A54E4">
        <w:rPr>
          <w:rFonts w:ascii="Arial" w:hAnsi="Arial"/>
          <w:noProof/>
          <w:kern w:val="0"/>
          <w:sz w:val="24"/>
          <w:lang w:eastAsia="en-US"/>
        </w:rPr>
        <w:t>Schedule 1</w:t>
      </w:r>
      <w:r w:rsidRPr="002A54E4">
        <w:rPr>
          <w:rFonts w:asciiTheme="minorHAnsi" w:eastAsiaTheme="minorEastAsia" w:hAnsiTheme="minorHAnsi" w:cstheme="minorBidi"/>
          <w:b w:val="0"/>
          <w:noProof/>
          <w:kern w:val="0"/>
          <w:sz w:val="20"/>
          <w:szCs w:val="22"/>
        </w:rPr>
        <w:tab/>
      </w:r>
      <w:r w:rsidRPr="002A54E4">
        <w:rPr>
          <w:rFonts w:ascii="Arial" w:hAnsi="Arial"/>
          <w:noProof/>
          <w:kern w:val="0"/>
          <w:sz w:val="24"/>
          <w:lang w:eastAsia="en-US"/>
        </w:rPr>
        <w:t>Compliance marks</w:t>
      </w:r>
      <w:r w:rsidR="004522AE" w:rsidRPr="002A54E4">
        <w:rPr>
          <w:rFonts w:ascii="Arial" w:hAnsi="Arial"/>
          <w:noProof/>
          <w:kern w:val="0"/>
          <w:sz w:val="24"/>
          <w:lang w:eastAsia="en-US"/>
        </w:rPr>
        <w:tab/>
      </w:r>
      <w:r w:rsidRPr="002A54E4">
        <w:rPr>
          <w:noProof/>
          <w:sz w:val="24"/>
        </w:rPr>
        <w:tab/>
      </w:r>
      <w:r w:rsidRPr="002A54E4">
        <w:rPr>
          <w:noProof/>
          <w:sz w:val="24"/>
        </w:rPr>
        <w:fldChar w:fldCharType="begin"/>
      </w:r>
      <w:r w:rsidRPr="002A54E4">
        <w:rPr>
          <w:noProof/>
          <w:sz w:val="24"/>
        </w:rPr>
        <w:instrText xml:space="preserve"> PAGEREF _Toc492999440 \h </w:instrText>
      </w:r>
      <w:r w:rsidRPr="002A54E4">
        <w:rPr>
          <w:noProof/>
          <w:sz w:val="24"/>
        </w:rPr>
      </w:r>
      <w:r w:rsidRPr="002A54E4">
        <w:rPr>
          <w:noProof/>
          <w:sz w:val="24"/>
        </w:rPr>
        <w:fldChar w:fldCharType="separate"/>
      </w:r>
      <w:r w:rsidR="002E110B">
        <w:rPr>
          <w:noProof/>
          <w:sz w:val="24"/>
        </w:rPr>
        <w:t>19</w:t>
      </w:r>
      <w:r w:rsidRPr="002A54E4">
        <w:rPr>
          <w:noProof/>
          <w:sz w:val="24"/>
        </w:rPr>
        <w:fldChar w:fldCharType="end"/>
      </w:r>
    </w:p>
    <w:p w14:paraId="3D918472" w14:textId="25B2093B" w:rsidR="00F217E4" w:rsidRPr="002A54E4" w:rsidRDefault="00F217E4" w:rsidP="002A54E4">
      <w:pPr>
        <w:pStyle w:val="TOC3"/>
        <w:tabs>
          <w:tab w:val="right" w:pos="8505"/>
        </w:tabs>
        <w:rPr>
          <w:noProof/>
        </w:rPr>
      </w:pPr>
      <w:r w:rsidRPr="002A54E4">
        <w:rPr>
          <w:noProof/>
        </w:rPr>
        <w:t>Part 1</w:t>
      </w:r>
      <w:r>
        <w:rPr>
          <w:noProof/>
        </w:rPr>
        <w:t>—</w:t>
      </w:r>
      <w:r w:rsidRPr="002A54E4">
        <w:rPr>
          <w:noProof/>
        </w:rPr>
        <w:t>C</w:t>
      </w:r>
      <w:r w:rsidRPr="002A54E4">
        <w:rPr>
          <w:noProof/>
        </w:rPr>
        <w:noBreakHyphen/>
        <w:t>Tick mark</w:t>
      </w:r>
      <w:r w:rsidR="004522AE" w:rsidRPr="002A54E4">
        <w:rPr>
          <w:noProof/>
        </w:rPr>
        <w:tab/>
      </w:r>
      <w:r>
        <w:rPr>
          <w:noProof/>
        </w:rPr>
        <w:tab/>
      </w:r>
      <w:r w:rsidRPr="00EA0E78">
        <w:rPr>
          <w:b w:val="0"/>
          <w:noProof/>
          <w:sz w:val="18"/>
        </w:rPr>
        <w:fldChar w:fldCharType="begin"/>
      </w:r>
      <w:r w:rsidRPr="00EA0E78">
        <w:rPr>
          <w:b w:val="0"/>
          <w:noProof/>
          <w:sz w:val="18"/>
        </w:rPr>
        <w:instrText xml:space="preserve"> PAGEREF _Toc492999441 \h </w:instrText>
      </w:r>
      <w:r w:rsidRPr="00EA0E78">
        <w:rPr>
          <w:b w:val="0"/>
          <w:noProof/>
          <w:sz w:val="18"/>
        </w:rPr>
      </w:r>
      <w:r w:rsidRPr="00EA0E78">
        <w:rPr>
          <w:b w:val="0"/>
          <w:noProof/>
          <w:sz w:val="18"/>
        </w:rPr>
        <w:fldChar w:fldCharType="separate"/>
      </w:r>
      <w:r w:rsidR="002E110B">
        <w:rPr>
          <w:b w:val="0"/>
          <w:noProof/>
          <w:sz w:val="18"/>
        </w:rPr>
        <w:t>19</w:t>
      </w:r>
      <w:r w:rsidRPr="00EA0E78">
        <w:rPr>
          <w:b w:val="0"/>
          <w:noProof/>
          <w:sz w:val="18"/>
        </w:rPr>
        <w:fldChar w:fldCharType="end"/>
      </w:r>
    </w:p>
    <w:p w14:paraId="1292CEE0" w14:textId="264D8176" w:rsidR="00F217E4" w:rsidRPr="002A54E4" w:rsidRDefault="00F217E4" w:rsidP="002A54E4">
      <w:pPr>
        <w:pStyle w:val="TOC3"/>
        <w:tabs>
          <w:tab w:val="right" w:pos="8505"/>
        </w:tabs>
        <w:rPr>
          <w:noProof/>
        </w:rPr>
      </w:pPr>
      <w:r w:rsidRPr="002A54E4">
        <w:rPr>
          <w:noProof/>
        </w:rPr>
        <w:t>Part 2</w:t>
      </w:r>
      <w:r w:rsidR="004522AE">
        <w:rPr>
          <w:noProof/>
        </w:rPr>
        <w:t>—</w:t>
      </w:r>
      <w:r w:rsidRPr="002A54E4">
        <w:rPr>
          <w:noProof/>
        </w:rPr>
        <w:t>RCM</w:t>
      </w:r>
      <w:r w:rsidR="004522AE" w:rsidRPr="002A54E4">
        <w:rPr>
          <w:noProof/>
        </w:rPr>
        <w:tab/>
      </w:r>
      <w:r w:rsidRPr="002A54E4">
        <w:rPr>
          <w:noProof/>
        </w:rPr>
        <w:tab/>
      </w:r>
      <w:r w:rsidRPr="00EA0E78">
        <w:rPr>
          <w:b w:val="0"/>
          <w:noProof/>
          <w:sz w:val="18"/>
        </w:rPr>
        <w:fldChar w:fldCharType="begin"/>
      </w:r>
      <w:r w:rsidRPr="00EA0E78">
        <w:rPr>
          <w:b w:val="0"/>
          <w:noProof/>
          <w:sz w:val="18"/>
        </w:rPr>
        <w:instrText xml:space="preserve"> PAGEREF _Toc492999442 \h </w:instrText>
      </w:r>
      <w:r w:rsidRPr="00EA0E78">
        <w:rPr>
          <w:b w:val="0"/>
          <w:noProof/>
          <w:sz w:val="18"/>
        </w:rPr>
      </w:r>
      <w:r w:rsidRPr="00EA0E78">
        <w:rPr>
          <w:b w:val="0"/>
          <w:noProof/>
          <w:sz w:val="18"/>
        </w:rPr>
        <w:fldChar w:fldCharType="separate"/>
      </w:r>
      <w:r w:rsidR="002E110B">
        <w:rPr>
          <w:b w:val="0"/>
          <w:noProof/>
          <w:sz w:val="18"/>
        </w:rPr>
        <w:t>19</w:t>
      </w:r>
      <w:r w:rsidRPr="00EA0E78">
        <w:rPr>
          <w:b w:val="0"/>
          <w:noProof/>
          <w:sz w:val="18"/>
        </w:rPr>
        <w:fldChar w:fldCharType="end"/>
      </w:r>
    </w:p>
    <w:p w14:paraId="25172977" w14:textId="27D28F58" w:rsidR="00F217E4" w:rsidRPr="002A54E4" w:rsidRDefault="008F5E49" w:rsidP="004522AE">
      <w:pPr>
        <w:pStyle w:val="TOC1"/>
        <w:tabs>
          <w:tab w:val="left" w:pos="2183"/>
          <w:tab w:val="right" w:pos="8505"/>
        </w:tabs>
        <w:rPr>
          <w:rFonts w:ascii="Arial" w:hAnsi="Arial"/>
          <w:noProof/>
          <w:kern w:val="0"/>
          <w:sz w:val="24"/>
          <w:lang w:eastAsia="en-US"/>
        </w:rPr>
      </w:pPr>
      <w:r>
        <w:rPr>
          <w:rFonts w:ascii="Arial" w:hAnsi="Arial"/>
          <w:noProof/>
          <w:kern w:val="0"/>
          <w:sz w:val="24"/>
          <w:lang w:eastAsia="en-US"/>
        </w:rPr>
        <w:t>S</w:t>
      </w:r>
      <w:r w:rsidR="00F217E4" w:rsidRPr="002A54E4">
        <w:rPr>
          <w:rFonts w:ascii="Arial" w:hAnsi="Arial"/>
          <w:noProof/>
          <w:kern w:val="0"/>
          <w:sz w:val="24"/>
          <w:lang w:eastAsia="en-US"/>
        </w:rPr>
        <w:t>chedule 2</w:t>
      </w:r>
      <w:r w:rsidR="004522AE" w:rsidRPr="002A54E4">
        <w:rPr>
          <w:rFonts w:ascii="Arial" w:hAnsi="Arial"/>
          <w:noProof/>
          <w:kern w:val="0"/>
          <w:sz w:val="24"/>
          <w:lang w:eastAsia="en-US"/>
        </w:rPr>
        <w:tab/>
      </w:r>
      <w:r w:rsidR="00F217E4" w:rsidRPr="002A54E4">
        <w:rPr>
          <w:rFonts w:ascii="Arial" w:hAnsi="Arial"/>
          <w:noProof/>
          <w:kern w:val="0"/>
          <w:sz w:val="24"/>
          <w:lang w:eastAsia="en-US"/>
        </w:rPr>
        <w:t>Applicable standards and compliance levels</w:t>
      </w:r>
      <w:r w:rsidR="00F217E4" w:rsidRPr="002A54E4">
        <w:rPr>
          <w:rFonts w:ascii="Arial" w:hAnsi="Arial"/>
          <w:noProof/>
          <w:kern w:val="0"/>
          <w:sz w:val="24"/>
          <w:lang w:eastAsia="en-US"/>
        </w:rPr>
        <w:tab/>
      </w:r>
      <w:r w:rsidR="004522AE" w:rsidRPr="002A54E4">
        <w:rPr>
          <w:rFonts w:ascii="Arial" w:hAnsi="Arial"/>
          <w:noProof/>
          <w:kern w:val="0"/>
          <w:sz w:val="24"/>
          <w:lang w:eastAsia="en-US"/>
        </w:rPr>
        <w:tab/>
      </w:r>
      <w:r w:rsidR="00F217E4" w:rsidRPr="002A54E4">
        <w:rPr>
          <w:noProof/>
          <w:kern w:val="0"/>
          <w:sz w:val="24"/>
          <w:lang w:eastAsia="en-US"/>
        </w:rPr>
        <w:fldChar w:fldCharType="begin"/>
      </w:r>
      <w:r w:rsidR="00F217E4" w:rsidRPr="002A54E4">
        <w:rPr>
          <w:noProof/>
          <w:kern w:val="0"/>
          <w:sz w:val="24"/>
          <w:lang w:eastAsia="en-US"/>
        </w:rPr>
        <w:instrText xml:space="preserve"> PAGEREF _Toc492999443 \h </w:instrText>
      </w:r>
      <w:r w:rsidR="00F217E4" w:rsidRPr="002A54E4">
        <w:rPr>
          <w:noProof/>
          <w:kern w:val="0"/>
          <w:sz w:val="24"/>
          <w:lang w:eastAsia="en-US"/>
        </w:rPr>
      </w:r>
      <w:r w:rsidR="00F217E4" w:rsidRPr="002A54E4">
        <w:rPr>
          <w:noProof/>
          <w:kern w:val="0"/>
          <w:sz w:val="24"/>
          <w:lang w:eastAsia="en-US"/>
        </w:rPr>
        <w:fldChar w:fldCharType="separate"/>
      </w:r>
      <w:r w:rsidR="002E110B">
        <w:rPr>
          <w:noProof/>
          <w:kern w:val="0"/>
          <w:sz w:val="24"/>
          <w:lang w:eastAsia="en-US"/>
        </w:rPr>
        <w:t>20</w:t>
      </w:r>
      <w:r w:rsidR="00F217E4" w:rsidRPr="002A54E4">
        <w:rPr>
          <w:noProof/>
          <w:kern w:val="0"/>
          <w:sz w:val="24"/>
          <w:lang w:eastAsia="en-US"/>
        </w:rPr>
        <w:fldChar w:fldCharType="end"/>
      </w:r>
    </w:p>
    <w:p w14:paraId="22280540" w14:textId="6523B1D2" w:rsidR="00E2467E" w:rsidRPr="002A54E4" w:rsidRDefault="00F217E4" w:rsidP="00EA0E78">
      <w:pPr>
        <w:pStyle w:val="TOC1"/>
        <w:tabs>
          <w:tab w:val="clear" w:pos="8278"/>
          <w:tab w:val="right" w:pos="8505"/>
        </w:tabs>
        <w:rPr>
          <w:rFonts w:ascii="Arial" w:hAnsi="Arial"/>
          <w:noProof/>
          <w:kern w:val="0"/>
          <w:sz w:val="24"/>
          <w:lang w:eastAsia="en-US"/>
        </w:rPr>
      </w:pPr>
      <w:r>
        <w:rPr>
          <w:b w:val="0"/>
          <w:noProof/>
          <w:sz w:val="18"/>
          <w:szCs w:val="18"/>
        </w:rPr>
        <w:fldChar w:fldCharType="end"/>
      </w:r>
      <w:r w:rsidR="00E2467E" w:rsidRPr="002A54E4">
        <w:rPr>
          <w:rFonts w:ascii="Arial" w:hAnsi="Arial"/>
          <w:noProof/>
          <w:kern w:val="0"/>
          <w:sz w:val="24"/>
          <w:lang w:eastAsia="en-US"/>
        </w:rPr>
        <w:t>Endnotes</w:t>
      </w:r>
      <w:r w:rsidR="00EA0E78">
        <w:rPr>
          <w:rFonts w:ascii="Arial" w:hAnsi="Arial"/>
          <w:noProof/>
          <w:kern w:val="0"/>
          <w:sz w:val="24"/>
          <w:lang w:eastAsia="en-US"/>
        </w:rPr>
        <w:tab/>
      </w:r>
      <w:r w:rsidR="00EA0E78">
        <w:rPr>
          <w:rFonts w:ascii="Arial" w:hAnsi="Arial"/>
          <w:noProof/>
          <w:kern w:val="0"/>
          <w:sz w:val="24"/>
          <w:lang w:eastAsia="en-US"/>
        </w:rPr>
        <w:tab/>
      </w:r>
      <w:r w:rsidR="00EA0E78" w:rsidRPr="00EA0E78">
        <w:rPr>
          <w:noProof/>
          <w:kern w:val="0"/>
          <w:sz w:val="24"/>
          <w:lang w:eastAsia="en-US"/>
        </w:rPr>
        <w:t>2</w:t>
      </w:r>
      <w:r w:rsidR="0083710B">
        <w:rPr>
          <w:noProof/>
          <w:kern w:val="0"/>
          <w:sz w:val="24"/>
          <w:lang w:eastAsia="en-US"/>
        </w:rPr>
        <w:t>1</w:t>
      </w:r>
    </w:p>
    <w:p w14:paraId="745E2BAF" w14:textId="60CB34FF" w:rsidR="00E2467E" w:rsidRPr="006E0F47" w:rsidRDefault="00E2467E" w:rsidP="002A54E4">
      <w:pPr>
        <w:keepNext/>
        <w:keepLines/>
        <w:tabs>
          <w:tab w:val="right" w:pos="8505"/>
        </w:tabs>
        <w:spacing w:before="80" w:line="240" w:lineRule="auto"/>
        <w:ind w:left="425" w:right="1792"/>
        <w:rPr>
          <w:rFonts w:eastAsia="Times New Roman"/>
          <w:noProof/>
          <w:szCs w:val="22"/>
          <w:lang w:eastAsia="en-AU"/>
        </w:rPr>
      </w:pPr>
      <w:r w:rsidRPr="006E0F47">
        <w:rPr>
          <w:rFonts w:eastAsia="Times New Roman"/>
          <w:b/>
          <w:noProof/>
          <w:kern w:val="28"/>
          <w:lang w:eastAsia="en-AU"/>
        </w:rPr>
        <w:t>Endnote 1—About the endnotes</w:t>
      </w:r>
      <w:r w:rsidR="008F5E49">
        <w:rPr>
          <w:rFonts w:eastAsia="Times New Roman"/>
          <w:b/>
          <w:noProof/>
          <w:kern w:val="28"/>
          <w:lang w:eastAsia="en-AU"/>
        </w:rPr>
        <w:tab/>
      </w:r>
      <w:r w:rsidR="0083710B">
        <w:rPr>
          <w:rFonts w:eastAsia="Times New Roman"/>
          <w:noProof/>
          <w:kern w:val="28"/>
          <w:sz w:val="18"/>
          <w:lang w:eastAsia="en-AU"/>
        </w:rPr>
        <w:t>21</w:t>
      </w:r>
    </w:p>
    <w:p w14:paraId="5BBEC4B2" w14:textId="652C1943" w:rsidR="00E2467E" w:rsidRPr="006E0F47" w:rsidRDefault="00E2467E" w:rsidP="002A54E4">
      <w:pPr>
        <w:keepNext/>
        <w:keepLines/>
        <w:tabs>
          <w:tab w:val="right" w:pos="8505"/>
        </w:tabs>
        <w:spacing w:before="80" w:line="240" w:lineRule="auto"/>
        <w:ind w:left="425" w:right="1792"/>
        <w:rPr>
          <w:rFonts w:eastAsia="Times New Roman"/>
          <w:noProof/>
          <w:szCs w:val="22"/>
          <w:lang w:eastAsia="en-AU"/>
        </w:rPr>
      </w:pPr>
      <w:r w:rsidRPr="006E0F47">
        <w:rPr>
          <w:rFonts w:eastAsia="Times New Roman"/>
          <w:b/>
          <w:noProof/>
          <w:kern w:val="28"/>
          <w:lang w:eastAsia="en-AU"/>
        </w:rPr>
        <w:t>Endnote 2—Abbreviation key</w:t>
      </w:r>
      <w:r w:rsidR="008F5E49">
        <w:rPr>
          <w:rFonts w:eastAsia="Times New Roman"/>
          <w:b/>
          <w:noProof/>
          <w:kern w:val="28"/>
          <w:lang w:eastAsia="en-AU"/>
        </w:rPr>
        <w:tab/>
      </w:r>
      <w:r w:rsidR="0083710B">
        <w:rPr>
          <w:rFonts w:eastAsia="Times New Roman"/>
          <w:noProof/>
          <w:kern w:val="28"/>
          <w:sz w:val="18"/>
          <w:lang w:eastAsia="en-AU"/>
        </w:rPr>
        <w:t>21</w:t>
      </w:r>
    </w:p>
    <w:p w14:paraId="408CBEB3" w14:textId="001A0B50" w:rsidR="00E2467E" w:rsidRPr="006E0F47" w:rsidRDefault="00E2467E" w:rsidP="002A54E4">
      <w:pPr>
        <w:keepNext/>
        <w:keepLines/>
        <w:tabs>
          <w:tab w:val="right" w:pos="8505"/>
        </w:tabs>
        <w:spacing w:before="80" w:line="240" w:lineRule="auto"/>
        <w:ind w:left="425" w:right="1792"/>
        <w:rPr>
          <w:rFonts w:eastAsia="Times New Roman"/>
          <w:noProof/>
          <w:szCs w:val="22"/>
          <w:lang w:eastAsia="en-AU"/>
        </w:rPr>
      </w:pPr>
      <w:r w:rsidRPr="006E0F47">
        <w:rPr>
          <w:rFonts w:eastAsia="Times New Roman"/>
          <w:b/>
          <w:noProof/>
          <w:kern w:val="28"/>
          <w:lang w:eastAsia="en-AU"/>
        </w:rPr>
        <w:t>Endnote 3—Legislation history</w:t>
      </w:r>
      <w:r w:rsidR="008F5E49">
        <w:rPr>
          <w:rFonts w:eastAsia="Times New Roman"/>
          <w:b/>
          <w:noProof/>
          <w:kern w:val="28"/>
          <w:lang w:eastAsia="en-AU"/>
        </w:rPr>
        <w:tab/>
      </w:r>
      <w:r w:rsidR="0083710B">
        <w:rPr>
          <w:rFonts w:eastAsia="Times New Roman"/>
          <w:noProof/>
          <w:kern w:val="28"/>
          <w:sz w:val="18"/>
          <w:lang w:eastAsia="en-AU"/>
        </w:rPr>
        <w:t>22</w:t>
      </w:r>
    </w:p>
    <w:p w14:paraId="6824AEC5" w14:textId="22CABBCA" w:rsidR="008F5E49" w:rsidRDefault="00E2467E" w:rsidP="002A54E4">
      <w:pPr>
        <w:keepNext/>
        <w:keepLines/>
        <w:tabs>
          <w:tab w:val="right" w:pos="8505"/>
        </w:tabs>
        <w:spacing w:before="80" w:line="240" w:lineRule="auto"/>
        <w:ind w:left="425" w:right="1792"/>
        <w:rPr>
          <w:rFonts w:eastAsia="Times New Roman"/>
          <w:b/>
          <w:noProof/>
          <w:kern w:val="28"/>
          <w:lang w:eastAsia="en-AU"/>
        </w:rPr>
        <w:sectPr w:rsidR="008F5E49" w:rsidSect="002E110B">
          <w:footerReference w:type="default" r:id="rId24"/>
          <w:pgSz w:w="11906" w:h="16838"/>
          <w:pgMar w:top="1440" w:right="1440" w:bottom="1440" w:left="1440" w:header="708" w:footer="666" w:gutter="0"/>
          <w:pgNumType w:fmt="lowerRoman"/>
          <w:cols w:space="708"/>
          <w:docGrid w:linePitch="360"/>
        </w:sectPr>
      </w:pPr>
      <w:r w:rsidRPr="006E0F47">
        <w:rPr>
          <w:rFonts w:eastAsia="Times New Roman"/>
          <w:b/>
          <w:noProof/>
          <w:kern w:val="28"/>
          <w:lang w:eastAsia="en-AU"/>
        </w:rPr>
        <w:t>Endnote 4—Amendment history</w:t>
      </w:r>
      <w:r w:rsidR="008F5E49">
        <w:rPr>
          <w:rFonts w:eastAsia="Times New Roman"/>
          <w:b/>
          <w:noProof/>
          <w:kern w:val="28"/>
          <w:lang w:eastAsia="en-AU"/>
        </w:rPr>
        <w:tab/>
      </w:r>
      <w:r w:rsidR="008F5E49" w:rsidRPr="00EA0E78">
        <w:rPr>
          <w:rFonts w:eastAsia="Times New Roman"/>
          <w:noProof/>
          <w:kern w:val="28"/>
          <w:sz w:val="18"/>
          <w:lang w:eastAsia="en-AU"/>
        </w:rPr>
        <w:t>2</w:t>
      </w:r>
      <w:r w:rsidR="0083710B">
        <w:rPr>
          <w:rFonts w:eastAsia="Times New Roman"/>
          <w:noProof/>
          <w:kern w:val="28"/>
          <w:sz w:val="18"/>
          <w:lang w:eastAsia="en-AU"/>
        </w:rPr>
        <w:t>3</w:t>
      </w:r>
    </w:p>
    <w:p w14:paraId="727CB14A" w14:textId="61AA950B" w:rsidR="00E2467E" w:rsidRPr="006E0F47" w:rsidRDefault="00E2467E" w:rsidP="002A54E4">
      <w:pPr>
        <w:keepNext/>
        <w:keepLines/>
        <w:tabs>
          <w:tab w:val="right" w:pos="8505"/>
        </w:tabs>
        <w:spacing w:before="80" w:line="240" w:lineRule="auto"/>
        <w:ind w:left="425" w:right="1792"/>
        <w:rPr>
          <w:rFonts w:eastAsia="Times New Roman"/>
          <w:b/>
          <w:kern w:val="28"/>
          <w:lang w:eastAsia="en-AU"/>
        </w:rPr>
        <w:sectPr w:rsidR="00E2467E" w:rsidRPr="006E0F47" w:rsidSect="008F5E49">
          <w:type w:val="continuous"/>
          <w:pgSz w:w="11906" w:h="16838"/>
          <w:pgMar w:top="1440" w:right="1440" w:bottom="1440" w:left="1440" w:header="708" w:footer="666" w:gutter="0"/>
          <w:cols w:space="708"/>
          <w:docGrid w:linePitch="360"/>
        </w:sectPr>
      </w:pPr>
      <w:r w:rsidRPr="006E0F47">
        <w:rPr>
          <w:rFonts w:eastAsia="Times New Roman"/>
          <w:b/>
          <w:kern w:val="28"/>
          <w:lang w:eastAsia="en-AU"/>
        </w:rPr>
        <w:lastRenderedPageBreak/>
        <w:t xml:space="preserve"> </w:t>
      </w:r>
    </w:p>
    <w:p w14:paraId="6ACD9E5F" w14:textId="458146A8" w:rsidR="00B40B11" w:rsidRPr="00C25AB4" w:rsidRDefault="00287170" w:rsidP="00B40B11">
      <w:pPr>
        <w:pStyle w:val="ActHead2"/>
        <w:ind w:left="0" w:firstLine="0"/>
        <w:rPr>
          <w:rFonts w:ascii="Arial" w:hAnsi="Arial" w:cs="Arial"/>
        </w:rPr>
      </w:pPr>
      <w:bookmarkStart w:id="0" w:name="_Toc368055234"/>
      <w:bookmarkStart w:id="1" w:name="_Toc492999389"/>
      <w:r w:rsidRPr="00C25AB4">
        <w:rPr>
          <w:rStyle w:val="CharPartNo"/>
          <w:rFonts w:ascii="Arial" w:hAnsi="Arial" w:cs="Arial"/>
          <w:noProof/>
          <w:kern w:val="0"/>
          <w:szCs w:val="24"/>
          <w:lang w:eastAsia="en-US"/>
        </w:rPr>
        <w:lastRenderedPageBreak/>
        <w:t>Part</w:t>
      </w:r>
      <w:r w:rsidR="00254A2F" w:rsidRPr="00C25AB4">
        <w:rPr>
          <w:rStyle w:val="CharPartNo"/>
          <w:rFonts w:ascii="Arial" w:hAnsi="Arial" w:cs="Arial"/>
          <w:noProof/>
          <w:kern w:val="0"/>
          <w:szCs w:val="24"/>
          <w:lang w:eastAsia="en-US"/>
        </w:rPr>
        <w:t> </w:t>
      </w:r>
      <w:r w:rsidR="00342B79" w:rsidRPr="00C25AB4">
        <w:rPr>
          <w:rStyle w:val="CharPartNo"/>
          <w:rFonts w:ascii="Arial" w:hAnsi="Arial" w:cs="Arial"/>
          <w:noProof/>
          <w:kern w:val="0"/>
          <w:szCs w:val="24"/>
          <w:lang w:eastAsia="en-US"/>
        </w:rPr>
        <w:t>1</w:t>
      </w:r>
      <w:r w:rsidR="009E1FC6" w:rsidRPr="00C25AB4">
        <w:rPr>
          <w:rFonts w:ascii="Arial" w:hAnsi="Arial" w:cs="Arial"/>
        </w:rPr>
        <w:tab/>
      </w:r>
      <w:r w:rsidR="00342B79" w:rsidRPr="00C25AB4">
        <w:rPr>
          <w:rStyle w:val="CharPartText"/>
          <w:rFonts w:ascii="Arial" w:hAnsi="Arial" w:cs="Arial"/>
        </w:rPr>
        <w:t>Preliminary</w:t>
      </w:r>
      <w:bookmarkEnd w:id="0"/>
      <w:bookmarkEnd w:id="1"/>
    </w:p>
    <w:p w14:paraId="6ACD9E60" w14:textId="77777777" w:rsidR="00342B79" w:rsidRPr="00254A2F" w:rsidRDefault="00342B79" w:rsidP="00342B79">
      <w:pPr>
        <w:pStyle w:val="Header"/>
      </w:pPr>
    </w:p>
    <w:p w14:paraId="6ACD9E61" w14:textId="77777777" w:rsidR="00342B79" w:rsidRPr="00254A2F" w:rsidRDefault="00342B79" w:rsidP="00287170">
      <w:pPr>
        <w:pStyle w:val="ActHead5"/>
        <w:rPr>
          <w:sz w:val="18"/>
        </w:rPr>
      </w:pPr>
      <w:bookmarkStart w:id="2" w:name="_Toc368055235"/>
      <w:bookmarkStart w:id="3" w:name="_Toc492999390"/>
      <w:proofErr w:type="gramStart"/>
      <w:r w:rsidRPr="00254A2F">
        <w:rPr>
          <w:rStyle w:val="CharSectno"/>
        </w:rPr>
        <w:t>1</w:t>
      </w:r>
      <w:r w:rsidR="008D742E">
        <w:rPr>
          <w:rStyle w:val="CharSectno"/>
        </w:rPr>
        <w:t xml:space="preserve"> </w:t>
      </w:r>
      <w:r w:rsidR="00A45C90">
        <w:rPr>
          <w:rStyle w:val="CharSectno"/>
        </w:rPr>
        <w:t xml:space="preserve"> </w:t>
      </w:r>
      <w:r w:rsidRPr="00254A2F">
        <w:t>Name</w:t>
      </w:r>
      <w:proofErr w:type="gramEnd"/>
      <w:r w:rsidRPr="00254A2F">
        <w:t xml:space="preserve"> of Notice</w:t>
      </w:r>
      <w:bookmarkEnd w:id="2"/>
      <w:bookmarkEnd w:id="3"/>
    </w:p>
    <w:p w14:paraId="6ACD9E62" w14:textId="77777777" w:rsidR="00342B79" w:rsidRPr="00254A2F" w:rsidRDefault="00342B79" w:rsidP="00287170">
      <w:pPr>
        <w:pStyle w:val="subsection"/>
      </w:pPr>
      <w:r w:rsidRPr="00254A2F">
        <w:tab/>
      </w:r>
      <w:r w:rsidRPr="00254A2F">
        <w:tab/>
        <w:t xml:space="preserve">This Notice is the </w:t>
      </w:r>
      <w:r w:rsidR="00195D7F" w:rsidRPr="00254A2F">
        <w:rPr>
          <w:i/>
        </w:rPr>
        <w:t>Radiocommunications (Compliance Labelling</w:t>
      </w:r>
      <w:r w:rsidR="00182A39">
        <w:rPr>
          <w:i/>
        </w:rPr>
        <w:t xml:space="preserve"> – Devices</w:t>
      </w:r>
      <w:r w:rsidR="00195D7F" w:rsidRPr="00254A2F">
        <w:rPr>
          <w:i/>
        </w:rPr>
        <w:t>) Notice</w:t>
      </w:r>
      <w:r w:rsidR="00254A2F">
        <w:rPr>
          <w:i/>
        </w:rPr>
        <w:t> </w:t>
      </w:r>
      <w:r w:rsidR="00195D7F" w:rsidRPr="00254A2F">
        <w:rPr>
          <w:i/>
        </w:rPr>
        <w:t>20</w:t>
      </w:r>
      <w:r w:rsidR="00E805A6">
        <w:rPr>
          <w:i/>
        </w:rPr>
        <w:t>14</w:t>
      </w:r>
      <w:r w:rsidRPr="00254A2F">
        <w:t>.</w:t>
      </w:r>
    </w:p>
    <w:p w14:paraId="6ACD9E63" w14:textId="77777777" w:rsidR="00342B79" w:rsidRPr="00254A2F" w:rsidRDefault="00342B79" w:rsidP="00287170">
      <w:pPr>
        <w:pStyle w:val="ActHead5"/>
        <w:rPr>
          <w:sz w:val="18"/>
        </w:rPr>
      </w:pPr>
      <w:bookmarkStart w:id="4" w:name="_Toc368055236"/>
      <w:bookmarkStart w:id="5" w:name="_Toc492999391"/>
      <w:proofErr w:type="gramStart"/>
      <w:r w:rsidRPr="00254A2F">
        <w:rPr>
          <w:rStyle w:val="CharSectno"/>
        </w:rPr>
        <w:t>2</w:t>
      </w:r>
      <w:r w:rsidR="008D742E">
        <w:rPr>
          <w:rStyle w:val="CharSectno"/>
        </w:rPr>
        <w:t xml:space="preserve"> </w:t>
      </w:r>
      <w:r w:rsidR="00A45C90">
        <w:rPr>
          <w:rStyle w:val="CharSectno"/>
        </w:rPr>
        <w:t xml:space="preserve"> </w:t>
      </w:r>
      <w:r w:rsidRPr="00254A2F">
        <w:t>Commencement</w:t>
      </w:r>
      <w:bookmarkEnd w:id="4"/>
      <w:bookmarkEnd w:id="5"/>
      <w:proofErr w:type="gramEnd"/>
    </w:p>
    <w:p w14:paraId="1AB9DE80" w14:textId="59842E14" w:rsidR="002172A3" w:rsidRDefault="00342B79" w:rsidP="00287170">
      <w:pPr>
        <w:pStyle w:val="subsection"/>
      </w:pPr>
      <w:r w:rsidRPr="00254A2F">
        <w:tab/>
      </w:r>
      <w:r w:rsidRPr="00254A2F">
        <w:tab/>
        <w:t>This Notice commences on</w:t>
      </w:r>
      <w:r w:rsidR="00E805A6">
        <w:t xml:space="preserve"> the </w:t>
      </w:r>
      <w:r w:rsidR="002172A3">
        <w:t>later of:</w:t>
      </w:r>
    </w:p>
    <w:p w14:paraId="3561FB11" w14:textId="77777777" w:rsidR="002172A3" w:rsidRDefault="002172A3" w:rsidP="002172A3">
      <w:pPr>
        <w:pStyle w:val="paragraph"/>
      </w:pPr>
      <w:r w:rsidRPr="002172A3">
        <w:tab/>
        <w:t>(a)</w:t>
      </w:r>
      <w:r w:rsidRPr="002172A3">
        <w:tab/>
      </w:r>
      <w:proofErr w:type="gramStart"/>
      <w:r>
        <w:t>the</w:t>
      </w:r>
      <w:proofErr w:type="gramEnd"/>
      <w:r>
        <w:t xml:space="preserve"> </w:t>
      </w:r>
      <w:r w:rsidR="00E805A6" w:rsidRPr="002172A3">
        <w:t>day after it is registered</w:t>
      </w:r>
      <w:r>
        <w:t>; or</w:t>
      </w:r>
    </w:p>
    <w:p w14:paraId="6ACD9E64" w14:textId="03916BCC" w:rsidR="00D238F4" w:rsidRPr="002172A3" w:rsidRDefault="002172A3" w:rsidP="002172A3">
      <w:pPr>
        <w:pStyle w:val="paragraph"/>
      </w:pPr>
      <w:r>
        <w:tab/>
        <w:t>(b)</w:t>
      </w:r>
      <w:r>
        <w:tab/>
      </w:r>
      <w:proofErr w:type="gramStart"/>
      <w:r>
        <w:t>the</w:t>
      </w:r>
      <w:proofErr w:type="gramEnd"/>
      <w:r>
        <w:t xml:space="preserve"> day on which it is published in the </w:t>
      </w:r>
      <w:r>
        <w:rPr>
          <w:i/>
        </w:rPr>
        <w:t>Gazette</w:t>
      </w:r>
      <w:r w:rsidR="00FA7AD5" w:rsidRPr="002172A3">
        <w:t>.</w:t>
      </w:r>
      <w:r w:rsidR="00D238F4" w:rsidRPr="002172A3">
        <w:t xml:space="preserve"> </w:t>
      </w:r>
    </w:p>
    <w:p w14:paraId="44234F5E" w14:textId="4FFF3BDA" w:rsidR="002172A3" w:rsidRPr="0026502E" w:rsidRDefault="00B40B11" w:rsidP="0026502E">
      <w:pPr>
        <w:pStyle w:val="notetext"/>
        <w:rPr>
          <w:iCs/>
        </w:rPr>
      </w:pPr>
      <w:r w:rsidRPr="0026502E">
        <w:rPr>
          <w:iCs/>
        </w:rPr>
        <w:t>Note</w:t>
      </w:r>
      <w:r w:rsidR="002172A3" w:rsidRPr="0026502E">
        <w:rPr>
          <w:iCs/>
        </w:rPr>
        <w:t xml:space="preserve"> 1</w:t>
      </w:r>
      <w:r w:rsidRPr="0026502E">
        <w:rPr>
          <w:iCs/>
        </w:rPr>
        <w:t>:</w:t>
      </w:r>
      <w:r w:rsidR="0026502E">
        <w:rPr>
          <w:iCs/>
        </w:rPr>
        <w:tab/>
      </w:r>
      <w:r w:rsidRPr="0026502E">
        <w:rPr>
          <w:iCs/>
        </w:rPr>
        <w:t xml:space="preserve">All legislative instruments and compilations are registered on the Federal Register of Legislative Instruments kept under the </w:t>
      </w:r>
      <w:r w:rsidRPr="001E3B32">
        <w:rPr>
          <w:i/>
          <w:iCs/>
        </w:rPr>
        <w:t>Legislative Instruments Act 2003</w:t>
      </w:r>
      <w:r w:rsidRPr="0026502E">
        <w:rPr>
          <w:iCs/>
        </w:rPr>
        <w:t xml:space="preserve">.  See </w:t>
      </w:r>
      <w:hyperlink r:id="rId25" w:history="1">
        <w:r w:rsidRPr="0026502E">
          <w:rPr>
            <w:iCs/>
          </w:rPr>
          <w:t>www.comlaw.gov.au</w:t>
        </w:r>
      </w:hyperlink>
      <w:r w:rsidR="002172A3" w:rsidRPr="0026502E">
        <w:rPr>
          <w:iCs/>
        </w:rPr>
        <w:t>.</w:t>
      </w:r>
    </w:p>
    <w:p w14:paraId="4482764B" w14:textId="7F133165" w:rsidR="002172A3" w:rsidRPr="0026502E" w:rsidRDefault="002172A3" w:rsidP="0026502E">
      <w:pPr>
        <w:pStyle w:val="notetext"/>
        <w:rPr>
          <w:iCs/>
        </w:rPr>
      </w:pPr>
      <w:r w:rsidRPr="0026502E">
        <w:rPr>
          <w:iCs/>
        </w:rPr>
        <w:t>Note 2:</w:t>
      </w:r>
      <w:r w:rsidR="0026502E">
        <w:rPr>
          <w:iCs/>
        </w:rPr>
        <w:tab/>
      </w:r>
      <w:r w:rsidRPr="0026502E">
        <w:rPr>
          <w:iCs/>
        </w:rPr>
        <w:t>Both (a) and (b) must occur for this Notice to commence</w:t>
      </w:r>
    </w:p>
    <w:p w14:paraId="6ACD9E66" w14:textId="77777777" w:rsidR="00342B79" w:rsidRPr="00254A2F" w:rsidRDefault="00342B79" w:rsidP="00287170">
      <w:pPr>
        <w:pStyle w:val="ActHead5"/>
      </w:pPr>
      <w:bookmarkStart w:id="6" w:name="_Toc368055237"/>
      <w:bookmarkStart w:id="7" w:name="_Toc492999392"/>
      <w:proofErr w:type="gramStart"/>
      <w:r w:rsidRPr="00254A2F">
        <w:rPr>
          <w:rStyle w:val="CharSectno"/>
        </w:rPr>
        <w:t>3</w:t>
      </w:r>
      <w:r w:rsidR="008D742E">
        <w:rPr>
          <w:rStyle w:val="CharSectno"/>
        </w:rPr>
        <w:t xml:space="preserve"> </w:t>
      </w:r>
      <w:r w:rsidR="00A45C90">
        <w:rPr>
          <w:rStyle w:val="CharSectno"/>
        </w:rPr>
        <w:t xml:space="preserve"> </w:t>
      </w:r>
      <w:r w:rsidRPr="00254A2F">
        <w:rPr>
          <w:i/>
        </w:rPr>
        <w:t>Radiocommunications</w:t>
      </w:r>
      <w:proofErr w:type="gramEnd"/>
      <w:r w:rsidRPr="00254A2F">
        <w:rPr>
          <w:i/>
        </w:rPr>
        <w:t xml:space="preserve"> Devices (Compliance Labelling) Notice</w:t>
      </w:r>
      <w:r w:rsidR="00254A2F">
        <w:rPr>
          <w:i/>
        </w:rPr>
        <w:t> </w:t>
      </w:r>
      <w:r w:rsidR="00E805A6">
        <w:rPr>
          <w:i/>
        </w:rPr>
        <w:t>2003</w:t>
      </w:r>
      <w:r w:rsidR="00287170" w:rsidRPr="00254A2F">
        <w:rPr>
          <w:i/>
        </w:rPr>
        <w:t>—</w:t>
      </w:r>
      <w:r w:rsidRPr="00254A2F">
        <w:t>revocation</w:t>
      </w:r>
      <w:bookmarkEnd w:id="6"/>
      <w:bookmarkEnd w:id="7"/>
    </w:p>
    <w:p w14:paraId="6ACD9E67" w14:textId="0B33A6AA" w:rsidR="00342B79" w:rsidRPr="00254A2F" w:rsidRDefault="00342B79" w:rsidP="00287170">
      <w:pPr>
        <w:pStyle w:val="subsection"/>
      </w:pPr>
      <w:r w:rsidRPr="00254A2F">
        <w:tab/>
      </w:r>
      <w:r w:rsidRPr="00254A2F">
        <w:tab/>
        <w:t xml:space="preserve">The </w:t>
      </w:r>
      <w:r w:rsidRPr="00254A2F">
        <w:rPr>
          <w:i/>
        </w:rPr>
        <w:t>Radiocommunications Devices (Compliance Labelling) Notice</w:t>
      </w:r>
      <w:r w:rsidR="00254A2F">
        <w:rPr>
          <w:i/>
        </w:rPr>
        <w:t> </w:t>
      </w:r>
      <w:r w:rsidR="00E805A6">
        <w:rPr>
          <w:i/>
        </w:rPr>
        <w:t>2003</w:t>
      </w:r>
      <w:r w:rsidRPr="00254A2F">
        <w:t xml:space="preserve"> </w:t>
      </w:r>
      <w:r w:rsidR="00E55F03">
        <w:t xml:space="preserve">[F2005B00739] </w:t>
      </w:r>
      <w:r w:rsidRPr="00254A2F">
        <w:t>is revoked.</w:t>
      </w:r>
    </w:p>
    <w:p w14:paraId="6ACD9E68" w14:textId="77777777" w:rsidR="00342B79" w:rsidRPr="00254A2F" w:rsidRDefault="00342B79" w:rsidP="00287170">
      <w:pPr>
        <w:pStyle w:val="ActHead5"/>
      </w:pPr>
      <w:bookmarkStart w:id="8" w:name="_Toc368055238"/>
      <w:bookmarkStart w:id="9" w:name="_Toc492999393"/>
      <w:proofErr w:type="gramStart"/>
      <w:r w:rsidRPr="00254A2F">
        <w:rPr>
          <w:rStyle w:val="CharSectno"/>
        </w:rPr>
        <w:t>4</w:t>
      </w:r>
      <w:r w:rsidR="008D742E">
        <w:rPr>
          <w:rStyle w:val="CharSectno"/>
        </w:rPr>
        <w:t xml:space="preserve"> </w:t>
      </w:r>
      <w:r w:rsidR="00A45C90">
        <w:rPr>
          <w:rStyle w:val="CharSectno"/>
        </w:rPr>
        <w:t xml:space="preserve"> </w:t>
      </w:r>
      <w:r w:rsidRPr="00254A2F">
        <w:t>Definitions</w:t>
      </w:r>
      <w:bookmarkEnd w:id="8"/>
      <w:bookmarkEnd w:id="9"/>
      <w:proofErr w:type="gramEnd"/>
    </w:p>
    <w:p w14:paraId="6ACD9E69" w14:textId="77777777" w:rsidR="00342B79" w:rsidRPr="00254A2F" w:rsidRDefault="00342B79" w:rsidP="00287170">
      <w:pPr>
        <w:pStyle w:val="subsection"/>
      </w:pPr>
      <w:r w:rsidRPr="00254A2F">
        <w:tab/>
        <w:t>(1)</w:t>
      </w:r>
      <w:r w:rsidRPr="00254A2F">
        <w:tab/>
        <w:t>In this Notice:</w:t>
      </w:r>
    </w:p>
    <w:p w14:paraId="6ACD9E6A" w14:textId="77777777" w:rsidR="00342B79" w:rsidRPr="00254A2F" w:rsidRDefault="00342B79" w:rsidP="00287170">
      <w:pPr>
        <w:pStyle w:val="Definition"/>
      </w:pPr>
      <w:proofErr w:type="gramStart"/>
      <w:r w:rsidRPr="00254A2F">
        <w:rPr>
          <w:b/>
          <w:bCs/>
          <w:i/>
          <w:iCs/>
        </w:rPr>
        <w:t>accredited</w:t>
      </w:r>
      <w:proofErr w:type="gramEnd"/>
      <w:r w:rsidRPr="00254A2F">
        <w:rPr>
          <w:b/>
          <w:bCs/>
          <w:i/>
          <w:iCs/>
        </w:rPr>
        <w:t xml:space="preserve"> testing body</w:t>
      </w:r>
      <w:r w:rsidRPr="00254A2F">
        <w:t xml:space="preserve"> means a laboratory that is accredited, for this Notice, by:</w:t>
      </w:r>
    </w:p>
    <w:p w14:paraId="6ACD9E6B" w14:textId="77777777" w:rsidR="00342B79" w:rsidRPr="00254A2F" w:rsidRDefault="00342B79" w:rsidP="00287170">
      <w:pPr>
        <w:pStyle w:val="paragraph"/>
      </w:pPr>
      <w:r w:rsidRPr="00254A2F">
        <w:tab/>
        <w:t>(a)</w:t>
      </w:r>
      <w:r w:rsidRPr="00254A2F">
        <w:tab/>
        <w:t>NATA; or</w:t>
      </w:r>
    </w:p>
    <w:p w14:paraId="6ACD9E6C" w14:textId="77777777" w:rsidR="00342B79" w:rsidRPr="00254A2F" w:rsidRDefault="00342B79" w:rsidP="00287170">
      <w:pPr>
        <w:pStyle w:val="paragraph"/>
      </w:pPr>
      <w:r w:rsidRPr="00254A2F">
        <w:tab/>
        <w:t>(b)</w:t>
      </w:r>
      <w:r w:rsidRPr="00254A2F">
        <w:tab/>
      </w:r>
      <w:proofErr w:type="gramStart"/>
      <w:r w:rsidRPr="00254A2F">
        <w:t>a</w:t>
      </w:r>
      <w:proofErr w:type="gramEnd"/>
      <w:r w:rsidRPr="00254A2F">
        <w:t xml:space="preserve"> body that:</w:t>
      </w:r>
    </w:p>
    <w:p w14:paraId="6ACD9E6D" w14:textId="77777777" w:rsidR="00342B79" w:rsidRPr="00254A2F" w:rsidRDefault="00342B79" w:rsidP="00287170">
      <w:pPr>
        <w:pStyle w:val="paragraphsub"/>
      </w:pPr>
      <w:r w:rsidRPr="00254A2F">
        <w:tab/>
        <w:t>(i)</w:t>
      </w:r>
      <w:r w:rsidRPr="00254A2F">
        <w:tab/>
      </w:r>
      <w:proofErr w:type="gramStart"/>
      <w:r w:rsidRPr="00254A2F">
        <w:t>has</w:t>
      </w:r>
      <w:proofErr w:type="gramEnd"/>
      <w:r w:rsidRPr="00254A2F">
        <w:t xml:space="preserve"> entered into a mutual recognition agreement with NATA; or</w:t>
      </w:r>
    </w:p>
    <w:p w14:paraId="6ACD9E6E" w14:textId="7D2359E4" w:rsidR="00342B79" w:rsidRPr="00254A2F" w:rsidRDefault="00342B79" w:rsidP="00287170">
      <w:pPr>
        <w:pStyle w:val="paragraphsub"/>
      </w:pPr>
      <w:r w:rsidRPr="00254A2F">
        <w:tab/>
        <w:t>(ii)</w:t>
      </w:r>
      <w:r w:rsidRPr="00254A2F">
        <w:tab/>
        <w:t xml:space="preserve">has entered into a mutual recognition agreement under the </w:t>
      </w:r>
      <w:r w:rsidR="00312F61">
        <w:t>“</w:t>
      </w:r>
      <w:r w:rsidRPr="00312F61">
        <w:rPr>
          <w:i/>
        </w:rPr>
        <w:t xml:space="preserve">Agreement on Mutual Recognition </w:t>
      </w:r>
      <w:r w:rsidR="00312F61" w:rsidRPr="00312F61">
        <w:rPr>
          <w:i/>
        </w:rPr>
        <w:t>in relation to c</w:t>
      </w:r>
      <w:r w:rsidRPr="00312F61">
        <w:rPr>
          <w:i/>
        </w:rPr>
        <w:t xml:space="preserve">onformity </w:t>
      </w:r>
      <w:r w:rsidR="00312F61" w:rsidRPr="00312F61">
        <w:rPr>
          <w:i/>
        </w:rPr>
        <w:t>a</w:t>
      </w:r>
      <w:r w:rsidRPr="00312F61">
        <w:rPr>
          <w:i/>
        </w:rPr>
        <w:t>ssessment</w:t>
      </w:r>
      <w:r w:rsidR="00312F61" w:rsidRPr="00312F61">
        <w:rPr>
          <w:i/>
        </w:rPr>
        <w:t xml:space="preserve">, certificates and markings </w:t>
      </w:r>
      <w:r w:rsidRPr="00312F61">
        <w:rPr>
          <w:i/>
        </w:rPr>
        <w:t xml:space="preserve">between the European Community </w:t>
      </w:r>
      <w:r w:rsidR="00312F61" w:rsidRPr="00312F61">
        <w:rPr>
          <w:i/>
        </w:rPr>
        <w:t>and Australia – Final Act – Joint Declarations</w:t>
      </w:r>
      <w:r w:rsidR="00312F61">
        <w:t xml:space="preserve">” signed </w:t>
      </w:r>
      <w:r w:rsidRPr="00254A2F">
        <w:t>on 24</w:t>
      </w:r>
      <w:r w:rsidR="00254A2F">
        <w:t> </w:t>
      </w:r>
      <w:r w:rsidRPr="00254A2F">
        <w:t>June 1998, as in force from time to time; or</w:t>
      </w:r>
    </w:p>
    <w:p w14:paraId="6ACD9E6F" w14:textId="77777777" w:rsidR="00342B79" w:rsidRPr="00254A2F" w:rsidRDefault="00342B79" w:rsidP="00287170">
      <w:pPr>
        <w:pStyle w:val="paragraphsub"/>
      </w:pPr>
      <w:r w:rsidRPr="00254A2F">
        <w:tab/>
        <w:t>(iii)</w:t>
      </w:r>
      <w:r w:rsidRPr="00254A2F">
        <w:tab/>
      </w:r>
      <w:proofErr w:type="gramStart"/>
      <w:r w:rsidRPr="00254A2F">
        <w:t>has</w:t>
      </w:r>
      <w:proofErr w:type="gramEnd"/>
      <w:r w:rsidRPr="00254A2F">
        <w:t xml:space="preserve"> entered into a mutual recognition agreement under an agreement about mutual recognition on conformity assessment certification and marking made between Australia and a foreign country or the European Union.</w:t>
      </w:r>
    </w:p>
    <w:p w14:paraId="6ACD9E70" w14:textId="77777777" w:rsidR="00342B79" w:rsidRPr="00254A2F" w:rsidRDefault="00342B79" w:rsidP="00287170">
      <w:pPr>
        <w:pStyle w:val="Definition"/>
      </w:pPr>
      <w:r w:rsidRPr="00254A2F">
        <w:rPr>
          <w:b/>
          <w:i/>
        </w:rPr>
        <w:t>Act</w:t>
      </w:r>
      <w:r w:rsidRPr="00254A2F">
        <w:t xml:space="preserve"> means the </w:t>
      </w:r>
      <w:r w:rsidRPr="00254A2F">
        <w:rPr>
          <w:i/>
        </w:rPr>
        <w:t>Radiocommunications Act 1992</w:t>
      </w:r>
      <w:r w:rsidRPr="00254A2F">
        <w:t>.</w:t>
      </w:r>
    </w:p>
    <w:p w14:paraId="6ACD9E71" w14:textId="77777777" w:rsidR="00342B79" w:rsidRPr="00254A2F" w:rsidRDefault="00342B79" w:rsidP="00287170">
      <w:pPr>
        <w:pStyle w:val="Definition"/>
      </w:pPr>
      <w:proofErr w:type="gramStart"/>
      <w:r w:rsidRPr="00254A2F">
        <w:rPr>
          <w:b/>
          <w:bCs/>
          <w:i/>
          <w:iCs/>
        </w:rPr>
        <w:t>agent</w:t>
      </w:r>
      <w:proofErr w:type="gramEnd"/>
      <w:r w:rsidRPr="00254A2F">
        <w:t xml:space="preserve">, of a manufacturer or importer, means a person who is authorised in writing by the manufacturer or importer to act in Australia as an agent of the manufacturer or importer for </w:t>
      </w:r>
      <w:r w:rsidR="00287170" w:rsidRPr="00254A2F">
        <w:t>Division</w:t>
      </w:r>
      <w:r w:rsidR="00254A2F">
        <w:t> </w:t>
      </w:r>
      <w:r w:rsidRPr="00254A2F">
        <w:t xml:space="preserve">7 of </w:t>
      </w:r>
      <w:r w:rsidR="00287170" w:rsidRPr="00254A2F">
        <w:t>Part</w:t>
      </w:r>
      <w:r w:rsidR="00254A2F">
        <w:t> </w:t>
      </w:r>
      <w:r w:rsidRPr="00254A2F">
        <w:t>4.1 of the Act.</w:t>
      </w:r>
    </w:p>
    <w:p w14:paraId="6ACD9E72" w14:textId="77777777" w:rsidR="00342B79" w:rsidRPr="00254A2F" w:rsidRDefault="00342B79" w:rsidP="00287170">
      <w:pPr>
        <w:pStyle w:val="Definition"/>
      </w:pPr>
      <w:proofErr w:type="gramStart"/>
      <w:r w:rsidRPr="00254A2F">
        <w:rPr>
          <w:b/>
          <w:bCs/>
          <w:i/>
          <w:iCs/>
        </w:rPr>
        <w:t>applicable</w:t>
      </w:r>
      <w:proofErr w:type="gramEnd"/>
      <w:r w:rsidRPr="00254A2F">
        <w:rPr>
          <w:b/>
          <w:bCs/>
          <w:i/>
          <w:iCs/>
        </w:rPr>
        <w:t xml:space="preserve"> standard</w:t>
      </w:r>
      <w:r w:rsidRPr="00254A2F">
        <w:t xml:space="preserve">, for a device, means a standard mentioned in </w:t>
      </w:r>
      <w:r w:rsidR="00FF324D" w:rsidRPr="00254A2F">
        <w:t>Schedule</w:t>
      </w:r>
      <w:r w:rsidR="00254A2F">
        <w:t> </w:t>
      </w:r>
      <w:r w:rsidR="00FF324D" w:rsidRPr="00254A2F">
        <w:t>2</w:t>
      </w:r>
      <w:r w:rsidRPr="00254A2F">
        <w:t xml:space="preserve"> that applies to the device.</w:t>
      </w:r>
    </w:p>
    <w:p w14:paraId="6ACD9E73" w14:textId="77777777" w:rsidR="00342B79" w:rsidRPr="00254A2F" w:rsidRDefault="00287170" w:rsidP="00287170">
      <w:pPr>
        <w:pStyle w:val="notetext"/>
      </w:pPr>
      <w:r w:rsidRPr="00254A2F">
        <w:rPr>
          <w:iCs/>
        </w:rPr>
        <w:lastRenderedPageBreak/>
        <w:t>Note:</w:t>
      </w:r>
      <w:r w:rsidRPr="00254A2F">
        <w:rPr>
          <w:iCs/>
        </w:rPr>
        <w:tab/>
      </w:r>
      <w:r w:rsidR="00342B79" w:rsidRPr="00254A2F">
        <w:t>Standards are made under section</w:t>
      </w:r>
      <w:r w:rsidR="00254A2F">
        <w:t> </w:t>
      </w:r>
      <w:r w:rsidR="00342B79" w:rsidRPr="00254A2F">
        <w:t>162 of the Act.</w:t>
      </w:r>
    </w:p>
    <w:p w14:paraId="6ACD9E74" w14:textId="57CD03D4" w:rsidR="007E2493" w:rsidRPr="00254A2F" w:rsidRDefault="007E2493" w:rsidP="00287170">
      <w:pPr>
        <w:pStyle w:val="Definition"/>
      </w:pPr>
      <w:r w:rsidRPr="00254A2F">
        <w:rPr>
          <w:b/>
          <w:i/>
        </w:rPr>
        <w:t>AS/NZS 4417.1</w:t>
      </w:r>
      <w:r w:rsidRPr="00254A2F">
        <w:t xml:space="preserve"> means </w:t>
      </w:r>
      <w:r w:rsidR="00E55F03" w:rsidRPr="00E55F03">
        <w:rPr>
          <w:i/>
        </w:rPr>
        <w:t>AS/NZS 4417.1 Marking of electrical and electric products to indicate compliance with regulations</w:t>
      </w:r>
      <w:r w:rsidR="00422A73">
        <w:t xml:space="preserve"> </w:t>
      </w:r>
      <w:r w:rsidR="00422A73">
        <w:rPr>
          <w:i/>
        </w:rPr>
        <w:t xml:space="preserve">Part 1: General rules for use of the mark </w:t>
      </w:r>
      <w:r w:rsidR="00422A73" w:rsidRPr="00422A73">
        <w:t>published by Standards Australia, as in force or existing from time to time</w:t>
      </w:r>
      <w:r w:rsidR="00D238F4">
        <w:t xml:space="preserve">. </w:t>
      </w:r>
    </w:p>
    <w:p w14:paraId="6ACD9E75" w14:textId="77777777" w:rsidR="00342B79" w:rsidRPr="00254A2F" w:rsidRDefault="00342B79" w:rsidP="00287170">
      <w:pPr>
        <w:pStyle w:val="Definition"/>
      </w:pPr>
      <w:proofErr w:type="gramStart"/>
      <w:r w:rsidRPr="00254A2F">
        <w:rPr>
          <w:b/>
          <w:bCs/>
          <w:i/>
          <w:iCs/>
        </w:rPr>
        <w:t>authorised</w:t>
      </w:r>
      <w:proofErr w:type="gramEnd"/>
      <w:r w:rsidRPr="00254A2F">
        <w:rPr>
          <w:b/>
          <w:bCs/>
          <w:i/>
          <w:iCs/>
        </w:rPr>
        <w:t xml:space="preserve"> officer</w:t>
      </w:r>
      <w:r w:rsidRPr="00254A2F">
        <w:t xml:space="preserve"> means:</w:t>
      </w:r>
    </w:p>
    <w:p w14:paraId="6ACD9E76" w14:textId="77777777" w:rsidR="00342B79" w:rsidRPr="00254A2F" w:rsidRDefault="00342B79" w:rsidP="00287170">
      <w:pPr>
        <w:pStyle w:val="paragraph"/>
      </w:pPr>
      <w:r w:rsidRPr="00254A2F">
        <w:tab/>
        <w:t>(a)</w:t>
      </w:r>
      <w:r w:rsidRPr="00254A2F">
        <w:tab/>
      </w:r>
      <w:proofErr w:type="gramStart"/>
      <w:r w:rsidRPr="00254A2F">
        <w:t>an</w:t>
      </w:r>
      <w:proofErr w:type="gramEnd"/>
      <w:r w:rsidRPr="00254A2F">
        <w:t xml:space="preserve"> inspector under subsection</w:t>
      </w:r>
      <w:r w:rsidR="00254A2F">
        <w:t> </w:t>
      </w:r>
      <w:r w:rsidRPr="00254A2F">
        <w:t>267(1) of the Act; or</w:t>
      </w:r>
    </w:p>
    <w:p w14:paraId="6ACD9E77" w14:textId="2DA3BA99" w:rsidR="00342B79" w:rsidRPr="00254A2F" w:rsidRDefault="00342B79" w:rsidP="00287170">
      <w:pPr>
        <w:pStyle w:val="paragraph"/>
      </w:pPr>
      <w:r w:rsidRPr="00254A2F">
        <w:tab/>
        <w:t>(b)</w:t>
      </w:r>
      <w:r w:rsidRPr="00254A2F">
        <w:tab/>
      </w:r>
      <w:proofErr w:type="gramStart"/>
      <w:r w:rsidRPr="00254A2F">
        <w:t>a</w:t>
      </w:r>
      <w:proofErr w:type="gramEnd"/>
      <w:r w:rsidRPr="00254A2F">
        <w:t xml:space="preserve"> person authorised in writing by </w:t>
      </w:r>
      <w:r w:rsidR="00D238F4">
        <w:t xml:space="preserve">the </w:t>
      </w:r>
      <w:r w:rsidR="004B7A34" w:rsidRPr="00254A2F">
        <w:t>ACMA</w:t>
      </w:r>
      <w:r w:rsidRPr="00254A2F">
        <w:t xml:space="preserve"> for sections</w:t>
      </w:r>
      <w:r w:rsidR="00254A2F">
        <w:t> </w:t>
      </w:r>
      <w:r w:rsidRPr="00254A2F">
        <w:t>24</w:t>
      </w:r>
      <w:r w:rsidR="00130BC1">
        <w:t>,</w:t>
      </w:r>
      <w:r w:rsidRPr="00254A2F">
        <w:t xml:space="preserve"> 25</w:t>
      </w:r>
      <w:r w:rsidR="00130BC1">
        <w:t>, 29 and 30</w:t>
      </w:r>
      <w:r w:rsidRPr="00254A2F">
        <w:t>.</w:t>
      </w:r>
    </w:p>
    <w:p w14:paraId="6ACD9E78" w14:textId="77777777" w:rsidR="007E2493" w:rsidRPr="00254A2F" w:rsidRDefault="007E2493" w:rsidP="00287170">
      <w:pPr>
        <w:pStyle w:val="Definition"/>
      </w:pPr>
      <w:proofErr w:type="gramStart"/>
      <w:r w:rsidRPr="00254A2F">
        <w:rPr>
          <w:b/>
          <w:i/>
        </w:rPr>
        <w:t>built</w:t>
      </w:r>
      <w:r w:rsidR="00254A2F">
        <w:rPr>
          <w:b/>
          <w:i/>
        </w:rPr>
        <w:noBreakHyphen/>
      </w:r>
      <w:r w:rsidRPr="00254A2F">
        <w:rPr>
          <w:b/>
          <w:i/>
        </w:rPr>
        <w:t>in</w:t>
      </w:r>
      <w:proofErr w:type="gramEnd"/>
      <w:r w:rsidRPr="00254A2F">
        <w:rPr>
          <w:b/>
          <w:i/>
        </w:rPr>
        <w:t xml:space="preserve"> display</w:t>
      </w:r>
      <w:r w:rsidRPr="00254A2F">
        <w:t>, for a device, means an electronic display or screen integral to the device, and does not include a display or screen that can be used independently of the device.</w:t>
      </w:r>
    </w:p>
    <w:p w14:paraId="6ACD9E79" w14:textId="24C8CC5B" w:rsidR="003A0860" w:rsidRDefault="00D34188">
      <w:pPr>
        <w:pStyle w:val="ACMABodyText"/>
        <w:ind w:left="1134" w:firstLine="0"/>
        <w:jc w:val="both"/>
        <w:rPr>
          <w:i/>
          <w:sz w:val="22"/>
          <w:szCs w:val="22"/>
        </w:rPr>
      </w:pPr>
      <w:r w:rsidRPr="001A625D">
        <w:rPr>
          <w:b/>
          <w:i/>
          <w:sz w:val="22"/>
          <w:szCs w:val="22"/>
        </w:rPr>
        <w:t xml:space="preserve">Class Licence </w:t>
      </w:r>
      <w:r w:rsidRPr="001A625D">
        <w:rPr>
          <w:sz w:val="22"/>
          <w:szCs w:val="22"/>
        </w:rPr>
        <w:t>means the</w:t>
      </w:r>
      <w:r w:rsidRPr="001A625D">
        <w:rPr>
          <w:b/>
          <w:i/>
          <w:sz w:val="22"/>
          <w:szCs w:val="22"/>
        </w:rPr>
        <w:t xml:space="preserve"> </w:t>
      </w:r>
      <w:r w:rsidRPr="001A625D">
        <w:rPr>
          <w:i/>
          <w:sz w:val="22"/>
          <w:szCs w:val="22"/>
        </w:rPr>
        <w:t>Radiocommunications (Low Interference Potential Devices) Class Licence</w:t>
      </w:r>
      <w:r w:rsidR="001E686D">
        <w:rPr>
          <w:i/>
          <w:sz w:val="22"/>
          <w:szCs w:val="22"/>
        </w:rPr>
        <w:t xml:space="preserve"> 2000</w:t>
      </w:r>
      <w:r w:rsidRPr="001A625D">
        <w:rPr>
          <w:i/>
          <w:sz w:val="22"/>
          <w:szCs w:val="22"/>
        </w:rPr>
        <w:t xml:space="preserve"> </w:t>
      </w:r>
      <w:r w:rsidR="00B40B11" w:rsidRPr="00B40B11">
        <w:rPr>
          <w:sz w:val="22"/>
          <w:szCs w:val="22"/>
        </w:rPr>
        <w:t>as in force from time to time.</w:t>
      </w:r>
    </w:p>
    <w:p w14:paraId="6ACD9E7A" w14:textId="77777777" w:rsidR="003A0860" w:rsidRDefault="00217855">
      <w:pPr>
        <w:tabs>
          <w:tab w:val="left" w:pos="1134"/>
        </w:tabs>
        <w:spacing w:before="122" w:after="120" w:line="198" w:lineRule="atLeast"/>
        <w:ind w:left="1965" w:hanging="1245"/>
        <w:jc w:val="both"/>
        <w:rPr>
          <w:b/>
          <w:bCs/>
          <w:i/>
          <w:iCs/>
        </w:rPr>
      </w:pPr>
      <w:r>
        <w:rPr>
          <w:sz w:val="18"/>
          <w:szCs w:val="18"/>
        </w:rPr>
        <w:tab/>
      </w:r>
      <w:r w:rsidR="00D34188" w:rsidRPr="0013628A">
        <w:rPr>
          <w:sz w:val="18"/>
          <w:szCs w:val="18"/>
        </w:rPr>
        <w:t xml:space="preserve">Note: </w:t>
      </w:r>
      <w:r>
        <w:rPr>
          <w:sz w:val="18"/>
          <w:szCs w:val="18"/>
        </w:rPr>
        <w:tab/>
      </w:r>
      <w:r w:rsidR="00D34188" w:rsidRPr="0013628A">
        <w:rPr>
          <w:sz w:val="18"/>
          <w:szCs w:val="18"/>
        </w:rPr>
        <w:t xml:space="preserve">The </w:t>
      </w:r>
      <w:r w:rsidR="00D34188" w:rsidRPr="0013628A">
        <w:rPr>
          <w:i/>
          <w:sz w:val="18"/>
          <w:szCs w:val="18"/>
        </w:rPr>
        <w:t xml:space="preserve">Radiocommunications (Low Interference Potential Devices) Class Licence 2000 </w:t>
      </w:r>
      <w:r w:rsidR="00D34188" w:rsidRPr="0013628A">
        <w:rPr>
          <w:sz w:val="18"/>
          <w:szCs w:val="18"/>
        </w:rPr>
        <w:t xml:space="preserve">is registered on the Federal Register of Legislative Instruments kept under the </w:t>
      </w:r>
      <w:r w:rsidR="00D34188" w:rsidRPr="0013628A">
        <w:rPr>
          <w:i/>
          <w:sz w:val="18"/>
          <w:szCs w:val="18"/>
        </w:rPr>
        <w:t>Legislative Instruments Act 2003</w:t>
      </w:r>
      <w:r w:rsidR="00D34188" w:rsidRPr="0013628A">
        <w:rPr>
          <w:sz w:val="18"/>
          <w:szCs w:val="18"/>
        </w:rPr>
        <w:t xml:space="preserve">. See </w:t>
      </w:r>
      <w:hyperlink r:id="rId26" w:history="1">
        <w:r w:rsidR="00D34188" w:rsidRPr="0013628A">
          <w:rPr>
            <w:rStyle w:val="Hyperlink"/>
            <w:sz w:val="18"/>
            <w:szCs w:val="18"/>
          </w:rPr>
          <w:t>www.comlaw.gov.au</w:t>
        </w:r>
      </w:hyperlink>
      <w:r w:rsidR="00D34188" w:rsidRPr="0013628A">
        <w:rPr>
          <w:sz w:val="18"/>
          <w:szCs w:val="18"/>
        </w:rPr>
        <w:t xml:space="preserve">.  </w:t>
      </w:r>
    </w:p>
    <w:p w14:paraId="6ACD9E7B" w14:textId="77777777" w:rsidR="00342B79" w:rsidRPr="00254A2F" w:rsidRDefault="00342B79" w:rsidP="00287170">
      <w:pPr>
        <w:pStyle w:val="Definition"/>
      </w:pPr>
      <w:proofErr w:type="gramStart"/>
      <w:r w:rsidRPr="00254A2F">
        <w:rPr>
          <w:b/>
          <w:bCs/>
          <w:i/>
          <w:iCs/>
        </w:rPr>
        <w:t>compliance</w:t>
      </w:r>
      <w:proofErr w:type="gramEnd"/>
      <w:r w:rsidRPr="00254A2F">
        <w:rPr>
          <w:b/>
          <w:bCs/>
          <w:i/>
          <w:iCs/>
        </w:rPr>
        <w:t xml:space="preserve"> label</w:t>
      </w:r>
      <w:r w:rsidRPr="00254A2F">
        <w:t xml:space="preserve"> has the meaning given by subsection</w:t>
      </w:r>
      <w:r w:rsidR="00254A2F">
        <w:t> </w:t>
      </w:r>
      <w:r w:rsidRPr="00254A2F">
        <w:t>9(1).</w:t>
      </w:r>
    </w:p>
    <w:p w14:paraId="6ACD9E7C" w14:textId="560F2F39" w:rsidR="00342B79" w:rsidRPr="00254A2F" w:rsidRDefault="00287170" w:rsidP="00E87923">
      <w:pPr>
        <w:pStyle w:val="notetext"/>
      </w:pPr>
      <w:r w:rsidRPr="00254A2F">
        <w:rPr>
          <w:iCs/>
        </w:rPr>
        <w:t>Note:</w:t>
      </w:r>
      <w:r w:rsidRPr="00254A2F">
        <w:rPr>
          <w:iCs/>
        </w:rPr>
        <w:tab/>
      </w:r>
      <w:r w:rsidR="00342B79" w:rsidRPr="00254A2F">
        <w:t>Section</w:t>
      </w:r>
      <w:r w:rsidR="00254A2F">
        <w:t> </w:t>
      </w:r>
      <w:r w:rsidR="00342B79" w:rsidRPr="00254A2F">
        <w:t>6 extends some references to ‘compliance label’ in this Notice to include a compliance label under</w:t>
      </w:r>
      <w:r w:rsidR="001E3B32">
        <w:t xml:space="preserve"> </w:t>
      </w:r>
      <w:r w:rsidR="001E3B32" w:rsidRPr="00366501">
        <w:t xml:space="preserve">an instrument made under subsection 407(1) of the </w:t>
      </w:r>
      <w:r w:rsidR="001E3B32" w:rsidRPr="00366501">
        <w:rPr>
          <w:i/>
        </w:rPr>
        <w:t>Telecommunications Act 1997</w:t>
      </w:r>
      <w:r w:rsidR="00342B79" w:rsidRPr="00366501">
        <w:t>.</w:t>
      </w:r>
    </w:p>
    <w:p w14:paraId="6ACD9E7D" w14:textId="77777777" w:rsidR="00342B79" w:rsidRPr="00254A2F" w:rsidRDefault="00342B79" w:rsidP="00287170">
      <w:pPr>
        <w:pStyle w:val="Definition"/>
      </w:pPr>
      <w:proofErr w:type="gramStart"/>
      <w:r w:rsidRPr="00254A2F">
        <w:rPr>
          <w:b/>
          <w:bCs/>
          <w:i/>
          <w:iCs/>
        </w:rPr>
        <w:t>compliance</w:t>
      </w:r>
      <w:proofErr w:type="gramEnd"/>
      <w:r w:rsidRPr="00254A2F">
        <w:rPr>
          <w:b/>
          <w:bCs/>
          <w:i/>
          <w:iCs/>
        </w:rPr>
        <w:t xml:space="preserve"> mark</w:t>
      </w:r>
      <w:r w:rsidRPr="00254A2F">
        <w:t xml:space="preserve"> means the C</w:t>
      </w:r>
      <w:r w:rsidR="00254A2F">
        <w:noBreakHyphen/>
      </w:r>
      <w:r w:rsidRPr="00254A2F">
        <w:t>Tick mark or the RCM.</w:t>
      </w:r>
    </w:p>
    <w:p w14:paraId="6ACD9E7E" w14:textId="77777777" w:rsidR="00342B79" w:rsidRPr="00254A2F" w:rsidRDefault="00342B79" w:rsidP="00287170">
      <w:pPr>
        <w:pStyle w:val="Definition"/>
      </w:pPr>
      <w:proofErr w:type="gramStart"/>
      <w:r w:rsidRPr="00254A2F">
        <w:rPr>
          <w:b/>
          <w:bCs/>
          <w:i/>
          <w:iCs/>
        </w:rPr>
        <w:t>compliance</w:t>
      </w:r>
      <w:proofErr w:type="gramEnd"/>
      <w:r w:rsidRPr="00254A2F">
        <w:rPr>
          <w:b/>
          <w:bCs/>
          <w:i/>
          <w:iCs/>
        </w:rPr>
        <w:t xml:space="preserve"> record </w:t>
      </w:r>
      <w:r w:rsidRPr="00254A2F">
        <w:t>has the meaning given by subsection</w:t>
      </w:r>
      <w:r w:rsidR="00254A2F">
        <w:t> </w:t>
      </w:r>
      <w:r w:rsidRPr="00254A2F">
        <w:t>19(1).</w:t>
      </w:r>
    </w:p>
    <w:p w14:paraId="6ACD9E7F" w14:textId="77777777" w:rsidR="00342B79" w:rsidRPr="00254A2F" w:rsidRDefault="00342B79" w:rsidP="00287170">
      <w:pPr>
        <w:pStyle w:val="Definition"/>
      </w:pPr>
      <w:r w:rsidRPr="00254A2F">
        <w:rPr>
          <w:b/>
          <w:bCs/>
          <w:i/>
          <w:iCs/>
        </w:rPr>
        <w:t>C</w:t>
      </w:r>
      <w:r w:rsidR="00254A2F">
        <w:rPr>
          <w:b/>
          <w:bCs/>
          <w:i/>
          <w:iCs/>
        </w:rPr>
        <w:noBreakHyphen/>
      </w:r>
      <w:r w:rsidRPr="00254A2F">
        <w:rPr>
          <w:b/>
          <w:bCs/>
          <w:i/>
          <w:iCs/>
        </w:rPr>
        <w:t>Tick mark</w:t>
      </w:r>
      <w:r w:rsidRPr="00254A2F">
        <w:t xml:space="preserve"> means the mark set out in Part</w:t>
      </w:r>
      <w:r w:rsidR="00254A2F">
        <w:t> </w:t>
      </w:r>
      <w:r w:rsidRPr="00254A2F">
        <w:t xml:space="preserve">1 of </w:t>
      </w:r>
      <w:r w:rsidR="00287170" w:rsidRPr="00254A2F">
        <w:t>Schedule</w:t>
      </w:r>
      <w:r w:rsidR="00254A2F">
        <w:t> </w:t>
      </w:r>
      <w:r w:rsidRPr="00254A2F">
        <w:t>1.</w:t>
      </w:r>
    </w:p>
    <w:p w14:paraId="6ACD9E80" w14:textId="77777777" w:rsidR="007E2493" w:rsidRPr="00254A2F" w:rsidRDefault="007E2493" w:rsidP="00287170">
      <w:pPr>
        <w:pStyle w:val="Definition"/>
      </w:pPr>
      <w:proofErr w:type="gramStart"/>
      <w:r w:rsidRPr="00254A2F">
        <w:rPr>
          <w:b/>
          <w:i/>
        </w:rPr>
        <w:t>declaration</w:t>
      </w:r>
      <w:proofErr w:type="gramEnd"/>
      <w:r w:rsidRPr="00254A2F">
        <w:rPr>
          <w:b/>
          <w:i/>
        </w:rPr>
        <w:t xml:space="preserve"> of conformity</w:t>
      </w:r>
      <w:r w:rsidRPr="00254A2F">
        <w:t xml:space="preserve"> means a declaration that:</w:t>
      </w:r>
    </w:p>
    <w:p w14:paraId="6ACD9E81" w14:textId="77777777" w:rsidR="007E2493" w:rsidRPr="00254A2F" w:rsidRDefault="007E2493" w:rsidP="00287170">
      <w:pPr>
        <w:pStyle w:val="paragraph"/>
      </w:pPr>
      <w:r w:rsidRPr="00254A2F">
        <w:tab/>
        <w:t>(a)</w:t>
      </w:r>
      <w:r w:rsidRPr="00254A2F">
        <w:tab/>
      </w:r>
      <w:proofErr w:type="gramStart"/>
      <w:r w:rsidRPr="00254A2F">
        <w:t>is</w:t>
      </w:r>
      <w:proofErr w:type="gramEnd"/>
      <w:r w:rsidRPr="00254A2F">
        <w:t xml:space="preserve"> in a form approved by the ACMA; or</w:t>
      </w:r>
    </w:p>
    <w:p w14:paraId="6ACD9E82" w14:textId="77777777" w:rsidR="007E2493" w:rsidRPr="00254A2F" w:rsidRDefault="007E2493" w:rsidP="00287170">
      <w:pPr>
        <w:pStyle w:val="paragraph"/>
      </w:pPr>
      <w:r w:rsidRPr="00254A2F">
        <w:tab/>
        <w:t>(b)</w:t>
      </w:r>
      <w:r w:rsidRPr="00254A2F">
        <w:tab/>
      </w:r>
      <w:proofErr w:type="gramStart"/>
      <w:r w:rsidRPr="00254A2F">
        <w:t>contains</w:t>
      </w:r>
      <w:proofErr w:type="gramEnd"/>
      <w:r w:rsidRPr="00254A2F">
        <w:t xml:space="preserve"> the information required in that approved form, whether or not the declaration is accompanied by other material.</w:t>
      </w:r>
    </w:p>
    <w:p w14:paraId="6ACD9E83" w14:textId="45C7F4D7" w:rsidR="007E2493" w:rsidRPr="00254A2F" w:rsidRDefault="00287170" w:rsidP="00287170">
      <w:pPr>
        <w:pStyle w:val="notetext"/>
      </w:pPr>
      <w:r w:rsidRPr="00254A2F">
        <w:t>Note:</w:t>
      </w:r>
      <w:r w:rsidRPr="00254A2F">
        <w:tab/>
      </w:r>
      <w:r w:rsidR="007E2493" w:rsidRPr="00254A2F">
        <w:t xml:space="preserve">The ACMA makes approved forms available on its website at </w:t>
      </w:r>
      <w:r w:rsidR="00680C57" w:rsidRPr="00680C57">
        <w:rPr>
          <w:u w:val="single"/>
        </w:rPr>
        <w:t>www.acma.gov.au/Industry/Suppliers/Supplier-resources/Supplier-overview/equipment-compliance-forms</w:t>
      </w:r>
      <w:r w:rsidR="007E2493" w:rsidRPr="00254A2F">
        <w:rPr>
          <w:u w:val="single"/>
        </w:rPr>
        <w:t>www.acma.gov.au/complianceforms</w:t>
      </w:r>
      <w:r w:rsidR="007E2493" w:rsidRPr="00254A2F">
        <w:t>.</w:t>
      </w:r>
    </w:p>
    <w:p w14:paraId="6ACD9E84" w14:textId="77777777" w:rsidR="00342B79" w:rsidRPr="00254A2F" w:rsidRDefault="00342B79" w:rsidP="00287170">
      <w:pPr>
        <w:pStyle w:val="Definition"/>
      </w:pPr>
      <w:proofErr w:type="gramStart"/>
      <w:r w:rsidRPr="00254A2F">
        <w:rPr>
          <w:b/>
          <w:bCs/>
          <w:i/>
          <w:iCs/>
        </w:rPr>
        <w:t>description</w:t>
      </w:r>
      <w:proofErr w:type="gramEnd"/>
      <w:r w:rsidRPr="00254A2F">
        <w:rPr>
          <w:b/>
          <w:bCs/>
          <w:i/>
          <w:iCs/>
        </w:rPr>
        <w:t xml:space="preserve"> of the device</w:t>
      </w:r>
      <w:r w:rsidRPr="00254A2F">
        <w:t xml:space="preserve"> means sufficient information for a person to determine whether the device is the same as a device for which a declaration of conformity was prepared.</w:t>
      </w:r>
    </w:p>
    <w:p w14:paraId="6ACD9E85" w14:textId="77777777" w:rsidR="00342B79" w:rsidRPr="00254A2F" w:rsidRDefault="00287170" w:rsidP="00287170">
      <w:pPr>
        <w:pStyle w:val="notetext"/>
      </w:pPr>
      <w:r w:rsidRPr="00254A2F">
        <w:rPr>
          <w:iCs/>
        </w:rPr>
        <w:t>Note:</w:t>
      </w:r>
      <w:r w:rsidRPr="00254A2F">
        <w:rPr>
          <w:iCs/>
        </w:rPr>
        <w:tab/>
      </w:r>
      <w:r w:rsidR="00342B79" w:rsidRPr="00254A2F">
        <w:t>The description of a device may include a photograph or sketch or other pictorial representation of the device illustrating its internal and external aspects (including printed circuit boards).</w:t>
      </w:r>
    </w:p>
    <w:p w14:paraId="6ACD9E86" w14:textId="77777777" w:rsidR="00342B79" w:rsidRDefault="00342B79" w:rsidP="00287170">
      <w:pPr>
        <w:pStyle w:val="Definition"/>
        <w:rPr>
          <w:i/>
          <w:iCs/>
        </w:rPr>
      </w:pPr>
      <w:r w:rsidRPr="00254A2F">
        <w:rPr>
          <w:b/>
          <w:i/>
        </w:rPr>
        <w:t>Federal Chamber of Automotive Industries</w:t>
      </w:r>
      <w:r w:rsidRPr="00254A2F">
        <w:t xml:space="preserve"> means the Federal Chamber of Automotive Industries ACN 008 550 347</w:t>
      </w:r>
      <w:r w:rsidRPr="00254A2F">
        <w:rPr>
          <w:i/>
          <w:iCs/>
        </w:rPr>
        <w:t>.</w:t>
      </w:r>
    </w:p>
    <w:p w14:paraId="57FCFCD9" w14:textId="09DD6E1C" w:rsidR="00240952" w:rsidRPr="00240952" w:rsidRDefault="00240952" w:rsidP="00287170">
      <w:pPr>
        <w:pStyle w:val="Definition"/>
      </w:pPr>
      <w:r>
        <w:rPr>
          <w:b/>
          <w:i/>
        </w:rPr>
        <w:t xml:space="preserve">Federal Communications Commission </w:t>
      </w:r>
      <w:r>
        <w:t xml:space="preserve">means </w:t>
      </w:r>
      <w:r w:rsidR="00366501">
        <w:t>the United States government body of that name</w:t>
      </w:r>
      <w:r w:rsidR="00130BC1">
        <w:t>.</w:t>
      </w:r>
    </w:p>
    <w:p w14:paraId="6ACD9E87" w14:textId="11E144B6" w:rsidR="00342B79" w:rsidRPr="00254A2F" w:rsidRDefault="00342B79" w:rsidP="00287170">
      <w:pPr>
        <w:pStyle w:val="Definition"/>
      </w:pPr>
      <w:proofErr w:type="gramStart"/>
      <w:r w:rsidRPr="00254A2F">
        <w:rPr>
          <w:b/>
          <w:bCs/>
          <w:i/>
        </w:rPr>
        <w:lastRenderedPageBreak/>
        <w:t>high</w:t>
      </w:r>
      <w:r w:rsidR="00254A2F">
        <w:rPr>
          <w:b/>
          <w:bCs/>
          <w:i/>
        </w:rPr>
        <w:noBreakHyphen/>
      </w:r>
      <w:r w:rsidRPr="00254A2F">
        <w:rPr>
          <w:b/>
          <w:bCs/>
          <w:i/>
        </w:rPr>
        <w:t>risk</w:t>
      </w:r>
      <w:proofErr w:type="gramEnd"/>
      <w:r w:rsidRPr="00254A2F">
        <w:rPr>
          <w:b/>
          <w:bCs/>
          <w:i/>
        </w:rPr>
        <w:t xml:space="preserve"> device</w:t>
      </w:r>
      <w:r w:rsidRPr="00254A2F">
        <w:t xml:space="preserve"> means a device which</w:t>
      </w:r>
      <w:r w:rsidR="0061491C">
        <w:t>,</w:t>
      </w:r>
      <w:r w:rsidRPr="00254A2F">
        <w:t xml:space="preserve"> if operated in contravention of an applicable standard</w:t>
      </w:r>
      <w:r w:rsidR="0061491C">
        <w:t>,</w:t>
      </w:r>
      <w:r w:rsidRPr="00254A2F">
        <w:t xml:space="preserve"> may have a high interference impact on other devices using the radiofrequency spectrum.</w:t>
      </w:r>
    </w:p>
    <w:p w14:paraId="6ACD9E8E" w14:textId="77777777" w:rsidR="003A0860" w:rsidRDefault="00D34188">
      <w:pPr>
        <w:pStyle w:val="ACMABodyText"/>
        <w:ind w:left="1134" w:firstLine="0"/>
        <w:jc w:val="both"/>
        <w:rPr>
          <w:b/>
          <w:bCs/>
          <w:i/>
          <w:iCs/>
        </w:rPr>
      </w:pPr>
      <w:proofErr w:type="gramStart"/>
      <w:r w:rsidRPr="001A625D">
        <w:rPr>
          <w:b/>
          <w:i/>
          <w:sz w:val="22"/>
          <w:szCs w:val="22"/>
        </w:rPr>
        <w:t>low</w:t>
      </w:r>
      <w:proofErr w:type="gramEnd"/>
      <w:r w:rsidRPr="001A625D">
        <w:rPr>
          <w:b/>
          <w:i/>
          <w:sz w:val="22"/>
          <w:szCs w:val="22"/>
        </w:rPr>
        <w:t xml:space="preserve"> interference potential device </w:t>
      </w:r>
      <w:r w:rsidRPr="001A625D">
        <w:rPr>
          <w:sz w:val="22"/>
          <w:szCs w:val="22"/>
        </w:rPr>
        <w:t>has the meaning given by section 3A of the Class Licence</w:t>
      </w:r>
      <w:r>
        <w:rPr>
          <w:sz w:val="22"/>
          <w:szCs w:val="22"/>
        </w:rPr>
        <w:t>.</w:t>
      </w:r>
    </w:p>
    <w:p w14:paraId="6ACD9E8F" w14:textId="77777777" w:rsidR="00342B79" w:rsidRPr="00254A2F" w:rsidRDefault="00342B79" w:rsidP="00287170">
      <w:pPr>
        <w:pStyle w:val="Definition"/>
      </w:pPr>
      <w:proofErr w:type="gramStart"/>
      <w:r w:rsidRPr="00254A2F">
        <w:rPr>
          <w:b/>
          <w:bCs/>
          <w:i/>
          <w:iCs/>
        </w:rPr>
        <w:t>low</w:t>
      </w:r>
      <w:r w:rsidR="00254A2F">
        <w:rPr>
          <w:b/>
          <w:bCs/>
          <w:i/>
          <w:iCs/>
        </w:rPr>
        <w:noBreakHyphen/>
      </w:r>
      <w:r w:rsidRPr="00254A2F">
        <w:rPr>
          <w:b/>
          <w:bCs/>
          <w:i/>
          <w:iCs/>
        </w:rPr>
        <w:t>risk</w:t>
      </w:r>
      <w:proofErr w:type="gramEnd"/>
      <w:r w:rsidRPr="00254A2F">
        <w:rPr>
          <w:b/>
          <w:bCs/>
          <w:i/>
          <w:iCs/>
        </w:rPr>
        <w:t xml:space="preserve"> device</w:t>
      </w:r>
      <w:r w:rsidRPr="00254A2F">
        <w:t xml:space="preserve"> means a device which</w:t>
      </w:r>
      <w:r w:rsidR="007B1F0E">
        <w:t>,</w:t>
      </w:r>
      <w:r w:rsidRPr="00254A2F">
        <w:t xml:space="preserve"> if operated in contravention of an applicable standard</w:t>
      </w:r>
      <w:r w:rsidR="007B1F0E">
        <w:t>,</w:t>
      </w:r>
      <w:r w:rsidRPr="00254A2F">
        <w:t xml:space="preserve"> may have a low interference impact on other devices using the radiofrequency spectrum.</w:t>
      </w:r>
    </w:p>
    <w:p w14:paraId="6ACD9E90" w14:textId="77777777" w:rsidR="00342B79" w:rsidRPr="00254A2F" w:rsidRDefault="00342B79" w:rsidP="000B2A03">
      <w:pPr>
        <w:pStyle w:val="notetext"/>
      </w:pPr>
      <w:r w:rsidRPr="00254A2F">
        <w:rPr>
          <w:i/>
        </w:rPr>
        <w:t>Examples of devices that are low</w:t>
      </w:r>
      <w:r w:rsidR="00254A2F">
        <w:rPr>
          <w:i/>
        </w:rPr>
        <w:noBreakHyphen/>
      </w:r>
      <w:r w:rsidRPr="00254A2F">
        <w:rPr>
          <w:i/>
        </w:rPr>
        <w:t>risk devices</w:t>
      </w:r>
    </w:p>
    <w:p w14:paraId="6ACD9E91" w14:textId="501FA6B0" w:rsidR="00342B79" w:rsidRPr="00254A2F" w:rsidRDefault="00342B79" w:rsidP="00287170">
      <w:pPr>
        <w:pStyle w:val="notetext"/>
      </w:pPr>
      <w:proofErr w:type="gramStart"/>
      <w:r w:rsidRPr="00254A2F">
        <w:t>1</w:t>
      </w:r>
      <w:r w:rsidR="007B1F0E">
        <w:t xml:space="preserve"> </w:t>
      </w:r>
      <w:r w:rsidR="00DB4DE7">
        <w:t xml:space="preserve"> </w:t>
      </w:r>
      <w:r w:rsidRPr="00254A2F">
        <w:t>A</w:t>
      </w:r>
      <w:proofErr w:type="gramEnd"/>
      <w:r w:rsidRPr="00254A2F">
        <w:t xml:space="preserve"> remote controlled model.</w:t>
      </w:r>
    </w:p>
    <w:p w14:paraId="6ACD9E92" w14:textId="694A8800" w:rsidR="00342B79" w:rsidRPr="00254A2F" w:rsidRDefault="00342B79" w:rsidP="00287170">
      <w:pPr>
        <w:pStyle w:val="notetext"/>
      </w:pPr>
      <w:proofErr w:type="gramStart"/>
      <w:r w:rsidRPr="00254A2F">
        <w:t>2</w:t>
      </w:r>
      <w:r w:rsidR="007B1F0E">
        <w:t xml:space="preserve"> </w:t>
      </w:r>
      <w:r w:rsidR="00DB4DE7">
        <w:t xml:space="preserve"> </w:t>
      </w:r>
      <w:r w:rsidRPr="00254A2F">
        <w:t>A</w:t>
      </w:r>
      <w:proofErr w:type="gramEnd"/>
      <w:r w:rsidRPr="00254A2F">
        <w:t xml:space="preserve"> garage door control.</w:t>
      </w:r>
    </w:p>
    <w:p w14:paraId="6ACD9E93" w14:textId="6B504E93" w:rsidR="00342B79" w:rsidRPr="00254A2F" w:rsidRDefault="00342B79" w:rsidP="00287170">
      <w:pPr>
        <w:pStyle w:val="notetext"/>
      </w:pPr>
      <w:proofErr w:type="gramStart"/>
      <w:r w:rsidRPr="00254A2F">
        <w:t>3</w:t>
      </w:r>
      <w:r w:rsidR="007B1F0E">
        <w:t xml:space="preserve"> </w:t>
      </w:r>
      <w:r w:rsidR="00DB4DE7">
        <w:t xml:space="preserve"> </w:t>
      </w:r>
      <w:r w:rsidRPr="00254A2F">
        <w:t>A</w:t>
      </w:r>
      <w:proofErr w:type="gramEnd"/>
      <w:r w:rsidRPr="00254A2F">
        <w:t xml:space="preserve"> radio microphone.</w:t>
      </w:r>
    </w:p>
    <w:p w14:paraId="6ACD9E94" w14:textId="02E350CC" w:rsidR="00342B79" w:rsidRPr="00254A2F" w:rsidRDefault="00342B79" w:rsidP="00287170">
      <w:pPr>
        <w:pStyle w:val="notetext"/>
      </w:pPr>
      <w:proofErr w:type="gramStart"/>
      <w:r w:rsidRPr="00254A2F">
        <w:t>4</w:t>
      </w:r>
      <w:r w:rsidR="007B1F0E">
        <w:t xml:space="preserve"> </w:t>
      </w:r>
      <w:r w:rsidR="00DB4DE7">
        <w:t xml:space="preserve"> </w:t>
      </w:r>
      <w:r w:rsidRPr="00254A2F">
        <w:t>A</w:t>
      </w:r>
      <w:proofErr w:type="gramEnd"/>
      <w:r w:rsidRPr="00254A2F">
        <w:t xml:space="preserve"> personal alarm transmitter.</w:t>
      </w:r>
    </w:p>
    <w:p w14:paraId="6ACD9E95" w14:textId="77777777" w:rsidR="00342B79" w:rsidRPr="00254A2F" w:rsidRDefault="00342B79" w:rsidP="00287170">
      <w:pPr>
        <w:pStyle w:val="Definition"/>
      </w:pPr>
      <w:proofErr w:type="gramStart"/>
      <w:r w:rsidRPr="00254A2F">
        <w:rPr>
          <w:b/>
          <w:bCs/>
          <w:i/>
          <w:iCs/>
        </w:rPr>
        <w:t>medium</w:t>
      </w:r>
      <w:r w:rsidR="00254A2F">
        <w:rPr>
          <w:b/>
          <w:bCs/>
          <w:i/>
          <w:iCs/>
        </w:rPr>
        <w:noBreakHyphen/>
      </w:r>
      <w:r w:rsidRPr="00254A2F">
        <w:rPr>
          <w:b/>
          <w:bCs/>
          <w:i/>
          <w:iCs/>
        </w:rPr>
        <w:t>risk</w:t>
      </w:r>
      <w:proofErr w:type="gramEnd"/>
      <w:r w:rsidRPr="00254A2F">
        <w:rPr>
          <w:b/>
          <w:bCs/>
          <w:i/>
          <w:iCs/>
        </w:rPr>
        <w:t xml:space="preserve"> device</w:t>
      </w:r>
      <w:r w:rsidRPr="00254A2F">
        <w:t xml:space="preserve"> means a device:</w:t>
      </w:r>
    </w:p>
    <w:p w14:paraId="6ACD9E96" w14:textId="77777777" w:rsidR="00342B79" w:rsidRPr="00254A2F" w:rsidRDefault="00342B79" w:rsidP="00287170">
      <w:pPr>
        <w:pStyle w:val="paragraph"/>
      </w:pPr>
      <w:r w:rsidRPr="00254A2F">
        <w:tab/>
        <w:t>(a)</w:t>
      </w:r>
      <w:r w:rsidRPr="00254A2F">
        <w:tab/>
      </w:r>
      <w:proofErr w:type="gramStart"/>
      <w:r w:rsidRPr="00254A2F">
        <w:t>which</w:t>
      </w:r>
      <w:proofErr w:type="gramEnd"/>
      <w:r w:rsidRPr="00254A2F">
        <w:t xml:space="preserve"> if operated in contravention of an applicable standard may have an interference impact on other devices using the radiofrequency spectrum; and</w:t>
      </w:r>
    </w:p>
    <w:p w14:paraId="6ACD9E97" w14:textId="77777777" w:rsidR="00342B79" w:rsidRPr="00254A2F" w:rsidRDefault="00342B79" w:rsidP="00287170">
      <w:pPr>
        <w:pStyle w:val="paragraph"/>
      </w:pPr>
      <w:r w:rsidRPr="00254A2F">
        <w:tab/>
        <w:t>(</w:t>
      </w:r>
      <w:proofErr w:type="gramStart"/>
      <w:r w:rsidRPr="00254A2F">
        <w:t>b</w:t>
      </w:r>
      <w:proofErr w:type="gramEnd"/>
      <w:r w:rsidRPr="00254A2F">
        <w:t>)</w:t>
      </w:r>
      <w:r w:rsidRPr="00254A2F">
        <w:tab/>
        <w:t>that is not:</w:t>
      </w:r>
    </w:p>
    <w:p w14:paraId="6ACD9E98" w14:textId="77777777" w:rsidR="00342B79" w:rsidRPr="00254A2F" w:rsidRDefault="00342B79" w:rsidP="00287170">
      <w:pPr>
        <w:pStyle w:val="paragraphsub"/>
      </w:pPr>
      <w:r w:rsidRPr="00254A2F">
        <w:tab/>
        <w:t>(i)</w:t>
      </w:r>
      <w:r w:rsidRPr="00254A2F">
        <w:tab/>
      </w:r>
      <w:proofErr w:type="gramStart"/>
      <w:r w:rsidRPr="00254A2F">
        <w:t>a</w:t>
      </w:r>
      <w:proofErr w:type="gramEnd"/>
      <w:r w:rsidRPr="00254A2F">
        <w:t xml:space="preserve"> high</w:t>
      </w:r>
      <w:r w:rsidR="00254A2F">
        <w:noBreakHyphen/>
      </w:r>
      <w:r w:rsidRPr="00254A2F">
        <w:t>risk device; or</w:t>
      </w:r>
    </w:p>
    <w:p w14:paraId="6ACD9E99" w14:textId="77777777" w:rsidR="00342B79" w:rsidRPr="00254A2F" w:rsidRDefault="00342B79" w:rsidP="00287170">
      <w:pPr>
        <w:pStyle w:val="paragraphsub"/>
      </w:pPr>
      <w:r w:rsidRPr="00254A2F">
        <w:tab/>
        <w:t>(ii)</w:t>
      </w:r>
      <w:r w:rsidRPr="00254A2F">
        <w:tab/>
      </w:r>
      <w:proofErr w:type="gramStart"/>
      <w:r w:rsidRPr="00254A2F">
        <w:t>a</w:t>
      </w:r>
      <w:proofErr w:type="gramEnd"/>
      <w:r w:rsidRPr="00254A2F">
        <w:t xml:space="preserve"> low</w:t>
      </w:r>
      <w:r w:rsidR="00254A2F">
        <w:noBreakHyphen/>
      </w:r>
      <w:r w:rsidRPr="00254A2F">
        <w:t>risk device.</w:t>
      </w:r>
    </w:p>
    <w:p w14:paraId="6ACD9E9A" w14:textId="77777777" w:rsidR="00342B79" w:rsidRPr="00254A2F" w:rsidRDefault="00342B79" w:rsidP="000B2A03">
      <w:pPr>
        <w:pStyle w:val="notetext"/>
      </w:pPr>
      <w:r w:rsidRPr="00254A2F">
        <w:rPr>
          <w:i/>
        </w:rPr>
        <w:t>Example of a device that is a medium</w:t>
      </w:r>
      <w:r w:rsidR="00254A2F">
        <w:rPr>
          <w:i/>
        </w:rPr>
        <w:noBreakHyphen/>
      </w:r>
      <w:r w:rsidRPr="00254A2F">
        <w:rPr>
          <w:i/>
        </w:rPr>
        <w:t>risk device</w:t>
      </w:r>
      <w:r w:rsidR="003444DF">
        <w:rPr>
          <w:i/>
        </w:rPr>
        <w:t>:</w:t>
      </w:r>
    </w:p>
    <w:p w14:paraId="6ACD9E9B" w14:textId="77777777" w:rsidR="00342B79" w:rsidRPr="00254A2F" w:rsidRDefault="007E2493" w:rsidP="0026502E">
      <w:pPr>
        <w:pStyle w:val="notetext"/>
        <w:ind w:left="1134" w:firstLine="0"/>
      </w:pPr>
      <w:r w:rsidRPr="00254A2F">
        <w:t xml:space="preserve">A </w:t>
      </w:r>
      <w:r w:rsidR="00422A73">
        <w:t>Digital Enhanced Cordless Telecommunications (</w:t>
      </w:r>
      <w:r w:rsidRPr="00254A2F">
        <w:t>DECT</w:t>
      </w:r>
      <w:r w:rsidR="00422A73">
        <w:t>)</w:t>
      </w:r>
      <w:r w:rsidRPr="00254A2F">
        <w:t xml:space="preserve"> or </w:t>
      </w:r>
      <w:r w:rsidR="00422A73">
        <w:t xml:space="preserve">a Personal </w:t>
      </w:r>
      <w:proofErr w:type="spellStart"/>
      <w:r w:rsidR="00422A73">
        <w:t>Handyphone</w:t>
      </w:r>
      <w:proofErr w:type="spellEnd"/>
      <w:r w:rsidR="00422A73">
        <w:t xml:space="preserve"> Service (</w:t>
      </w:r>
      <w:r w:rsidRPr="00254A2F">
        <w:t>PHS</w:t>
      </w:r>
      <w:r w:rsidR="00422A73">
        <w:t>)</w:t>
      </w:r>
      <w:r w:rsidRPr="00254A2F">
        <w:t xml:space="preserve"> device</w:t>
      </w:r>
      <w:r w:rsidR="008A4DA3" w:rsidRPr="00254A2F">
        <w:t>.</w:t>
      </w:r>
    </w:p>
    <w:p w14:paraId="6ACD9E9C" w14:textId="3C94C97C" w:rsidR="00342B79" w:rsidRPr="00254A2F" w:rsidRDefault="00342B79" w:rsidP="00287170">
      <w:pPr>
        <w:pStyle w:val="Definition"/>
      </w:pPr>
      <w:r w:rsidRPr="00254A2F">
        <w:rPr>
          <w:b/>
          <w:bCs/>
          <w:i/>
          <w:iCs/>
        </w:rPr>
        <w:t>NATA</w:t>
      </w:r>
      <w:r w:rsidRPr="00254A2F">
        <w:t xml:space="preserve"> means the National Association of Testing Authorities Australia ACN 004</w:t>
      </w:r>
      <w:r w:rsidR="00342B05">
        <w:t xml:space="preserve"> </w:t>
      </w:r>
      <w:r w:rsidRPr="00254A2F">
        <w:t>379</w:t>
      </w:r>
      <w:r w:rsidR="00342B05">
        <w:t xml:space="preserve"> </w:t>
      </w:r>
      <w:r w:rsidRPr="00254A2F">
        <w:t>748.</w:t>
      </w:r>
    </w:p>
    <w:p w14:paraId="6ACD9E9D" w14:textId="77777777" w:rsidR="00FF324D" w:rsidRPr="00254A2F" w:rsidRDefault="00FF324D" w:rsidP="00FF324D">
      <w:pPr>
        <w:pStyle w:val="Definition"/>
      </w:pPr>
      <w:proofErr w:type="gramStart"/>
      <w:r w:rsidRPr="00254A2F">
        <w:rPr>
          <w:b/>
          <w:i/>
        </w:rPr>
        <w:t>national</w:t>
      </w:r>
      <w:proofErr w:type="gramEnd"/>
      <w:r w:rsidRPr="00254A2F">
        <w:rPr>
          <w:b/>
          <w:i/>
        </w:rPr>
        <w:t xml:space="preserve"> database</w:t>
      </w:r>
      <w:r w:rsidRPr="00254A2F">
        <w:t xml:space="preserve"> means a database designated in writing by the ACMA for the purposes of Division</w:t>
      </w:r>
      <w:r w:rsidR="00254A2F">
        <w:t> </w:t>
      </w:r>
      <w:r w:rsidRPr="00254A2F">
        <w:t>3.2.</w:t>
      </w:r>
    </w:p>
    <w:p w14:paraId="6ACD9E9E" w14:textId="77777777" w:rsidR="00FF324D" w:rsidRPr="00130BC1" w:rsidRDefault="00FF324D" w:rsidP="00FF324D">
      <w:pPr>
        <w:pStyle w:val="notetext"/>
        <w:rPr>
          <w:szCs w:val="18"/>
        </w:rPr>
      </w:pPr>
      <w:r w:rsidRPr="00130BC1">
        <w:rPr>
          <w:szCs w:val="18"/>
        </w:rPr>
        <w:t>Note</w:t>
      </w:r>
      <w:r w:rsidR="00D11563" w:rsidRPr="00130BC1">
        <w:rPr>
          <w:szCs w:val="18"/>
        </w:rPr>
        <w:t>:</w:t>
      </w:r>
      <w:r w:rsidRPr="00130BC1">
        <w:rPr>
          <w:szCs w:val="18"/>
        </w:rPr>
        <w:tab/>
        <w:t>A database may be designated by the ACMA for the purposes of Division</w:t>
      </w:r>
      <w:r w:rsidR="00254A2F" w:rsidRPr="00130BC1">
        <w:rPr>
          <w:szCs w:val="18"/>
        </w:rPr>
        <w:t> </w:t>
      </w:r>
      <w:r w:rsidRPr="00130BC1">
        <w:rPr>
          <w:szCs w:val="18"/>
        </w:rPr>
        <w:t>3.2 even if it forms part of another database or also serves purposes other than purposes provided for in this Notice.</w:t>
      </w:r>
    </w:p>
    <w:p w14:paraId="6ACD9E9F" w14:textId="330279E2" w:rsidR="00342B79" w:rsidRPr="00254A2F" w:rsidRDefault="00342B79" w:rsidP="00287170">
      <w:pPr>
        <w:pStyle w:val="Definition"/>
      </w:pPr>
      <w:r w:rsidRPr="00254A2F">
        <w:rPr>
          <w:b/>
          <w:i/>
        </w:rPr>
        <w:t>New Zealand Compliance Notice</w:t>
      </w:r>
      <w:r w:rsidRPr="00254A2F">
        <w:t xml:space="preserve"> means </w:t>
      </w:r>
      <w:r w:rsidR="00B940E3">
        <w:t xml:space="preserve">the </w:t>
      </w:r>
      <w:r w:rsidR="00B940E3">
        <w:rPr>
          <w:i/>
        </w:rPr>
        <w:t>Radiocommunications (Compliance) Notice 2013 No. 2</w:t>
      </w:r>
      <w:r w:rsidRPr="00254A2F">
        <w:t>, as in force from time to time, made under regulations</w:t>
      </w:r>
      <w:r w:rsidR="00254A2F">
        <w:t> </w:t>
      </w:r>
      <w:r w:rsidRPr="00254A2F">
        <w:t>32(1</w:t>
      </w:r>
      <w:r w:rsidR="00287170" w:rsidRPr="00254A2F">
        <w:t>)(</w:t>
      </w:r>
      <w:r w:rsidRPr="00254A2F">
        <w:t xml:space="preserve">d), (e), (f), (g) and (h) of the </w:t>
      </w:r>
      <w:r w:rsidRPr="00B940E3">
        <w:rPr>
          <w:i/>
        </w:rPr>
        <w:t>Radiocommunications Regulations</w:t>
      </w:r>
      <w:r w:rsidR="00254A2F" w:rsidRPr="00B940E3">
        <w:rPr>
          <w:i/>
        </w:rPr>
        <w:t> </w:t>
      </w:r>
      <w:r w:rsidRPr="00B940E3">
        <w:rPr>
          <w:i/>
        </w:rPr>
        <w:t>2001</w:t>
      </w:r>
      <w:r w:rsidRPr="00254A2F">
        <w:t xml:space="preserve"> of New Zealand.</w:t>
      </w:r>
    </w:p>
    <w:p w14:paraId="6ACD9EA0" w14:textId="0DAE385C" w:rsidR="00342B79" w:rsidRPr="00254A2F" w:rsidRDefault="00287170" w:rsidP="00287170">
      <w:pPr>
        <w:pStyle w:val="notetext"/>
      </w:pPr>
      <w:r w:rsidRPr="00254A2F">
        <w:t>Note:</w:t>
      </w:r>
      <w:r w:rsidRPr="00254A2F">
        <w:tab/>
      </w:r>
      <w:r w:rsidR="00342B79" w:rsidRPr="00254A2F">
        <w:t xml:space="preserve">The </w:t>
      </w:r>
      <w:r w:rsidR="00B940E3">
        <w:rPr>
          <w:i/>
        </w:rPr>
        <w:t xml:space="preserve">Radiocommunications (Compliance) Notice 2013 No. 2 </w:t>
      </w:r>
      <w:r w:rsidR="00342B79" w:rsidRPr="00254A2F">
        <w:t>is available on the</w:t>
      </w:r>
      <w:r w:rsidR="00B701D5">
        <w:t xml:space="preserve"> </w:t>
      </w:r>
      <w:hyperlink r:id="rId27" w:history="1">
        <w:r w:rsidR="00B701D5" w:rsidRPr="00B701D5">
          <w:rPr>
            <w:rStyle w:val="Hyperlink"/>
          </w:rPr>
          <w:t>Radio Spectrum Management website</w:t>
        </w:r>
      </w:hyperlink>
      <w:r w:rsidR="007D101F">
        <w:rPr>
          <w:rStyle w:val="Hyperlink"/>
        </w:rPr>
        <w:t xml:space="preserve">, </w:t>
      </w:r>
      <w:hyperlink r:id="rId28" w:history="1">
        <w:r w:rsidR="007D101F" w:rsidRPr="00036026">
          <w:rPr>
            <w:rStyle w:val="Hyperlink"/>
          </w:rPr>
          <w:t>www.rsm.govt.nz</w:t>
        </w:r>
      </w:hyperlink>
      <w:r w:rsidR="007D101F">
        <w:rPr>
          <w:rStyle w:val="Hyperlink"/>
        </w:rPr>
        <w:t>.</w:t>
      </w:r>
      <w:r w:rsidR="00B701D5">
        <w:t xml:space="preserve"> </w:t>
      </w:r>
      <w:r w:rsidR="00342B79" w:rsidRPr="00254A2F">
        <w:t xml:space="preserve">The New Zealand </w:t>
      </w:r>
      <w:r w:rsidR="00342B79" w:rsidRPr="00B940E3">
        <w:rPr>
          <w:i/>
        </w:rPr>
        <w:t>Radiocommunications Regulations</w:t>
      </w:r>
      <w:r w:rsidR="00254A2F" w:rsidRPr="00B940E3">
        <w:rPr>
          <w:i/>
        </w:rPr>
        <w:t> </w:t>
      </w:r>
      <w:r w:rsidR="00342B79" w:rsidRPr="00B940E3">
        <w:rPr>
          <w:i/>
        </w:rPr>
        <w:t>2001</w:t>
      </w:r>
      <w:r w:rsidR="00342B79" w:rsidRPr="00254A2F">
        <w:t xml:space="preserve"> are made under the New Zealand </w:t>
      </w:r>
      <w:r w:rsidR="00342B79" w:rsidRPr="00B940E3">
        <w:rPr>
          <w:i/>
        </w:rPr>
        <w:t>Radiocommunications Act</w:t>
      </w:r>
      <w:r w:rsidR="00B940E3">
        <w:rPr>
          <w:i/>
        </w:rPr>
        <w:t xml:space="preserve"> </w:t>
      </w:r>
      <w:r w:rsidR="00342B79" w:rsidRPr="00B940E3">
        <w:rPr>
          <w:i/>
        </w:rPr>
        <w:t>1989</w:t>
      </w:r>
      <w:r w:rsidR="00342B79" w:rsidRPr="00254A2F">
        <w:t>.  The Act and Regulations are available on the internet at http://www.legislation.govt.nz/.</w:t>
      </w:r>
    </w:p>
    <w:p w14:paraId="6ACD9EA1" w14:textId="6FB4E741" w:rsidR="00342B79" w:rsidRPr="00254A2F" w:rsidRDefault="00342B79" w:rsidP="00F45DD9">
      <w:pPr>
        <w:pStyle w:val="Definition"/>
        <w:keepNext/>
      </w:pPr>
      <w:r w:rsidRPr="00254A2F">
        <w:rPr>
          <w:b/>
          <w:bCs/>
          <w:i/>
          <w:iCs/>
        </w:rPr>
        <w:lastRenderedPageBreak/>
        <w:t>New Zealand Radio Standards Notice</w:t>
      </w:r>
      <w:r w:rsidRPr="00254A2F">
        <w:t xml:space="preserve"> means </w:t>
      </w:r>
      <w:r w:rsidR="00B940E3">
        <w:t xml:space="preserve">the </w:t>
      </w:r>
      <w:r w:rsidR="00B940E3">
        <w:rPr>
          <w:i/>
        </w:rPr>
        <w:t>Radiocommunications (Radio Standards) Notice 2010</w:t>
      </w:r>
      <w:r w:rsidRPr="00254A2F">
        <w:t>, as in force from time to time, made under regulations</w:t>
      </w:r>
      <w:r w:rsidR="00254A2F">
        <w:t> </w:t>
      </w:r>
      <w:r w:rsidRPr="00254A2F">
        <w:t>32(1</w:t>
      </w:r>
      <w:r w:rsidR="00287170" w:rsidRPr="00254A2F">
        <w:t>)(</w:t>
      </w:r>
      <w:r w:rsidRPr="00254A2F">
        <w:t xml:space="preserve">a), (b), (c), (d) and (j) of the </w:t>
      </w:r>
      <w:r w:rsidRPr="00B940E3">
        <w:rPr>
          <w:i/>
        </w:rPr>
        <w:t>Radiocommunications Regulations</w:t>
      </w:r>
      <w:r w:rsidR="00254A2F" w:rsidRPr="00B940E3">
        <w:rPr>
          <w:i/>
        </w:rPr>
        <w:t> </w:t>
      </w:r>
      <w:r w:rsidRPr="00B940E3">
        <w:rPr>
          <w:i/>
        </w:rPr>
        <w:t>2001</w:t>
      </w:r>
      <w:r w:rsidRPr="00254A2F">
        <w:t xml:space="preserve"> of New Zealand.</w:t>
      </w:r>
    </w:p>
    <w:p w14:paraId="6ACD9EA2" w14:textId="6CB416EE" w:rsidR="00342B79" w:rsidRPr="00254A2F" w:rsidRDefault="00287170" w:rsidP="00287170">
      <w:pPr>
        <w:pStyle w:val="notetext"/>
      </w:pPr>
      <w:r w:rsidRPr="00254A2F">
        <w:rPr>
          <w:iCs/>
        </w:rPr>
        <w:t>Note:</w:t>
      </w:r>
      <w:r w:rsidRPr="00254A2F">
        <w:rPr>
          <w:iCs/>
        </w:rPr>
        <w:tab/>
      </w:r>
      <w:r w:rsidR="00342B79" w:rsidRPr="00254A2F">
        <w:t xml:space="preserve">The t </w:t>
      </w:r>
      <w:r w:rsidR="00B940E3">
        <w:rPr>
          <w:i/>
        </w:rPr>
        <w:t xml:space="preserve">Radiocommunications (Radio Standard) Notice 2010 </w:t>
      </w:r>
      <w:r w:rsidR="00342B79" w:rsidRPr="00254A2F">
        <w:t>is available on the</w:t>
      </w:r>
      <w:r w:rsidR="00B701D5">
        <w:t xml:space="preserve"> </w:t>
      </w:r>
      <w:hyperlink r:id="rId29" w:history="1">
        <w:r w:rsidR="00B701D5" w:rsidRPr="00B701D5">
          <w:rPr>
            <w:rStyle w:val="Hyperlink"/>
          </w:rPr>
          <w:t>Radio Spectrum Management website</w:t>
        </w:r>
      </w:hyperlink>
      <w:r w:rsidR="007D101F">
        <w:rPr>
          <w:rStyle w:val="Hyperlink"/>
        </w:rPr>
        <w:t xml:space="preserve"> </w:t>
      </w:r>
      <w:hyperlink r:id="rId30" w:history="1">
        <w:r w:rsidR="007D101F" w:rsidRPr="00036026">
          <w:rPr>
            <w:rStyle w:val="Hyperlink"/>
          </w:rPr>
          <w:t>www.rsm.govt.nz</w:t>
        </w:r>
      </w:hyperlink>
      <w:r w:rsidR="007D101F">
        <w:rPr>
          <w:rStyle w:val="Hyperlink"/>
        </w:rPr>
        <w:t>.</w:t>
      </w:r>
      <w:r w:rsidR="00342B79" w:rsidRPr="00254A2F">
        <w:t xml:space="preserve"> The New </w:t>
      </w:r>
      <w:r w:rsidR="00B940E3">
        <w:t xml:space="preserve">Zealand </w:t>
      </w:r>
      <w:r w:rsidR="00342B79" w:rsidRPr="00B940E3">
        <w:rPr>
          <w:i/>
        </w:rPr>
        <w:t>Radiocommunications Regulations</w:t>
      </w:r>
      <w:r w:rsidR="00254A2F" w:rsidRPr="00B940E3">
        <w:rPr>
          <w:i/>
        </w:rPr>
        <w:t> </w:t>
      </w:r>
      <w:r w:rsidR="00342B79" w:rsidRPr="00B940E3">
        <w:rPr>
          <w:i/>
        </w:rPr>
        <w:t>2001</w:t>
      </w:r>
      <w:r w:rsidR="00342B79" w:rsidRPr="00254A2F">
        <w:t xml:space="preserve"> are made under the New Zealand </w:t>
      </w:r>
      <w:r w:rsidR="00342B79" w:rsidRPr="00B940E3">
        <w:rPr>
          <w:i/>
        </w:rPr>
        <w:t>Radiocommunications Act</w:t>
      </w:r>
      <w:r w:rsidR="00B940E3" w:rsidRPr="00B940E3">
        <w:rPr>
          <w:i/>
        </w:rPr>
        <w:t xml:space="preserve"> </w:t>
      </w:r>
      <w:r w:rsidR="00342B79" w:rsidRPr="00B940E3">
        <w:rPr>
          <w:i/>
        </w:rPr>
        <w:t>1989</w:t>
      </w:r>
      <w:r w:rsidR="00342B79" w:rsidRPr="00254A2F">
        <w:t xml:space="preserve">.  The Act and Regulations are available on the internet at http://www.legislation.govt.nz/.  </w:t>
      </w:r>
    </w:p>
    <w:p w14:paraId="6ACD9EA3" w14:textId="77777777" w:rsidR="00342B79" w:rsidRPr="00254A2F" w:rsidRDefault="00342B79" w:rsidP="00287170">
      <w:pPr>
        <w:pStyle w:val="Definition"/>
      </w:pPr>
      <w:proofErr w:type="gramStart"/>
      <w:r w:rsidRPr="00254A2F">
        <w:rPr>
          <w:b/>
          <w:bCs/>
          <w:i/>
          <w:iCs/>
        </w:rPr>
        <w:t>product</w:t>
      </w:r>
      <w:proofErr w:type="gramEnd"/>
      <w:r w:rsidRPr="00254A2F">
        <w:rPr>
          <w:b/>
          <w:bCs/>
          <w:i/>
          <w:iCs/>
        </w:rPr>
        <w:t xml:space="preserve"> identification code</w:t>
      </w:r>
      <w:r w:rsidRPr="00254A2F">
        <w:t>, for a device, means the written information used by the supplier of the device to identify the device.</w:t>
      </w:r>
    </w:p>
    <w:p w14:paraId="6ACD9EA4" w14:textId="77777777" w:rsidR="00342B79" w:rsidRPr="00254A2F" w:rsidRDefault="00342B79" w:rsidP="00287170">
      <w:pPr>
        <w:pStyle w:val="Definition"/>
      </w:pPr>
      <w:r w:rsidRPr="00254A2F">
        <w:rPr>
          <w:b/>
          <w:bCs/>
          <w:i/>
          <w:iCs/>
        </w:rPr>
        <w:t>RCM</w:t>
      </w:r>
      <w:r w:rsidRPr="00254A2F">
        <w:t xml:space="preserve"> means the Regulatory Compliance Mark set out in Part</w:t>
      </w:r>
      <w:r w:rsidR="00254A2F">
        <w:t> </w:t>
      </w:r>
      <w:r w:rsidRPr="00254A2F">
        <w:t>2 of Schedule</w:t>
      </w:r>
      <w:r w:rsidR="00254A2F">
        <w:t> </w:t>
      </w:r>
      <w:r w:rsidRPr="00254A2F">
        <w:t>1.</w:t>
      </w:r>
    </w:p>
    <w:p w14:paraId="6ACD9EA5" w14:textId="77777777" w:rsidR="00342B79" w:rsidRPr="00254A2F" w:rsidRDefault="00342B79" w:rsidP="00287170">
      <w:pPr>
        <w:pStyle w:val="Definition"/>
      </w:pPr>
      <w:proofErr w:type="gramStart"/>
      <w:r w:rsidRPr="00254A2F">
        <w:rPr>
          <w:b/>
          <w:bCs/>
          <w:i/>
          <w:iCs/>
        </w:rPr>
        <w:t>supplier</w:t>
      </w:r>
      <w:proofErr w:type="gramEnd"/>
      <w:r w:rsidRPr="00254A2F">
        <w:t xml:space="preserve"> means:</w:t>
      </w:r>
    </w:p>
    <w:p w14:paraId="6ACD9EA6" w14:textId="77777777" w:rsidR="00342B79" w:rsidRPr="00254A2F" w:rsidRDefault="00342B79" w:rsidP="00287170">
      <w:pPr>
        <w:pStyle w:val="paragraph"/>
      </w:pPr>
      <w:r w:rsidRPr="00254A2F">
        <w:tab/>
        <w:t>(a)</w:t>
      </w:r>
      <w:r w:rsidRPr="00254A2F">
        <w:tab/>
      </w:r>
      <w:proofErr w:type="gramStart"/>
      <w:r w:rsidRPr="00254A2F">
        <w:t>in</w:t>
      </w:r>
      <w:proofErr w:type="gramEnd"/>
      <w:r w:rsidRPr="00254A2F">
        <w:t xml:space="preserve"> relation to an imported device</w:t>
      </w:r>
      <w:r w:rsidR="00287170" w:rsidRPr="00254A2F">
        <w:t>—</w:t>
      </w:r>
      <w:r w:rsidRPr="00254A2F">
        <w:t>the importer or an agent of the importer; and</w:t>
      </w:r>
    </w:p>
    <w:p w14:paraId="6ACD9EA7" w14:textId="77777777" w:rsidR="00342B79" w:rsidRPr="00254A2F" w:rsidRDefault="00342B79" w:rsidP="00287170">
      <w:pPr>
        <w:pStyle w:val="paragraph"/>
      </w:pPr>
      <w:r w:rsidRPr="00254A2F">
        <w:tab/>
        <w:t>(b)</w:t>
      </w:r>
      <w:r w:rsidRPr="00254A2F">
        <w:tab/>
      </w:r>
      <w:proofErr w:type="gramStart"/>
      <w:r w:rsidRPr="00254A2F">
        <w:t>in</w:t>
      </w:r>
      <w:proofErr w:type="gramEnd"/>
      <w:r w:rsidRPr="00254A2F">
        <w:t xml:space="preserve"> relation to a device manufactured in Australia</w:t>
      </w:r>
      <w:r w:rsidR="00287170" w:rsidRPr="00254A2F">
        <w:t>—</w:t>
      </w:r>
      <w:r w:rsidRPr="00254A2F">
        <w:t>the manufacturer or an agent of the manufacturer.</w:t>
      </w:r>
    </w:p>
    <w:p w14:paraId="6ACD9EA8" w14:textId="77777777" w:rsidR="00342B79" w:rsidRPr="00254A2F" w:rsidRDefault="00342B79" w:rsidP="00287170">
      <w:pPr>
        <w:pStyle w:val="Definition"/>
      </w:pPr>
      <w:proofErr w:type="gramStart"/>
      <w:r w:rsidRPr="00254A2F">
        <w:rPr>
          <w:b/>
          <w:bCs/>
          <w:i/>
          <w:iCs/>
        </w:rPr>
        <w:t>supplier</w:t>
      </w:r>
      <w:proofErr w:type="gramEnd"/>
      <w:r w:rsidRPr="00254A2F">
        <w:rPr>
          <w:b/>
          <w:bCs/>
          <w:i/>
          <w:iCs/>
        </w:rPr>
        <w:t xml:space="preserve"> code number</w:t>
      </w:r>
      <w:r w:rsidRPr="00254A2F">
        <w:t xml:space="preserve"> means a code number issued to a person: </w:t>
      </w:r>
    </w:p>
    <w:p w14:paraId="6ACD9EA9" w14:textId="77777777" w:rsidR="00342B79" w:rsidRPr="00254A2F" w:rsidRDefault="00342B79" w:rsidP="00287170">
      <w:pPr>
        <w:pStyle w:val="paragraph"/>
      </w:pPr>
      <w:r w:rsidRPr="00254A2F">
        <w:tab/>
        <w:t>(a)</w:t>
      </w:r>
      <w:r w:rsidRPr="00254A2F">
        <w:tab/>
      </w:r>
      <w:proofErr w:type="gramStart"/>
      <w:r w:rsidRPr="00254A2F">
        <w:t>in</w:t>
      </w:r>
      <w:proofErr w:type="gramEnd"/>
      <w:r w:rsidRPr="00254A2F">
        <w:t xml:space="preserve"> accordance with a notice made by </w:t>
      </w:r>
      <w:r w:rsidR="007B1F0E">
        <w:t xml:space="preserve">the </w:t>
      </w:r>
      <w:r w:rsidR="004B7A34" w:rsidRPr="00254A2F">
        <w:t>ACMA</w:t>
      </w:r>
      <w:r w:rsidRPr="00254A2F">
        <w:t xml:space="preserve"> under section</w:t>
      </w:r>
      <w:r w:rsidR="00254A2F">
        <w:t> </w:t>
      </w:r>
      <w:r w:rsidRPr="00254A2F">
        <w:t xml:space="preserve">407 of the </w:t>
      </w:r>
      <w:r w:rsidRPr="00254A2F">
        <w:rPr>
          <w:i/>
          <w:iCs/>
        </w:rPr>
        <w:t>Telecommunications Act 1997</w:t>
      </w:r>
      <w:r w:rsidRPr="00254A2F">
        <w:t>; or</w:t>
      </w:r>
    </w:p>
    <w:p w14:paraId="6ACD9EAA" w14:textId="77777777" w:rsidR="00342B79" w:rsidRPr="00254A2F" w:rsidRDefault="00342B79" w:rsidP="00287170">
      <w:pPr>
        <w:pStyle w:val="paragraph"/>
      </w:pPr>
      <w:r w:rsidRPr="00254A2F">
        <w:tab/>
        <w:t>(b)</w:t>
      </w:r>
      <w:r w:rsidRPr="00254A2F">
        <w:tab/>
      </w:r>
      <w:proofErr w:type="gramStart"/>
      <w:r w:rsidRPr="00254A2F">
        <w:t>in</w:t>
      </w:r>
      <w:proofErr w:type="gramEnd"/>
      <w:r w:rsidRPr="00254A2F">
        <w:t xml:space="preserve"> accordance with this notice or the </w:t>
      </w:r>
      <w:r w:rsidRPr="00254A2F">
        <w:rPr>
          <w:i/>
        </w:rPr>
        <w:t>Radiocommunications Devices (Compliance Labelling) Notice</w:t>
      </w:r>
      <w:r w:rsidR="00254A2F">
        <w:rPr>
          <w:i/>
        </w:rPr>
        <w:t> </w:t>
      </w:r>
      <w:r w:rsidR="007E33AC">
        <w:rPr>
          <w:i/>
        </w:rPr>
        <w:t>2003</w:t>
      </w:r>
      <w:r w:rsidRPr="00254A2F">
        <w:t>; or</w:t>
      </w:r>
    </w:p>
    <w:p w14:paraId="6ACD9EAB" w14:textId="1F9E6448" w:rsidR="00342B79" w:rsidRPr="00366501" w:rsidRDefault="00342B79" w:rsidP="00287170">
      <w:pPr>
        <w:pStyle w:val="paragraph"/>
      </w:pPr>
      <w:r w:rsidRPr="00254A2F">
        <w:tab/>
        <w:t>(c)</w:t>
      </w:r>
      <w:r w:rsidRPr="00254A2F">
        <w:tab/>
      </w:r>
      <w:proofErr w:type="gramStart"/>
      <w:r w:rsidRPr="00254A2F">
        <w:t>by</w:t>
      </w:r>
      <w:proofErr w:type="gramEnd"/>
      <w:r w:rsidRPr="00254A2F">
        <w:t xml:space="preserve"> </w:t>
      </w:r>
      <w:r w:rsidR="00B701D5">
        <w:t>SAI Global</w:t>
      </w:r>
      <w:r w:rsidRPr="00254A2F">
        <w:t xml:space="preserve"> </w:t>
      </w:r>
      <w:r w:rsidR="001F2123" w:rsidRPr="00366501">
        <w:t xml:space="preserve">Limited ACN 050 611 642 </w:t>
      </w:r>
      <w:r w:rsidRPr="00366501">
        <w:t>under AS/NZS 4417.</w:t>
      </w:r>
      <w:r w:rsidR="007B1F0E" w:rsidRPr="00366501">
        <w:t>1.</w:t>
      </w:r>
    </w:p>
    <w:p w14:paraId="6ACD9EAC" w14:textId="77777777" w:rsidR="00342B79" w:rsidRPr="00366501" w:rsidRDefault="00342B79" w:rsidP="00287170">
      <w:pPr>
        <w:pStyle w:val="Definition"/>
      </w:pPr>
      <w:proofErr w:type="gramStart"/>
      <w:r w:rsidRPr="00366501">
        <w:rPr>
          <w:b/>
          <w:bCs/>
          <w:i/>
          <w:iCs/>
        </w:rPr>
        <w:t>variant</w:t>
      </w:r>
      <w:proofErr w:type="gramEnd"/>
      <w:r w:rsidRPr="00366501">
        <w:rPr>
          <w:bCs/>
          <w:iCs/>
        </w:rPr>
        <w:t xml:space="preserve">, of a device, </w:t>
      </w:r>
      <w:r w:rsidRPr="00366501">
        <w:t>means a version of the device that is not identical to the device but is not sufficiently different from the device to affect the application to that version of an applicable standard for the device.</w:t>
      </w:r>
    </w:p>
    <w:p w14:paraId="6ACD9EAD" w14:textId="77777777" w:rsidR="003A0860" w:rsidRPr="00366501" w:rsidRDefault="00D34188" w:rsidP="001E5FA9">
      <w:pPr>
        <w:spacing w:before="180" w:after="120"/>
        <w:ind w:left="1134"/>
        <w:jc w:val="both"/>
      </w:pPr>
      <w:proofErr w:type="gramStart"/>
      <w:r w:rsidRPr="00366501">
        <w:rPr>
          <w:b/>
          <w:bCs/>
          <w:i/>
          <w:iCs/>
        </w:rPr>
        <w:t>wireless</w:t>
      </w:r>
      <w:proofErr w:type="gramEnd"/>
      <w:r w:rsidRPr="00366501">
        <w:rPr>
          <w:b/>
          <w:bCs/>
          <w:i/>
          <w:iCs/>
        </w:rPr>
        <w:t xml:space="preserve"> audio transmitter</w:t>
      </w:r>
      <w:r w:rsidRPr="00366501">
        <w:t xml:space="preserve"> means a low interference potential device that is of a type mentioned at Item 22A of Schedule 1 to the Class Licence that is capable of being operated in the 694 – 820 MHz frequency range.</w:t>
      </w:r>
    </w:p>
    <w:p w14:paraId="6ACD9EAE" w14:textId="4240A841" w:rsidR="00342B79" w:rsidRPr="00254A2F" w:rsidRDefault="00342B79" w:rsidP="00287170">
      <w:pPr>
        <w:pStyle w:val="Definition"/>
      </w:pPr>
      <w:proofErr w:type="gramStart"/>
      <w:r w:rsidRPr="00366501">
        <w:rPr>
          <w:b/>
          <w:bCs/>
          <w:i/>
          <w:iCs/>
        </w:rPr>
        <w:t>working</w:t>
      </w:r>
      <w:proofErr w:type="gramEnd"/>
      <w:r w:rsidRPr="00366501">
        <w:rPr>
          <w:b/>
          <w:bCs/>
          <w:i/>
          <w:iCs/>
        </w:rPr>
        <w:t xml:space="preserve"> day</w:t>
      </w:r>
      <w:r w:rsidR="00130BC1">
        <w:t xml:space="preserve">, in relation to a request, </w:t>
      </w:r>
      <w:r w:rsidRPr="00366501">
        <w:t>means</w:t>
      </w:r>
      <w:r w:rsidRPr="00254A2F">
        <w:t xml:space="preserve"> a day other than:</w:t>
      </w:r>
    </w:p>
    <w:p w14:paraId="6ACD9EAF" w14:textId="77777777" w:rsidR="00342B79" w:rsidRPr="00254A2F" w:rsidRDefault="00342B79" w:rsidP="00287170">
      <w:pPr>
        <w:pStyle w:val="paragraph"/>
      </w:pPr>
      <w:r w:rsidRPr="00254A2F">
        <w:tab/>
        <w:t>(a)</w:t>
      </w:r>
      <w:r w:rsidRPr="00254A2F">
        <w:tab/>
      </w:r>
      <w:proofErr w:type="gramStart"/>
      <w:r w:rsidRPr="00254A2F">
        <w:t>a</w:t>
      </w:r>
      <w:proofErr w:type="gramEnd"/>
      <w:r w:rsidRPr="00254A2F">
        <w:t xml:space="preserve"> Saturday or a Sunday; or</w:t>
      </w:r>
    </w:p>
    <w:p w14:paraId="6ACD9EB0" w14:textId="77777777" w:rsidR="00342B79" w:rsidRPr="00254A2F" w:rsidRDefault="00342B79" w:rsidP="00287170">
      <w:pPr>
        <w:pStyle w:val="paragraph"/>
      </w:pPr>
      <w:r w:rsidRPr="00254A2F">
        <w:tab/>
        <w:t>(b)</w:t>
      </w:r>
      <w:r w:rsidRPr="00254A2F">
        <w:tab/>
      </w:r>
      <w:proofErr w:type="gramStart"/>
      <w:r w:rsidRPr="00254A2F">
        <w:t>a</w:t>
      </w:r>
      <w:proofErr w:type="gramEnd"/>
      <w:r w:rsidRPr="00254A2F">
        <w:t xml:space="preserve"> day that is a public holiday or an Australian Public Service holiday in the place where the request is made.</w:t>
      </w:r>
    </w:p>
    <w:p w14:paraId="6ACD9EB1" w14:textId="77777777" w:rsidR="00C819A4" w:rsidRPr="004F12BC" w:rsidRDefault="00B40B11" w:rsidP="00C819A4">
      <w:pPr>
        <w:pStyle w:val="Note"/>
        <w:keepNext/>
        <w:rPr>
          <w:sz w:val="18"/>
          <w:szCs w:val="18"/>
        </w:rPr>
      </w:pPr>
      <w:r w:rsidRPr="00B40B11">
        <w:rPr>
          <w:sz w:val="18"/>
          <w:szCs w:val="18"/>
        </w:rPr>
        <w:t>Note:   The following words and expressions used in this Notice have the meaning given by the Act:</w:t>
      </w:r>
    </w:p>
    <w:p w14:paraId="6ACD9EB2" w14:textId="77777777" w:rsidR="00C819A4" w:rsidRPr="004F12BC" w:rsidRDefault="00B40B11" w:rsidP="00C819A4">
      <w:pPr>
        <w:pStyle w:val="definition0"/>
        <w:numPr>
          <w:ilvl w:val="0"/>
          <w:numId w:val="27"/>
        </w:numPr>
        <w:spacing w:before="120" w:line="240" w:lineRule="atLeast"/>
        <w:ind w:hanging="357"/>
        <w:contextualSpacing/>
        <w:rPr>
          <w:sz w:val="18"/>
          <w:szCs w:val="18"/>
        </w:rPr>
      </w:pPr>
      <w:r w:rsidRPr="00B40B11">
        <w:rPr>
          <w:sz w:val="18"/>
          <w:szCs w:val="18"/>
        </w:rPr>
        <w:t>ACMA (section 5)</w:t>
      </w:r>
    </w:p>
    <w:p w14:paraId="6ACD9EB3" w14:textId="77777777" w:rsidR="00C819A4" w:rsidRPr="004F12BC" w:rsidRDefault="00B40B11" w:rsidP="00C819A4">
      <w:pPr>
        <w:pStyle w:val="definition0"/>
        <w:numPr>
          <w:ilvl w:val="0"/>
          <w:numId w:val="27"/>
        </w:numPr>
        <w:spacing w:before="120" w:line="240" w:lineRule="atLeast"/>
        <w:ind w:hanging="357"/>
        <w:contextualSpacing/>
        <w:rPr>
          <w:sz w:val="18"/>
          <w:szCs w:val="18"/>
        </w:rPr>
      </w:pPr>
      <w:proofErr w:type="gramStart"/>
      <w:r w:rsidRPr="00B40B11">
        <w:rPr>
          <w:sz w:val="18"/>
          <w:szCs w:val="18"/>
        </w:rPr>
        <w:t>device</w:t>
      </w:r>
      <w:proofErr w:type="gramEnd"/>
      <w:r w:rsidRPr="00B40B11">
        <w:rPr>
          <w:sz w:val="18"/>
          <w:szCs w:val="18"/>
        </w:rPr>
        <w:t xml:space="preserve"> (subsection 9(1)).</w:t>
      </w:r>
    </w:p>
    <w:p w14:paraId="6ACD9EB4" w14:textId="77777777" w:rsidR="00342B79" w:rsidRPr="00254A2F" w:rsidRDefault="00C819A4" w:rsidP="00287170">
      <w:pPr>
        <w:pStyle w:val="subsection"/>
      </w:pPr>
      <w:r>
        <w:tab/>
      </w:r>
      <w:r w:rsidR="00342B79" w:rsidRPr="00254A2F">
        <w:t>(2)</w:t>
      </w:r>
      <w:r w:rsidR="00342B79" w:rsidRPr="00254A2F">
        <w:tab/>
        <w:t>A reference in this Notice to a standard is a reference to the standard as in force</w:t>
      </w:r>
      <w:r w:rsidR="00C6649A">
        <w:t xml:space="preserve"> or existing</w:t>
      </w:r>
      <w:r w:rsidR="00342B79" w:rsidRPr="00254A2F">
        <w:t xml:space="preserve"> from time to time.</w:t>
      </w:r>
    </w:p>
    <w:p w14:paraId="6ACD9EB5" w14:textId="77777777" w:rsidR="00342B79" w:rsidRPr="00254A2F" w:rsidRDefault="00342B79" w:rsidP="00287170">
      <w:pPr>
        <w:pStyle w:val="subsection"/>
      </w:pPr>
      <w:r w:rsidRPr="00254A2F">
        <w:tab/>
        <w:t>(3)</w:t>
      </w:r>
      <w:r w:rsidRPr="00254A2F">
        <w:tab/>
        <w:t xml:space="preserve">A reference in this Notice to a document with the prefix ‘AS/NZS’ is a reference to a document that is a joint Australian and New Zealand Standard approved for publication on behalf of Standards Australia and Standards New Zealand, as in force </w:t>
      </w:r>
      <w:r w:rsidR="00A32D0B">
        <w:t xml:space="preserve">or existing </w:t>
      </w:r>
      <w:r w:rsidRPr="00254A2F">
        <w:t>from time to time.</w:t>
      </w:r>
    </w:p>
    <w:p w14:paraId="6ACD9EB6" w14:textId="77777777" w:rsidR="00342B79" w:rsidRPr="00254A2F" w:rsidRDefault="00342B79" w:rsidP="00287170">
      <w:pPr>
        <w:pStyle w:val="subsection"/>
      </w:pPr>
      <w:r w:rsidRPr="00254A2F">
        <w:lastRenderedPageBreak/>
        <w:tab/>
        <w:t>(4)</w:t>
      </w:r>
      <w:r w:rsidRPr="00254A2F">
        <w:tab/>
        <w:t>A reference in this Notice to a device that complies with New Zealand labelling legislation is a reference to a device for which the following criteria are satisfied:</w:t>
      </w:r>
    </w:p>
    <w:p w14:paraId="6ACD9EB7" w14:textId="77777777" w:rsidR="00342B79" w:rsidRPr="00254A2F" w:rsidRDefault="00342B79" w:rsidP="00287170">
      <w:pPr>
        <w:pStyle w:val="paragraph"/>
      </w:pPr>
      <w:r w:rsidRPr="00254A2F">
        <w:tab/>
        <w:t>(a)</w:t>
      </w:r>
      <w:r w:rsidRPr="00254A2F">
        <w:tab/>
      </w:r>
      <w:proofErr w:type="gramStart"/>
      <w:r w:rsidRPr="00254A2F">
        <w:t>the</w:t>
      </w:r>
      <w:proofErr w:type="gramEnd"/>
      <w:r w:rsidRPr="00254A2F">
        <w:t xml:space="preserve"> device complies, within the meaning of the New Zealand Radio Standards Notice, with an applicable standard mentioned in</w:t>
      </w:r>
      <w:r w:rsidRPr="00254A2F">
        <w:rPr>
          <w:color w:val="000000"/>
        </w:rPr>
        <w:t xml:space="preserve"> Table 1 of that Notice, which has a level of conformity of 1, 2 or 3;</w:t>
      </w:r>
    </w:p>
    <w:p w14:paraId="6ACD9EB8" w14:textId="6F67942D" w:rsidR="00342B79" w:rsidRPr="00254A2F" w:rsidRDefault="00342B79" w:rsidP="00287170">
      <w:pPr>
        <w:pStyle w:val="paragraph"/>
      </w:pPr>
      <w:r w:rsidRPr="00254A2F">
        <w:tab/>
        <w:t>(b)</w:t>
      </w:r>
      <w:r w:rsidRPr="00254A2F">
        <w:tab/>
        <w:t xml:space="preserve">the supplier of the device, within the meaning of the New Zealand Compliance Notice, has the documents mentioned in </w:t>
      </w:r>
      <w:r w:rsidR="001E686D">
        <w:t xml:space="preserve">section </w:t>
      </w:r>
      <w:r w:rsidRPr="00254A2F">
        <w:t>4 of the New Zealand Compliance Notice for level of conformity 1, 2 or 3;</w:t>
      </w:r>
    </w:p>
    <w:p w14:paraId="6ACD9EB9" w14:textId="77777777" w:rsidR="00342B79" w:rsidRPr="00254A2F" w:rsidRDefault="00342B79" w:rsidP="00287170">
      <w:pPr>
        <w:pStyle w:val="paragraph"/>
      </w:pPr>
      <w:r w:rsidRPr="00254A2F">
        <w:tab/>
        <w:t>(c)</w:t>
      </w:r>
      <w:r w:rsidRPr="00254A2F">
        <w:tab/>
      </w:r>
      <w:proofErr w:type="gramStart"/>
      <w:r w:rsidRPr="00254A2F">
        <w:t>the</w:t>
      </w:r>
      <w:proofErr w:type="gramEnd"/>
      <w:r w:rsidRPr="00254A2F">
        <w:t xml:space="preserve"> device is labelled with a compliance mark within the meaning of the New Zealand Compliance Notice.</w:t>
      </w:r>
    </w:p>
    <w:p w14:paraId="6ACD9EBA" w14:textId="77777777" w:rsidR="00342B79" w:rsidRPr="00254A2F" w:rsidRDefault="00342B79" w:rsidP="00287170">
      <w:pPr>
        <w:pStyle w:val="ActHead5"/>
      </w:pPr>
      <w:bookmarkStart w:id="10" w:name="_Toc368055239"/>
      <w:bookmarkStart w:id="11" w:name="_Toc492999394"/>
      <w:proofErr w:type="gramStart"/>
      <w:r w:rsidRPr="00254A2F">
        <w:rPr>
          <w:rStyle w:val="CharSectno"/>
        </w:rPr>
        <w:t>5</w:t>
      </w:r>
      <w:r w:rsidR="008D742E">
        <w:rPr>
          <w:rStyle w:val="CharSectno"/>
        </w:rPr>
        <w:t xml:space="preserve"> </w:t>
      </w:r>
      <w:r w:rsidR="00A45C90">
        <w:rPr>
          <w:rStyle w:val="CharSectno"/>
        </w:rPr>
        <w:t xml:space="preserve"> </w:t>
      </w:r>
      <w:r w:rsidRPr="00254A2F">
        <w:t>Application</w:t>
      </w:r>
      <w:bookmarkEnd w:id="10"/>
      <w:bookmarkEnd w:id="11"/>
      <w:proofErr w:type="gramEnd"/>
    </w:p>
    <w:p w14:paraId="6ACD9EBB" w14:textId="77777777" w:rsidR="00342B79" w:rsidRPr="00254A2F" w:rsidRDefault="00342B79" w:rsidP="00287170">
      <w:pPr>
        <w:pStyle w:val="subsection"/>
      </w:pPr>
      <w:r w:rsidRPr="00254A2F">
        <w:tab/>
        <w:t>(1)</w:t>
      </w:r>
      <w:r w:rsidRPr="00254A2F">
        <w:tab/>
        <w:t xml:space="preserve">Subject to </w:t>
      </w:r>
      <w:r w:rsidR="00254A2F">
        <w:t>subsections (</w:t>
      </w:r>
      <w:r w:rsidRPr="00254A2F">
        <w:t>2) and (3), this Notice applies to a device that:</w:t>
      </w:r>
    </w:p>
    <w:p w14:paraId="6ACD9EBC" w14:textId="77777777" w:rsidR="00342B79" w:rsidRPr="00254A2F" w:rsidRDefault="00342B79" w:rsidP="00287170">
      <w:pPr>
        <w:pStyle w:val="paragraph"/>
      </w:pPr>
      <w:r w:rsidRPr="00254A2F">
        <w:tab/>
        <w:t>(a)</w:t>
      </w:r>
      <w:r w:rsidRPr="00254A2F">
        <w:tab/>
      </w:r>
      <w:proofErr w:type="gramStart"/>
      <w:r w:rsidRPr="00254A2F">
        <w:t>is</w:t>
      </w:r>
      <w:proofErr w:type="gramEnd"/>
      <w:r w:rsidRPr="00254A2F">
        <w:t xml:space="preserve"> manufactured in or imported into Australia for supply; and</w:t>
      </w:r>
    </w:p>
    <w:p w14:paraId="6ACD9EBD" w14:textId="77777777" w:rsidR="00342B79" w:rsidRPr="00254A2F" w:rsidRDefault="00342B79" w:rsidP="00287170">
      <w:pPr>
        <w:pStyle w:val="paragraph"/>
      </w:pPr>
      <w:r w:rsidRPr="00254A2F">
        <w:tab/>
        <w:t>(b)</w:t>
      </w:r>
      <w:r w:rsidRPr="00254A2F">
        <w:tab/>
      </w:r>
      <w:proofErr w:type="gramStart"/>
      <w:r w:rsidRPr="00254A2F">
        <w:t>is</w:t>
      </w:r>
      <w:proofErr w:type="gramEnd"/>
      <w:r w:rsidRPr="00254A2F">
        <w:t xml:space="preserve"> a device to which an applicable standard applies.</w:t>
      </w:r>
    </w:p>
    <w:p w14:paraId="6ACD9EBE" w14:textId="77777777" w:rsidR="00342B79" w:rsidRPr="00254A2F" w:rsidRDefault="00342B79" w:rsidP="00287170">
      <w:pPr>
        <w:pStyle w:val="subsection"/>
      </w:pPr>
      <w:r w:rsidRPr="00254A2F">
        <w:tab/>
        <w:t>(2)</w:t>
      </w:r>
      <w:r w:rsidRPr="00254A2F">
        <w:tab/>
        <w:t>This Notice does not apply to a device that is imported or manufactured otherwise than for supply in Australia.</w:t>
      </w:r>
    </w:p>
    <w:p w14:paraId="6ACD9EBF" w14:textId="77777777" w:rsidR="00342B79" w:rsidRPr="00254A2F" w:rsidRDefault="00342B79" w:rsidP="00287170">
      <w:pPr>
        <w:pStyle w:val="subsection"/>
      </w:pPr>
      <w:r w:rsidRPr="00254A2F">
        <w:tab/>
        <w:t>(3)</w:t>
      </w:r>
      <w:r w:rsidRPr="00254A2F">
        <w:tab/>
        <w:t>Parts</w:t>
      </w:r>
      <w:r w:rsidR="00254A2F">
        <w:t> </w:t>
      </w:r>
      <w:r w:rsidRPr="00254A2F">
        <w:t>2, 3 and 4 of this Notice do not apply to a device that:</w:t>
      </w:r>
    </w:p>
    <w:p w14:paraId="6ACD9EC0" w14:textId="77777777" w:rsidR="00342B79" w:rsidRPr="00254A2F" w:rsidRDefault="00342B79" w:rsidP="00287170">
      <w:pPr>
        <w:pStyle w:val="paragraph"/>
      </w:pPr>
      <w:r w:rsidRPr="00254A2F">
        <w:tab/>
        <w:t>(a)</w:t>
      </w:r>
      <w:r w:rsidRPr="00254A2F">
        <w:tab/>
      </w:r>
      <w:proofErr w:type="gramStart"/>
      <w:r w:rsidRPr="00254A2F">
        <w:t>is</w:t>
      </w:r>
      <w:proofErr w:type="gramEnd"/>
      <w:r w:rsidRPr="00254A2F">
        <w:t xml:space="preserve"> imported into Australia from New Zealand for supply; and</w:t>
      </w:r>
    </w:p>
    <w:p w14:paraId="6ACD9EC1" w14:textId="77777777" w:rsidR="00342B79" w:rsidRPr="00254A2F" w:rsidRDefault="00342B79" w:rsidP="00287170">
      <w:pPr>
        <w:pStyle w:val="paragraph"/>
      </w:pPr>
      <w:r w:rsidRPr="00254A2F">
        <w:tab/>
        <w:t>(b)</w:t>
      </w:r>
      <w:r w:rsidRPr="00254A2F">
        <w:tab/>
      </w:r>
      <w:proofErr w:type="gramStart"/>
      <w:r w:rsidRPr="00254A2F">
        <w:t>complies</w:t>
      </w:r>
      <w:proofErr w:type="gramEnd"/>
      <w:r w:rsidRPr="00254A2F">
        <w:t xml:space="preserve"> with New Zealand labelling legislation.</w:t>
      </w:r>
    </w:p>
    <w:p w14:paraId="6ACD9EC2" w14:textId="77777777" w:rsidR="00342B79" w:rsidRPr="00254A2F" w:rsidRDefault="00287170" w:rsidP="00287170">
      <w:pPr>
        <w:pStyle w:val="notetext"/>
      </w:pPr>
      <w:r w:rsidRPr="00254A2F">
        <w:rPr>
          <w:iCs/>
        </w:rPr>
        <w:t>Note:</w:t>
      </w:r>
      <w:r w:rsidRPr="00254A2F">
        <w:rPr>
          <w:iCs/>
        </w:rPr>
        <w:tab/>
      </w:r>
      <w:r w:rsidR="00342B79" w:rsidRPr="00254A2F">
        <w:t>Subsection</w:t>
      </w:r>
      <w:r w:rsidR="00254A2F">
        <w:t> </w:t>
      </w:r>
      <w:r w:rsidR="00342B79" w:rsidRPr="00254A2F">
        <w:t>4(4) explains when a device complies with New Zealand labelling legislation.</w:t>
      </w:r>
    </w:p>
    <w:p w14:paraId="6ACD9EC3" w14:textId="73AC6E8B" w:rsidR="00B40B11" w:rsidRDefault="00342B79" w:rsidP="00B40B11">
      <w:pPr>
        <w:pStyle w:val="ActHead5"/>
        <w:ind w:left="0" w:firstLine="0"/>
      </w:pPr>
      <w:bookmarkStart w:id="12" w:name="_Toc492999395"/>
      <w:bookmarkStart w:id="13" w:name="_Toc368055240"/>
      <w:proofErr w:type="gramStart"/>
      <w:r w:rsidRPr="00254A2F">
        <w:rPr>
          <w:rStyle w:val="CharSectno"/>
        </w:rPr>
        <w:t>6</w:t>
      </w:r>
      <w:r w:rsidR="008D742E">
        <w:rPr>
          <w:rStyle w:val="CharSectno"/>
        </w:rPr>
        <w:t xml:space="preserve"> </w:t>
      </w:r>
      <w:r w:rsidR="00A45C90">
        <w:rPr>
          <w:rStyle w:val="CharSectno"/>
        </w:rPr>
        <w:t xml:space="preserve"> </w:t>
      </w:r>
      <w:r w:rsidRPr="00254A2F">
        <w:t>Relationship</w:t>
      </w:r>
      <w:proofErr w:type="gramEnd"/>
      <w:r w:rsidRPr="00254A2F">
        <w:t xml:space="preserve"> between this Notice and </w:t>
      </w:r>
      <w:r w:rsidR="007E33AC">
        <w:t xml:space="preserve">instruments made under section 407 of the </w:t>
      </w:r>
      <w:r w:rsidR="00B40B11" w:rsidRPr="00B40B11">
        <w:rPr>
          <w:i/>
        </w:rPr>
        <w:t>Telecommunications Act 1997</w:t>
      </w:r>
      <w:bookmarkEnd w:id="12"/>
      <w:r w:rsidR="007E33AC" w:rsidRPr="00254A2F">
        <w:t xml:space="preserve"> </w:t>
      </w:r>
      <w:bookmarkEnd w:id="13"/>
    </w:p>
    <w:p w14:paraId="6ACD9EC4" w14:textId="77777777" w:rsidR="00342B79" w:rsidRPr="00254A2F" w:rsidRDefault="00342B79" w:rsidP="00287170">
      <w:pPr>
        <w:pStyle w:val="subsection"/>
      </w:pPr>
      <w:r w:rsidRPr="00254A2F">
        <w:tab/>
      </w:r>
      <w:r w:rsidRPr="00254A2F">
        <w:tab/>
        <w:t xml:space="preserve">If a device to which this Notice applies is also an item of customer equipment or customer cabling to which </w:t>
      </w:r>
      <w:r w:rsidR="007B1F0E">
        <w:t xml:space="preserve">an instrument made under section 407 of the </w:t>
      </w:r>
      <w:r w:rsidR="007B1F0E" w:rsidRPr="007B1F0E">
        <w:rPr>
          <w:i/>
        </w:rPr>
        <w:t>Telecommunications Act 1997</w:t>
      </w:r>
      <w:r w:rsidR="007B1F0E">
        <w:rPr>
          <w:i/>
        </w:rPr>
        <w:t xml:space="preserve"> </w:t>
      </w:r>
      <w:r w:rsidRPr="00254A2F">
        <w:t>applies:</w:t>
      </w:r>
    </w:p>
    <w:p w14:paraId="6ACD9EC5" w14:textId="77777777" w:rsidR="00342B79" w:rsidRPr="00254A2F" w:rsidRDefault="00342B79" w:rsidP="00287170">
      <w:pPr>
        <w:pStyle w:val="paragraph"/>
      </w:pPr>
      <w:r w:rsidRPr="00254A2F">
        <w:tab/>
        <w:t>(a)</w:t>
      </w:r>
      <w:r w:rsidRPr="00254A2F">
        <w:tab/>
      </w:r>
      <w:proofErr w:type="gramStart"/>
      <w:r w:rsidRPr="00254A2F">
        <w:t>the</w:t>
      </w:r>
      <w:proofErr w:type="gramEnd"/>
      <w:r w:rsidRPr="00254A2F">
        <w:t xml:space="preserve"> requirements in this Notice (other than </w:t>
      </w:r>
      <w:r w:rsidR="00287170" w:rsidRPr="00254A2F">
        <w:t>Part</w:t>
      </w:r>
      <w:r w:rsidR="00254A2F">
        <w:t> </w:t>
      </w:r>
      <w:r w:rsidRPr="00254A2F">
        <w:t xml:space="preserve">2) are additional to the requirements under that </w:t>
      </w:r>
      <w:r w:rsidR="00BC3624">
        <w:t>instrument</w:t>
      </w:r>
      <w:r w:rsidRPr="00254A2F">
        <w:t>; and</w:t>
      </w:r>
    </w:p>
    <w:p w14:paraId="6ACD9EC6" w14:textId="77777777" w:rsidR="00342B79" w:rsidRPr="00254A2F" w:rsidRDefault="00342B79" w:rsidP="00287170">
      <w:pPr>
        <w:pStyle w:val="paragraph"/>
      </w:pPr>
      <w:r w:rsidRPr="00254A2F">
        <w:tab/>
        <w:t>(b)</w:t>
      </w:r>
      <w:r w:rsidRPr="00254A2F">
        <w:tab/>
      </w:r>
      <w:r w:rsidR="00287170" w:rsidRPr="00254A2F">
        <w:t>Part</w:t>
      </w:r>
      <w:r w:rsidR="00254A2F">
        <w:t> </w:t>
      </w:r>
      <w:r w:rsidRPr="00254A2F">
        <w:t>2 of this Notice does not apply in relation to the device; and</w:t>
      </w:r>
    </w:p>
    <w:p w14:paraId="6ACD9EC7" w14:textId="77777777" w:rsidR="00342B79" w:rsidRPr="00254A2F" w:rsidRDefault="00342B79" w:rsidP="00287170">
      <w:pPr>
        <w:pStyle w:val="paragraph"/>
      </w:pPr>
      <w:r w:rsidRPr="00254A2F">
        <w:tab/>
        <w:t>(c)</w:t>
      </w:r>
      <w:r w:rsidRPr="00254A2F">
        <w:tab/>
      </w:r>
      <w:proofErr w:type="gramStart"/>
      <w:r w:rsidRPr="00254A2F">
        <w:t>a</w:t>
      </w:r>
      <w:proofErr w:type="gramEnd"/>
      <w:r w:rsidRPr="00254A2F">
        <w:t xml:space="preserve"> reference in this Notice (except in subsection</w:t>
      </w:r>
      <w:r w:rsidR="00254A2F">
        <w:t> </w:t>
      </w:r>
      <w:r w:rsidRPr="00254A2F">
        <w:t xml:space="preserve">4(1)) to a compliance label includes a reference to a compliance label under that </w:t>
      </w:r>
      <w:r w:rsidR="00BC3624">
        <w:t>instrument</w:t>
      </w:r>
      <w:r w:rsidRPr="00254A2F">
        <w:t>.</w:t>
      </w:r>
    </w:p>
    <w:p w14:paraId="6ACD9EC8" w14:textId="77777777" w:rsidR="00B40B11" w:rsidRDefault="00342B79" w:rsidP="00B40B11">
      <w:pPr>
        <w:pStyle w:val="ActHead5"/>
        <w:ind w:left="0" w:firstLine="0"/>
      </w:pPr>
      <w:bookmarkStart w:id="14" w:name="_Toc368055241"/>
      <w:bookmarkStart w:id="15" w:name="_Toc492999396"/>
      <w:proofErr w:type="gramStart"/>
      <w:r w:rsidRPr="009B7ABB">
        <w:rPr>
          <w:rStyle w:val="CharSectno"/>
        </w:rPr>
        <w:t>7</w:t>
      </w:r>
      <w:r w:rsidR="008D742E" w:rsidRPr="009B7ABB">
        <w:rPr>
          <w:rStyle w:val="CharSectno"/>
        </w:rPr>
        <w:t xml:space="preserve"> </w:t>
      </w:r>
      <w:r w:rsidR="00A45C90" w:rsidRPr="009B7ABB">
        <w:rPr>
          <w:rStyle w:val="CharSectno"/>
        </w:rPr>
        <w:t xml:space="preserve"> </w:t>
      </w:r>
      <w:r w:rsidRPr="009B7ABB">
        <w:t>Relationship</w:t>
      </w:r>
      <w:proofErr w:type="gramEnd"/>
      <w:r w:rsidRPr="009B7ABB">
        <w:t xml:space="preserve"> between this Notice and </w:t>
      </w:r>
      <w:r w:rsidR="007E33AC" w:rsidRPr="009B7ABB">
        <w:t>instruments made under section 182 of the Act</w:t>
      </w:r>
      <w:bookmarkEnd w:id="14"/>
      <w:bookmarkEnd w:id="15"/>
    </w:p>
    <w:p w14:paraId="6ACD9EC9" w14:textId="633311B6" w:rsidR="00342B79" w:rsidRPr="00254A2F" w:rsidRDefault="00342B79" w:rsidP="00287170">
      <w:pPr>
        <w:pStyle w:val="subsection"/>
      </w:pPr>
      <w:r w:rsidRPr="00254A2F">
        <w:tab/>
      </w:r>
      <w:r w:rsidRPr="00254A2F">
        <w:tab/>
        <w:t xml:space="preserve">If a device to which this Notice applies is also a device to which </w:t>
      </w:r>
      <w:r w:rsidR="009B7ABB">
        <w:t xml:space="preserve">another notice made under section 182 of the Act </w:t>
      </w:r>
      <w:proofErr w:type="gramStart"/>
      <w:r w:rsidR="009B7ABB">
        <w:t>applies</w:t>
      </w:r>
      <w:r w:rsidR="00366501">
        <w:t xml:space="preserve"> </w:t>
      </w:r>
      <w:r w:rsidRPr="00254A2F">
        <w:t>,</w:t>
      </w:r>
      <w:proofErr w:type="gramEnd"/>
      <w:r w:rsidRPr="00254A2F">
        <w:t xml:space="preserve"> the requirements in this Notice are additional to the requirements under </w:t>
      </w:r>
      <w:r w:rsidR="009B7ABB">
        <w:t>th</w:t>
      </w:r>
      <w:r w:rsidR="00130BC1">
        <w:t>at</w:t>
      </w:r>
      <w:r w:rsidR="009B7ABB">
        <w:t xml:space="preserve"> notice</w:t>
      </w:r>
      <w:r w:rsidRPr="00254A2F">
        <w:t>.</w:t>
      </w:r>
    </w:p>
    <w:p w14:paraId="6ACD9ECA" w14:textId="62261B32" w:rsidR="00342B79" w:rsidRPr="00254A2F" w:rsidRDefault="00287170" w:rsidP="00287170">
      <w:pPr>
        <w:pStyle w:val="notetext"/>
      </w:pPr>
      <w:r w:rsidRPr="00254A2F">
        <w:rPr>
          <w:iCs/>
        </w:rPr>
        <w:t>Note:</w:t>
      </w:r>
      <w:r w:rsidRPr="00254A2F">
        <w:rPr>
          <w:iCs/>
        </w:rPr>
        <w:tab/>
      </w:r>
      <w:r w:rsidR="00342B79" w:rsidRPr="00254A2F">
        <w:t>An effect of section</w:t>
      </w:r>
      <w:r w:rsidR="00254A2F">
        <w:t> </w:t>
      </w:r>
      <w:r w:rsidR="00342B79" w:rsidRPr="00254A2F">
        <w:t xml:space="preserve">7 is that a </w:t>
      </w:r>
      <w:r w:rsidR="00FF324D" w:rsidRPr="00254A2F">
        <w:t>compliance</w:t>
      </w:r>
      <w:r w:rsidR="00342B79" w:rsidRPr="00254A2F">
        <w:t xml:space="preserve"> mark can only be applied to a device if it complies with the requirements of this Notice</w:t>
      </w:r>
      <w:r w:rsidR="009B7ABB">
        <w:t xml:space="preserve">, </w:t>
      </w:r>
      <w:r w:rsidR="00342B79" w:rsidRPr="00254A2F">
        <w:t xml:space="preserve">the </w:t>
      </w:r>
      <w:r w:rsidR="00B40B11" w:rsidRPr="00446D7F">
        <w:rPr>
          <w:i/>
          <w:iCs/>
        </w:rPr>
        <w:t>Radiocommunications (Compliance Labelling—Electromagnetic Radiation) Notice 20</w:t>
      </w:r>
      <w:r w:rsidR="004C4CD2">
        <w:rPr>
          <w:i/>
          <w:iCs/>
        </w:rPr>
        <w:t>14</w:t>
      </w:r>
      <w:r w:rsidR="009B7ABB">
        <w:rPr>
          <w:i/>
          <w:iCs/>
        </w:rPr>
        <w:t xml:space="preserve"> </w:t>
      </w:r>
      <w:r w:rsidR="009B7ABB">
        <w:rPr>
          <w:iCs/>
        </w:rPr>
        <w:t xml:space="preserve">and the </w:t>
      </w:r>
      <w:r w:rsidR="009B7ABB" w:rsidRPr="009B7ABB">
        <w:rPr>
          <w:i/>
          <w:iCs/>
        </w:rPr>
        <w:t xml:space="preserve">Radiocommunications Labelling (Electromagnetic Compatibility) Notice </w:t>
      </w:r>
      <w:proofErr w:type="gramStart"/>
      <w:r w:rsidR="009B7ABB" w:rsidRPr="009B7ABB">
        <w:rPr>
          <w:i/>
          <w:iCs/>
        </w:rPr>
        <w:t>2008</w:t>
      </w:r>
      <w:r w:rsidR="009B7ABB">
        <w:rPr>
          <w:iCs/>
        </w:rPr>
        <w:t xml:space="preserve"> </w:t>
      </w:r>
      <w:r w:rsidR="00342B79" w:rsidRPr="00254A2F">
        <w:t>.</w:t>
      </w:r>
      <w:proofErr w:type="gramEnd"/>
    </w:p>
    <w:p w14:paraId="6ACD9ECB" w14:textId="77FEEDE7" w:rsidR="00342B79" w:rsidRPr="00284C36" w:rsidRDefault="00287170" w:rsidP="00F11095">
      <w:pPr>
        <w:pStyle w:val="ActHead2"/>
        <w:pageBreakBefore/>
        <w:rPr>
          <w:rFonts w:ascii="Arial" w:hAnsi="Arial" w:cs="Arial"/>
        </w:rPr>
      </w:pPr>
      <w:bookmarkStart w:id="16" w:name="_Toc368055242"/>
      <w:bookmarkStart w:id="17" w:name="_Toc492999397"/>
      <w:r w:rsidRPr="00284C36">
        <w:rPr>
          <w:rStyle w:val="CharPartNo"/>
          <w:rFonts w:ascii="Arial" w:hAnsi="Arial" w:cs="Arial"/>
          <w:noProof/>
          <w:kern w:val="0"/>
          <w:szCs w:val="24"/>
          <w:lang w:eastAsia="en-US"/>
        </w:rPr>
        <w:lastRenderedPageBreak/>
        <w:t>Part</w:t>
      </w:r>
      <w:r w:rsidR="00254A2F" w:rsidRPr="00284C36">
        <w:rPr>
          <w:rStyle w:val="CharPartNo"/>
          <w:rFonts w:ascii="Arial" w:hAnsi="Arial" w:cs="Arial"/>
          <w:noProof/>
          <w:kern w:val="0"/>
          <w:szCs w:val="24"/>
          <w:lang w:eastAsia="en-US"/>
        </w:rPr>
        <w:t> </w:t>
      </w:r>
      <w:r w:rsidR="00342B79" w:rsidRPr="00284C36">
        <w:rPr>
          <w:rStyle w:val="CharPartNo"/>
          <w:rFonts w:ascii="Arial" w:hAnsi="Arial" w:cs="Arial"/>
          <w:noProof/>
          <w:kern w:val="0"/>
          <w:szCs w:val="24"/>
          <w:lang w:eastAsia="en-US"/>
        </w:rPr>
        <w:t>2</w:t>
      </w:r>
      <w:r w:rsidR="009E1FC6" w:rsidRPr="00284C36">
        <w:rPr>
          <w:rStyle w:val="CharPartNo"/>
          <w:rFonts w:ascii="Arial" w:hAnsi="Arial" w:cs="Arial"/>
          <w:noProof/>
          <w:kern w:val="0"/>
          <w:szCs w:val="24"/>
          <w:lang w:eastAsia="en-US"/>
        </w:rPr>
        <w:tab/>
      </w:r>
      <w:r w:rsidR="00342B79" w:rsidRPr="00284C36">
        <w:rPr>
          <w:rStyle w:val="CharPartText"/>
          <w:rFonts w:ascii="Arial" w:hAnsi="Arial" w:cs="Arial"/>
        </w:rPr>
        <w:t>Form and placement of compliance labels</w:t>
      </w:r>
      <w:bookmarkEnd w:id="16"/>
      <w:bookmarkEnd w:id="17"/>
    </w:p>
    <w:p w14:paraId="6ACD9ECC" w14:textId="77777777" w:rsidR="00342B79" w:rsidRPr="00254A2F" w:rsidRDefault="00342B79" w:rsidP="007F0341">
      <w:pPr>
        <w:pStyle w:val="Header"/>
      </w:pPr>
    </w:p>
    <w:p w14:paraId="6ACD9ECD" w14:textId="77777777" w:rsidR="00342B79" w:rsidRPr="00254A2F" w:rsidRDefault="00342B79" w:rsidP="00287170">
      <w:pPr>
        <w:pStyle w:val="ActHead5"/>
      </w:pPr>
      <w:bookmarkStart w:id="18" w:name="_Toc368055243"/>
      <w:bookmarkStart w:id="19" w:name="_Toc492999398"/>
      <w:proofErr w:type="gramStart"/>
      <w:r w:rsidRPr="00254A2F">
        <w:rPr>
          <w:rStyle w:val="CharSectno"/>
        </w:rPr>
        <w:t>8</w:t>
      </w:r>
      <w:r w:rsidR="008D742E">
        <w:rPr>
          <w:rStyle w:val="CharSectno"/>
        </w:rPr>
        <w:t xml:space="preserve"> </w:t>
      </w:r>
      <w:r w:rsidR="00A45C90">
        <w:rPr>
          <w:rStyle w:val="CharSectno"/>
        </w:rPr>
        <w:t xml:space="preserve"> </w:t>
      </w:r>
      <w:r w:rsidRPr="00254A2F">
        <w:t>Who</w:t>
      </w:r>
      <w:proofErr w:type="gramEnd"/>
      <w:r w:rsidRPr="00254A2F">
        <w:t xml:space="preserve"> must apply a compliance label to a device</w:t>
      </w:r>
      <w:bookmarkEnd w:id="18"/>
      <w:bookmarkEnd w:id="19"/>
    </w:p>
    <w:p w14:paraId="6ACD9ECE" w14:textId="77777777" w:rsidR="00342B79" w:rsidRPr="00254A2F" w:rsidRDefault="00342B79" w:rsidP="00287170">
      <w:pPr>
        <w:pStyle w:val="subsection"/>
      </w:pPr>
      <w:r w:rsidRPr="00254A2F">
        <w:tab/>
        <w:t>(1)</w:t>
      </w:r>
      <w:r w:rsidRPr="00254A2F">
        <w:tab/>
        <w:t>If a device is manufactured in Australia, a label must be applied to the device as a compliance label by 1 of the following persons:</w:t>
      </w:r>
    </w:p>
    <w:p w14:paraId="6ACD9ECF" w14:textId="77777777" w:rsidR="00342B79" w:rsidRPr="00254A2F" w:rsidRDefault="00342B79" w:rsidP="00287170">
      <w:pPr>
        <w:pStyle w:val="paragraph"/>
      </w:pPr>
      <w:r w:rsidRPr="00254A2F">
        <w:rPr>
          <w:color w:val="000000"/>
        </w:rPr>
        <w:tab/>
        <w:t>(a)</w:t>
      </w:r>
      <w:r w:rsidRPr="00254A2F">
        <w:rPr>
          <w:color w:val="000000"/>
        </w:rPr>
        <w:tab/>
      </w:r>
      <w:proofErr w:type="gramStart"/>
      <w:r w:rsidRPr="00254A2F">
        <w:rPr>
          <w:color w:val="000000"/>
        </w:rPr>
        <w:t>the</w:t>
      </w:r>
      <w:proofErr w:type="gramEnd"/>
      <w:r w:rsidRPr="00254A2F">
        <w:rPr>
          <w:color w:val="000000"/>
        </w:rPr>
        <w:t xml:space="preserve"> manufacturer; </w:t>
      </w:r>
    </w:p>
    <w:p w14:paraId="6ACD9ED0" w14:textId="77777777" w:rsidR="00342B79" w:rsidRPr="00254A2F" w:rsidRDefault="00342B79" w:rsidP="00287170">
      <w:pPr>
        <w:pStyle w:val="paragraph"/>
      </w:pPr>
      <w:r w:rsidRPr="00254A2F">
        <w:tab/>
        <w:t>(b)</w:t>
      </w:r>
      <w:r w:rsidRPr="00254A2F">
        <w:tab/>
      </w:r>
      <w:proofErr w:type="gramStart"/>
      <w:r w:rsidRPr="00254A2F">
        <w:t>an</w:t>
      </w:r>
      <w:proofErr w:type="gramEnd"/>
      <w:r w:rsidRPr="00254A2F">
        <w:t xml:space="preserve"> agent of the manufacturer; </w:t>
      </w:r>
    </w:p>
    <w:p w14:paraId="6ACD9ED1" w14:textId="77777777" w:rsidR="00342B79" w:rsidRPr="00254A2F" w:rsidRDefault="00342B79" w:rsidP="00287170">
      <w:pPr>
        <w:pStyle w:val="paragraph"/>
      </w:pPr>
      <w:r w:rsidRPr="00254A2F">
        <w:tab/>
        <w:t>(c)</w:t>
      </w:r>
      <w:r w:rsidRPr="00254A2F">
        <w:tab/>
      </w:r>
      <w:proofErr w:type="gramStart"/>
      <w:r w:rsidRPr="00254A2F">
        <w:t>a</w:t>
      </w:r>
      <w:proofErr w:type="gramEnd"/>
      <w:r w:rsidRPr="00254A2F">
        <w:t xml:space="preserve"> person who is authorised by the manufacturer, or an agent of the manufacturer, to apply labels on behalf of the manufacturer or agent.</w:t>
      </w:r>
    </w:p>
    <w:p w14:paraId="6ACD9ED2" w14:textId="77777777" w:rsidR="00342B79" w:rsidRPr="00254A2F" w:rsidRDefault="00287170" w:rsidP="00287170">
      <w:pPr>
        <w:pStyle w:val="notetext"/>
      </w:pPr>
      <w:r w:rsidRPr="00254A2F">
        <w:rPr>
          <w:iCs/>
        </w:rPr>
        <w:t>Note:</w:t>
      </w:r>
      <w:r w:rsidRPr="00254A2F">
        <w:rPr>
          <w:iCs/>
        </w:rPr>
        <w:tab/>
      </w:r>
      <w:r w:rsidR="00342B79" w:rsidRPr="00254A2F">
        <w:t>A compliance label is described in subsection</w:t>
      </w:r>
      <w:r w:rsidR="00254A2F">
        <w:t> </w:t>
      </w:r>
      <w:r w:rsidR="00342B79" w:rsidRPr="00254A2F">
        <w:t>9(1).</w:t>
      </w:r>
    </w:p>
    <w:p w14:paraId="6ACD9ED3" w14:textId="77777777" w:rsidR="00342B79" w:rsidRPr="00254A2F" w:rsidRDefault="00342B79" w:rsidP="00287170">
      <w:pPr>
        <w:pStyle w:val="subsection"/>
      </w:pPr>
      <w:r w:rsidRPr="00254A2F">
        <w:tab/>
        <w:t>(2)</w:t>
      </w:r>
      <w:r w:rsidRPr="00254A2F">
        <w:tab/>
        <w:t>If a device is manufactured outside Australia, a label must be applied to the device as a compliance label by 1 of the following persons:</w:t>
      </w:r>
    </w:p>
    <w:p w14:paraId="6ACD9ED4" w14:textId="77777777" w:rsidR="00342B79" w:rsidRPr="00254A2F" w:rsidRDefault="00342B79" w:rsidP="00287170">
      <w:pPr>
        <w:pStyle w:val="paragraph"/>
      </w:pPr>
      <w:r w:rsidRPr="00254A2F">
        <w:rPr>
          <w:color w:val="000000"/>
        </w:rPr>
        <w:tab/>
        <w:t>(a)</w:t>
      </w:r>
      <w:r w:rsidRPr="00254A2F">
        <w:rPr>
          <w:color w:val="000000"/>
        </w:rPr>
        <w:tab/>
      </w:r>
      <w:proofErr w:type="gramStart"/>
      <w:r w:rsidRPr="00254A2F">
        <w:rPr>
          <w:color w:val="000000"/>
        </w:rPr>
        <w:t>the</w:t>
      </w:r>
      <w:proofErr w:type="gramEnd"/>
      <w:r w:rsidRPr="00254A2F">
        <w:rPr>
          <w:color w:val="000000"/>
        </w:rPr>
        <w:t xml:space="preserve"> importer; </w:t>
      </w:r>
    </w:p>
    <w:p w14:paraId="6ACD9ED5" w14:textId="77777777" w:rsidR="00342B79" w:rsidRPr="00254A2F" w:rsidRDefault="00342B79" w:rsidP="00287170">
      <w:pPr>
        <w:pStyle w:val="paragraph"/>
      </w:pPr>
      <w:r w:rsidRPr="00254A2F">
        <w:tab/>
        <w:t>(b)</w:t>
      </w:r>
      <w:r w:rsidRPr="00254A2F">
        <w:tab/>
      </w:r>
      <w:proofErr w:type="gramStart"/>
      <w:r w:rsidRPr="00254A2F">
        <w:t>an</w:t>
      </w:r>
      <w:proofErr w:type="gramEnd"/>
      <w:r w:rsidRPr="00254A2F">
        <w:t xml:space="preserve"> agent of the importer;</w:t>
      </w:r>
    </w:p>
    <w:p w14:paraId="6ACD9ED6" w14:textId="77777777" w:rsidR="00342B79" w:rsidRPr="00254A2F" w:rsidRDefault="00342B79" w:rsidP="00287170">
      <w:pPr>
        <w:pStyle w:val="paragraph"/>
      </w:pPr>
      <w:r w:rsidRPr="00254A2F">
        <w:tab/>
        <w:t>(c)</w:t>
      </w:r>
      <w:r w:rsidRPr="00254A2F">
        <w:tab/>
      </w:r>
      <w:proofErr w:type="gramStart"/>
      <w:r w:rsidRPr="00254A2F">
        <w:t>a</w:t>
      </w:r>
      <w:proofErr w:type="gramEnd"/>
      <w:r w:rsidRPr="00254A2F">
        <w:t xml:space="preserve"> person who is authorised in writing by the importer or agent to act outside Australia as an agent of the importer for </w:t>
      </w:r>
      <w:r w:rsidR="00287170" w:rsidRPr="00254A2F">
        <w:t>Division</w:t>
      </w:r>
      <w:r w:rsidR="00254A2F">
        <w:t> </w:t>
      </w:r>
      <w:r w:rsidRPr="00254A2F">
        <w:t xml:space="preserve">7 of </w:t>
      </w:r>
      <w:r w:rsidR="00287170" w:rsidRPr="00254A2F">
        <w:t>Part</w:t>
      </w:r>
      <w:r w:rsidR="00254A2F">
        <w:t> </w:t>
      </w:r>
      <w:r w:rsidRPr="00254A2F">
        <w:t>4.1 of the Act.</w:t>
      </w:r>
    </w:p>
    <w:p w14:paraId="6ACD9ED7" w14:textId="77777777" w:rsidR="00342B79" w:rsidRPr="00254A2F" w:rsidRDefault="00342B79" w:rsidP="00287170">
      <w:pPr>
        <w:pStyle w:val="subsection"/>
      </w:pPr>
      <w:r w:rsidRPr="00254A2F">
        <w:tab/>
        <w:t>(3)</w:t>
      </w:r>
      <w:r w:rsidRPr="00254A2F">
        <w:tab/>
        <w:t>If a device:</w:t>
      </w:r>
    </w:p>
    <w:p w14:paraId="6ACD9ED8" w14:textId="77777777" w:rsidR="00342B79" w:rsidRPr="00254A2F" w:rsidRDefault="00342B79" w:rsidP="00287170">
      <w:pPr>
        <w:pStyle w:val="paragraph"/>
      </w:pPr>
      <w:r w:rsidRPr="00254A2F">
        <w:tab/>
        <w:t>(a)</w:t>
      </w:r>
      <w:r w:rsidRPr="00254A2F">
        <w:tab/>
      </w:r>
      <w:proofErr w:type="gramStart"/>
      <w:r w:rsidRPr="00254A2F">
        <w:t>is</w:t>
      </w:r>
      <w:proofErr w:type="gramEnd"/>
      <w:r w:rsidRPr="00254A2F">
        <w:t xml:space="preserve"> either:</w:t>
      </w:r>
    </w:p>
    <w:p w14:paraId="6ACD9ED9" w14:textId="77777777" w:rsidR="00342B79" w:rsidRPr="00254A2F" w:rsidRDefault="00342B79" w:rsidP="00287170">
      <w:pPr>
        <w:pStyle w:val="paragraphsub"/>
      </w:pPr>
      <w:r w:rsidRPr="00254A2F">
        <w:tab/>
        <w:t>(i)</w:t>
      </w:r>
      <w:r w:rsidRPr="00254A2F">
        <w:tab/>
        <w:t>manufactured as part of a motor vehicle, or installed in a motor vehicle, by a member of the Federal Chamber of Automotive Industries; or</w:t>
      </w:r>
    </w:p>
    <w:p w14:paraId="6ACD9EDA" w14:textId="77777777" w:rsidR="00342B79" w:rsidRPr="00254A2F" w:rsidRDefault="00342B79" w:rsidP="00287170">
      <w:pPr>
        <w:pStyle w:val="paragraphsub"/>
      </w:pPr>
      <w:r w:rsidRPr="00254A2F">
        <w:tab/>
        <w:t>(ii)</w:t>
      </w:r>
      <w:r w:rsidRPr="00254A2F">
        <w:tab/>
      </w:r>
      <w:proofErr w:type="gramStart"/>
      <w:r w:rsidRPr="00254A2F">
        <w:t>imported</w:t>
      </w:r>
      <w:proofErr w:type="gramEnd"/>
      <w:r w:rsidRPr="00254A2F">
        <w:t xml:space="preserve"> as part of an imported motor vehicle by a member of the Federal Chamber of Automotive Industries; and</w:t>
      </w:r>
    </w:p>
    <w:p w14:paraId="6ACD9EDB" w14:textId="77777777" w:rsidR="00342B79" w:rsidRPr="00254A2F" w:rsidRDefault="00342B79" w:rsidP="00287170">
      <w:pPr>
        <w:pStyle w:val="paragraph"/>
      </w:pPr>
      <w:r w:rsidRPr="00254A2F">
        <w:tab/>
        <w:t>(b)</w:t>
      </w:r>
      <w:r w:rsidRPr="00254A2F">
        <w:tab/>
      </w:r>
      <w:proofErr w:type="gramStart"/>
      <w:r w:rsidRPr="00254A2F">
        <w:t>is</w:t>
      </w:r>
      <w:proofErr w:type="gramEnd"/>
      <w:r w:rsidRPr="00254A2F">
        <w:t xml:space="preserve"> an integral part of the motor vehicle; and</w:t>
      </w:r>
    </w:p>
    <w:p w14:paraId="6ACD9EDC" w14:textId="77777777" w:rsidR="00342B79" w:rsidRPr="00254A2F" w:rsidRDefault="00342B79" w:rsidP="00287170">
      <w:pPr>
        <w:pStyle w:val="paragraph"/>
      </w:pPr>
      <w:r w:rsidRPr="00254A2F">
        <w:tab/>
        <w:t>(</w:t>
      </w:r>
      <w:proofErr w:type="gramStart"/>
      <w:r w:rsidRPr="00254A2F">
        <w:t>c</w:t>
      </w:r>
      <w:proofErr w:type="gramEnd"/>
      <w:r w:rsidRPr="00254A2F">
        <w:t>)</w:t>
      </w:r>
      <w:r w:rsidRPr="00254A2F">
        <w:tab/>
        <w:t xml:space="preserve">complies with each applicable standard; </w:t>
      </w:r>
    </w:p>
    <w:p w14:paraId="6ACD9EDD" w14:textId="77777777" w:rsidR="00342B79" w:rsidRPr="00254A2F" w:rsidRDefault="00254A2F" w:rsidP="00287170">
      <w:pPr>
        <w:pStyle w:val="subsection2"/>
      </w:pPr>
      <w:proofErr w:type="gramStart"/>
      <w:r>
        <w:t>subsections</w:t>
      </w:r>
      <w:proofErr w:type="gramEnd"/>
      <w:r>
        <w:t> (</w:t>
      </w:r>
      <w:r w:rsidR="00342B79" w:rsidRPr="00254A2F">
        <w:t>1) and (2) do not apply in relation to the device.</w:t>
      </w:r>
    </w:p>
    <w:p w14:paraId="6ACD9EDE" w14:textId="77777777" w:rsidR="00342B79" w:rsidRPr="00254A2F" w:rsidRDefault="00287170" w:rsidP="00287170">
      <w:pPr>
        <w:pStyle w:val="notetext"/>
      </w:pPr>
      <w:r w:rsidRPr="00254A2F">
        <w:t>Note:</w:t>
      </w:r>
      <w:r w:rsidRPr="00254A2F">
        <w:tab/>
      </w:r>
      <w:r w:rsidR="00342B79" w:rsidRPr="00254A2F">
        <w:t>See also sections</w:t>
      </w:r>
      <w:r w:rsidR="00254A2F">
        <w:t> </w:t>
      </w:r>
      <w:r w:rsidR="00342B79" w:rsidRPr="00254A2F">
        <w:t>12 and 18 in relation to a high</w:t>
      </w:r>
      <w:r w:rsidR="00254A2F">
        <w:noBreakHyphen/>
      </w:r>
      <w:r w:rsidR="00342B79" w:rsidRPr="00254A2F">
        <w:t>risk device or a medium</w:t>
      </w:r>
      <w:r w:rsidR="00254A2F">
        <w:noBreakHyphen/>
      </w:r>
      <w:r w:rsidR="00342B79" w:rsidRPr="00254A2F">
        <w:t>risk device to which subsection</w:t>
      </w:r>
      <w:r w:rsidR="00254A2F">
        <w:t> </w:t>
      </w:r>
      <w:r w:rsidR="00342B79" w:rsidRPr="00254A2F">
        <w:t>8(3) applies.</w:t>
      </w:r>
    </w:p>
    <w:p w14:paraId="6ACD9EDF" w14:textId="77777777" w:rsidR="00FF324D" w:rsidRPr="00254A2F" w:rsidRDefault="00FF324D" w:rsidP="00CA7F6E">
      <w:pPr>
        <w:pStyle w:val="ActHead5"/>
      </w:pPr>
      <w:bookmarkStart w:id="20" w:name="_Toc368055244"/>
      <w:bookmarkStart w:id="21" w:name="_Toc492999399"/>
      <w:proofErr w:type="gramStart"/>
      <w:r w:rsidRPr="00254A2F">
        <w:t>9</w:t>
      </w:r>
      <w:r w:rsidR="008D742E">
        <w:t xml:space="preserve"> </w:t>
      </w:r>
      <w:r w:rsidR="00A45C90">
        <w:t xml:space="preserve"> </w:t>
      </w:r>
      <w:r w:rsidRPr="00254A2F">
        <w:t>What</w:t>
      </w:r>
      <w:proofErr w:type="gramEnd"/>
      <w:r w:rsidRPr="00254A2F">
        <w:t xml:space="preserve"> is a compliance label</w:t>
      </w:r>
      <w:bookmarkEnd w:id="20"/>
      <w:bookmarkEnd w:id="21"/>
    </w:p>
    <w:p w14:paraId="6ACD9EE0" w14:textId="77777777" w:rsidR="00FF324D" w:rsidRPr="00254A2F" w:rsidRDefault="00FF324D" w:rsidP="00FF324D">
      <w:pPr>
        <w:pStyle w:val="subsection"/>
      </w:pPr>
      <w:r w:rsidRPr="00254A2F">
        <w:tab/>
        <w:t>(1)</w:t>
      </w:r>
      <w:r w:rsidRPr="00254A2F">
        <w:tab/>
        <w:t xml:space="preserve">A </w:t>
      </w:r>
      <w:r w:rsidRPr="00254A2F">
        <w:rPr>
          <w:b/>
          <w:bCs/>
          <w:i/>
          <w:iCs/>
        </w:rPr>
        <w:t>compliance label</w:t>
      </w:r>
      <w:r w:rsidRPr="00254A2F">
        <w:t xml:space="preserve"> for a device is a label that meets the requirements of this section and sections</w:t>
      </w:r>
      <w:r w:rsidR="00254A2F">
        <w:t> </w:t>
      </w:r>
      <w:r w:rsidRPr="00254A2F">
        <w:t>9A to 9D.</w:t>
      </w:r>
    </w:p>
    <w:p w14:paraId="6ACD9EE1" w14:textId="77777777" w:rsidR="00FF324D" w:rsidRPr="00254A2F" w:rsidRDefault="00FF324D" w:rsidP="00CA7F6E">
      <w:pPr>
        <w:pStyle w:val="subsection"/>
      </w:pPr>
      <w:r w:rsidRPr="00254A2F">
        <w:tab/>
        <w:t>(2)</w:t>
      </w:r>
      <w:r w:rsidRPr="00254A2F">
        <w:tab/>
        <w:t>The label must consist of either:</w:t>
      </w:r>
    </w:p>
    <w:p w14:paraId="6ACD9EE2" w14:textId="77777777" w:rsidR="00FF324D" w:rsidRPr="00254A2F" w:rsidRDefault="00CA7F6E" w:rsidP="00CA7F6E">
      <w:pPr>
        <w:pStyle w:val="paragraph"/>
      </w:pPr>
      <w:r w:rsidRPr="00254A2F">
        <w:tab/>
        <w:t>(a)</w:t>
      </w:r>
      <w:r w:rsidRPr="00254A2F">
        <w:tab/>
      </w:r>
      <w:proofErr w:type="gramStart"/>
      <w:r w:rsidR="00FF324D" w:rsidRPr="00254A2F">
        <w:t>the</w:t>
      </w:r>
      <w:proofErr w:type="gramEnd"/>
      <w:r w:rsidR="00FF324D" w:rsidRPr="00254A2F">
        <w:t xml:space="preserve"> RCM; or</w:t>
      </w:r>
    </w:p>
    <w:p w14:paraId="6ACD9EE3" w14:textId="77777777" w:rsidR="00FF324D" w:rsidRDefault="00CA7F6E" w:rsidP="00CA7F6E">
      <w:pPr>
        <w:pStyle w:val="paragraph"/>
      </w:pPr>
      <w:r w:rsidRPr="00254A2F">
        <w:tab/>
        <w:t>(b)</w:t>
      </w:r>
      <w:r w:rsidRPr="00254A2F">
        <w:tab/>
      </w:r>
      <w:proofErr w:type="gramStart"/>
      <w:r w:rsidR="00FF324D" w:rsidRPr="00254A2F">
        <w:t>if</w:t>
      </w:r>
      <w:proofErr w:type="gramEnd"/>
      <w:r w:rsidR="00FF324D" w:rsidRPr="00254A2F">
        <w:t xml:space="preserve"> the label is applied before 1</w:t>
      </w:r>
      <w:r w:rsidR="00254A2F">
        <w:t> </w:t>
      </w:r>
      <w:r w:rsidR="00FF324D" w:rsidRPr="00254A2F">
        <w:t>March 2016</w:t>
      </w:r>
      <w:r w:rsidR="00070621">
        <w:t>—</w:t>
      </w:r>
      <w:r w:rsidR="00FF324D" w:rsidRPr="00254A2F">
        <w:t>either of the compliance marks.</w:t>
      </w:r>
    </w:p>
    <w:p w14:paraId="6ACD9EE4" w14:textId="77777777" w:rsidR="003A0860" w:rsidRDefault="00953CC5">
      <w:pPr>
        <w:pStyle w:val="notetext"/>
      </w:pPr>
      <w:r w:rsidRPr="00953CC5">
        <w:t xml:space="preserve">Note: </w:t>
      </w:r>
      <w:r w:rsidRPr="00953CC5">
        <w:tab/>
        <w:t>Section 9E imposes a requirement on a supplier who supplies a wireless audio transmitter to ensure that a separate label, in addition to a compliance label, is applied to the device at the time the device is supplied.</w:t>
      </w:r>
    </w:p>
    <w:p w14:paraId="6ACD9EE5" w14:textId="77777777" w:rsidR="00FF324D" w:rsidRPr="00254A2F" w:rsidRDefault="00FF324D" w:rsidP="00CA7F6E">
      <w:pPr>
        <w:pStyle w:val="SubsectionHead"/>
      </w:pPr>
      <w:r w:rsidRPr="00254A2F">
        <w:lastRenderedPageBreak/>
        <w:t>Location of compliance label</w:t>
      </w:r>
    </w:p>
    <w:p w14:paraId="6ACD9EE6" w14:textId="77777777" w:rsidR="00FF324D" w:rsidRPr="00254A2F" w:rsidRDefault="00FF324D" w:rsidP="00CA7F6E">
      <w:pPr>
        <w:pStyle w:val="subsection"/>
      </w:pPr>
      <w:r w:rsidRPr="00254A2F">
        <w:tab/>
        <w:t>(3)</w:t>
      </w:r>
      <w:r w:rsidRPr="00254A2F">
        <w:tab/>
        <w:t>Subject to sections</w:t>
      </w:r>
      <w:r w:rsidR="00254A2F">
        <w:t> </w:t>
      </w:r>
      <w:r w:rsidRPr="00254A2F">
        <w:t>9C and 9D, the label must be placed on the device on a place that is accessible by the user.</w:t>
      </w:r>
    </w:p>
    <w:p w14:paraId="6ACD9EE7" w14:textId="77777777" w:rsidR="00FF324D" w:rsidRPr="00254A2F" w:rsidRDefault="00FF324D" w:rsidP="00CA7F6E">
      <w:pPr>
        <w:pStyle w:val="notetext"/>
      </w:pPr>
      <w:r w:rsidRPr="00254A2F">
        <w:t>Note</w:t>
      </w:r>
      <w:r w:rsidR="00D11563">
        <w:t>:</w:t>
      </w:r>
      <w:r w:rsidR="00CA7F6E" w:rsidRPr="00254A2F">
        <w:rPr>
          <w:i/>
        </w:rPr>
        <w:tab/>
      </w:r>
      <w:r w:rsidRPr="00254A2F">
        <w:t>Section</w:t>
      </w:r>
      <w:r w:rsidR="00254A2F">
        <w:t> </w:t>
      </w:r>
      <w:r w:rsidRPr="00254A2F">
        <w:t>9C deals with situations where applying a label to the surface of a device is not possible or practical. Section</w:t>
      </w:r>
      <w:r w:rsidR="00254A2F">
        <w:t> </w:t>
      </w:r>
      <w:r w:rsidRPr="00254A2F">
        <w:t>9D gives a supplier the option of labelling some types of device electronically.</w:t>
      </w:r>
    </w:p>
    <w:p w14:paraId="6ACD9EE8" w14:textId="77777777" w:rsidR="00FF324D" w:rsidRPr="00254A2F" w:rsidRDefault="00FF324D" w:rsidP="00CA7F6E">
      <w:pPr>
        <w:pStyle w:val="subsection"/>
      </w:pPr>
      <w:r w:rsidRPr="00254A2F">
        <w:tab/>
        <w:t>(4)</w:t>
      </w:r>
      <w:r w:rsidRPr="00254A2F">
        <w:tab/>
        <w:t>A label is not accessible if it is necessary to use a specialised tool to gain access to it.</w:t>
      </w:r>
    </w:p>
    <w:p w14:paraId="6ACD9EE9" w14:textId="77777777" w:rsidR="007E2493" w:rsidRPr="00254A2F" w:rsidRDefault="007E2493" w:rsidP="00287170">
      <w:pPr>
        <w:pStyle w:val="ActHead5"/>
      </w:pPr>
      <w:bookmarkStart w:id="22" w:name="_Toc368055245"/>
      <w:bookmarkStart w:id="23" w:name="_Toc492999400"/>
      <w:proofErr w:type="gramStart"/>
      <w:r w:rsidRPr="00254A2F">
        <w:rPr>
          <w:rStyle w:val="CharSectno"/>
        </w:rPr>
        <w:t>9A</w:t>
      </w:r>
      <w:r w:rsidR="008D742E">
        <w:rPr>
          <w:rStyle w:val="CharSectno"/>
        </w:rPr>
        <w:t xml:space="preserve"> </w:t>
      </w:r>
      <w:r w:rsidR="00A45C90">
        <w:rPr>
          <w:rStyle w:val="CharSectno"/>
        </w:rPr>
        <w:t xml:space="preserve"> </w:t>
      </w:r>
      <w:r w:rsidRPr="00254A2F">
        <w:t>Durability</w:t>
      </w:r>
      <w:proofErr w:type="gramEnd"/>
      <w:r w:rsidRPr="00254A2F">
        <w:t xml:space="preserve"> of compliance label</w:t>
      </w:r>
      <w:bookmarkEnd w:id="22"/>
      <w:bookmarkEnd w:id="23"/>
    </w:p>
    <w:p w14:paraId="6ACD9EEA" w14:textId="77777777" w:rsidR="007E2493" w:rsidRPr="00254A2F" w:rsidRDefault="007E2493" w:rsidP="00287170">
      <w:pPr>
        <w:pStyle w:val="subsection"/>
      </w:pPr>
      <w:r w:rsidRPr="00254A2F">
        <w:tab/>
        <w:t>(1)</w:t>
      </w:r>
      <w:r w:rsidRPr="00254A2F">
        <w:tab/>
        <w:t>A compliance label must be durable.</w:t>
      </w:r>
    </w:p>
    <w:p w14:paraId="6ACD9EEB" w14:textId="77777777" w:rsidR="007E2493" w:rsidRPr="00254A2F" w:rsidRDefault="007E2493" w:rsidP="00287170">
      <w:pPr>
        <w:pStyle w:val="subsection"/>
      </w:pPr>
      <w:r w:rsidRPr="00254A2F">
        <w:tab/>
        <w:t>(2)</w:t>
      </w:r>
      <w:r w:rsidRPr="00254A2F">
        <w:tab/>
        <w:t>A compliance label must be applied to a device:</w:t>
      </w:r>
    </w:p>
    <w:p w14:paraId="6ACD9EEC" w14:textId="77777777" w:rsidR="007E2493" w:rsidRPr="00254A2F" w:rsidRDefault="007E2493" w:rsidP="00287170">
      <w:pPr>
        <w:pStyle w:val="paragraph"/>
      </w:pPr>
      <w:r w:rsidRPr="00254A2F">
        <w:tab/>
        <w:t>(a)</w:t>
      </w:r>
      <w:r w:rsidRPr="00254A2F">
        <w:tab/>
      </w:r>
      <w:proofErr w:type="gramStart"/>
      <w:r w:rsidRPr="00254A2F">
        <w:t>permanently</w:t>
      </w:r>
      <w:proofErr w:type="gramEnd"/>
      <w:r w:rsidRPr="00254A2F">
        <w:t>; or</w:t>
      </w:r>
    </w:p>
    <w:p w14:paraId="6ACD9EED" w14:textId="77777777" w:rsidR="007E2493" w:rsidRPr="00254A2F" w:rsidRDefault="007E2493" w:rsidP="00287170">
      <w:pPr>
        <w:pStyle w:val="paragraph"/>
      </w:pPr>
      <w:r w:rsidRPr="00254A2F">
        <w:tab/>
        <w:t>(b)</w:t>
      </w:r>
      <w:r w:rsidRPr="00254A2F">
        <w:tab/>
      </w:r>
      <w:proofErr w:type="gramStart"/>
      <w:r w:rsidRPr="00254A2F">
        <w:t>in</w:t>
      </w:r>
      <w:proofErr w:type="gramEnd"/>
      <w:r w:rsidRPr="00254A2F">
        <w:t xml:space="preserve"> a way that makes removal or obliteration difficult.</w:t>
      </w:r>
    </w:p>
    <w:p w14:paraId="6ACD9EEE" w14:textId="77777777" w:rsidR="00CA7F6E" w:rsidRPr="00254A2F" w:rsidRDefault="00CA7F6E" w:rsidP="00CA7F6E">
      <w:pPr>
        <w:pStyle w:val="ActHead5"/>
      </w:pPr>
      <w:bookmarkStart w:id="24" w:name="_Toc368055246"/>
      <w:bookmarkStart w:id="25" w:name="_Toc492999401"/>
      <w:proofErr w:type="gramStart"/>
      <w:r w:rsidRPr="00254A2F">
        <w:rPr>
          <w:rStyle w:val="CharSectno"/>
        </w:rPr>
        <w:t>9B</w:t>
      </w:r>
      <w:r w:rsidRPr="00254A2F">
        <w:t xml:space="preserve">  Format</w:t>
      </w:r>
      <w:proofErr w:type="gramEnd"/>
      <w:r w:rsidRPr="00254A2F">
        <w:t xml:space="preserve"> of compliance label</w:t>
      </w:r>
      <w:bookmarkEnd w:id="24"/>
      <w:bookmarkEnd w:id="25"/>
    </w:p>
    <w:p w14:paraId="6ACD9EEF" w14:textId="77777777" w:rsidR="00CA7F6E" w:rsidRPr="00254A2F" w:rsidRDefault="00CA7F6E" w:rsidP="00CA7F6E">
      <w:pPr>
        <w:pStyle w:val="subsection"/>
      </w:pPr>
      <w:r w:rsidRPr="00254A2F">
        <w:tab/>
      </w:r>
      <w:r w:rsidRPr="00254A2F">
        <w:tab/>
        <w:t xml:space="preserve">A compliance mark must be at least 3 mm high. </w:t>
      </w:r>
    </w:p>
    <w:p w14:paraId="6ACD9EF0" w14:textId="77777777" w:rsidR="00CA7F6E" w:rsidRPr="001E686D" w:rsidRDefault="00CA7F6E" w:rsidP="00CA7F6E">
      <w:pPr>
        <w:pStyle w:val="notetext"/>
        <w:rPr>
          <w:szCs w:val="18"/>
        </w:rPr>
      </w:pPr>
      <w:r w:rsidRPr="001E686D">
        <w:rPr>
          <w:szCs w:val="18"/>
        </w:rPr>
        <w:t>Note</w:t>
      </w:r>
      <w:r w:rsidR="00D11563" w:rsidRPr="001E686D">
        <w:rPr>
          <w:szCs w:val="18"/>
        </w:rPr>
        <w:t>:</w:t>
      </w:r>
      <w:r w:rsidRPr="001E686D">
        <w:rPr>
          <w:szCs w:val="18"/>
        </w:rPr>
        <w:tab/>
        <w:t>This Notice does not prevent a supplier from applying its own additional supplier identification details onto a device.</w:t>
      </w:r>
    </w:p>
    <w:p w14:paraId="6ACD9EF1" w14:textId="77777777" w:rsidR="007E2493" w:rsidRPr="00254A2F" w:rsidRDefault="007E2493" w:rsidP="00287170">
      <w:pPr>
        <w:pStyle w:val="ActHead5"/>
      </w:pPr>
      <w:bookmarkStart w:id="26" w:name="_Toc368055247"/>
      <w:bookmarkStart w:id="27" w:name="_Toc492999402"/>
      <w:proofErr w:type="gramStart"/>
      <w:r w:rsidRPr="00254A2F">
        <w:rPr>
          <w:rStyle w:val="CharSectno"/>
        </w:rPr>
        <w:t>9C</w:t>
      </w:r>
      <w:r w:rsidR="008D742E">
        <w:rPr>
          <w:rStyle w:val="CharSectno"/>
        </w:rPr>
        <w:t xml:space="preserve"> </w:t>
      </w:r>
      <w:r w:rsidR="00A45C90">
        <w:rPr>
          <w:rStyle w:val="CharSectno"/>
        </w:rPr>
        <w:t xml:space="preserve"> </w:t>
      </w:r>
      <w:r w:rsidRPr="00254A2F">
        <w:t>Placement</w:t>
      </w:r>
      <w:proofErr w:type="gramEnd"/>
      <w:r w:rsidRPr="00254A2F">
        <w:t xml:space="preserve"> of compliance label</w:t>
      </w:r>
      <w:bookmarkEnd w:id="26"/>
      <w:bookmarkEnd w:id="27"/>
    </w:p>
    <w:p w14:paraId="6ACD9EF2" w14:textId="77777777" w:rsidR="007E2493" w:rsidRPr="00254A2F" w:rsidRDefault="007E2493" w:rsidP="00287170">
      <w:pPr>
        <w:pStyle w:val="subsection"/>
      </w:pPr>
      <w:r w:rsidRPr="00254A2F">
        <w:tab/>
        <w:t>(1)</w:t>
      </w:r>
      <w:r w:rsidRPr="00254A2F">
        <w:tab/>
        <w:t>If it is not possible to apply a compliance label to the surface of a device because of the size or physical nature of the device, or it is not practical to apply a compliance label to the surface of a device, the compliance label must be applied to:</w:t>
      </w:r>
    </w:p>
    <w:p w14:paraId="6ACD9EF3" w14:textId="77777777" w:rsidR="007E2493" w:rsidRPr="00254A2F" w:rsidRDefault="007E2493" w:rsidP="00287170">
      <w:pPr>
        <w:pStyle w:val="paragraph"/>
      </w:pPr>
      <w:r w:rsidRPr="00254A2F">
        <w:tab/>
        <w:t>(a)</w:t>
      </w:r>
      <w:r w:rsidRPr="00254A2F">
        <w:tab/>
      </w:r>
      <w:proofErr w:type="gramStart"/>
      <w:r w:rsidRPr="00254A2F">
        <w:t>the</w:t>
      </w:r>
      <w:proofErr w:type="gramEnd"/>
      <w:r w:rsidRPr="00254A2F">
        <w:t xml:space="preserve"> external surface of the packaging used for the device; and</w:t>
      </w:r>
    </w:p>
    <w:p w14:paraId="6ACD9EF4" w14:textId="77777777" w:rsidR="007E2493" w:rsidRPr="00254A2F" w:rsidRDefault="007E2493" w:rsidP="00287170">
      <w:pPr>
        <w:pStyle w:val="paragraph"/>
      </w:pPr>
      <w:r w:rsidRPr="00254A2F">
        <w:tab/>
        <w:t>(b)</w:t>
      </w:r>
      <w:r w:rsidRPr="00254A2F">
        <w:tab/>
      </w:r>
      <w:proofErr w:type="gramStart"/>
      <w:r w:rsidRPr="00254A2F">
        <w:t>the</w:t>
      </w:r>
      <w:proofErr w:type="gramEnd"/>
      <w:r w:rsidRPr="00254A2F">
        <w:t xml:space="preserve"> documentation (including any warranty or guarantee certificates) that accompanies the device when it is supplied to the user.</w:t>
      </w:r>
    </w:p>
    <w:p w14:paraId="6ACD9EF5" w14:textId="77777777" w:rsidR="007E2493" w:rsidRPr="00254A2F" w:rsidRDefault="007E2493" w:rsidP="00287170">
      <w:pPr>
        <w:pStyle w:val="subsection"/>
      </w:pPr>
      <w:r w:rsidRPr="00254A2F">
        <w:tab/>
        <w:t>(2)</w:t>
      </w:r>
      <w:r w:rsidRPr="00254A2F">
        <w:tab/>
        <w:t>The compliance label applied to the external surface of the packaging used for the device must:</w:t>
      </w:r>
    </w:p>
    <w:p w14:paraId="6ACD9EF6" w14:textId="77777777" w:rsidR="007E2493" w:rsidRPr="00254A2F" w:rsidRDefault="007E2493" w:rsidP="00287170">
      <w:pPr>
        <w:pStyle w:val="paragraph"/>
      </w:pPr>
      <w:r w:rsidRPr="00254A2F">
        <w:tab/>
        <w:t>(a)</w:t>
      </w:r>
      <w:r w:rsidRPr="00254A2F">
        <w:tab/>
      </w:r>
      <w:proofErr w:type="gramStart"/>
      <w:r w:rsidRPr="00254A2F">
        <w:t>occupy</w:t>
      </w:r>
      <w:proofErr w:type="gramEnd"/>
      <w:r w:rsidRPr="00254A2F">
        <w:t xml:space="preserve"> an area that is greater than 1% of that external surface; and</w:t>
      </w:r>
    </w:p>
    <w:p w14:paraId="6ACD9EF7" w14:textId="77777777" w:rsidR="007E2493" w:rsidRPr="00254A2F" w:rsidRDefault="007E2493" w:rsidP="00287170">
      <w:pPr>
        <w:pStyle w:val="paragraph"/>
      </w:pPr>
      <w:r w:rsidRPr="00254A2F">
        <w:tab/>
        <w:t>(b)</w:t>
      </w:r>
      <w:r w:rsidRPr="00254A2F">
        <w:tab/>
      </w:r>
      <w:proofErr w:type="gramStart"/>
      <w:r w:rsidRPr="00254A2F">
        <w:t>be</w:t>
      </w:r>
      <w:proofErr w:type="gramEnd"/>
      <w:r w:rsidRPr="00254A2F">
        <w:t xml:space="preserve"> clearly visible.</w:t>
      </w:r>
    </w:p>
    <w:p w14:paraId="6ACD9EF8" w14:textId="77777777" w:rsidR="007E2493" w:rsidRPr="00254A2F" w:rsidRDefault="007E2493" w:rsidP="00287170">
      <w:pPr>
        <w:pStyle w:val="subsection"/>
      </w:pPr>
      <w:r w:rsidRPr="00254A2F">
        <w:tab/>
        <w:t>(3)</w:t>
      </w:r>
      <w:r w:rsidRPr="00254A2F">
        <w:tab/>
        <w:t>The supplier must make and keep a record of:</w:t>
      </w:r>
    </w:p>
    <w:p w14:paraId="6ACD9EF9" w14:textId="77777777" w:rsidR="007E2493" w:rsidRPr="00254A2F" w:rsidRDefault="007E2493" w:rsidP="00287170">
      <w:pPr>
        <w:pStyle w:val="paragraph"/>
      </w:pPr>
      <w:r w:rsidRPr="00254A2F">
        <w:tab/>
        <w:t>(a)</w:t>
      </w:r>
      <w:r w:rsidRPr="00254A2F">
        <w:tab/>
      </w:r>
      <w:proofErr w:type="gramStart"/>
      <w:r w:rsidRPr="00254A2F">
        <w:t>the</w:t>
      </w:r>
      <w:proofErr w:type="gramEnd"/>
      <w:r w:rsidRPr="00254A2F">
        <w:t xml:space="preserve"> reasons why </w:t>
      </w:r>
      <w:r w:rsidR="00254A2F">
        <w:t>subsection (</w:t>
      </w:r>
      <w:r w:rsidRPr="00254A2F">
        <w:t>1) applies to the device; and</w:t>
      </w:r>
    </w:p>
    <w:p w14:paraId="6ACD9EFA" w14:textId="77777777" w:rsidR="007E2493" w:rsidRPr="00254A2F" w:rsidRDefault="007E2493" w:rsidP="00287170">
      <w:pPr>
        <w:pStyle w:val="paragraph"/>
      </w:pPr>
      <w:r w:rsidRPr="00254A2F">
        <w:tab/>
        <w:t>(b)</w:t>
      </w:r>
      <w:r w:rsidRPr="00254A2F">
        <w:tab/>
      </w:r>
      <w:proofErr w:type="gramStart"/>
      <w:r w:rsidRPr="00254A2F">
        <w:t>where</w:t>
      </w:r>
      <w:proofErr w:type="gramEnd"/>
      <w:r w:rsidRPr="00254A2F">
        <w:t xml:space="preserve"> each compliance label is applied.</w:t>
      </w:r>
    </w:p>
    <w:p w14:paraId="6ACD9EFB" w14:textId="77777777" w:rsidR="007E2493" w:rsidRPr="00254A2F" w:rsidRDefault="007E2493" w:rsidP="00287170">
      <w:pPr>
        <w:pStyle w:val="ActHead5"/>
      </w:pPr>
      <w:bookmarkStart w:id="28" w:name="_Toc368055248"/>
      <w:bookmarkStart w:id="29" w:name="_Toc492999403"/>
      <w:proofErr w:type="gramStart"/>
      <w:r w:rsidRPr="00254A2F">
        <w:rPr>
          <w:rStyle w:val="CharSectno"/>
        </w:rPr>
        <w:t>9D</w:t>
      </w:r>
      <w:r w:rsidR="008D742E">
        <w:rPr>
          <w:rStyle w:val="CharSectno"/>
        </w:rPr>
        <w:t xml:space="preserve"> </w:t>
      </w:r>
      <w:r w:rsidR="00A45C90">
        <w:rPr>
          <w:rStyle w:val="CharSectno"/>
        </w:rPr>
        <w:t xml:space="preserve"> </w:t>
      </w:r>
      <w:r w:rsidRPr="00254A2F">
        <w:t>Electronic</w:t>
      </w:r>
      <w:proofErr w:type="gramEnd"/>
      <w:r w:rsidRPr="00254A2F">
        <w:t xml:space="preserve"> labelling</w:t>
      </w:r>
      <w:bookmarkEnd w:id="28"/>
      <w:bookmarkEnd w:id="29"/>
    </w:p>
    <w:p w14:paraId="6ACD9EFC" w14:textId="77777777" w:rsidR="007E2493" w:rsidRPr="00254A2F" w:rsidRDefault="007E2493" w:rsidP="00287170">
      <w:pPr>
        <w:pStyle w:val="subsection"/>
      </w:pPr>
      <w:r w:rsidRPr="00254A2F">
        <w:tab/>
        <w:t>(1)</w:t>
      </w:r>
      <w:r w:rsidRPr="00254A2F">
        <w:tab/>
        <w:t>A supplier may apply a compliance label to a device using the built</w:t>
      </w:r>
      <w:r w:rsidR="00254A2F">
        <w:noBreakHyphen/>
      </w:r>
      <w:r w:rsidRPr="00254A2F">
        <w:t>in display of the device.</w:t>
      </w:r>
    </w:p>
    <w:p w14:paraId="6ACD9EFD" w14:textId="77777777" w:rsidR="007E2493" w:rsidRPr="00254A2F" w:rsidRDefault="007E2493" w:rsidP="00287170">
      <w:pPr>
        <w:pStyle w:val="subsection"/>
      </w:pPr>
      <w:r w:rsidRPr="00254A2F">
        <w:lastRenderedPageBreak/>
        <w:tab/>
        <w:t>(2)</w:t>
      </w:r>
      <w:r w:rsidRPr="00254A2F">
        <w:tab/>
        <w:t>The supplier must ensure that the documentation that accompanies the device when it is supplied to the user sets out a method for displaying the compliance label.</w:t>
      </w:r>
    </w:p>
    <w:p w14:paraId="6ACD9EFE" w14:textId="77777777" w:rsidR="007E2493" w:rsidRPr="00254A2F" w:rsidRDefault="007E2493" w:rsidP="00287170">
      <w:pPr>
        <w:pStyle w:val="subsection"/>
      </w:pPr>
      <w:r w:rsidRPr="00254A2F">
        <w:tab/>
        <w:t>(3)</w:t>
      </w:r>
      <w:r w:rsidRPr="00254A2F">
        <w:tab/>
        <w:t>The compliance label must be applied to the device in a way that would make it difficult to prevent the display of the label when the method set out in the documentation is used.</w:t>
      </w:r>
    </w:p>
    <w:p w14:paraId="6ACD9EFF" w14:textId="77777777" w:rsidR="007E2493" w:rsidRDefault="007E2493" w:rsidP="00287170">
      <w:pPr>
        <w:pStyle w:val="subsection"/>
      </w:pPr>
      <w:r w:rsidRPr="00254A2F">
        <w:tab/>
        <w:t>(4)</w:t>
      </w:r>
      <w:r w:rsidRPr="00254A2F">
        <w:tab/>
      </w:r>
      <w:r w:rsidR="00CA7F6E" w:rsidRPr="00254A2F">
        <w:t>Subsection</w:t>
      </w:r>
      <w:r w:rsidR="00254A2F">
        <w:t> </w:t>
      </w:r>
      <w:r w:rsidR="00CA7F6E" w:rsidRPr="00254A2F">
        <w:t>9(3)</w:t>
      </w:r>
      <w:r w:rsidRPr="00254A2F">
        <w:t xml:space="preserve"> and sections</w:t>
      </w:r>
      <w:r w:rsidR="00254A2F">
        <w:t> </w:t>
      </w:r>
      <w:r w:rsidRPr="00254A2F">
        <w:t>9A and 9C do not apply to a label applied under this section.</w:t>
      </w:r>
    </w:p>
    <w:p w14:paraId="6ACD9F00" w14:textId="77777777" w:rsidR="004C2C9E" w:rsidRDefault="004C2C9E" w:rsidP="00287170">
      <w:pPr>
        <w:pStyle w:val="subsection"/>
      </w:pPr>
    </w:p>
    <w:p w14:paraId="6ACD9F01" w14:textId="7AAE263E" w:rsidR="003A0860" w:rsidRPr="008733BD" w:rsidRDefault="0002669B" w:rsidP="00C62998">
      <w:pPr>
        <w:pStyle w:val="ActHead2"/>
        <w:ind w:left="1440" w:hanging="1440"/>
        <w:rPr>
          <w:rFonts w:ascii="Arial" w:hAnsi="Arial" w:cs="Arial"/>
        </w:rPr>
      </w:pPr>
      <w:bookmarkStart w:id="30" w:name="_Toc492999404"/>
      <w:r w:rsidRPr="008733BD">
        <w:rPr>
          <w:rStyle w:val="CharPartNo"/>
          <w:rFonts w:ascii="Arial" w:hAnsi="Arial" w:cs="Arial"/>
          <w:noProof/>
          <w:szCs w:val="32"/>
        </w:rPr>
        <w:t>Part 2A</w:t>
      </w:r>
      <w:r w:rsidR="009E1FC6" w:rsidRPr="008733BD">
        <w:rPr>
          <w:rFonts w:ascii="Arial" w:hAnsi="Arial" w:cs="Arial"/>
        </w:rPr>
        <w:tab/>
      </w:r>
      <w:r w:rsidRPr="00EE4D9A">
        <w:rPr>
          <w:rStyle w:val="CharPartText"/>
          <w:rFonts w:ascii="Arial" w:hAnsi="Arial" w:cs="Arial"/>
        </w:rPr>
        <w:t>Additional labelling requirement for wireless audio transmitte</w:t>
      </w:r>
      <w:bookmarkStart w:id="31" w:name="_GoBack"/>
      <w:bookmarkEnd w:id="31"/>
      <w:r w:rsidRPr="00EE4D9A">
        <w:rPr>
          <w:rStyle w:val="CharPartText"/>
          <w:rFonts w:ascii="Arial" w:hAnsi="Arial" w:cs="Arial"/>
        </w:rPr>
        <w:t>rs</w:t>
      </w:r>
      <w:bookmarkEnd w:id="30"/>
    </w:p>
    <w:p w14:paraId="6ACD9F02" w14:textId="77777777" w:rsidR="004C2C9E" w:rsidRDefault="004C2C9E" w:rsidP="004C2C9E">
      <w:pPr>
        <w:spacing w:after="120"/>
        <w:ind w:hanging="425"/>
        <w:jc w:val="both"/>
        <w:rPr>
          <w:b/>
          <w:bCs/>
          <w:iCs/>
        </w:rPr>
      </w:pPr>
    </w:p>
    <w:p w14:paraId="6ACD9F03" w14:textId="77777777" w:rsidR="003A0860" w:rsidRPr="00C62998" w:rsidRDefault="0002669B" w:rsidP="00E639FC">
      <w:pPr>
        <w:pStyle w:val="ActHead5"/>
        <w:spacing w:after="120"/>
        <w:rPr>
          <w:rStyle w:val="CharSectno"/>
        </w:rPr>
      </w:pPr>
      <w:bookmarkStart w:id="32" w:name="_Toc492999405"/>
      <w:proofErr w:type="gramStart"/>
      <w:r w:rsidRPr="00C62998">
        <w:rPr>
          <w:rStyle w:val="CharSectno"/>
        </w:rPr>
        <w:t>9E</w:t>
      </w:r>
      <w:r w:rsidR="00A45C90" w:rsidRPr="00C62998">
        <w:rPr>
          <w:rStyle w:val="CharSectno"/>
        </w:rPr>
        <w:t xml:space="preserve">  </w:t>
      </w:r>
      <w:r w:rsidRPr="00E639FC">
        <w:t>Additional</w:t>
      </w:r>
      <w:proofErr w:type="gramEnd"/>
      <w:r w:rsidRPr="00E639FC">
        <w:t xml:space="preserve"> labelling requirement for suppliers of wireless audio transmitters</w:t>
      </w:r>
      <w:bookmarkEnd w:id="32"/>
      <w:r w:rsidRPr="00C62998">
        <w:rPr>
          <w:rStyle w:val="CharSectno"/>
        </w:rPr>
        <w:t xml:space="preserve"> </w:t>
      </w:r>
    </w:p>
    <w:p w14:paraId="6ACD9F04" w14:textId="77777777" w:rsidR="004C2C9E" w:rsidRDefault="004C2C9E" w:rsidP="001E5FA9">
      <w:pPr>
        <w:pStyle w:val="ListParagraph"/>
        <w:numPr>
          <w:ilvl w:val="0"/>
          <w:numId w:val="26"/>
        </w:numPr>
        <w:spacing w:before="180" w:after="120" w:line="240" w:lineRule="auto"/>
        <w:ind w:left="1077" w:hanging="357"/>
        <w:contextualSpacing w:val="0"/>
        <w:rPr>
          <w:rFonts w:ascii="Times New Roman" w:hAnsi="Times New Roman"/>
          <w:bCs/>
          <w:iCs/>
        </w:rPr>
      </w:pPr>
      <w:r w:rsidRPr="00250BD0">
        <w:rPr>
          <w:rFonts w:ascii="Times New Roman" w:hAnsi="Times New Roman"/>
          <w:bCs/>
          <w:iCs/>
        </w:rPr>
        <w:t>A supplier who supplies a wireless audio transmitter must</w:t>
      </w:r>
      <w:r>
        <w:rPr>
          <w:rFonts w:ascii="Times New Roman" w:hAnsi="Times New Roman"/>
          <w:bCs/>
          <w:iCs/>
        </w:rPr>
        <w:t xml:space="preserve"> </w:t>
      </w:r>
      <w:r w:rsidRPr="005E232A">
        <w:rPr>
          <w:rFonts w:ascii="Times New Roman" w:hAnsi="Times New Roman"/>
          <w:bCs/>
          <w:iCs/>
        </w:rPr>
        <w:t>also</w:t>
      </w:r>
      <w:r>
        <w:rPr>
          <w:rFonts w:ascii="Times New Roman" w:hAnsi="Times New Roman"/>
          <w:bCs/>
          <w:iCs/>
        </w:rPr>
        <w:t xml:space="preserve"> </w:t>
      </w:r>
      <w:r w:rsidRPr="00250BD0">
        <w:rPr>
          <w:rFonts w:ascii="Times New Roman" w:hAnsi="Times New Roman"/>
          <w:bCs/>
          <w:iCs/>
        </w:rPr>
        <w:t xml:space="preserve">ensure that </w:t>
      </w:r>
      <w:r>
        <w:rPr>
          <w:rFonts w:ascii="Times New Roman" w:hAnsi="Times New Roman"/>
          <w:bCs/>
          <w:iCs/>
        </w:rPr>
        <w:t xml:space="preserve">a </w:t>
      </w:r>
      <w:r w:rsidRPr="00250BD0">
        <w:rPr>
          <w:rFonts w:ascii="Times New Roman" w:hAnsi="Times New Roman"/>
          <w:bCs/>
          <w:iCs/>
        </w:rPr>
        <w:t>label that complies with subsection (2) is applied to the device</w:t>
      </w:r>
      <w:r w:rsidRPr="00182D7A">
        <w:rPr>
          <w:rFonts w:ascii="Times New Roman" w:hAnsi="Times New Roman"/>
          <w:bCs/>
          <w:iCs/>
        </w:rPr>
        <w:t xml:space="preserve"> </w:t>
      </w:r>
      <w:r w:rsidRPr="00250BD0">
        <w:rPr>
          <w:rFonts w:ascii="Times New Roman" w:hAnsi="Times New Roman"/>
          <w:bCs/>
          <w:iCs/>
        </w:rPr>
        <w:t>at the time the device is supplied.</w:t>
      </w:r>
    </w:p>
    <w:p w14:paraId="6ACD9F05" w14:textId="393B59B2" w:rsidR="004C2C9E" w:rsidRDefault="004C2C9E" w:rsidP="00C73F2F">
      <w:pPr>
        <w:pStyle w:val="ListParagraph"/>
        <w:numPr>
          <w:ilvl w:val="0"/>
          <w:numId w:val="26"/>
        </w:numPr>
        <w:spacing w:after="120" w:line="240" w:lineRule="auto"/>
        <w:ind w:left="1077" w:hanging="357"/>
        <w:contextualSpacing w:val="0"/>
        <w:rPr>
          <w:rFonts w:ascii="Times New Roman" w:hAnsi="Times New Roman"/>
          <w:bCs/>
          <w:iCs/>
        </w:rPr>
      </w:pPr>
      <w:r w:rsidRPr="00250BD0">
        <w:rPr>
          <w:rFonts w:ascii="Times New Roman" w:hAnsi="Times New Roman"/>
          <w:bCs/>
          <w:iCs/>
        </w:rPr>
        <w:t xml:space="preserve">The label must include the following statement in bold type no less than </w:t>
      </w:r>
      <w:r>
        <w:rPr>
          <w:rFonts w:ascii="Times New Roman" w:hAnsi="Times New Roman"/>
          <w:bCs/>
          <w:iCs/>
        </w:rPr>
        <w:t>5</w:t>
      </w:r>
      <w:r w:rsidRPr="00250BD0">
        <w:rPr>
          <w:rFonts w:ascii="Times New Roman" w:hAnsi="Times New Roman"/>
          <w:bCs/>
          <w:iCs/>
        </w:rPr>
        <w:t xml:space="preserve">mm high: </w:t>
      </w:r>
      <w:r w:rsidRPr="007370BA">
        <w:rPr>
          <w:rFonts w:ascii="Times New Roman" w:hAnsi="Times New Roman"/>
          <w:bCs/>
          <w:iCs/>
        </w:rPr>
        <w:t>“</w:t>
      </w:r>
      <w:r w:rsidRPr="007370BA">
        <w:rPr>
          <w:rFonts w:ascii="Times New Roman" w:hAnsi="Times New Roman"/>
        </w:rPr>
        <w:t>This device operates under an ACMA class licence and must comply with all the conditions of that licence including operating frequencies.  Before 31 December 2014, this device will comply if it is operated in the 520-820 MHz frequency band.  WARNING: After 31 December 2014, in order to comply, this device must not be operated in the 694-820 MHz band.</w:t>
      </w:r>
      <w:r w:rsidRPr="00250BD0">
        <w:rPr>
          <w:rFonts w:ascii="Times New Roman" w:hAnsi="Times New Roman"/>
          <w:bCs/>
          <w:iCs/>
        </w:rPr>
        <w:t xml:space="preserve">”  </w:t>
      </w:r>
    </w:p>
    <w:p w14:paraId="6ACD9F06" w14:textId="77777777" w:rsidR="004C2C9E" w:rsidRDefault="004C2C9E" w:rsidP="00C73F2F">
      <w:pPr>
        <w:pStyle w:val="ListParagraph"/>
        <w:numPr>
          <w:ilvl w:val="0"/>
          <w:numId w:val="26"/>
        </w:numPr>
        <w:spacing w:after="120" w:line="240" w:lineRule="auto"/>
        <w:ind w:left="1077" w:hanging="357"/>
        <w:contextualSpacing w:val="0"/>
        <w:rPr>
          <w:rFonts w:ascii="Times New Roman" w:hAnsi="Times New Roman"/>
          <w:bCs/>
          <w:iCs/>
        </w:rPr>
      </w:pPr>
      <w:r w:rsidRPr="00250BD0">
        <w:rPr>
          <w:rFonts w:ascii="Times New Roman" w:hAnsi="Times New Roman"/>
          <w:bCs/>
          <w:iCs/>
        </w:rPr>
        <w:t>For the purposes of this section, the label is taken to be applied to the device if it is affixed in a prominent position to a container, covering, package, case, box or other thing in or with which the device is supplied.</w:t>
      </w:r>
    </w:p>
    <w:p w14:paraId="6ACD9F07" w14:textId="77777777" w:rsidR="003A0860" w:rsidRDefault="004C2C9E">
      <w:pPr>
        <w:spacing w:before="120" w:after="120" w:line="180" w:lineRule="atLeast"/>
        <w:ind w:left="2154" w:hanging="1077"/>
        <w:jc w:val="both"/>
        <w:rPr>
          <w:bCs/>
          <w:iCs/>
          <w:sz w:val="18"/>
          <w:szCs w:val="18"/>
        </w:rPr>
      </w:pPr>
      <w:r w:rsidRPr="00250BD0">
        <w:rPr>
          <w:bCs/>
          <w:iCs/>
          <w:sz w:val="18"/>
          <w:szCs w:val="18"/>
        </w:rPr>
        <w:t>Note</w:t>
      </w:r>
      <w:r>
        <w:rPr>
          <w:bCs/>
          <w:iCs/>
          <w:sz w:val="18"/>
          <w:szCs w:val="18"/>
        </w:rPr>
        <w:t xml:space="preserve"> 1</w:t>
      </w:r>
      <w:r w:rsidRPr="00250BD0">
        <w:rPr>
          <w:bCs/>
          <w:iCs/>
          <w:sz w:val="18"/>
          <w:szCs w:val="18"/>
        </w:rPr>
        <w:t xml:space="preserve">:  </w:t>
      </w:r>
      <w:r w:rsidR="0005388B">
        <w:rPr>
          <w:bCs/>
          <w:iCs/>
          <w:sz w:val="18"/>
          <w:szCs w:val="18"/>
        </w:rPr>
        <w:tab/>
      </w:r>
      <w:r w:rsidRPr="00250BD0">
        <w:rPr>
          <w:bCs/>
          <w:iCs/>
          <w:sz w:val="18"/>
          <w:szCs w:val="18"/>
        </w:rPr>
        <w:t xml:space="preserve">Examples of wireless audio transmitters to which the requirements of section 9E apply include, but are not limited to, wireless microphones, in-ear monitoring devices, wireless musical instrument pickups and other short range devices that are capable of operating in the 694 – 820 MHz frequency range. </w:t>
      </w:r>
    </w:p>
    <w:p w14:paraId="6ACD9F08" w14:textId="34ECCEB1" w:rsidR="003A0860" w:rsidRDefault="004C2C9E">
      <w:pPr>
        <w:spacing w:before="120" w:after="120" w:line="180" w:lineRule="atLeast"/>
        <w:ind w:left="2154" w:hanging="1077"/>
        <w:jc w:val="both"/>
        <w:rPr>
          <w:bCs/>
          <w:iCs/>
          <w:sz w:val="18"/>
          <w:szCs w:val="18"/>
        </w:rPr>
      </w:pPr>
      <w:r w:rsidRPr="00250BD0">
        <w:rPr>
          <w:bCs/>
          <w:iCs/>
          <w:sz w:val="18"/>
          <w:szCs w:val="18"/>
        </w:rPr>
        <w:t>Note</w:t>
      </w:r>
      <w:r>
        <w:rPr>
          <w:bCs/>
          <w:iCs/>
          <w:sz w:val="18"/>
          <w:szCs w:val="18"/>
        </w:rPr>
        <w:t xml:space="preserve"> 2</w:t>
      </w:r>
      <w:r w:rsidRPr="00250BD0">
        <w:rPr>
          <w:bCs/>
          <w:iCs/>
          <w:sz w:val="18"/>
          <w:szCs w:val="18"/>
        </w:rPr>
        <w:t xml:space="preserve">: </w:t>
      </w:r>
      <w:r w:rsidR="0005388B">
        <w:rPr>
          <w:bCs/>
          <w:iCs/>
          <w:sz w:val="18"/>
          <w:szCs w:val="18"/>
        </w:rPr>
        <w:tab/>
      </w:r>
      <w:r>
        <w:rPr>
          <w:bCs/>
          <w:iCs/>
          <w:sz w:val="18"/>
          <w:szCs w:val="18"/>
        </w:rPr>
        <w:t xml:space="preserve">A </w:t>
      </w:r>
      <w:r w:rsidRPr="00250BD0">
        <w:rPr>
          <w:bCs/>
          <w:iCs/>
          <w:sz w:val="18"/>
          <w:szCs w:val="18"/>
        </w:rPr>
        <w:t>label applied under this section is not required to contain a compliance mark.</w:t>
      </w:r>
    </w:p>
    <w:p w14:paraId="6ACD9F09" w14:textId="77777777" w:rsidR="004C2C9E" w:rsidRPr="00254A2F" w:rsidRDefault="004C2C9E" w:rsidP="00287170">
      <w:pPr>
        <w:pStyle w:val="subsection"/>
      </w:pPr>
    </w:p>
    <w:p w14:paraId="6ACD9F0A" w14:textId="4C4A36C6" w:rsidR="00342B79" w:rsidRPr="00C25AB4" w:rsidRDefault="00287170" w:rsidP="00F11095">
      <w:pPr>
        <w:pStyle w:val="ActHead2"/>
        <w:pageBreakBefore/>
        <w:rPr>
          <w:rFonts w:ascii="Arial" w:hAnsi="Arial" w:cs="Arial"/>
        </w:rPr>
      </w:pPr>
      <w:bookmarkStart w:id="33" w:name="_Toc368055249"/>
      <w:bookmarkStart w:id="34" w:name="_Toc492999406"/>
      <w:r w:rsidRPr="00C25AB4">
        <w:rPr>
          <w:rStyle w:val="CharPartNo"/>
          <w:rFonts w:ascii="Arial" w:hAnsi="Arial" w:cs="Arial"/>
          <w:noProof/>
          <w:kern w:val="0"/>
          <w:szCs w:val="24"/>
          <w:lang w:eastAsia="en-US"/>
        </w:rPr>
        <w:lastRenderedPageBreak/>
        <w:t>Part</w:t>
      </w:r>
      <w:r w:rsidR="00254A2F" w:rsidRPr="00C25AB4">
        <w:rPr>
          <w:rStyle w:val="CharPartNo"/>
          <w:rFonts w:ascii="Arial" w:hAnsi="Arial" w:cs="Arial"/>
          <w:noProof/>
          <w:kern w:val="0"/>
          <w:szCs w:val="24"/>
          <w:lang w:eastAsia="en-US"/>
        </w:rPr>
        <w:t> </w:t>
      </w:r>
      <w:r w:rsidR="00342B79" w:rsidRPr="00C25AB4">
        <w:rPr>
          <w:rStyle w:val="CharPartNo"/>
          <w:rFonts w:ascii="Arial" w:hAnsi="Arial" w:cs="Arial"/>
          <w:noProof/>
          <w:kern w:val="0"/>
          <w:szCs w:val="24"/>
          <w:lang w:eastAsia="en-US"/>
        </w:rPr>
        <w:t>3</w:t>
      </w:r>
      <w:r w:rsidR="009E1FC6" w:rsidRPr="00C25AB4">
        <w:rPr>
          <w:rFonts w:ascii="Arial" w:hAnsi="Arial" w:cs="Arial"/>
        </w:rPr>
        <w:tab/>
      </w:r>
      <w:r w:rsidR="00342B79" w:rsidRPr="00C25AB4">
        <w:rPr>
          <w:rStyle w:val="CharPartText"/>
          <w:rFonts w:ascii="Arial" w:hAnsi="Arial" w:cs="Arial"/>
        </w:rPr>
        <w:t>Requirements to be met before a compliance label is applied</w:t>
      </w:r>
      <w:bookmarkEnd w:id="33"/>
      <w:bookmarkEnd w:id="34"/>
    </w:p>
    <w:p w14:paraId="6ACD9F0B" w14:textId="77777777" w:rsidR="00342B79" w:rsidRPr="00254A2F" w:rsidRDefault="00287170" w:rsidP="00287170">
      <w:pPr>
        <w:pStyle w:val="ActHead3"/>
      </w:pPr>
      <w:bookmarkStart w:id="35" w:name="_Toc368055250"/>
      <w:bookmarkStart w:id="36" w:name="_Toc492999407"/>
      <w:r w:rsidRPr="00254A2F">
        <w:rPr>
          <w:rStyle w:val="CharDivNo"/>
        </w:rPr>
        <w:t>Division</w:t>
      </w:r>
      <w:r w:rsidR="00254A2F">
        <w:rPr>
          <w:rStyle w:val="CharDivNo"/>
        </w:rPr>
        <w:t> </w:t>
      </w:r>
      <w:r w:rsidR="00342B79" w:rsidRPr="00254A2F">
        <w:rPr>
          <w:rStyle w:val="CharDivNo"/>
        </w:rPr>
        <w:t>3.1</w:t>
      </w:r>
      <w:r w:rsidRPr="00254A2F">
        <w:t>—</w:t>
      </w:r>
      <w:r w:rsidR="00342B79" w:rsidRPr="00254A2F">
        <w:rPr>
          <w:rStyle w:val="CharDivText"/>
        </w:rPr>
        <w:t xml:space="preserve">Application of </w:t>
      </w:r>
      <w:r w:rsidRPr="00254A2F">
        <w:rPr>
          <w:rStyle w:val="CharDivText"/>
        </w:rPr>
        <w:t>Part</w:t>
      </w:r>
      <w:r w:rsidR="00254A2F">
        <w:rPr>
          <w:rStyle w:val="CharDivText"/>
        </w:rPr>
        <w:t> </w:t>
      </w:r>
      <w:r w:rsidR="00342B79" w:rsidRPr="00254A2F">
        <w:rPr>
          <w:rStyle w:val="CharDivText"/>
        </w:rPr>
        <w:t>3</w:t>
      </w:r>
      <w:bookmarkEnd w:id="35"/>
      <w:bookmarkEnd w:id="36"/>
    </w:p>
    <w:p w14:paraId="6ACD9F0C" w14:textId="77777777" w:rsidR="00342B79" w:rsidRPr="00254A2F" w:rsidRDefault="00342B79" w:rsidP="00287170">
      <w:pPr>
        <w:pStyle w:val="ActHead5"/>
      </w:pPr>
      <w:bookmarkStart w:id="37" w:name="_Toc368055251"/>
      <w:bookmarkStart w:id="38" w:name="_Toc492999408"/>
      <w:proofErr w:type="gramStart"/>
      <w:r w:rsidRPr="00254A2F">
        <w:rPr>
          <w:rStyle w:val="CharSectno"/>
        </w:rPr>
        <w:t>10</w:t>
      </w:r>
      <w:r w:rsidR="0005388B">
        <w:rPr>
          <w:rStyle w:val="CharSectno"/>
        </w:rPr>
        <w:t xml:space="preserve"> </w:t>
      </w:r>
      <w:r w:rsidR="00A45C90">
        <w:rPr>
          <w:rStyle w:val="CharSectno"/>
        </w:rPr>
        <w:t xml:space="preserve"> </w:t>
      </w:r>
      <w:r w:rsidRPr="00254A2F">
        <w:t>No</w:t>
      </w:r>
      <w:proofErr w:type="gramEnd"/>
      <w:r w:rsidRPr="00254A2F">
        <w:t xml:space="preserve"> application to variants of a device</w:t>
      </w:r>
      <w:bookmarkEnd w:id="37"/>
      <w:bookmarkEnd w:id="38"/>
    </w:p>
    <w:p w14:paraId="6ACD9F0D" w14:textId="77777777" w:rsidR="00342B79" w:rsidRPr="00254A2F" w:rsidRDefault="00342B79" w:rsidP="00287170">
      <w:pPr>
        <w:pStyle w:val="subsection"/>
      </w:pPr>
      <w:r w:rsidRPr="00254A2F">
        <w:tab/>
      </w:r>
      <w:r w:rsidRPr="00254A2F">
        <w:tab/>
        <w:t xml:space="preserve">This </w:t>
      </w:r>
      <w:r w:rsidR="00287170" w:rsidRPr="00254A2F">
        <w:t>Part</w:t>
      </w:r>
      <w:r w:rsidR="00C73F2F">
        <w:t xml:space="preserve"> </w:t>
      </w:r>
      <w:r w:rsidRPr="00254A2F">
        <w:t xml:space="preserve">does not apply in relation to a variant of a device if the relevant requirements of this </w:t>
      </w:r>
      <w:r w:rsidR="00287170" w:rsidRPr="00254A2F">
        <w:t>Part</w:t>
      </w:r>
      <w:r w:rsidR="00C73F2F">
        <w:t xml:space="preserve"> </w:t>
      </w:r>
      <w:r w:rsidRPr="00254A2F">
        <w:t>have been met in relation to the device.</w:t>
      </w:r>
    </w:p>
    <w:p w14:paraId="6ACD9F0E" w14:textId="77777777" w:rsidR="00CA7F6E" w:rsidRPr="00254A2F" w:rsidRDefault="00CA7F6E" w:rsidP="0026502E">
      <w:pPr>
        <w:pStyle w:val="ActHead3"/>
        <w:keepNext w:val="0"/>
        <w:keepLines w:val="0"/>
      </w:pPr>
      <w:bookmarkStart w:id="39" w:name="_Toc368055252"/>
      <w:bookmarkStart w:id="40" w:name="_Toc492999409"/>
      <w:r w:rsidRPr="00254A2F">
        <w:rPr>
          <w:rStyle w:val="CharDivNo"/>
        </w:rPr>
        <w:t>Division</w:t>
      </w:r>
      <w:r w:rsidR="00254A2F">
        <w:rPr>
          <w:rStyle w:val="CharDivNo"/>
        </w:rPr>
        <w:t> </w:t>
      </w:r>
      <w:r w:rsidRPr="00254A2F">
        <w:rPr>
          <w:rStyle w:val="CharDivNo"/>
        </w:rPr>
        <w:t>3.2</w:t>
      </w:r>
      <w:r w:rsidRPr="00254A2F">
        <w:t>—</w:t>
      </w:r>
      <w:r w:rsidRPr="00254A2F">
        <w:rPr>
          <w:rStyle w:val="CharDivText"/>
        </w:rPr>
        <w:t>Registration on national database and issue of supplier code numbers</w:t>
      </w:r>
      <w:bookmarkEnd w:id="39"/>
      <w:bookmarkEnd w:id="40"/>
    </w:p>
    <w:p w14:paraId="6ACD9F0F" w14:textId="77777777" w:rsidR="00CA7F6E" w:rsidRPr="00254A2F" w:rsidRDefault="00CA7F6E" w:rsidP="001E686D">
      <w:pPr>
        <w:pStyle w:val="ActHead5"/>
        <w:keepNext w:val="0"/>
        <w:keepLines w:val="0"/>
        <w:ind w:left="0" w:firstLine="0"/>
      </w:pPr>
      <w:bookmarkStart w:id="41" w:name="_Toc368055253"/>
      <w:bookmarkStart w:id="42" w:name="_Toc492999410"/>
      <w:proofErr w:type="gramStart"/>
      <w:r w:rsidRPr="00254A2F">
        <w:rPr>
          <w:rStyle w:val="CharSectno"/>
        </w:rPr>
        <w:t>11</w:t>
      </w:r>
      <w:r w:rsidRPr="00254A2F">
        <w:t xml:space="preserve">  Use</w:t>
      </w:r>
      <w:proofErr w:type="gramEnd"/>
      <w:r w:rsidRPr="00254A2F">
        <w:t xml:space="preserve"> of RCM subject to registration on national database or issue of supplier code number</w:t>
      </w:r>
      <w:bookmarkEnd w:id="41"/>
      <w:bookmarkEnd w:id="42"/>
    </w:p>
    <w:p w14:paraId="6ACD9F10" w14:textId="4D836139" w:rsidR="00CA7F6E" w:rsidRPr="00254A2F" w:rsidRDefault="00CA7F6E" w:rsidP="00DF6BF7">
      <w:pPr>
        <w:pStyle w:val="subsection"/>
        <w:numPr>
          <w:ilvl w:val="0"/>
          <w:numId w:val="29"/>
        </w:numPr>
        <w:tabs>
          <w:tab w:val="clear" w:pos="1021"/>
        </w:tabs>
        <w:ind w:left="1134" w:hanging="425"/>
      </w:pPr>
      <w:r w:rsidRPr="00254A2F">
        <w:t xml:space="preserve">Before a supplier applies a compliance label consisting of the RCM to a device, the supplier must: </w:t>
      </w:r>
    </w:p>
    <w:p w14:paraId="6ACD9F11" w14:textId="4435B421" w:rsidR="00CA7F6E" w:rsidRPr="00254A2F" w:rsidRDefault="00CA7F6E" w:rsidP="00DF6BF7">
      <w:pPr>
        <w:pStyle w:val="paragraph"/>
        <w:tabs>
          <w:tab w:val="clear" w:pos="1531"/>
          <w:tab w:val="left" w:pos="1843"/>
        </w:tabs>
        <w:ind w:left="1418" w:firstLine="0"/>
      </w:pPr>
      <w:r w:rsidRPr="00254A2F">
        <w:t>(a)</w:t>
      </w:r>
      <w:r w:rsidRPr="00254A2F">
        <w:tab/>
      </w:r>
      <w:proofErr w:type="gramStart"/>
      <w:r w:rsidRPr="00254A2F">
        <w:t>be</w:t>
      </w:r>
      <w:proofErr w:type="gramEnd"/>
      <w:r w:rsidRPr="00254A2F">
        <w:t xml:space="preserve"> registered on the national database; or</w:t>
      </w:r>
    </w:p>
    <w:p w14:paraId="6ACD9F12" w14:textId="5B4C2975" w:rsidR="00CA7F6E" w:rsidRDefault="00CA7F6E" w:rsidP="00DF6BF7">
      <w:pPr>
        <w:pStyle w:val="paragraph"/>
        <w:tabs>
          <w:tab w:val="clear" w:pos="1531"/>
        </w:tabs>
        <w:ind w:left="1843" w:hanging="425"/>
      </w:pPr>
      <w:r w:rsidRPr="00254A2F">
        <w:t>(b)</w:t>
      </w:r>
      <w:r w:rsidRPr="00254A2F">
        <w:tab/>
        <w:t>if the ACMA has not designated in writing a national database for the purposes of this Division</w:t>
      </w:r>
      <w:r w:rsidR="00070621">
        <w:t>—</w:t>
      </w:r>
      <w:r w:rsidRPr="00254A2F">
        <w:t xml:space="preserve">have been issued a supplier code number. </w:t>
      </w:r>
    </w:p>
    <w:p w14:paraId="6ACD9F13" w14:textId="13DF54AF" w:rsidR="00CA7F6E" w:rsidRPr="001E686D" w:rsidRDefault="00CA7F6E" w:rsidP="00240952">
      <w:pPr>
        <w:pStyle w:val="notetext"/>
        <w:ind w:left="1843" w:hanging="709"/>
        <w:rPr>
          <w:szCs w:val="18"/>
        </w:rPr>
      </w:pPr>
      <w:r w:rsidRPr="001E686D">
        <w:rPr>
          <w:szCs w:val="18"/>
        </w:rPr>
        <w:t>Note</w:t>
      </w:r>
      <w:r w:rsidR="00D11563" w:rsidRPr="001E686D">
        <w:rPr>
          <w:szCs w:val="18"/>
        </w:rPr>
        <w:t>:</w:t>
      </w:r>
      <w:r w:rsidRPr="001E686D">
        <w:rPr>
          <w:i/>
          <w:szCs w:val="18"/>
        </w:rPr>
        <w:tab/>
      </w:r>
      <w:r w:rsidRPr="001E686D">
        <w:rPr>
          <w:szCs w:val="18"/>
        </w:rPr>
        <w:t>Under section</w:t>
      </w:r>
      <w:r w:rsidR="00254A2F" w:rsidRPr="001E686D">
        <w:rPr>
          <w:szCs w:val="18"/>
        </w:rPr>
        <w:t> </w:t>
      </w:r>
      <w:r w:rsidRPr="001E686D">
        <w:rPr>
          <w:szCs w:val="18"/>
        </w:rPr>
        <w:t>187 of the</w:t>
      </w:r>
      <w:r w:rsidR="00C73F2F" w:rsidRPr="001E686D">
        <w:rPr>
          <w:szCs w:val="18"/>
        </w:rPr>
        <w:t xml:space="preserve"> </w:t>
      </w:r>
      <w:r w:rsidRPr="001E686D">
        <w:rPr>
          <w:szCs w:val="18"/>
        </w:rPr>
        <w:t>Act, a supplier that fails to comply with requirements that must be met before a label has been applied to a device may be subject to a pecuniary penalty.</w:t>
      </w:r>
    </w:p>
    <w:p w14:paraId="516BD10E" w14:textId="4CA7E99F" w:rsidR="003956C4" w:rsidRDefault="003956C4" w:rsidP="00A8609E">
      <w:pPr>
        <w:pStyle w:val="paragraph"/>
        <w:numPr>
          <w:ilvl w:val="0"/>
          <w:numId w:val="29"/>
        </w:numPr>
        <w:tabs>
          <w:tab w:val="clear" w:pos="1531"/>
        </w:tabs>
        <w:spacing w:before="180"/>
        <w:ind w:left="1134" w:hanging="425"/>
        <w:rPr>
          <w:rStyle w:val="CharSectno"/>
        </w:rPr>
      </w:pPr>
      <w:bookmarkStart w:id="43" w:name="_Toc368055254"/>
      <w:r>
        <w:t>If the ACMA</w:t>
      </w:r>
      <w:r w:rsidR="00240952">
        <w:t xml:space="preserve"> has</w:t>
      </w:r>
      <w:r>
        <w:t xml:space="preserve"> designated in writing a national database for the purposes of Division 3.2 of the </w:t>
      </w:r>
      <w:r w:rsidRPr="003956C4">
        <w:rPr>
          <w:i/>
        </w:rPr>
        <w:t>Radiocommunications Devices (Compliance Labelling) Notice 2003</w:t>
      </w:r>
      <w:r>
        <w:t xml:space="preserve">, that database is taken to have been designated in writing by the ACMA for the purposes of this Division. </w:t>
      </w:r>
    </w:p>
    <w:p w14:paraId="6ACD9F14" w14:textId="77777777" w:rsidR="00924A8F" w:rsidRPr="00254A2F" w:rsidRDefault="00924A8F" w:rsidP="0026502E">
      <w:pPr>
        <w:pStyle w:val="ActHead5"/>
        <w:keepNext w:val="0"/>
        <w:keepLines w:val="0"/>
      </w:pPr>
      <w:bookmarkStart w:id="44" w:name="_Toc492999411"/>
      <w:proofErr w:type="gramStart"/>
      <w:r w:rsidRPr="00254A2F">
        <w:rPr>
          <w:rStyle w:val="CharSectno"/>
        </w:rPr>
        <w:t>11A</w:t>
      </w:r>
      <w:r w:rsidRPr="00254A2F">
        <w:t xml:space="preserve">  Registration</w:t>
      </w:r>
      <w:proofErr w:type="gramEnd"/>
      <w:r w:rsidRPr="00254A2F">
        <w:t xml:space="preserve"> on national database</w:t>
      </w:r>
      <w:bookmarkEnd w:id="43"/>
      <w:bookmarkEnd w:id="44"/>
    </w:p>
    <w:p w14:paraId="6ACD9F15" w14:textId="77777777" w:rsidR="00924A8F" w:rsidRPr="00254A2F" w:rsidRDefault="00924A8F" w:rsidP="00924A8F">
      <w:pPr>
        <w:pStyle w:val="subsection"/>
      </w:pPr>
      <w:r w:rsidRPr="00254A2F">
        <w:rPr>
          <w:color w:val="000000"/>
        </w:rPr>
        <w:tab/>
        <w:t>(1)</w:t>
      </w:r>
      <w:r w:rsidRPr="00254A2F">
        <w:rPr>
          <w:color w:val="000000"/>
        </w:rPr>
        <w:tab/>
      </w:r>
      <w:r w:rsidRPr="00254A2F">
        <w:t>To be registered on the national database a supplier must, using a method which the database indicates is a method for including information on the database, provide:</w:t>
      </w:r>
    </w:p>
    <w:p w14:paraId="6ACD9F16" w14:textId="77777777" w:rsidR="00924A8F" w:rsidRPr="00254A2F" w:rsidRDefault="00924A8F" w:rsidP="00924A8F">
      <w:pPr>
        <w:pStyle w:val="paragraph"/>
      </w:pPr>
      <w:r w:rsidRPr="00254A2F">
        <w:tab/>
        <w:t>(a)</w:t>
      </w:r>
      <w:r w:rsidRPr="00254A2F">
        <w:tab/>
      </w:r>
      <w:proofErr w:type="gramStart"/>
      <w:r w:rsidRPr="00254A2F">
        <w:t>information</w:t>
      </w:r>
      <w:proofErr w:type="gramEnd"/>
      <w:r w:rsidRPr="00254A2F">
        <w:t xml:space="preserve"> identifying the supplier;</w:t>
      </w:r>
    </w:p>
    <w:p w14:paraId="6ACD9F17" w14:textId="77777777" w:rsidR="00924A8F" w:rsidRPr="00254A2F" w:rsidRDefault="00924A8F" w:rsidP="00924A8F">
      <w:pPr>
        <w:pStyle w:val="paragraph"/>
      </w:pPr>
      <w:r w:rsidRPr="00254A2F">
        <w:tab/>
        <w:t>(b)</w:t>
      </w:r>
      <w:r w:rsidRPr="00254A2F">
        <w:tab/>
      </w:r>
      <w:proofErr w:type="gramStart"/>
      <w:r w:rsidRPr="00254A2F">
        <w:t>the</w:t>
      </w:r>
      <w:proofErr w:type="gramEnd"/>
      <w:r w:rsidRPr="00254A2F">
        <w:t xml:space="preserve"> supplier’s address in Australia; and</w:t>
      </w:r>
    </w:p>
    <w:p w14:paraId="6ACD9F18" w14:textId="77777777" w:rsidR="00924A8F" w:rsidRPr="00254A2F" w:rsidRDefault="00924A8F" w:rsidP="00924A8F">
      <w:pPr>
        <w:pStyle w:val="paragraph"/>
        <w:rPr>
          <w:color w:val="000000"/>
        </w:rPr>
      </w:pPr>
      <w:r w:rsidRPr="00254A2F">
        <w:tab/>
        <w:t>(c)</w:t>
      </w:r>
      <w:r w:rsidRPr="00254A2F">
        <w:tab/>
      </w:r>
      <w:proofErr w:type="gramStart"/>
      <w:r w:rsidRPr="00254A2F">
        <w:t>the</w:t>
      </w:r>
      <w:proofErr w:type="gramEnd"/>
      <w:r w:rsidRPr="00254A2F">
        <w:t xml:space="preserve"> name and contact details of a representative of the supplier.</w:t>
      </w:r>
    </w:p>
    <w:p w14:paraId="6ACD9F19" w14:textId="77777777" w:rsidR="00924A8F" w:rsidRPr="00254A2F" w:rsidRDefault="00924A8F" w:rsidP="00924A8F">
      <w:pPr>
        <w:pStyle w:val="subsection"/>
        <w:rPr>
          <w:color w:val="000000"/>
        </w:rPr>
      </w:pPr>
      <w:r w:rsidRPr="00254A2F">
        <w:rPr>
          <w:color w:val="000000"/>
        </w:rPr>
        <w:tab/>
        <w:t>(2)</w:t>
      </w:r>
      <w:r w:rsidRPr="00254A2F">
        <w:rPr>
          <w:color w:val="000000"/>
        </w:rPr>
        <w:tab/>
      </w:r>
      <w:r w:rsidRPr="00254A2F">
        <w:t xml:space="preserve">For </w:t>
      </w:r>
      <w:r w:rsidR="00254A2F">
        <w:t>paragraph (</w:t>
      </w:r>
      <w:r w:rsidRPr="00254A2F">
        <w:t>1</w:t>
      </w:r>
      <w:proofErr w:type="gramStart"/>
      <w:r w:rsidRPr="00254A2F">
        <w:t>)(</w:t>
      </w:r>
      <w:proofErr w:type="gramEnd"/>
      <w:r w:rsidRPr="00254A2F">
        <w:t>a), information identifying a supplier consists of the supplier’s ABN and 1 of the following pieces of information in relation to the supplier</w:t>
      </w:r>
      <w:r w:rsidRPr="00254A2F">
        <w:rPr>
          <w:color w:val="000000"/>
        </w:rPr>
        <w:t xml:space="preserve">: </w:t>
      </w:r>
    </w:p>
    <w:p w14:paraId="6ACD9F1A" w14:textId="77777777" w:rsidR="00924A8F" w:rsidRPr="00254A2F" w:rsidRDefault="00924A8F" w:rsidP="00924A8F">
      <w:pPr>
        <w:pStyle w:val="paragraph"/>
      </w:pPr>
      <w:r w:rsidRPr="00254A2F">
        <w:tab/>
        <w:t>(a)</w:t>
      </w:r>
      <w:r w:rsidRPr="00254A2F">
        <w:tab/>
      </w:r>
      <w:proofErr w:type="gramStart"/>
      <w:r w:rsidRPr="00254A2F">
        <w:t>if</w:t>
      </w:r>
      <w:proofErr w:type="gramEnd"/>
      <w:r w:rsidRPr="00254A2F">
        <w:t xml:space="preserve"> the supplier is a body corporate, the name of the body corporate;</w:t>
      </w:r>
    </w:p>
    <w:p w14:paraId="6ACD9F1B" w14:textId="77777777" w:rsidR="00924A8F" w:rsidRPr="00254A2F" w:rsidRDefault="00924A8F" w:rsidP="00924A8F">
      <w:pPr>
        <w:pStyle w:val="paragraph"/>
      </w:pPr>
      <w:r w:rsidRPr="00254A2F">
        <w:tab/>
        <w:t>(b)</w:t>
      </w:r>
      <w:r w:rsidRPr="00254A2F">
        <w:tab/>
      </w:r>
      <w:proofErr w:type="gramStart"/>
      <w:r w:rsidRPr="00254A2F">
        <w:t>if</w:t>
      </w:r>
      <w:proofErr w:type="gramEnd"/>
      <w:r w:rsidRPr="00254A2F">
        <w:t xml:space="preserve"> the supplier is an individual, the name of the individual; </w:t>
      </w:r>
    </w:p>
    <w:p w14:paraId="6ACD9F1C" w14:textId="77777777" w:rsidR="00924A8F" w:rsidRPr="00254A2F" w:rsidRDefault="00924A8F" w:rsidP="00924A8F">
      <w:pPr>
        <w:pStyle w:val="paragraph"/>
      </w:pPr>
      <w:r w:rsidRPr="00254A2F">
        <w:tab/>
        <w:t>(c)</w:t>
      </w:r>
      <w:r w:rsidRPr="00254A2F">
        <w:tab/>
      </w:r>
      <w:proofErr w:type="gramStart"/>
      <w:r w:rsidRPr="00254A2F">
        <w:t>a</w:t>
      </w:r>
      <w:proofErr w:type="gramEnd"/>
      <w:r w:rsidRPr="00254A2F">
        <w:t xml:space="preserve"> business name used by the supplier in connection with its business as a supplier and registered as a business name under the </w:t>
      </w:r>
      <w:r w:rsidRPr="00254A2F">
        <w:rPr>
          <w:i/>
        </w:rPr>
        <w:t>Business Names Registration Act 2011</w:t>
      </w:r>
      <w:r w:rsidRPr="00254A2F">
        <w:t xml:space="preserve">. </w:t>
      </w:r>
    </w:p>
    <w:p w14:paraId="6ACD9F1D" w14:textId="77777777" w:rsidR="00924A8F" w:rsidRPr="00254A2F" w:rsidRDefault="00924A8F" w:rsidP="009051D5">
      <w:pPr>
        <w:pStyle w:val="subsection"/>
        <w:keepLines/>
      </w:pPr>
      <w:r w:rsidRPr="00254A2F">
        <w:lastRenderedPageBreak/>
        <w:tab/>
        <w:t>(3)</w:t>
      </w:r>
      <w:r w:rsidRPr="00254A2F">
        <w:tab/>
        <w:t xml:space="preserve">If the information provided by a supplier for inclusion in the national database subsequently changes, the supplier must, within 30 days after the change occurs, </w:t>
      </w:r>
      <w:r w:rsidRPr="00254A2F">
        <w:rPr>
          <w:color w:val="000000"/>
        </w:rPr>
        <w:t>update</w:t>
      </w:r>
      <w:r w:rsidRPr="00254A2F">
        <w:t xml:space="preserve"> the national database with the changed information using a method which the database indicates is a method for updating information on the database.</w:t>
      </w:r>
    </w:p>
    <w:p w14:paraId="6ACD9F1E" w14:textId="77777777" w:rsidR="00924A8F" w:rsidRPr="00254A2F" w:rsidRDefault="00924A8F" w:rsidP="00924A8F">
      <w:pPr>
        <w:pStyle w:val="subsection"/>
      </w:pPr>
      <w:r w:rsidRPr="00254A2F">
        <w:tab/>
        <w:t>(4)</w:t>
      </w:r>
      <w:r w:rsidRPr="00254A2F">
        <w:tab/>
        <w:t xml:space="preserve">In this section: </w:t>
      </w:r>
    </w:p>
    <w:p w14:paraId="6ACD9F1F" w14:textId="77777777" w:rsidR="00924A8F" w:rsidRPr="00254A2F" w:rsidRDefault="00924A8F" w:rsidP="00924A8F">
      <w:pPr>
        <w:pStyle w:val="Definition"/>
      </w:pPr>
      <w:r w:rsidRPr="00254A2F">
        <w:rPr>
          <w:b/>
          <w:i/>
        </w:rPr>
        <w:t>ABN</w:t>
      </w:r>
      <w:r w:rsidRPr="00254A2F">
        <w:t xml:space="preserve"> has the same meaning as in the </w:t>
      </w:r>
      <w:r w:rsidRPr="00254A2F">
        <w:rPr>
          <w:i/>
          <w:iCs/>
        </w:rPr>
        <w:t>A New Tax System (Australian Business Number) Act 1999</w:t>
      </w:r>
      <w:r w:rsidRPr="00254A2F">
        <w:rPr>
          <w:iCs/>
        </w:rPr>
        <w:t>.</w:t>
      </w:r>
    </w:p>
    <w:p w14:paraId="6ACD9F20" w14:textId="77777777" w:rsidR="00924A8F" w:rsidRPr="00254A2F" w:rsidRDefault="00C73F2F" w:rsidP="00924A8F">
      <w:pPr>
        <w:pStyle w:val="Definition"/>
        <w:rPr>
          <w:i/>
        </w:rPr>
      </w:pPr>
      <w:proofErr w:type="gramStart"/>
      <w:r>
        <w:rPr>
          <w:b/>
          <w:i/>
        </w:rPr>
        <w:t>r</w:t>
      </w:r>
      <w:r w:rsidR="00924A8F" w:rsidRPr="00254A2F">
        <w:rPr>
          <w:b/>
          <w:i/>
        </w:rPr>
        <w:t>epresentative</w:t>
      </w:r>
      <w:proofErr w:type="gramEnd"/>
      <w:r>
        <w:rPr>
          <w:b/>
          <w:i/>
        </w:rPr>
        <w:t xml:space="preserve"> </w:t>
      </w:r>
      <w:r w:rsidR="00924A8F" w:rsidRPr="00254A2F">
        <w:rPr>
          <w:b/>
          <w:i/>
        </w:rPr>
        <w:t>of the supplier</w:t>
      </w:r>
      <w:r w:rsidR="00924A8F" w:rsidRPr="00254A2F">
        <w:t xml:space="preserve"> means:</w:t>
      </w:r>
    </w:p>
    <w:p w14:paraId="6ACD9F21" w14:textId="77777777" w:rsidR="00924A8F" w:rsidRPr="00254A2F" w:rsidRDefault="00924A8F" w:rsidP="00924A8F">
      <w:pPr>
        <w:pStyle w:val="paragraph"/>
      </w:pPr>
      <w:r w:rsidRPr="00254A2F">
        <w:tab/>
        <w:t>(a)</w:t>
      </w:r>
      <w:r w:rsidRPr="00254A2F">
        <w:tab/>
      </w:r>
      <w:proofErr w:type="gramStart"/>
      <w:r w:rsidRPr="00254A2F">
        <w:t>an</w:t>
      </w:r>
      <w:proofErr w:type="gramEnd"/>
      <w:r w:rsidRPr="00254A2F">
        <w:t xml:space="preserve"> employee of the supplier; </w:t>
      </w:r>
    </w:p>
    <w:p w14:paraId="6ACD9F22" w14:textId="77777777" w:rsidR="00924A8F" w:rsidRPr="00254A2F" w:rsidRDefault="00924A8F" w:rsidP="00924A8F">
      <w:pPr>
        <w:pStyle w:val="paragraph"/>
      </w:pPr>
      <w:r w:rsidRPr="00254A2F">
        <w:tab/>
        <w:t>(b)</w:t>
      </w:r>
      <w:r w:rsidRPr="00254A2F">
        <w:tab/>
      </w:r>
      <w:proofErr w:type="gramStart"/>
      <w:r w:rsidRPr="00254A2F">
        <w:t>an</w:t>
      </w:r>
      <w:proofErr w:type="gramEnd"/>
      <w:r w:rsidRPr="00254A2F">
        <w:t xml:space="preserve"> officer of the supplier; or</w:t>
      </w:r>
    </w:p>
    <w:p w14:paraId="6ACD9F23" w14:textId="77777777" w:rsidR="00924A8F" w:rsidRPr="00254A2F" w:rsidRDefault="00924A8F" w:rsidP="00924A8F">
      <w:pPr>
        <w:pStyle w:val="paragraph"/>
      </w:pPr>
      <w:r w:rsidRPr="00254A2F">
        <w:tab/>
        <w:t>(c)</w:t>
      </w:r>
      <w:r w:rsidRPr="00254A2F">
        <w:tab/>
      </w:r>
      <w:proofErr w:type="gramStart"/>
      <w:r w:rsidRPr="00254A2F">
        <w:t>a</w:t>
      </w:r>
      <w:proofErr w:type="gramEnd"/>
      <w:r w:rsidRPr="00254A2F">
        <w:t xml:space="preserve"> person authorised in writing for the purposes of this section by the supplier or an employee or officer of the supplier.  </w:t>
      </w:r>
    </w:p>
    <w:p w14:paraId="6ACD9F24" w14:textId="77777777" w:rsidR="00924A8F" w:rsidRPr="00254A2F" w:rsidRDefault="00924A8F" w:rsidP="00F6482A">
      <w:pPr>
        <w:pStyle w:val="Definition"/>
        <w:keepNext/>
      </w:pPr>
      <w:proofErr w:type="gramStart"/>
      <w:r w:rsidRPr="00254A2F">
        <w:rPr>
          <w:b/>
          <w:i/>
        </w:rPr>
        <w:t>officer</w:t>
      </w:r>
      <w:proofErr w:type="gramEnd"/>
      <w:r w:rsidRPr="00254A2F">
        <w:rPr>
          <w:b/>
          <w:i/>
        </w:rPr>
        <w:t xml:space="preserve"> of the supplier </w:t>
      </w:r>
      <w:r w:rsidRPr="00254A2F">
        <w:t>means:</w:t>
      </w:r>
    </w:p>
    <w:p w14:paraId="6ACD9F25" w14:textId="77777777" w:rsidR="00924A8F" w:rsidRPr="00254A2F" w:rsidRDefault="00924A8F" w:rsidP="00924A8F">
      <w:pPr>
        <w:pStyle w:val="paragraph"/>
      </w:pPr>
      <w:r w:rsidRPr="00254A2F">
        <w:tab/>
        <w:t>(a)</w:t>
      </w:r>
      <w:r w:rsidRPr="00254A2F">
        <w:tab/>
        <w:t xml:space="preserve">if the supplier is a corporation for the purposes of the </w:t>
      </w:r>
      <w:r w:rsidRPr="00254A2F">
        <w:rPr>
          <w:i/>
        </w:rPr>
        <w:t>Corporations Act 2001</w:t>
      </w:r>
      <w:r w:rsidRPr="00254A2F">
        <w:t>, an officer of a corporation as that term is defined in section</w:t>
      </w:r>
      <w:r w:rsidR="00254A2F">
        <w:t> </w:t>
      </w:r>
      <w:r w:rsidRPr="00254A2F">
        <w:t xml:space="preserve">9 of the </w:t>
      </w:r>
      <w:r w:rsidRPr="00070621">
        <w:rPr>
          <w:i/>
        </w:rPr>
        <w:t>Corporations Act 2001</w:t>
      </w:r>
      <w:r w:rsidRPr="00254A2F">
        <w:t>; or</w:t>
      </w:r>
    </w:p>
    <w:p w14:paraId="6ACD9F26" w14:textId="77777777" w:rsidR="00924A8F" w:rsidRPr="00254A2F" w:rsidRDefault="00924A8F" w:rsidP="00924A8F">
      <w:pPr>
        <w:pStyle w:val="paragraph"/>
      </w:pPr>
      <w:r w:rsidRPr="00254A2F">
        <w:tab/>
        <w:t>(b)</w:t>
      </w:r>
      <w:r w:rsidRPr="00254A2F">
        <w:tab/>
      </w:r>
      <w:proofErr w:type="gramStart"/>
      <w:r w:rsidRPr="00254A2F">
        <w:t>if</w:t>
      </w:r>
      <w:proofErr w:type="gramEnd"/>
      <w:r w:rsidRPr="00254A2F">
        <w:t xml:space="preserve"> the supplier is an entity that is neither an individual nor a corporation for the purposes of the </w:t>
      </w:r>
      <w:r w:rsidRPr="00070621">
        <w:rPr>
          <w:i/>
        </w:rPr>
        <w:t>Corporations Act 2001</w:t>
      </w:r>
      <w:r w:rsidRPr="00254A2F">
        <w:t>, an officer of that entity as defined in section</w:t>
      </w:r>
      <w:r w:rsidR="00254A2F">
        <w:t> </w:t>
      </w:r>
      <w:r w:rsidRPr="00254A2F">
        <w:t xml:space="preserve">9 of the </w:t>
      </w:r>
      <w:r w:rsidRPr="00254A2F">
        <w:rPr>
          <w:i/>
        </w:rPr>
        <w:t>Corporations Act 2001</w:t>
      </w:r>
      <w:r w:rsidRPr="00254A2F">
        <w:t xml:space="preserve">.  </w:t>
      </w:r>
    </w:p>
    <w:p w14:paraId="6ACD9F27" w14:textId="77777777" w:rsidR="00924A8F" w:rsidRPr="00240952" w:rsidRDefault="00924A8F" w:rsidP="00924A8F">
      <w:pPr>
        <w:pStyle w:val="notetext"/>
        <w:rPr>
          <w:szCs w:val="18"/>
        </w:rPr>
      </w:pPr>
      <w:r w:rsidRPr="00240952">
        <w:rPr>
          <w:szCs w:val="18"/>
        </w:rPr>
        <w:t>Note 1</w:t>
      </w:r>
      <w:r w:rsidR="00D11563" w:rsidRPr="00240952">
        <w:rPr>
          <w:szCs w:val="18"/>
        </w:rPr>
        <w:t>:</w:t>
      </w:r>
      <w:r w:rsidRPr="00240952">
        <w:rPr>
          <w:i/>
          <w:szCs w:val="18"/>
        </w:rPr>
        <w:tab/>
      </w:r>
      <w:r w:rsidRPr="00240952">
        <w:rPr>
          <w:szCs w:val="18"/>
        </w:rPr>
        <w:t>The requirement for a supplier to update the information provided by it for inclusion in the national database imposed under subsection</w:t>
      </w:r>
      <w:r w:rsidR="00254A2F" w:rsidRPr="00240952">
        <w:rPr>
          <w:szCs w:val="18"/>
        </w:rPr>
        <w:t> </w:t>
      </w:r>
      <w:proofErr w:type="gramStart"/>
      <w:r w:rsidRPr="00240952">
        <w:rPr>
          <w:szCs w:val="18"/>
        </w:rPr>
        <w:t>11A(</w:t>
      </w:r>
      <w:proofErr w:type="gramEnd"/>
      <w:r w:rsidRPr="00240952">
        <w:rPr>
          <w:szCs w:val="18"/>
        </w:rPr>
        <w:t>3) is an ongoing requirement.  Under section</w:t>
      </w:r>
      <w:r w:rsidR="00254A2F" w:rsidRPr="00240952">
        <w:rPr>
          <w:szCs w:val="18"/>
        </w:rPr>
        <w:t> </w:t>
      </w:r>
      <w:r w:rsidRPr="00240952">
        <w:rPr>
          <w:szCs w:val="18"/>
        </w:rPr>
        <w:t xml:space="preserve">187A of the Act, a supplier that fails to comply with a specific requirement that must be met after a label has been applied to a device may be subject to a pecuniary penalty. </w:t>
      </w:r>
    </w:p>
    <w:p w14:paraId="6ACD9F28" w14:textId="77777777" w:rsidR="00924A8F" w:rsidRPr="00240952" w:rsidRDefault="00924A8F" w:rsidP="00924A8F">
      <w:pPr>
        <w:pStyle w:val="notetext"/>
        <w:rPr>
          <w:szCs w:val="18"/>
        </w:rPr>
      </w:pPr>
      <w:r w:rsidRPr="00240952">
        <w:rPr>
          <w:szCs w:val="18"/>
        </w:rPr>
        <w:t>Note 2</w:t>
      </w:r>
      <w:r w:rsidR="00D11563" w:rsidRPr="00240952">
        <w:rPr>
          <w:szCs w:val="18"/>
        </w:rPr>
        <w:t>:</w:t>
      </w:r>
      <w:r w:rsidRPr="00240952">
        <w:rPr>
          <w:szCs w:val="18"/>
        </w:rPr>
        <w:tab/>
        <w:t>Information provided by a supplier for inclusion on the national database for the purposes of this Notice will be made publicly available.</w:t>
      </w:r>
    </w:p>
    <w:p w14:paraId="6ACD9F29" w14:textId="77777777" w:rsidR="00924A8F" w:rsidRPr="00254A2F" w:rsidRDefault="00924A8F" w:rsidP="00924A8F">
      <w:pPr>
        <w:pStyle w:val="ActHead5"/>
      </w:pPr>
      <w:bookmarkStart w:id="45" w:name="_Toc368055255"/>
      <w:bookmarkStart w:id="46" w:name="_Toc492999412"/>
      <w:proofErr w:type="gramStart"/>
      <w:r w:rsidRPr="00254A2F">
        <w:rPr>
          <w:rStyle w:val="CharSectno"/>
        </w:rPr>
        <w:t>11B</w:t>
      </w:r>
      <w:r w:rsidRPr="00254A2F">
        <w:t xml:space="preserve">  Use</w:t>
      </w:r>
      <w:proofErr w:type="gramEnd"/>
      <w:r w:rsidRPr="00254A2F">
        <w:t xml:space="preserve"> of C</w:t>
      </w:r>
      <w:r w:rsidR="00254A2F">
        <w:noBreakHyphen/>
      </w:r>
      <w:r w:rsidRPr="00254A2F">
        <w:t>Tick mark</w:t>
      </w:r>
      <w:bookmarkEnd w:id="45"/>
      <w:bookmarkEnd w:id="46"/>
    </w:p>
    <w:p w14:paraId="6ACD9F2A" w14:textId="77777777" w:rsidR="00924A8F" w:rsidRPr="00254A2F" w:rsidRDefault="00924A8F" w:rsidP="00924A8F">
      <w:pPr>
        <w:pStyle w:val="subsection"/>
      </w:pPr>
      <w:r w:rsidRPr="00254A2F">
        <w:tab/>
      </w:r>
      <w:r w:rsidRPr="00254A2F">
        <w:tab/>
        <w:t>Before a supplier applies a compliance label consisting of the C</w:t>
      </w:r>
      <w:r w:rsidR="00254A2F">
        <w:noBreakHyphen/>
      </w:r>
      <w:r w:rsidRPr="00254A2F">
        <w:t xml:space="preserve">Tick mark to a device, the supplier must have been issued a supplier code number by the ACMA.  </w:t>
      </w:r>
    </w:p>
    <w:p w14:paraId="6ACD9F2B" w14:textId="77777777" w:rsidR="00924A8F" w:rsidRPr="00254A2F" w:rsidRDefault="00924A8F" w:rsidP="00924A8F">
      <w:pPr>
        <w:pStyle w:val="ActHead5"/>
      </w:pPr>
      <w:bookmarkStart w:id="47" w:name="_Toc368055256"/>
      <w:bookmarkStart w:id="48" w:name="_Toc492999413"/>
      <w:proofErr w:type="gramStart"/>
      <w:r w:rsidRPr="00254A2F">
        <w:rPr>
          <w:rStyle w:val="CharSectno"/>
        </w:rPr>
        <w:t>11C</w:t>
      </w:r>
      <w:r w:rsidRPr="00254A2F">
        <w:t xml:space="preserve">  Issue</w:t>
      </w:r>
      <w:proofErr w:type="gramEnd"/>
      <w:r w:rsidRPr="00254A2F">
        <w:t xml:space="preserve"> of supplier code number</w:t>
      </w:r>
      <w:bookmarkEnd w:id="47"/>
      <w:bookmarkEnd w:id="48"/>
    </w:p>
    <w:p w14:paraId="6ACD9F2C" w14:textId="77777777" w:rsidR="00924A8F" w:rsidRPr="00254A2F" w:rsidRDefault="00924A8F" w:rsidP="00924A8F">
      <w:pPr>
        <w:pStyle w:val="subsection"/>
      </w:pPr>
      <w:r w:rsidRPr="00254A2F">
        <w:tab/>
        <w:t>(1)</w:t>
      </w:r>
      <w:r w:rsidRPr="00254A2F">
        <w:tab/>
        <w:t>This section applies unless the ACMA has designated in writing a national database for the purposes of this Division.</w:t>
      </w:r>
    </w:p>
    <w:p w14:paraId="6ACD9F2D" w14:textId="77777777" w:rsidR="00924A8F" w:rsidRPr="00254A2F" w:rsidRDefault="00924A8F" w:rsidP="00924A8F">
      <w:pPr>
        <w:pStyle w:val="subsection"/>
      </w:pPr>
      <w:r w:rsidRPr="00254A2F">
        <w:tab/>
        <w:t>(2)</w:t>
      </w:r>
      <w:r w:rsidRPr="00254A2F">
        <w:tab/>
        <w:t xml:space="preserve">A supplier may apply in writing to the ACMA for a supplier code number. </w:t>
      </w:r>
    </w:p>
    <w:p w14:paraId="6ACD9F2E" w14:textId="77777777" w:rsidR="00924A8F" w:rsidRPr="00254A2F" w:rsidRDefault="00924A8F" w:rsidP="00924A8F">
      <w:pPr>
        <w:pStyle w:val="subsection"/>
      </w:pPr>
      <w:r w:rsidRPr="00254A2F">
        <w:tab/>
        <w:t>(3)</w:t>
      </w:r>
      <w:r w:rsidRPr="00254A2F">
        <w:tab/>
        <w:t xml:space="preserve">The application must be in a form approved by the ACMA. </w:t>
      </w:r>
    </w:p>
    <w:p w14:paraId="6ACD9F2F" w14:textId="77777777" w:rsidR="00924A8F" w:rsidRPr="00240952" w:rsidRDefault="00924A8F" w:rsidP="00924A8F">
      <w:pPr>
        <w:pStyle w:val="notetext"/>
        <w:rPr>
          <w:szCs w:val="18"/>
        </w:rPr>
      </w:pPr>
      <w:r w:rsidRPr="00240952">
        <w:rPr>
          <w:szCs w:val="18"/>
        </w:rPr>
        <w:t>Note</w:t>
      </w:r>
      <w:r w:rsidR="00D11563" w:rsidRPr="00240952">
        <w:rPr>
          <w:szCs w:val="18"/>
        </w:rPr>
        <w:t>:</w:t>
      </w:r>
      <w:r w:rsidRPr="00240952">
        <w:rPr>
          <w:i/>
          <w:szCs w:val="18"/>
        </w:rPr>
        <w:tab/>
      </w:r>
      <w:r w:rsidRPr="00240952">
        <w:rPr>
          <w:szCs w:val="18"/>
        </w:rPr>
        <w:t>The ACMA makes approved forms available on its website.</w:t>
      </w:r>
    </w:p>
    <w:p w14:paraId="6ACD9F30" w14:textId="77777777" w:rsidR="00924A8F" w:rsidRPr="00254A2F" w:rsidRDefault="00924A8F" w:rsidP="00924A8F">
      <w:pPr>
        <w:pStyle w:val="subsection"/>
      </w:pPr>
      <w:r w:rsidRPr="00254A2F">
        <w:tab/>
        <w:t>(4)</w:t>
      </w:r>
      <w:r w:rsidRPr="00254A2F">
        <w:tab/>
        <w:t>Upon such application being made, the ACMA may issue to the supplier a supplier code number.</w:t>
      </w:r>
    </w:p>
    <w:p w14:paraId="6ACD9F31" w14:textId="77777777" w:rsidR="00924A8F" w:rsidRPr="00254A2F" w:rsidRDefault="00924A8F" w:rsidP="00924A8F">
      <w:pPr>
        <w:pStyle w:val="notetext"/>
      </w:pPr>
    </w:p>
    <w:p w14:paraId="6ACD9F32" w14:textId="77777777" w:rsidR="00342B79" w:rsidRPr="00254A2F" w:rsidRDefault="00342B79" w:rsidP="0026502E">
      <w:pPr>
        <w:pStyle w:val="ActHead3"/>
        <w:keepLines w:val="0"/>
      </w:pPr>
      <w:bookmarkStart w:id="49" w:name="_Toc368055257"/>
      <w:bookmarkStart w:id="50" w:name="_Toc492999414"/>
      <w:r w:rsidRPr="00254A2F">
        <w:rPr>
          <w:rStyle w:val="CharDivNo"/>
        </w:rPr>
        <w:lastRenderedPageBreak/>
        <w:t>Division</w:t>
      </w:r>
      <w:r w:rsidR="00254A2F">
        <w:rPr>
          <w:rStyle w:val="CharDivNo"/>
        </w:rPr>
        <w:t> </w:t>
      </w:r>
      <w:r w:rsidRPr="00254A2F">
        <w:rPr>
          <w:rStyle w:val="CharDivNo"/>
        </w:rPr>
        <w:t>3.3</w:t>
      </w:r>
      <w:r w:rsidR="00287170" w:rsidRPr="00254A2F">
        <w:t>—</w:t>
      </w:r>
      <w:r w:rsidRPr="00254A2F">
        <w:rPr>
          <w:rStyle w:val="CharDivText"/>
        </w:rPr>
        <w:t>Compliance levels</w:t>
      </w:r>
      <w:bookmarkEnd w:id="49"/>
      <w:bookmarkEnd w:id="50"/>
    </w:p>
    <w:p w14:paraId="6ACD9F33" w14:textId="77777777" w:rsidR="00342B79" w:rsidRPr="00254A2F" w:rsidRDefault="00342B79" w:rsidP="009B7ABB">
      <w:pPr>
        <w:pStyle w:val="ActHead5"/>
        <w:keepLines w:val="0"/>
      </w:pPr>
      <w:bookmarkStart w:id="51" w:name="_Toc368055258"/>
      <w:bookmarkStart w:id="52" w:name="_Toc492999415"/>
      <w:proofErr w:type="gramStart"/>
      <w:r w:rsidRPr="00254A2F">
        <w:rPr>
          <w:rStyle w:val="CharSectno"/>
        </w:rPr>
        <w:t>12</w:t>
      </w:r>
      <w:r w:rsidR="00A45C90">
        <w:rPr>
          <w:rStyle w:val="CharSectno"/>
        </w:rPr>
        <w:t xml:space="preserve">  </w:t>
      </w:r>
      <w:r w:rsidRPr="00254A2F">
        <w:t>Compliance</w:t>
      </w:r>
      <w:proofErr w:type="gramEnd"/>
      <w:r w:rsidRPr="00254A2F">
        <w:t xml:space="preserve"> levels</w:t>
      </w:r>
      <w:bookmarkEnd w:id="51"/>
      <w:bookmarkEnd w:id="52"/>
    </w:p>
    <w:p w14:paraId="6ACD9F34" w14:textId="77777777" w:rsidR="00342B79" w:rsidRPr="00254A2F" w:rsidRDefault="00342B79" w:rsidP="00287170">
      <w:pPr>
        <w:pStyle w:val="subsection"/>
      </w:pPr>
      <w:r w:rsidRPr="00254A2F">
        <w:tab/>
        <w:t>(1)</w:t>
      </w:r>
      <w:r w:rsidRPr="00254A2F">
        <w:tab/>
        <w:t xml:space="preserve">Before a supplier applies a compliance label to a device, the supplier must ensure that the device complies with each applicable standard at the compliance level mentioned in column 3 of </w:t>
      </w:r>
      <w:r w:rsidR="00DE4E9D" w:rsidRPr="00254A2F">
        <w:t>Schedule</w:t>
      </w:r>
      <w:r w:rsidR="00254A2F">
        <w:t> </w:t>
      </w:r>
      <w:r w:rsidR="00DE4E9D" w:rsidRPr="00254A2F">
        <w:t>2</w:t>
      </w:r>
      <w:r w:rsidRPr="00254A2F">
        <w:t xml:space="preserve"> for the standard.</w:t>
      </w:r>
    </w:p>
    <w:p w14:paraId="6ACD9F35" w14:textId="77777777" w:rsidR="00342B79" w:rsidRPr="00254A2F" w:rsidRDefault="00342B79" w:rsidP="00287170">
      <w:pPr>
        <w:pStyle w:val="subsection"/>
      </w:pPr>
      <w:r w:rsidRPr="00254A2F">
        <w:tab/>
        <w:t>(2)</w:t>
      </w:r>
      <w:r w:rsidRPr="00254A2F">
        <w:tab/>
        <w:t>The supplier of a high</w:t>
      </w:r>
      <w:r w:rsidR="00254A2F">
        <w:noBreakHyphen/>
      </w:r>
      <w:r w:rsidRPr="00254A2F">
        <w:t>risk device or a medium</w:t>
      </w:r>
      <w:r w:rsidR="00254A2F">
        <w:noBreakHyphen/>
      </w:r>
      <w:r w:rsidRPr="00254A2F">
        <w:t>risk device to which subsection</w:t>
      </w:r>
      <w:r w:rsidR="00254A2F">
        <w:t> </w:t>
      </w:r>
      <w:r w:rsidRPr="00254A2F">
        <w:t xml:space="preserve">8(3) applies must ensure that the device complies with each applicable standard at the compliance level mentioned in column 3 of </w:t>
      </w:r>
      <w:r w:rsidR="00DE4E9D" w:rsidRPr="00254A2F">
        <w:t>Schedule</w:t>
      </w:r>
      <w:r w:rsidR="00254A2F">
        <w:t> </w:t>
      </w:r>
      <w:r w:rsidR="00DE4E9D" w:rsidRPr="00254A2F">
        <w:t>2</w:t>
      </w:r>
      <w:r w:rsidRPr="00254A2F">
        <w:t xml:space="preserve"> for the standard.</w:t>
      </w:r>
    </w:p>
    <w:p w14:paraId="6ACD9F36" w14:textId="77777777" w:rsidR="00342B79" w:rsidRPr="00254A2F" w:rsidRDefault="00342B79" w:rsidP="00287170">
      <w:pPr>
        <w:pStyle w:val="ActHead5"/>
      </w:pPr>
      <w:bookmarkStart w:id="53" w:name="_Toc368055259"/>
      <w:bookmarkStart w:id="54" w:name="_Toc492999416"/>
      <w:proofErr w:type="gramStart"/>
      <w:r w:rsidRPr="00254A2F">
        <w:rPr>
          <w:rStyle w:val="CharSectno"/>
        </w:rPr>
        <w:t>13</w:t>
      </w:r>
      <w:r w:rsidR="00A45C90">
        <w:rPr>
          <w:rStyle w:val="CharSectno"/>
        </w:rPr>
        <w:t xml:space="preserve">  </w:t>
      </w:r>
      <w:r w:rsidRPr="00254A2F">
        <w:t>Compliance</w:t>
      </w:r>
      <w:proofErr w:type="gramEnd"/>
      <w:r w:rsidRPr="00254A2F">
        <w:t xml:space="preserve"> level 1</w:t>
      </w:r>
      <w:bookmarkEnd w:id="53"/>
      <w:bookmarkEnd w:id="54"/>
    </w:p>
    <w:p w14:paraId="6ACD9F37" w14:textId="77777777" w:rsidR="00342B79" w:rsidRPr="00254A2F" w:rsidRDefault="00342B79" w:rsidP="00287170">
      <w:pPr>
        <w:pStyle w:val="subsection"/>
      </w:pPr>
      <w:r w:rsidRPr="00254A2F">
        <w:tab/>
      </w:r>
      <w:r w:rsidRPr="00254A2F">
        <w:tab/>
        <w:t>To comply with compliance level 1 for an applicable standard, the supplier of a device must:</w:t>
      </w:r>
    </w:p>
    <w:p w14:paraId="6ACD9F38" w14:textId="77777777" w:rsidR="00342B79" w:rsidRPr="00254A2F" w:rsidRDefault="00342B79" w:rsidP="00287170">
      <w:pPr>
        <w:pStyle w:val="paragraph"/>
      </w:pPr>
      <w:r w:rsidRPr="00254A2F">
        <w:tab/>
        <w:t>(a)</w:t>
      </w:r>
      <w:r w:rsidRPr="00254A2F">
        <w:tab/>
      </w:r>
      <w:proofErr w:type="gramStart"/>
      <w:r w:rsidRPr="00254A2F">
        <w:t>prepare</w:t>
      </w:r>
      <w:proofErr w:type="gramEnd"/>
      <w:r w:rsidRPr="00254A2F">
        <w:t xml:space="preserve"> a description of the device; and</w:t>
      </w:r>
    </w:p>
    <w:p w14:paraId="6ACD9F39" w14:textId="77777777" w:rsidR="00342B79" w:rsidRPr="00254A2F" w:rsidRDefault="00342B79" w:rsidP="00287170">
      <w:pPr>
        <w:pStyle w:val="paragraph"/>
      </w:pPr>
      <w:r w:rsidRPr="00254A2F">
        <w:tab/>
        <w:t>(b)</w:t>
      </w:r>
      <w:r w:rsidRPr="00254A2F">
        <w:tab/>
      </w:r>
      <w:proofErr w:type="gramStart"/>
      <w:r w:rsidRPr="00254A2F">
        <w:t>complete</w:t>
      </w:r>
      <w:proofErr w:type="gramEnd"/>
      <w:r w:rsidRPr="00254A2F">
        <w:t xml:space="preserve"> and sign a declaration of conformity for the device.</w:t>
      </w:r>
    </w:p>
    <w:p w14:paraId="6ACD9F3A" w14:textId="77777777" w:rsidR="00342B79" w:rsidRPr="00254A2F" w:rsidRDefault="00342B79" w:rsidP="00287170">
      <w:pPr>
        <w:pStyle w:val="ActHead5"/>
      </w:pPr>
      <w:bookmarkStart w:id="55" w:name="_Toc368055260"/>
      <w:bookmarkStart w:id="56" w:name="_Toc492999417"/>
      <w:proofErr w:type="gramStart"/>
      <w:r w:rsidRPr="00254A2F">
        <w:rPr>
          <w:rStyle w:val="CharSectno"/>
        </w:rPr>
        <w:t>14</w:t>
      </w:r>
      <w:r w:rsidR="00A45C90">
        <w:rPr>
          <w:rStyle w:val="CharSectno"/>
        </w:rPr>
        <w:t xml:space="preserve">  </w:t>
      </w:r>
      <w:r w:rsidRPr="00254A2F">
        <w:t>Compliance</w:t>
      </w:r>
      <w:proofErr w:type="gramEnd"/>
      <w:r w:rsidRPr="00254A2F">
        <w:t xml:space="preserve"> level 2</w:t>
      </w:r>
      <w:bookmarkEnd w:id="55"/>
      <w:bookmarkEnd w:id="56"/>
    </w:p>
    <w:p w14:paraId="6ACD9F3B" w14:textId="77777777" w:rsidR="00342B79" w:rsidRPr="00254A2F" w:rsidRDefault="00342B79" w:rsidP="00287170">
      <w:pPr>
        <w:pStyle w:val="subsection"/>
      </w:pPr>
      <w:r w:rsidRPr="00254A2F">
        <w:tab/>
        <w:t>(1)</w:t>
      </w:r>
      <w:r w:rsidRPr="00254A2F">
        <w:tab/>
        <w:t>To comply with compliance level 2 for an applicable standard, the supplier of a device must:</w:t>
      </w:r>
    </w:p>
    <w:p w14:paraId="6ACD9F3C" w14:textId="77777777" w:rsidR="00342B79" w:rsidRPr="00254A2F" w:rsidRDefault="00342B79" w:rsidP="00287170">
      <w:pPr>
        <w:pStyle w:val="paragraph"/>
      </w:pPr>
      <w:r w:rsidRPr="00254A2F">
        <w:tab/>
        <w:t>(a)</w:t>
      </w:r>
      <w:r w:rsidRPr="00254A2F">
        <w:tab/>
      </w:r>
      <w:proofErr w:type="gramStart"/>
      <w:r w:rsidRPr="00254A2F">
        <w:t>comply</w:t>
      </w:r>
      <w:proofErr w:type="gramEnd"/>
      <w:r w:rsidRPr="00254A2F">
        <w:t xml:space="preserve"> with compliance level 1; and</w:t>
      </w:r>
    </w:p>
    <w:p w14:paraId="6ACD9F3D" w14:textId="77777777" w:rsidR="00342B79" w:rsidRPr="00254A2F" w:rsidRDefault="00342B79" w:rsidP="00287170">
      <w:pPr>
        <w:pStyle w:val="paragraph"/>
      </w:pPr>
      <w:r w:rsidRPr="00254A2F">
        <w:tab/>
        <w:t>(b)</w:t>
      </w:r>
      <w:r w:rsidRPr="00254A2F">
        <w:tab/>
      </w:r>
      <w:proofErr w:type="gramStart"/>
      <w:r w:rsidRPr="00254A2F">
        <w:t>obtain</w:t>
      </w:r>
      <w:proofErr w:type="gramEnd"/>
      <w:r w:rsidRPr="00254A2F">
        <w:t xml:space="preserve"> and retain reasonable written evidence that the device complies with the standard.</w:t>
      </w:r>
    </w:p>
    <w:p w14:paraId="6ACD9F3E" w14:textId="77777777" w:rsidR="00342B79" w:rsidRPr="00254A2F" w:rsidRDefault="00342B79" w:rsidP="00287170">
      <w:pPr>
        <w:pStyle w:val="subsection"/>
      </w:pPr>
      <w:r w:rsidRPr="00254A2F">
        <w:tab/>
        <w:t>(2)</w:t>
      </w:r>
      <w:r w:rsidRPr="00254A2F">
        <w:tab/>
        <w:t xml:space="preserve">For </w:t>
      </w:r>
      <w:r w:rsidR="00254A2F">
        <w:t>paragraph (</w:t>
      </w:r>
      <w:r w:rsidRPr="00254A2F">
        <w:t>1</w:t>
      </w:r>
      <w:proofErr w:type="gramStart"/>
      <w:r w:rsidR="00287170" w:rsidRPr="00254A2F">
        <w:t>)(</w:t>
      </w:r>
      <w:proofErr w:type="gramEnd"/>
      <w:r w:rsidRPr="00254A2F">
        <w:t>b), the reasonable written evidence must include at least one of the following:</w:t>
      </w:r>
    </w:p>
    <w:p w14:paraId="6ACD9F3F" w14:textId="425A4EE9" w:rsidR="00342B79" w:rsidRPr="00254A2F" w:rsidRDefault="00342B79" w:rsidP="00287170">
      <w:pPr>
        <w:pStyle w:val="paragraph"/>
      </w:pPr>
      <w:r w:rsidRPr="00254A2F">
        <w:tab/>
        <w:t>(a)</w:t>
      </w:r>
      <w:r w:rsidRPr="00254A2F">
        <w:tab/>
      </w:r>
      <w:proofErr w:type="gramStart"/>
      <w:r w:rsidRPr="00254A2F">
        <w:t>written</w:t>
      </w:r>
      <w:proofErr w:type="gramEnd"/>
      <w:r w:rsidRPr="00254A2F">
        <w:t xml:space="preserve"> authority by the Federal Communications Commission for a device to operate in the United States of </w:t>
      </w:r>
      <w:r w:rsidRPr="00366501">
        <w:t>America (</w:t>
      </w:r>
      <w:r w:rsidRPr="00366501">
        <w:rPr>
          <w:b/>
          <w:i/>
        </w:rPr>
        <w:t>USA</w:t>
      </w:r>
      <w:r w:rsidRPr="00366501">
        <w:t>),</w:t>
      </w:r>
      <w:r w:rsidRPr="00254A2F">
        <w:t xml:space="preserve"> along with documented information showing how the device has been altered to meet Australian requirements where these diverge from USA requirements; </w:t>
      </w:r>
    </w:p>
    <w:p w14:paraId="6ACD9F40" w14:textId="77777777" w:rsidR="00342B79" w:rsidRPr="00254A2F" w:rsidRDefault="00342B79" w:rsidP="00287170">
      <w:pPr>
        <w:pStyle w:val="paragraph"/>
      </w:pPr>
      <w:r w:rsidRPr="00254A2F">
        <w:tab/>
        <w:t>(b)</w:t>
      </w:r>
      <w:r w:rsidRPr="00254A2F">
        <w:tab/>
      </w:r>
      <w:proofErr w:type="gramStart"/>
      <w:r w:rsidRPr="00254A2F">
        <w:t>a</w:t>
      </w:r>
      <w:proofErr w:type="gramEnd"/>
      <w:r w:rsidRPr="00254A2F">
        <w:t xml:space="preserve"> test report prepared by an accredited testing body endorsed in accordance with the body’s accreditation criteria; </w:t>
      </w:r>
    </w:p>
    <w:p w14:paraId="6ACD9F41" w14:textId="77777777" w:rsidR="00342B79" w:rsidRPr="00254A2F" w:rsidRDefault="00342B79" w:rsidP="00287170">
      <w:pPr>
        <w:pStyle w:val="paragraph"/>
      </w:pPr>
      <w:r w:rsidRPr="00254A2F">
        <w:tab/>
        <w:t>(c)</w:t>
      </w:r>
      <w:r w:rsidRPr="00254A2F">
        <w:tab/>
      </w:r>
      <w:proofErr w:type="gramStart"/>
      <w:r w:rsidRPr="00254A2F">
        <w:t>a</w:t>
      </w:r>
      <w:proofErr w:type="gramEnd"/>
      <w:r w:rsidRPr="00254A2F">
        <w:t xml:space="preserve"> test report from a person that is not an accredited testing body;</w:t>
      </w:r>
    </w:p>
    <w:p w14:paraId="6ACD9F42" w14:textId="77777777" w:rsidR="00342B79" w:rsidRPr="00254A2F" w:rsidRDefault="00342B79" w:rsidP="00287170">
      <w:pPr>
        <w:pStyle w:val="paragraph"/>
      </w:pPr>
      <w:r w:rsidRPr="00254A2F">
        <w:tab/>
        <w:t>(d)</w:t>
      </w:r>
      <w:r w:rsidRPr="00254A2F">
        <w:tab/>
      </w:r>
      <w:proofErr w:type="gramStart"/>
      <w:r w:rsidRPr="00254A2F">
        <w:t>a</w:t>
      </w:r>
      <w:proofErr w:type="gramEnd"/>
      <w:r w:rsidRPr="00254A2F">
        <w:t xml:space="preserve"> manufacturer’s performance specifications for the device.</w:t>
      </w:r>
    </w:p>
    <w:p w14:paraId="6ACD9F43" w14:textId="77777777" w:rsidR="00342B79" w:rsidRPr="00254A2F" w:rsidRDefault="00342B79" w:rsidP="00287170">
      <w:pPr>
        <w:pStyle w:val="ActHead5"/>
      </w:pPr>
      <w:bookmarkStart w:id="57" w:name="_Toc368055261"/>
      <w:bookmarkStart w:id="58" w:name="_Toc492999418"/>
      <w:proofErr w:type="gramStart"/>
      <w:r w:rsidRPr="00254A2F">
        <w:rPr>
          <w:rStyle w:val="CharSectno"/>
        </w:rPr>
        <w:t>15</w:t>
      </w:r>
      <w:r w:rsidR="00A45C90">
        <w:rPr>
          <w:rStyle w:val="CharSectno"/>
        </w:rPr>
        <w:t xml:space="preserve">  </w:t>
      </w:r>
      <w:r w:rsidRPr="00254A2F">
        <w:t>Compliance</w:t>
      </w:r>
      <w:proofErr w:type="gramEnd"/>
      <w:r w:rsidRPr="00254A2F">
        <w:t xml:space="preserve"> level 3</w:t>
      </w:r>
      <w:bookmarkEnd w:id="57"/>
      <w:bookmarkEnd w:id="58"/>
    </w:p>
    <w:p w14:paraId="6ACD9F44" w14:textId="77777777" w:rsidR="00342B79" w:rsidRPr="00254A2F" w:rsidRDefault="00342B79" w:rsidP="00287170">
      <w:pPr>
        <w:pStyle w:val="subsection"/>
      </w:pPr>
      <w:r w:rsidRPr="00254A2F">
        <w:tab/>
      </w:r>
      <w:r w:rsidRPr="00254A2F">
        <w:tab/>
        <w:t>To comply with compliance level 3 for an applicable standard, the supplier of a device must:</w:t>
      </w:r>
    </w:p>
    <w:p w14:paraId="6ACD9F45" w14:textId="77777777" w:rsidR="00342B79" w:rsidRPr="00254A2F" w:rsidRDefault="00342B79" w:rsidP="00287170">
      <w:pPr>
        <w:pStyle w:val="paragraph"/>
      </w:pPr>
      <w:r w:rsidRPr="00254A2F">
        <w:tab/>
        <w:t>(a)</w:t>
      </w:r>
      <w:r w:rsidRPr="00254A2F">
        <w:tab/>
      </w:r>
      <w:proofErr w:type="gramStart"/>
      <w:r w:rsidRPr="00254A2F">
        <w:t>comply</w:t>
      </w:r>
      <w:proofErr w:type="gramEnd"/>
      <w:r w:rsidRPr="00254A2F">
        <w:t xml:space="preserve"> with compliance level 1; and</w:t>
      </w:r>
    </w:p>
    <w:p w14:paraId="6ACD9F46" w14:textId="77777777" w:rsidR="00342B79" w:rsidRPr="00254A2F" w:rsidRDefault="00342B79" w:rsidP="00287170">
      <w:pPr>
        <w:pStyle w:val="paragraph"/>
      </w:pPr>
      <w:r w:rsidRPr="00254A2F">
        <w:tab/>
        <w:t>(b)</w:t>
      </w:r>
      <w:r w:rsidRPr="00254A2F">
        <w:tab/>
      </w:r>
      <w:proofErr w:type="gramStart"/>
      <w:r w:rsidRPr="00254A2F">
        <w:t>obtain</w:t>
      </w:r>
      <w:proofErr w:type="gramEnd"/>
      <w:r w:rsidRPr="00254A2F">
        <w:t xml:space="preserve"> and retain evidence that the device conforms with the standard in the form of a test report produced under section</w:t>
      </w:r>
      <w:r w:rsidR="00254A2F">
        <w:t> </w:t>
      </w:r>
      <w:r w:rsidRPr="00254A2F">
        <w:t>16.</w:t>
      </w:r>
    </w:p>
    <w:p w14:paraId="6ACD9F47" w14:textId="77777777" w:rsidR="00342B79" w:rsidRPr="00254A2F" w:rsidRDefault="00342B79" w:rsidP="0026502E">
      <w:pPr>
        <w:pStyle w:val="ActHead3"/>
        <w:keepLines w:val="0"/>
      </w:pPr>
      <w:bookmarkStart w:id="59" w:name="_Toc368055262"/>
      <w:bookmarkStart w:id="60" w:name="_Toc492999419"/>
      <w:r w:rsidRPr="00254A2F">
        <w:rPr>
          <w:rStyle w:val="CharDivNo"/>
        </w:rPr>
        <w:lastRenderedPageBreak/>
        <w:t>Division</w:t>
      </w:r>
      <w:r w:rsidR="00254A2F">
        <w:rPr>
          <w:rStyle w:val="CharDivNo"/>
        </w:rPr>
        <w:t> </w:t>
      </w:r>
      <w:r w:rsidRPr="00254A2F">
        <w:rPr>
          <w:rStyle w:val="CharDivNo"/>
        </w:rPr>
        <w:t>3.4</w:t>
      </w:r>
      <w:r w:rsidR="00287170" w:rsidRPr="00254A2F">
        <w:t>—</w:t>
      </w:r>
      <w:r w:rsidRPr="00254A2F">
        <w:rPr>
          <w:rStyle w:val="CharDivText"/>
        </w:rPr>
        <w:t>Testing of devices</w:t>
      </w:r>
      <w:bookmarkEnd w:id="59"/>
      <w:bookmarkEnd w:id="60"/>
    </w:p>
    <w:p w14:paraId="6ACD9F48" w14:textId="77777777" w:rsidR="00342B79" w:rsidRPr="00254A2F" w:rsidRDefault="00342B79" w:rsidP="0026502E">
      <w:pPr>
        <w:pStyle w:val="ActHead5"/>
        <w:keepNext w:val="0"/>
        <w:keepLines w:val="0"/>
      </w:pPr>
      <w:bookmarkStart w:id="61" w:name="_Toc368055263"/>
      <w:bookmarkStart w:id="62" w:name="_Toc492999420"/>
      <w:proofErr w:type="gramStart"/>
      <w:r w:rsidRPr="00254A2F">
        <w:rPr>
          <w:rStyle w:val="CharSectno"/>
        </w:rPr>
        <w:t>16</w:t>
      </w:r>
      <w:r w:rsidR="008D742E">
        <w:rPr>
          <w:rStyle w:val="CharSectno"/>
        </w:rPr>
        <w:t xml:space="preserve"> </w:t>
      </w:r>
      <w:r w:rsidR="00A45C90">
        <w:rPr>
          <w:rStyle w:val="CharSectno"/>
        </w:rPr>
        <w:t xml:space="preserve"> </w:t>
      </w:r>
      <w:r w:rsidRPr="00254A2F">
        <w:t>Testing</w:t>
      </w:r>
      <w:bookmarkEnd w:id="61"/>
      <w:bookmarkEnd w:id="62"/>
      <w:proofErr w:type="gramEnd"/>
    </w:p>
    <w:p w14:paraId="6ACD9F49" w14:textId="77777777" w:rsidR="00342B79" w:rsidRPr="00254A2F" w:rsidRDefault="00342B79" w:rsidP="00287170">
      <w:pPr>
        <w:pStyle w:val="subsection"/>
      </w:pPr>
      <w:r w:rsidRPr="00254A2F">
        <w:tab/>
        <w:t>(1)</w:t>
      </w:r>
      <w:r w:rsidRPr="00254A2F">
        <w:tab/>
        <w:t xml:space="preserve">This section </w:t>
      </w:r>
      <w:r w:rsidRPr="00FA773F">
        <w:t>applies if</w:t>
      </w:r>
      <w:r w:rsidRPr="00254A2F">
        <w:t xml:space="preserve"> a device is to be tested for conformity with an applicable standard for compliance level 3.</w:t>
      </w:r>
    </w:p>
    <w:p w14:paraId="6ACD9F4A" w14:textId="77777777" w:rsidR="00342B79" w:rsidRPr="00254A2F" w:rsidRDefault="00342B79" w:rsidP="00287170">
      <w:pPr>
        <w:pStyle w:val="subsection"/>
      </w:pPr>
      <w:r w:rsidRPr="00254A2F">
        <w:tab/>
        <w:t>(2)</w:t>
      </w:r>
      <w:r w:rsidRPr="00254A2F">
        <w:tab/>
        <w:t>A test under this section must be carried out by an accredited testing body.</w:t>
      </w:r>
    </w:p>
    <w:p w14:paraId="6ACD9F4B" w14:textId="77777777" w:rsidR="00342B79" w:rsidRPr="00254A2F" w:rsidRDefault="00342B79" w:rsidP="00287170">
      <w:pPr>
        <w:pStyle w:val="subsection"/>
      </w:pPr>
      <w:r w:rsidRPr="00254A2F">
        <w:tab/>
        <w:t>(3)</w:t>
      </w:r>
      <w:r w:rsidRPr="00254A2F">
        <w:tab/>
        <w:t>The accredited testing body that tests a device must give a test report to the supplier of the device setting out:</w:t>
      </w:r>
    </w:p>
    <w:p w14:paraId="6ACD9F4C" w14:textId="77777777" w:rsidR="00342B79" w:rsidRPr="00254A2F" w:rsidRDefault="00342B79" w:rsidP="00287170">
      <w:pPr>
        <w:pStyle w:val="paragraph"/>
      </w:pPr>
      <w:r w:rsidRPr="00254A2F">
        <w:tab/>
        <w:t>(a)</w:t>
      </w:r>
      <w:r w:rsidRPr="00254A2F">
        <w:tab/>
      </w:r>
      <w:proofErr w:type="gramStart"/>
      <w:r w:rsidRPr="00254A2F">
        <w:t>the</w:t>
      </w:r>
      <w:proofErr w:type="gramEnd"/>
      <w:r w:rsidRPr="00254A2F">
        <w:t xml:space="preserve"> tests it has used; and</w:t>
      </w:r>
    </w:p>
    <w:p w14:paraId="6ACD9F4D" w14:textId="77777777" w:rsidR="00342B79" w:rsidRPr="00254A2F" w:rsidRDefault="00342B79" w:rsidP="00287170">
      <w:pPr>
        <w:pStyle w:val="paragraph"/>
      </w:pPr>
      <w:r w:rsidRPr="00254A2F">
        <w:tab/>
        <w:t>(b)</w:t>
      </w:r>
      <w:r w:rsidRPr="00254A2F">
        <w:tab/>
      </w:r>
      <w:proofErr w:type="gramStart"/>
      <w:r w:rsidRPr="00254A2F">
        <w:t>the</w:t>
      </w:r>
      <w:proofErr w:type="gramEnd"/>
      <w:r w:rsidRPr="00254A2F">
        <w:t xml:space="preserve"> results of those tests, including test data; and</w:t>
      </w:r>
    </w:p>
    <w:p w14:paraId="6ACD9F4E" w14:textId="77777777" w:rsidR="00342B79" w:rsidRPr="00254A2F" w:rsidRDefault="00342B79" w:rsidP="00287170">
      <w:pPr>
        <w:pStyle w:val="paragraph"/>
      </w:pPr>
      <w:r w:rsidRPr="00254A2F">
        <w:tab/>
        <w:t>(c)</w:t>
      </w:r>
      <w:r w:rsidRPr="00254A2F">
        <w:tab/>
      </w:r>
      <w:proofErr w:type="gramStart"/>
      <w:r w:rsidRPr="00254A2F">
        <w:t>whether</w:t>
      </w:r>
      <w:proofErr w:type="gramEnd"/>
      <w:r w:rsidRPr="00254A2F">
        <w:t xml:space="preserve"> the results of the tests show that the device conforms with the standard, within the meaning of section</w:t>
      </w:r>
      <w:r w:rsidR="00254A2F">
        <w:t> </w:t>
      </w:r>
      <w:r w:rsidRPr="00254A2F">
        <w:t>17.</w:t>
      </w:r>
    </w:p>
    <w:p w14:paraId="6ACD9F4F" w14:textId="77777777" w:rsidR="00342B79" w:rsidRPr="00254A2F" w:rsidRDefault="00342B79" w:rsidP="00287170">
      <w:pPr>
        <w:pStyle w:val="ActHead5"/>
      </w:pPr>
      <w:bookmarkStart w:id="63" w:name="_Toc368055264"/>
      <w:bookmarkStart w:id="64" w:name="_Toc492999421"/>
      <w:proofErr w:type="gramStart"/>
      <w:r w:rsidRPr="00254A2F">
        <w:rPr>
          <w:rStyle w:val="CharSectno"/>
        </w:rPr>
        <w:t>17</w:t>
      </w:r>
      <w:r w:rsidR="008D742E">
        <w:rPr>
          <w:rStyle w:val="CharSectno"/>
        </w:rPr>
        <w:t xml:space="preserve"> </w:t>
      </w:r>
      <w:r w:rsidR="00A45C90">
        <w:rPr>
          <w:rStyle w:val="CharSectno"/>
        </w:rPr>
        <w:t xml:space="preserve"> </w:t>
      </w:r>
      <w:r w:rsidRPr="00254A2F">
        <w:t>Test</w:t>
      </w:r>
      <w:proofErr w:type="gramEnd"/>
      <w:r w:rsidRPr="00254A2F">
        <w:t xml:space="preserve"> results</w:t>
      </w:r>
      <w:bookmarkEnd w:id="63"/>
      <w:bookmarkEnd w:id="64"/>
    </w:p>
    <w:p w14:paraId="6ACD9F50" w14:textId="77777777" w:rsidR="00342B79" w:rsidRPr="00254A2F" w:rsidRDefault="00342B79" w:rsidP="00287170">
      <w:pPr>
        <w:pStyle w:val="subsection"/>
      </w:pPr>
      <w:r w:rsidRPr="00254A2F">
        <w:tab/>
        <w:t>(1)</w:t>
      </w:r>
      <w:r w:rsidRPr="00254A2F">
        <w:tab/>
        <w:t>This section applies to a device tested for conformity with an applicable standard under section</w:t>
      </w:r>
      <w:r w:rsidR="00254A2F">
        <w:t> </w:t>
      </w:r>
      <w:r w:rsidRPr="00254A2F">
        <w:t>16.</w:t>
      </w:r>
    </w:p>
    <w:p w14:paraId="6ACD9F51" w14:textId="77777777" w:rsidR="00342B79" w:rsidRPr="00254A2F" w:rsidRDefault="00342B79" w:rsidP="00287170">
      <w:pPr>
        <w:pStyle w:val="subsection"/>
      </w:pPr>
      <w:r w:rsidRPr="00254A2F">
        <w:tab/>
        <w:t>(2)</w:t>
      </w:r>
      <w:r w:rsidRPr="00254A2F">
        <w:tab/>
        <w:t xml:space="preserve">A device conforms </w:t>
      </w:r>
      <w:proofErr w:type="gramStart"/>
      <w:r w:rsidRPr="00254A2F">
        <w:t>with</w:t>
      </w:r>
      <w:proofErr w:type="gramEnd"/>
      <w:r w:rsidRPr="00254A2F">
        <w:t xml:space="preserve"> the standard if:</w:t>
      </w:r>
    </w:p>
    <w:p w14:paraId="6ACD9F52" w14:textId="77777777" w:rsidR="00342B79" w:rsidRPr="00254A2F" w:rsidRDefault="00342B79" w:rsidP="00287170">
      <w:pPr>
        <w:pStyle w:val="paragraph"/>
      </w:pPr>
      <w:r w:rsidRPr="00254A2F">
        <w:tab/>
        <w:t>(a)</w:t>
      </w:r>
      <w:r w:rsidRPr="00254A2F">
        <w:tab/>
      </w:r>
      <w:proofErr w:type="gramStart"/>
      <w:r w:rsidRPr="00254A2F">
        <w:t>the</w:t>
      </w:r>
      <w:proofErr w:type="gramEnd"/>
      <w:r w:rsidRPr="00254A2F">
        <w:t xml:space="preserve"> test measurement is within the relevant test limit; and</w:t>
      </w:r>
    </w:p>
    <w:p w14:paraId="6ACD9F53" w14:textId="77777777" w:rsidR="00342B79" w:rsidRPr="00254A2F" w:rsidRDefault="00342B79" w:rsidP="00287170">
      <w:pPr>
        <w:pStyle w:val="paragraph"/>
      </w:pPr>
      <w:r w:rsidRPr="00254A2F">
        <w:tab/>
        <w:t>(b)</w:t>
      </w:r>
      <w:r w:rsidRPr="00254A2F">
        <w:tab/>
      </w:r>
      <w:proofErr w:type="gramStart"/>
      <w:r w:rsidRPr="00254A2F">
        <w:t>the</w:t>
      </w:r>
      <w:proofErr w:type="gramEnd"/>
      <w:r w:rsidRPr="00254A2F">
        <w:t xml:space="preserve"> uncertainty range is within the relevant test limit.</w:t>
      </w:r>
    </w:p>
    <w:p w14:paraId="6ACD9F54" w14:textId="77777777" w:rsidR="00342B79" w:rsidRPr="00254A2F" w:rsidRDefault="00342B79" w:rsidP="00287170">
      <w:pPr>
        <w:pStyle w:val="subsection"/>
      </w:pPr>
      <w:r w:rsidRPr="00254A2F">
        <w:tab/>
        <w:t>(3)</w:t>
      </w:r>
      <w:r w:rsidRPr="00254A2F">
        <w:tab/>
        <w:t xml:space="preserve">A device does not conform </w:t>
      </w:r>
      <w:proofErr w:type="gramStart"/>
      <w:r w:rsidRPr="00254A2F">
        <w:t>with</w:t>
      </w:r>
      <w:proofErr w:type="gramEnd"/>
      <w:r w:rsidRPr="00254A2F">
        <w:t xml:space="preserve"> the standard if:</w:t>
      </w:r>
    </w:p>
    <w:p w14:paraId="6ACD9F55" w14:textId="77777777" w:rsidR="00342B79" w:rsidRPr="00254A2F" w:rsidRDefault="00342B79" w:rsidP="00287170">
      <w:pPr>
        <w:pStyle w:val="paragraph"/>
      </w:pPr>
      <w:r w:rsidRPr="00254A2F">
        <w:tab/>
        <w:t>(a)</w:t>
      </w:r>
      <w:r w:rsidRPr="00254A2F">
        <w:tab/>
      </w:r>
      <w:proofErr w:type="gramStart"/>
      <w:r w:rsidRPr="00254A2F">
        <w:t>the</w:t>
      </w:r>
      <w:proofErr w:type="gramEnd"/>
      <w:r w:rsidRPr="00254A2F">
        <w:t xml:space="preserve"> test measurement is not within the relevant test limit; or</w:t>
      </w:r>
    </w:p>
    <w:p w14:paraId="6ACD9F56" w14:textId="77777777" w:rsidR="00342B79" w:rsidRPr="00254A2F" w:rsidRDefault="00342B79" w:rsidP="00287170">
      <w:pPr>
        <w:pStyle w:val="paragraph"/>
      </w:pPr>
      <w:r w:rsidRPr="00254A2F">
        <w:tab/>
        <w:t>(b)</w:t>
      </w:r>
      <w:r w:rsidRPr="00254A2F">
        <w:tab/>
      </w:r>
      <w:proofErr w:type="gramStart"/>
      <w:r w:rsidRPr="00254A2F">
        <w:t>the</w:t>
      </w:r>
      <w:proofErr w:type="gramEnd"/>
      <w:r w:rsidRPr="00254A2F">
        <w:t xml:space="preserve"> uncertainty range, or a part of the uncertainty range, is not within the relevant test limit.</w:t>
      </w:r>
    </w:p>
    <w:p w14:paraId="6ACD9F57" w14:textId="77777777" w:rsidR="00342B79" w:rsidRPr="00254A2F" w:rsidRDefault="00342B79" w:rsidP="00287170">
      <w:pPr>
        <w:pStyle w:val="subsection"/>
      </w:pPr>
      <w:r w:rsidRPr="00254A2F">
        <w:tab/>
        <w:t>(4)</w:t>
      </w:r>
      <w:r w:rsidRPr="00254A2F">
        <w:tab/>
        <w:t>For measurements of radiated emissions, a device is to be assessed for conformity or non</w:t>
      </w:r>
      <w:r w:rsidR="00254A2F">
        <w:noBreakHyphen/>
      </w:r>
      <w:r w:rsidRPr="00254A2F">
        <w:t xml:space="preserve">conformity with the standard according to </w:t>
      </w:r>
      <w:r w:rsidR="00254A2F">
        <w:t>paragraphs (</w:t>
      </w:r>
      <w:r w:rsidRPr="00254A2F">
        <w:t>2</w:t>
      </w:r>
      <w:proofErr w:type="gramStart"/>
      <w:r w:rsidR="00287170" w:rsidRPr="00254A2F">
        <w:t>)(</w:t>
      </w:r>
      <w:proofErr w:type="gramEnd"/>
      <w:r w:rsidRPr="00254A2F">
        <w:t>a) and (3</w:t>
      </w:r>
      <w:r w:rsidR="00287170" w:rsidRPr="00254A2F">
        <w:t>)(</w:t>
      </w:r>
      <w:r w:rsidRPr="00254A2F">
        <w:t>a) only.</w:t>
      </w:r>
    </w:p>
    <w:p w14:paraId="6ACD9F58" w14:textId="77777777" w:rsidR="00264B4A" w:rsidRPr="00254A2F" w:rsidRDefault="00264B4A" w:rsidP="00287170">
      <w:pPr>
        <w:pStyle w:val="subsection"/>
        <w:rPr>
          <w:iCs/>
        </w:rPr>
      </w:pPr>
      <w:r w:rsidRPr="00254A2F">
        <w:rPr>
          <w:iCs/>
        </w:rPr>
        <w:tab/>
        <w:t>(4A)</w:t>
      </w:r>
      <w:r w:rsidRPr="00254A2F">
        <w:rPr>
          <w:iCs/>
        </w:rPr>
        <w:tab/>
        <w:t>If:</w:t>
      </w:r>
    </w:p>
    <w:p w14:paraId="6ACD9F59" w14:textId="77777777" w:rsidR="00264B4A" w:rsidRPr="00254A2F" w:rsidRDefault="00264B4A" w:rsidP="00287170">
      <w:pPr>
        <w:pStyle w:val="paragraph"/>
      </w:pPr>
      <w:r w:rsidRPr="00254A2F">
        <w:tab/>
        <w:t>(a)</w:t>
      </w:r>
      <w:r w:rsidRPr="00254A2F">
        <w:tab/>
      </w:r>
      <w:r w:rsidRPr="00254A2F">
        <w:rPr>
          <w:iCs/>
        </w:rPr>
        <w:t xml:space="preserve">a standard specified as the standard for performance (the </w:t>
      </w:r>
      <w:r w:rsidRPr="00254A2F">
        <w:rPr>
          <w:b/>
          <w:i/>
          <w:iCs/>
        </w:rPr>
        <w:t>first</w:t>
      </w:r>
      <w:r w:rsidR="00254A2F">
        <w:rPr>
          <w:b/>
          <w:i/>
          <w:iCs/>
        </w:rPr>
        <w:noBreakHyphen/>
      </w:r>
      <w:r w:rsidRPr="00254A2F">
        <w:rPr>
          <w:b/>
          <w:i/>
          <w:iCs/>
        </w:rPr>
        <w:t>mentioned standard</w:t>
      </w:r>
      <w:r w:rsidRPr="00254A2F">
        <w:rPr>
          <w:iCs/>
        </w:rPr>
        <w:t xml:space="preserve">) in an applicable standard </w:t>
      </w:r>
      <w:r w:rsidRPr="00254A2F">
        <w:t>permits test measurements to be taken in accordance with the requirements of a specified ETSI standard as an alternative to the requirements for test measurements in the first</w:t>
      </w:r>
      <w:r w:rsidR="00254A2F">
        <w:noBreakHyphen/>
      </w:r>
      <w:r w:rsidRPr="00254A2F">
        <w:t>mentioned standard; and</w:t>
      </w:r>
    </w:p>
    <w:p w14:paraId="6ACD9F5A" w14:textId="77777777" w:rsidR="00264B4A" w:rsidRPr="00254A2F" w:rsidRDefault="00264B4A" w:rsidP="00287170">
      <w:pPr>
        <w:pStyle w:val="paragraph"/>
      </w:pPr>
      <w:r w:rsidRPr="00254A2F">
        <w:tab/>
        <w:t>(b)</w:t>
      </w:r>
      <w:r w:rsidRPr="00254A2F">
        <w:tab/>
      </w:r>
      <w:proofErr w:type="gramStart"/>
      <w:r w:rsidRPr="00254A2F">
        <w:t>test</w:t>
      </w:r>
      <w:proofErr w:type="gramEnd"/>
      <w:r w:rsidRPr="00254A2F">
        <w:t xml:space="preserve"> measurements are taken in accordance with the requirements of the specified ETSI standard; </w:t>
      </w:r>
    </w:p>
    <w:p w14:paraId="6ACD9F5B" w14:textId="77777777" w:rsidR="00264B4A" w:rsidRPr="00254A2F" w:rsidRDefault="00264B4A" w:rsidP="00287170">
      <w:pPr>
        <w:pStyle w:val="subsection2"/>
      </w:pPr>
      <w:proofErr w:type="gramStart"/>
      <w:r w:rsidRPr="00254A2F">
        <w:t>a</w:t>
      </w:r>
      <w:proofErr w:type="gramEnd"/>
      <w:r w:rsidRPr="00254A2F">
        <w:t xml:space="preserve"> device is to be assessed for conformity or </w:t>
      </w:r>
      <w:proofErr w:type="spellStart"/>
      <w:r w:rsidRPr="00254A2F">
        <w:t>non conformity</w:t>
      </w:r>
      <w:proofErr w:type="spellEnd"/>
      <w:r w:rsidRPr="00254A2F">
        <w:t xml:space="preserve"> with the requirements</w:t>
      </w:r>
      <w:r w:rsidR="008D742E">
        <w:t xml:space="preserve"> </w:t>
      </w:r>
      <w:r w:rsidRPr="00254A2F">
        <w:t>of the ETSI standard in accordance with</w:t>
      </w:r>
      <w:r w:rsidR="00C73F2F">
        <w:t xml:space="preserve"> </w:t>
      </w:r>
      <w:r w:rsidRPr="00254A2F">
        <w:t>the provisions governing the interpretation of measurement results within that standard,</w:t>
      </w:r>
      <w:r w:rsidR="00C73F2F">
        <w:t xml:space="preserve"> </w:t>
      </w:r>
      <w:r w:rsidRPr="00254A2F">
        <w:t>and</w:t>
      </w:r>
      <w:r w:rsidR="00C73F2F">
        <w:t xml:space="preserve"> </w:t>
      </w:r>
      <w:r w:rsidR="00254A2F">
        <w:t>subsections (</w:t>
      </w:r>
      <w:r w:rsidRPr="00254A2F">
        <w:t>2) and (3) do not apply.</w:t>
      </w:r>
    </w:p>
    <w:p w14:paraId="6ACD9F5C" w14:textId="77777777" w:rsidR="00342B79" w:rsidRPr="00254A2F" w:rsidRDefault="00342B79" w:rsidP="0093220F">
      <w:pPr>
        <w:pStyle w:val="subsection"/>
        <w:keepNext/>
      </w:pPr>
      <w:r w:rsidRPr="00254A2F">
        <w:lastRenderedPageBreak/>
        <w:tab/>
        <w:t>(5)</w:t>
      </w:r>
      <w:r w:rsidRPr="00254A2F">
        <w:tab/>
        <w:t>In this section:</w:t>
      </w:r>
    </w:p>
    <w:p w14:paraId="6ACD9F5D" w14:textId="77777777" w:rsidR="00264B4A" w:rsidRPr="00254A2F" w:rsidRDefault="00264B4A" w:rsidP="00287170">
      <w:pPr>
        <w:pStyle w:val="Definition"/>
      </w:pPr>
      <w:r w:rsidRPr="00254A2F">
        <w:rPr>
          <w:b/>
          <w:i/>
        </w:rPr>
        <w:t>ETSI standard</w:t>
      </w:r>
      <w:r w:rsidRPr="00254A2F">
        <w:t xml:space="preserve"> means a standard published by the European Telecommunications</w:t>
      </w:r>
      <w:r w:rsidR="008D742E">
        <w:t xml:space="preserve"> </w:t>
      </w:r>
      <w:r w:rsidRPr="00254A2F">
        <w:t>Standards Institute (ETSI).</w:t>
      </w:r>
    </w:p>
    <w:p w14:paraId="6ACD9F5E" w14:textId="77777777" w:rsidR="00342B79" w:rsidRPr="00254A2F" w:rsidRDefault="00342B79" w:rsidP="00287170">
      <w:pPr>
        <w:pStyle w:val="Definition"/>
      </w:pPr>
      <w:proofErr w:type="gramStart"/>
      <w:r w:rsidRPr="00254A2F">
        <w:rPr>
          <w:b/>
          <w:i/>
        </w:rPr>
        <w:t>test</w:t>
      </w:r>
      <w:proofErr w:type="gramEnd"/>
      <w:r w:rsidRPr="00254A2F">
        <w:rPr>
          <w:b/>
          <w:i/>
        </w:rPr>
        <w:t xml:space="preserve"> limit</w:t>
      </w:r>
      <w:r w:rsidRPr="00254A2F">
        <w:t xml:space="preserve"> means a maximum or minimum value set by an applicable standard for a particular quantity subject to measurement.</w:t>
      </w:r>
    </w:p>
    <w:p w14:paraId="6ACD9F5F" w14:textId="77777777" w:rsidR="00342B79" w:rsidRPr="00254A2F" w:rsidRDefault="00342B79" w:rsidP="00287170">
      <w:pPr>
        <w:pStyle w:val="Definition"/>
      </w:pPr>
      <w:proofErr w:type="gramStart"/>
      <w:r w:rsidRPr="00254A2F">
        <w:rPr>
          <w:b/>
          <w:i/>
        </w:rPr>
        <w:t>test</w:t>
      </w:r>
      <w:proofErr w:type="gramEnd"/>
      <w:r w:rsidRPr="00254A2F">
        <w:rPr>
          <w:b/>
          <w:i/>
        </w:rPr>
        <w:t xml:space="preserve"> measurement</w:t>
      </w:r>
      <w:r w:rsidRPr="00254A2F">
        <w:t xml:space="preserve"> means a value attributed to a particular quantity subject to measurement according to an applicable standard.</w:t>
      </w:r>
    </w:p>
    <w:p w14:paraId="6ACD9F60" w14:textId="77777777" w:rsidR="00342B79" w:rsidRPr="00254A2F" w:rsidRDefault="00342B79" w:rsidP="00287170">
      <w:pPr>
        <w:pStyle w:val="Definition"/>
      </w:pPr>
      <w:proofErr w:type="gramStart"/>
      <w:r w:rsidRPr="00254A2F">
        <w:rPr>
          <w:b/>
          <w:i/>
        </w:rPr>
        <w:t>uncertainty</w:t>
      </w:r>
      <w:proofErr w:type="gramEnd"/>
      <w:r w:rsidRPr="00254A2F">
        <w:rPr>
          <w:b/>
          <w:i/>
        </w:rPr>
        <w:t xml:space="preserve"> range</w:t>
      </w:r>
      <w:r w:rsidRPr="00254A2F">
        <w:t xml:space="preserve"> means a range of values relating to a test measurement, within which the dispersion of test measurements for the quantity subject to measurement could reasonably be expected to fall.</w:t>
      </w:r>
    </w:p>
    <w:p w14:paraId="6ACD9F61" w14:textId="43E76974" w:rsidR="00342B79" w:rsidRPr="00C25AB4" w:rsidRDefault="00287170" w:rsidP="00F11095">
      <w:pPr>
        <w:pStyle w:val="ActHead2"/>
        <w:pageBreakBefore/>
        <w:rPr>
          <w:rFonts w:ascii="Arial" w:hAnsi="Arial" w:cs="Arial"/>
        </w:rPr>
      </w:pPr>
      <w:bookmarkStart w:id="65" w:name="_Toc368055265"/>
      <w:bookmarkStart w:id="66" w:name="_Toc492999422"/>
      <w:r w:rsidRPr="00C25AB4">
        <w:rPr>
          <w:rStyle w:val="CharPartNo"/>
          <w:rFonts w:ascii="Arial" w:hAnsi="Arial" w:cs="Arial"/>
          <w:noProof/>
          <w:kern w:val="0"/>
          <w:szCs w:val="24"/>
          <w:lang w:eastAsia="en-US"/>
        </w:rPr>
        <w:lastRenderedPageBreak/>
        <w:t>Part</w:t>
      </w:r>
      <w:r w:rsidR="00254A2F" w:rsidRPr="00C25AB4">
        <w:rPr>
          <w:rStyle w:val="CharPartNo"/>
          <w:rFonts w:ascii="Arial" w:hAnsi="Arial" w:cs="Arial"/>
          <w:noProof/>
          <w:kern w:val="0"/>
          <w:szCs w:val="24"/>
          <w:lang w:eastAsia="en-US"/>
        </w:rPr>
        <w:t> </w:t>
      </w:r>
      <w:r w:rsidR="00342B79" w:rsidRPr="00C25AB4">
        <w:rPr>
          <w:rStyle w:val="CharPartNo"/>
          <w:rFonts w:ascii="Arial" w:hAnsi="Arial" w:cs="Arial"/>
          <w:noProof/>
          <w:kern w:val="0"/>
          <w:szCs w:val="24"/>
          <w:lang w:eastAsia="en-US"/>
        </w:rPr>
        <w:t>4</w:t>
      </w:r>
      <w:r w:rsidR="009E1FC6" w:rsidRPr="00C25AB4">
        <w:rPr>
          <w:rStyle w:val="CharPartNo"/>
          <w:rFonts w:ascii="Arial" w:hAnsi="Arial" w:cs="Arial"/>
          <w:noProof/>
          <w:kern w:val="0"/>
          <w:szCs w:val="24"/>
          <w:lang w:eastAsia="en-US"/>
        </w:rPr>
        <w:tab/>
      </w:r>
      <w:r w:rsidR="00342B79" w:rsidRPr="00C25AB4">
        <w:rPr>
          <w:rStyle w:val="CharPartText"/>
          <w:rFonts w:ascii="Arial" w:hAnsi="Arial" w:cs="Arial"/>
        </w:rPr>
        <w:t>Requirements to be met after compliance label applied</w:t>
      </w:r>
      <w:r w:rsidRPr="00C25AB4">
        <w:rPr>
          <w:rStyle w:val="CharPartText"/>
          <w:rFonts w:ascii="Arial" w:hAnsi="Arial" w:cs="Arial"/>
        </w:rPr>
        <w:t>—</w:t>
      </w:r>
      <w:r w:rsidR="00342B79" w:rsidRPr="00C25AB4">
        <w:rPr>
          <w:rStyle w:val="CharPartText"/>
          <w:rFonts w:ascii="Arial" w:hAnsi="Arial" w:cs="Arial"/>
        </w:rPr>
        <w:t xml:space="preserve">devices to which </w:t>
      </w:r>
      <w:r w:rsidRPr="00C25AB4">
        <w:rPr>
          <w:rStyle w:val="CharPartText"/>
          <w:rFonts w:ascii="Arial" w:hAnsi="Arial" w:cs="Arial"/>
        </w:rPr>
        <w:t>Part</w:t>
      </w:r>
      <w:r w:rsidR="00254A2F" w:rsidRPr="00C25AB4">
        <w:rPr>
          <w:rStyle w:val="CharPartText"/>
          <w:rFonts w:ascii="Arial" w:hAnsi="Arial" w:cs="Arial"/>
        </w:rPr>
        <w:t> </w:t>
      </w:r>
      <w:r w:rsidR="00342B79" w:rsidRPr="00C25AB4">
        <w:rPr>
          <w:rStyle w:val="CharPartText"/>
          <w:rFonts w:ascii="Arial" w:hAnsi="Arial" w:cs="Arial"/>
        </w:rPr>
        <w:t>5 does not apply</w:t>
      </w:r>
      <w:bookmarkEnd w:id="65"/>
      <w:bookmarkEnd w:id="66"/>
    </w:p>
    <w:p w14:paraId="6ACD9F62" w14:textId="77777777" w:rsidR="00342B79" w:rsidRPr="00254A2F" w:rsidRDefault="00287170" w:rsidP="00287170">
      <w:pPr>
        <w:pStyle w:val="ActHead3"/>
      </w:pPr>
      <w:bookmarkStart w:id="67" w:name="_Toc368055266"/>
      <w:bookmarkStart w:id="68" w:name="_Toc492999423"/>
      <w:r w:rsidRPr="00254A2F">
        <w:rPr>
          <w:rStyle w:val="CharDivNo"/>
        </w:rPr>
        <w:t>Division</w:t>
      </w:r>
      <w:r w:rsidR="00254A2F">
        <w:rPr>
          <w:rStyle w:val="CharDivNo"/>
        </w:rPr>
        <w:t> </w:t>
      </w:r>
      <w:r w:rsidR="00342B79" w:rsidRPr="00254A2F">
        <w:rPr>
          <w:rStyle w:val="CharDivNo"/>
        </w:rPr>
        <w:t>4.1</w:t>
      </w:r>
      <w:r w:rsidRPr="00254A2F">
        <w:t>—</w:t>
      </w:r>
      <w:r w:rsidR="00342B79" w:rsidRPr="00254A2F">
        <w:rPr>
          <w:rStyle w:val="CharDivText"/>
        </w:rPr>
        <w:t>Application</w:t>
      </w:r>
      <w:bookmarkEnd w:id="67"/>
      <w:bookmarkEnd w:id="68"/>
    </w:p>
    <w:p w14:paraId="6ACD9F63" w14:textId="77777777" w:rsidR="00342B79" w:rsidRPr="00254A2F" w:rsidRDefault="00342B79" w:rsidP="00287170">
      <w:pPr>
        <w:pStyle w:val="ActHead5"/>
      </w:pPr>
      <w:bookmarkStart w:id="69" w:name="_Toc368055267"/>
      <w:bookmarkStart w:id="70" w:name="_Toc492999424"/>
      <w:proofErr w:type="gramStart"/>
      <w:r w:rsidRPr="00254A2F">
        <w:rPr>
          <w:rStyle w:val="CharSectno"/>
        </w:rPr>
        <w:t>18</w:t>
      </w:r>
      <w:r w:rsidR="008D742E">
        <w:rPr>
          <w:rStyle w:val="CharSectno"/>
        </w:rPr>
        <w:t xml:space="preserve"> </w:t>
      </w:r>
      <w:r w:rsidR="00A45C90">
        <w:rPr>
          <w:rStyle w:val="CharSectno"/>
        </w:rPr>
        <w:t xml:space="preserve"> </w:t>
      </w:r>
      <w:r w:rsidRPr="00254A2F">
        <w:t>Application</w:t>
      </w:r>
      <w:proofErr w:type="gramEnd"/>
      <w:r w:rsidRPr="00254A2F">
        <w:t xml:space="preserve"> of </w:t>
      </w:r>
      <w:r w:rsidR="00287170" w:rsidRPr="00254A2F">
        <w:t>Part</w:t>
      </w:r>
      <w:r w:rsidR="00254A2F">
        <w:t> </w:t>
      </w:r>
      <w:r w:rsidRPr="00254A2F">
        <w:t>4</w:t>
      </w:r>
      <w:bookmarkEnd w:id="69"/>
      <w:bookmarkEnd w:id="70"/>
    </w:p>
    <w:p w14:paraId="6ACD9F64" w14:textId="77777777" w:rsidR="00342B79" w:rsidRPr="00254A2F" w:rsidRDefault="00342B79" w:rsidP="00287170">
      <w:pPr>
        <w:pStyle w:val="subsection"/>
      </w:pPr>
      <w:r w:rsidRPr="00254A2F">
        <w:tab/>
      </w:r>
      <w:r w:rsidRPr="00254A2F">
        <w:tab/>
        <w:t xml:space="preserve">This </w:t>
      </w:r>
      <w:r w:rsidR="00287170" w:rsidRPr="00254A2F">
        <w:t>Part</w:t>
      </w:r>
      <w:r w:rsidR="00C73F2F">
        <w:t xml:space="preserve"> </w:t>
      </w:r>
      <w:r w:rsidRPr="00254A2F">
        <w:t>applies to:</w:t>
      </w:r>
    </w:p>
    <w:p w14:paraId="6ACD9F65" w14:textId="77777777" w:rsidR="00342B79" w:rsidRPr="00254A2F" w:rsidRDefault="00342B79" w:rsidP="00287170">
      <w:pPr>
        <w:pStyle w:val="paragraph"/>
      </w:pPr>
      <w:r w:rsidRPr="00254A2F">
        <w:tab/>
        <w:t>(a)</w:t>
      </w:r>
      <w:r w:rsidRPr="00254A2F">
        <w:tab/>
      </w:r>
      <w:proofErr w:type="gramStart"/>
      <w:r w:rsidRPr="00254A2F">
        <w:t>a</w:t>
      </w:r>
      <w:proofErr w:type="gramEnd"/>
      <w:r w:rsidRPr="00254A2F">
        <w:t xml:space="preserve"> device, other than a device to which </w:t>
      </w:r>
      <w:r w:rsidR="00287170" w:rsidRPr="00254A2F">
        <w:t>Part</w:t>
      </w:r>
      <w:r w:rsidR="00254A2F">
        <w:t> </w:t>
      </w:r>
      <w:r w:rsidRPr="00254A2F">
        <w:t>5 applies, if a supplier of the device applies a label to the device as a compliance label; and</w:t>
      </w:r>
    </w:p>
    <w:p w14:paraId="6ACD9F66" w14:textId="77777777" w:rsidR="00342B79" w:rsidRPr="00254A2F" w:rsidRDefault="00342B79" w:rsidP="00287170">
      <w:pPr>
        <w:pStyle w:val="paragraph"/>
      </w:pPr>
      <w:r w:rsidRPr="00254A2F">
        <w:tab/>
        <w:t>(b)</w:t>
      </w:r>
      <w:r w:rsidRPr="00254A2F">
        <w:tab/>
      </w:r>
      <w:proofErr w:type="gramStart"/>
      <w:r w:rsidRPr="00254A2F">
        <w:t>a</w:t>
      </w:r>
      <w:proofErr w:type="gramEnd"/>
      <w:r w:rsidRPr="00254A2F">
        <w:t xml:space="preserve"> high</w:t>
      </w:r>
      <w:r w:rsidR="00254A2F">
        <w:noBreakHyphen/>
      </w:r>
      <w:r w:rsidRPr="00254A2F">
        <w:t>risk device or a medium</w:t>
      </w:r>
      <w:r w:rsidR="00254A2F">
        <w:noBreakHyphen/>
      </w:r>
      <w:r w:rsidRPr="00254A2F">
        <w:t>risk device to which subsection</w:t>
      </w:r>
      <w:r w:rsidR="00254A2F">
        <w:t> </w:t>
      </w:r>
      <w:r w:rsidRPr="00254A2F">
        <w:t>8(3) applies.</w:t>
      </w:r>
    </w:p>
    <w:p w14:paraId="6ACD9F67" w14:textId="77777777" w:rsidR="00342B79" w:rsidRPr="00254A2F" w:rsidRDefault="00287170" w:rsidP="0026502E">
      <w:pPr>
        <w:pStyle w:val="ActHead3"/>
        <w:keepNext w:val="0"/>
        <w:keepLines w:val="0"/>
        <w:widowControl w:val="0"/>
      </w:pPr>
      <w:bookmarkStart w:id="71" w:name="_Toc368055268"/>
      <w:bookmarkStart w:id="72" w:name="_Toc492999425"/>
      <w:r w:rsidRPr="00254A2F">
        <w:rPr>
          <w:rStyle w:val="CharDivNo"/>
        </w:rPr>
        <w:t>Division</w:t>
      </w:r>
      <w:r w:rsidR="00254A2F">
        <w:rPr>
          <w:rStyle w:val="CharDivNo"/>
        </w:rPr>
        <w:t> </w:t>
      </w:r>
      <w:r w:rsidR="00342B79" w:rsidRPr="00254A2F">
        <w:rPr>
          <w:rStyle w:val="CharDivNo"/>
        </w:rPr>
        <w:t>4.2</w:t>
      </w:r>
      <w:r w:rsidRPr="00254A2F">
        <w:t>—</w:t>
      </w:r>
      <w:r w:rsidR="00342B79" w:rsidRPr="00254A2F">
        <w:rPr>
          <w:rStyle w:val="CharDivText"/>
        </w:rPr>
        <w:t>Record keeping</w:t>
      </w:r>
      <w:bookmarkEnd w:id="71"/>
      <w:bookmarkEnd w:id="72"/>
    </w:p>
    <w:p w14:paraId="6ACD9F68" w14:textId="77777777" w:rsidR="00342B79" w:rsidRPr="00254A2F" w:rsidRDefault="00342B79" w:rsidP="0026502E">
      <w:pPr>
        <w:pStyle w:val="ActHead5"/>
        <w:keepNext w:val="0"/>
        <w:keepLines w:val="0"/>
        <w:widowControl w:val="0"/>
      </w:pPr>
      <w:bookmarkStart w:id="73" w:name="_Toc368055269"/>
      <w:bookmarkStart w:id="74" w:name="_Toc492999426"/>
      <w:proofErr w:type="gramStart"/>
      <w:r w:rsidRPr="00254A2F">
        <w:rPr>
          <w:rStyle w:val="CharSectno"/>
        </w:rPr>
        <w:t>19</w:t>
      </w:r>
      <w:r w:rsidR="008D742E">
        <w:rPr>
          <w:rStyle w:val="CharSectno"/>
        </w:rPr>
        <w:t xml:space="preserve"> </w:t>
      </w:r>
      <w:r w:rsidR="00A45C90">
        <w:rPr>
          <w:rStyle w:val="CharSectno"/>
        </w:rPr>
        <w:t xml:space="preserve"> </w:t>
      </w:r>
      <w:r w:rsidRPr="00254A2F">
        <w:t>Compliance</w:t>
      </w:r>
      <w:proofErr w:type="gramEnd"/>
      <w:r w:rsidRPr="00254A2F">
        <w:t xml:space="preserve"> records</w:t>
      </w:r>
      <w:r w:rsidR="00287170" w:rsidRPr="00254A2F">
        <w:t>—</w:t>
      </w:r>
      <w:r w:rsidRPr="00254A2F">
        <w:t>general requirements</w:t>
      </w:r>
      <w:bookmarkEnd w:id="73"/>
      <w:bookmarkEnd w:id="74"/>
    </w:p>
    <w:p w14:paraId="6ACD9F69" w14:textId="77777777" w:rsidR="00342B79" w:rsidRPr="00254A2F" w:rsidRDefault="00342B79" w:rsidP="0026502E">
      <w:pPr>
        <w:pStyle w:val="subsection"/>
        <w:widowControl w:val="0"/>
      </w:pPr>
      <w:r w:rsidRPr="00254A2F">
        <w:tab/>
        <w:t>(1)</w:t>
      </w:r>
      <w:r w:rsidRPr="00254A2F">
        <w:tab/>
        <w:t xml:space="preserve">A </w:t>
      </w:r>
      <w:r w:rsidRPr="00254A2F">
        <w:rPr>
          <w:b/>
          <w:bCs/>
          <w:i/>
          <w:iCs/>
        </w:rPr>
        <w:t>compliance record</w:t>
      </w:r>
      <w:r w:rsidRPr="00254A2F">
        <w:t xml:space="preserve"> is a record that must be kept under section</w:t>
      </w:r>
      <w:r w:rsidR="00254A2F">
        <w:t> </w:t>
      </w:r>
      <w:r w:rsidRPr="00254A2F">
        <w:t>20.</w:t>
      </w:r>
    </w:p>
    <w:p w14:paraId="6ACD9F6A" w14:textId="77777777" w:rsidR="00342B79" w:rsidRPr="00254A2F" w:rsidRDefault="00342B79" w:rsidP="0026502E">
      <w:pPr>
        <w:pStyle w:val="subsection"/>
        <w:widowControl w:val="0"/>
      </w:pPr>
      <w:r w:rsidRPr="00254A2F">
        <w:tab/>
        <w:t>(2)</w:t>
      </w:r>
      <w:r w:rsidRPr="00254A2F">
        <w:tab/>
        <w:t>A compliance record:</w:t>
      </w:r>
    </w:p>
    <w:p w14:paraId="6ACD9F6B" w14:textId="77777777" w:rsidR="00342B79" w:rsidRPr="00254A2F" w:rsidRDefault="00342B79" w:rsidP="0026502E">
      <w:pPr>
        <w:pStyle w:val="paragraph"/>
        <w:widowControl w:val="0"/>
      </w:pPr>
      <w:r w:rsidRPr="00254A2F">
        <w:rPr>
          <w:color w:val="000000"/>
        </w:rPr>
        <w:tab/>
        <w:t>(a)</w:t>
      </w:r>
      <w:r w:rsidRPr="00254A2F">
        <w:rPr>
          <w:color w:val="000000"/>
        </w:rPr>
        <w:tab/>
      </w:r>
      <w:proofErr w:type="gramStart"/>
      <w:r w:rsidRPr="00254A2F">
        <w:rPr>
          <w:color w:val="000000"/>
        </w:rPr>
        <w:t>must</w:t>
      </w:r>
      <w:proofErr w:type="gramEnd"/>
      <w:r w:rsidRPr="00254A2F">
        <w:rPr>
          <w:color w:val="000000"/>
        </w:rPr>
        <w:t xml:space="preserve"> be in English; and</w:t>
      </w:r>
    </w:p>
    <w:p w14:paraId="6ACD9F6C" w14:textId="77777777" w:rsidR="00342B79" w:rsidRPr="00254A2F" w:rsidRDefault="00342B79" w:rsidP="0026502E">
      <w:pPr>
        <w:pStyle w:val="paragraph"/>
        <w:widowControl w:val="0"/>
      </w:pPr>
      <w:r w:rsidRPr="00254A2F">
        <w:tab/>
        <w:t>(b)</w:t>
      </w:r>
      <w:r w:rsidRPr="00254A2F">
        <w:tab/>
      </w:r>
      <w:proofErr w:type="gramStart"/>
      <w:r w:rsidRPr="00254A2F">
        <w:t>may</w:t>
      </w:r>
      <w:proofErr w:type="gramEnd"/>
      <w:r w:rsidRPr="00254A2F">
        <w:t xml:space="preserve"> be a copy of an original record; and</w:t>
      </w:r>
    </w:p>
    <w:p w14:paraId="6ACD9F6D" w14:textId="77777777" w:rsidR="00342B79" w:rsidRPr="00254A2F" w:rsidRDefault="00342B79" w:rsidP="0026502E">
      <w:pPr>
        <w:pStyle w:val="paragraph"/>
        <w:widowControl w:val="0"/>
      </w:pPr>
      <w:r w:rsidRPr="00254A2F">
        <w:tab/>
        <w:t>(c)</w:t>
      </w:r>
      <w:r w:rsidRPr="00254A2F">
        <w:tab/>
      </w:r>
      <w:proofErr w:type="gramStart"/>
      <w:r w:rsidRPr="00254A2F">
        <w:t>may</w:t>
      </w:r>
      <w:proofErr w:type="gramEnd"/>
      <w:r w:rsidRPr="00254A2F">
        <w:t xml:space="preserve"> be kept in electronic form.</w:t>
      </w:r>
    </w:p>
    <w:p w14:paraId="6ACD9F6E" w14:textId="77777777" w:rsidR="00342B79" w:rsidRPr="00254A2F" w:rsidRDefault="00342B79" w:rsidP="0026502E">
      <w:pPr>
        <w:pStyle w:val="ActHead5"/>
        <w:keepNext w:val="0"/>
        <w:keepLines w:val="0"/>
        <w:widowControl w:val="0"/>
      </w:pPr>
      <w:bookmarkStart w:id="75" w:name="_Toc368055270"/>
      <w:bookmarkStart w:id="76" w:name="_Toc492999427"/>
      <w:proofErr w:type="gramStart"/>
      <w:r w:rsidRPr="00254A2F">
        <w:rPr>
          <w:rStyle w:val="CharSectno"/>
        </w:rPr>
        <w:t>20</w:t>
      </w:r>
      <w:r w:rsidR="008D742E">
        <w:rPr>
          <w:rStyle w:val="CharSectno"/>
        </w:rPr>
        <w:t xml:space="preserve"> </w:t>
      </w:r>
      <w:r w:rsidR="00A45C90">
        <w:rPr>
          <w:rStyle w:val="CharSectno"/>
        </w:rPr>
        <w:t xml:space="preserve"> </w:t>
      </w:r>
      <w:r w:rsidRPr="00254A2F">
        <w:t>Keeping</w:t>
      </w:r>
      <w:proofErr w:type="gramEnd"/>
      <w:r w:rsidRPr="00254A2F">
        <w:t xml:space="preserve"> of records</w:t>
      </w:r>
      <w:bookmarkEnd w:id="75"/>
      <w:bookmarkEnd w:id="76"/>
    </w:p>
    <w:p w14:paraId="6ACD9F6F" w14:textId="77777777" w:rsidR="00342B79" w:rsidRPr="00254A2F" w:rsidRDefault="00342B79" w:rsidP="0026502E">
      <w:pPr>
        <w:pStyle w:val="subsection"/>
        <w:widowControl w:val="0"/>
      </w:pPr>
      <w:r w:rsidRPr="00254A2F">
        <w:tab/>
        <w:t>(1)</w:t>
      </w:r>
      <w:r w:rsidRPr="00254A2F">
        <w:tab/>
        <w:t>The supplier of the device must keep, for 5</w:t>
      </w:r>
      <w:r w:rsidR="00940ACA">
        <w:t xml:space="preserve"> </w:t>
      </w:r>
      <w:r w:rsidRPr="00254A2F">
        <w:t>years after the device has ceased to be supplied in Australia:</w:t>
      </w:r>
    </w:p>
    <w:p w14:paraId="6ACD9F70" w14:textId="77777777" w:rsidR="00342B79" w:rsidRPr="00254A2F" w:rsidRDefault="00342B79" w:rsidP="0026502E">
      <w:pPr>
        <w:pStyle w:val="paragraph"/>
        <w:widowControl w:val="0"/>
      </w:pPr>
      <w:r w:rsidRPr="00254A2F">
        <w:tab/>
        <w:t>(a)</w:t>
      </w:r>
      <w:r w:rsidRPr="00254A2F">
        <w:tab/>
      </w:r>
      <w:proofErr w:type="gramStart"/>
      <w:r w:rsidRPr="00254A2F">
        <w:t>the</w:t>
      </w:r>
      <w:proofErr w:type="gramEnd"/>
      <w:r w:rsidRPr="00254A2F">
        <w:t xml:space="preserve"> declaration of conformity relating to the device; and</w:t>
      </w:r>
    </w:p>
    <w:p w14:paraId="6ACD9F71" w14:textId="77777777" w:rsidR="00342B79" w:rsidRPr="00254A2F" w:rsidRDefault="00342B79" w:rsidP="0026502E">
      <w:pPr>
        <w:pStyle w:val="paragraph"/>
        <w:widowControl w:val="0"/>
      </w:pPr>
      <w:r w:rsidRPr="00254A2F">
        <w:tab/>
        <w:t>(b)</w:t>
      </w:r>
      <w:r w:rsidRPr="00254A2F">
        <w:tab/>
      </w:r>
      <w:proofErr w:type="gramStart"/>
      <w:r w:rsidRPr="00254A2F">
        <w:t>the</w:t>
      </w:r>
      <w:proofErr w:type="gramEnd"/>
      <w:r w:rsidRPr="00254A2F">
        <w:t xml:space="preserve"> description of the device; and</w:t>
      </w:r>
    </w:p>
    <w:p w14:paraId="6ACD9F72" w14:textId="77777777" w:rsidR="00342B79" w:rsidRPr="00254A2F" w:rsidRDefault="00342B79" w:rsidP="0026502E">
      <w:pPr>
        <w:pStyle w:val="paragraph"/>
        <w:widowControl w:val="0"/>
      </w:pPr>
      <w:r w:rsidRPr="00254A2F">
        <w:tab/>
        <w:t>(c)</w:t>
      </w:r>
      <w:r w:rsidRPr="00254A2F">
        <w:tab/>
      </w:r>
      <w:proofErr w:type="gramStart"/>
      <w:r w:rsidRPr="00254A2F">
        <w:t>for</w:t>
      </w:r>
      <w:proofErr w:type="gramEnd"/>
      <w:r w:rsidRPr="00254A2F">
        <w:t xml:space="preserve"> a high</w:t>
      </w:r>
      <w:r w:rsidR="00254A2F">
        <w:noBreakHyphen/>
      </w:r>
      <w:r w:rsidRPr="00254A2F">
        <w:t>risk device that is shown, under section</w:t>
      </w:r>
      <w:r w:rsidR="00254A2F">
        <w:t> </w:t>
      </w:r>
      <w:r w:rsidRPr="00254A2F">
        <w:t>16, to comply with an applicable standard</w:t>
      </w:r>
      <w:r w:rsidR="00287170" w:rsidRPr="00254A2F">
        <w:t>—</w:t>
      </w:r>
      <w:r w:rsidRPr="00254A2F">
        <w:t>the records mentioned in section</w:t>
      </w:r>
      <w:r w:rsidR="00254A2F">
        <w:t> </w:t>
      </w:r>
      <w:r w:rsidRPr="00254A2F">
        <w:t>21; and</w:t>
      </w:r>
    </w:p>
    <w:p w14:paraId="6ACD9F73" w14:textId="77777777" w:rsidR="00342B79" w:rsidRPr="00254A2F" w:rsidRDefault="00342B79" w:rsidP="0026502E">
      <w:pPr>
        <w:pStyle w:val="paragraph"/>
        <w:widowControl w:val="0"/>
      </w:pPr>
      <w:r w:rsidRPr="00254A2F">
        <w:tab/>
        <w:t>(d)</w:t>
      </w:r>
      <w:r w:rsidRPr="00254A2F">
        <w:tab/>
      </w:r>
      <w:proofErr w:type="gramStart"/>
      <w:r w:rsidRPr="00254A2F">
        <w:t>for</w:t>
      </w:r>
      <w:proofErr w:type="gramEnd"/>
      <w:r w:rsidRPr="00254A2F">
        <w:t xml:space="preserve"> a medium</w:t>
      </w:r>
      <w:r w:rsidR="00254A2F">
        <w:noBreakHyphen/>
      </w:r>
      <w:r w:rsidRPr="00254A2F">
        <w:t>risk device</w:t>
      </w:r>
      <w:r w:rsidR="00287170" w:rsidRPr="00254A2F">
        <w:t>—</w:t>
      </w:r>
      <w:r w:rsidRPr="00254A2F">
        <w:t>the records mentioned in section</w:t>
      </w:r>
      <w:r w:rsidR="00254A2F">
        <w:t> </w:t>
      </w:r>
      <w:r w:rsidRPr="00254A2F">
        <w:t>22; and</w:t>
      </w:r>
    </w:p>
    <w:p w14:paraId="6ACD9F74" w14:textId="77777777" w:rsidR="007E2493" w:rsidRPr="00254A2F" w:rsidRDefault="007E2493" w:rsidP="0026502E">
      <w:pPr>
        <w:pStyle w:val="paragraph"/>
        <w:widowControl w:val="0"/>
      </w:pPr>
      <w:r w:rsidRPr="00254A2F">
        <w:tab/>
        <w:t>(e)</w:t>
      </w:r>
      <w:r w:rsidRPr="00254A2F">
        <w:tab/>
      </w:r>
      <w:proofErr w:type="gramStart"/>
      <w:r w:rsidRPr="00254A2F">
        <w:t>for</w:t>
      </w:r>
      <w:proofErr w:type="gramEnd"/>
      <w:r w:rsidRPr="00254A2F">
        <w:t xml:space="preserve"> a device to which a compliance label is not applied because of section</w:t>
      </w:r>
      <w:r w:rsidR="00254A2F">
        <w:t> </w:t>
      </w:r>
      <w:r w:rsidRPr="00254A2F">
        <w:t>9C</w:t>
      </w:r>
      <w:r w:rsidR="00287170" w:rsidRPr="00254A2F">
        <w:t>—</w:t>
      </w:r>
      <w:r w:rsidRPr="00254A2F">
        <w:t>the records mentioned in subsection</w:t>
      </w:r>
      <w:r w:rsidR="00254A2F">
        <w:t> </w:t>
      </w:r>
      <w:r w:rsidRPr="00254A2F">
        <w:t>9C(3).</w:t>
      </w:r>
    </w:p>
    <w:p w14:paraId="6ACD9F75" w14:textId="77777777" w:rsidR="00342B79" w:rsidRPr="00254A2F" w:rsidRDefault="00342B79" w:rsidP="0026502E">
      <w:pPr>
        <w:pStyle w:val="subsection"/>
        <w:widowControl w:val="0"/>
      </w:pPr>
      <w:r w:rsidRPr="00254A2F">
        <w:rPr>
          <w:color w:val="000000"/>
        </w:rPr>
        <w:tab/>
        <w:t>(2)</w:t>
      </w:r>
      <w:r w:rsidRPr="00254A2F">
        <w:rPr>
          <w:color w:val="000000"/>
        </w:rPr>
        <w:tab/>
        <w:t xml:space="preserve">If an agent of a manufacturer or importer keeps records for the manufacturer or importer that must be kept under </w:t>
      </w:r>
      <w:r w:rsidR="00254A2F">
        <w:rPr>
          <w:color w:val="000000"/>
        </w:rPr>
        <w:t>subsection (</w:t>
      </w:r>
      <w:r w:rsidRPr="00254A2F">
        <w:rPr>
          <w:color w:val="000000"/>
        </w:rPr>
        <w:t>1), the agent must also keep a copy of its agency agreement with the manufacturer or importer for the same period as those records are kept.</w:t>
      </w:r>
    </w:p>
    <w:p w14:paraId="6ACD9F76" w14:textId="77777777" w:rsidR="00342B79" w:rsidRPr="00254A2F" w:rsidRDefault="00342B79" w:rsidP="0026502E">
      <w:pPr>
        <w:pStyle w:val="ActHead5"/>
        <w:keepNext w:val="0"/>
        <w:widowControl w:val="0"/>
      </w:pPr>
      <w:bookmarkStart w:id="77" w:name="_Toc368055271"/>
      <w:bookmarkStart w:id="78" w:name="_Toc492999428"/>
      <w:proofErr w:type="gramStart"/>
      <w:r w:rsidRPr="00254A2F">
        <w:rPr>
          <w:rStyle w:val="CharSectno"/>
        </w:rPr>
        <w:t>21</w:t>
      </w:r>
      <w:r w:rsidR="008D742E">
        <w:rPr>
          <w:rStyle w:val="CharSectno"/>
        </w:rPr>
        <w:t xml:space="preserve"> </w:t>
      </w:r>
      <w:r w:rsidR="00A45C90">
        <w:rPr>
          <w:rStyle w:val="CharSectno"/>
        </w:rPr>
        <w:t xml:space="preserve"> </w:t>
      </w:r>
      <w:r w:rsidRPr="00254A2F">
        <w:t>Records</w:t>
      </w:r>
      <w:proofErr w:type="gramEnd"/>
      <w:r w:rsidRPr="00254A2F">
        <w:t xml:space="preserve"> of compliance</w:t>
      </w:r>
      <w:r w:rsidR="008D742E">
        <w:t xml:space="preserve"> </w:t>
      </w:r>
      <w:r w:rsidRPr="00254A2F">
        <w:t>with applicable standard</w:t>
      </w:r>
      <w:bookmarkEnd w:id="77"/>
      <w:bookmarkEnd w:id="78"/>
    </w:p>
    <w:p w14:paraId="6ACD9F77" w14:textId="77777777" w:rsidR="00342B79" w:rsidRPr="00254A2F" w:rsidRDefault="00342B79" w:rsidP="00287170">
      <w:pPr>
        <w:pStyle w:val="subsection"/>
      </w:pPr>
      <w:r w:rsidRPr="00254A2F">
        <w:tab/>
      </w:r>
      <w:r w:rsidRPr="00254A2F">
        <w:tab/>
        <w:t>For paragraph</w:t>
      </w:r>
      <w:r w:rsidR="00254A2F">
        <w:t> </w:t>
      </w:r>
      <w:r w:rsidRPr="00254A2F">
        <w:t>20(1</w:t>
      </w:r>
      <w:proofErr w:type="gramStart"/>
      <w:r w:rsidR="00287170" w:rsidRPr="00254A2F">
        <w:t>)(</w:t>
      </w:r>
      <w:proofErr w:type="gramEnd"/>
      <w:r w:rsidRPr="00254A2F">
        <w:t>c), the records are:</w:t>
      </w:r>
    </w:p>
    <w:p w14:paraId="6ACD9F78" w14:textId="77777777" w:rsidR="00342B79" w:rsidRPr="00254A2F" w:rsidRDefault="00342B79" w:rsidP="00287170">
      <w:pPr>
        <w:pStyle w:val="paragraph"/>
      </w:pPr>
      <w:r w:rsidRPr="00254A2F">
        <w:tab/>
        <w:t>(a)</w:t>
      </w:r>
      <w:r w:rsidRPr="00254A2F">
        <w:tab/>
      </w:r>
      <w:proofErr w:type="gramStart"/>
      <w:r w:rsidRPr="00254A2F">
        <w:t>the</w:t>
      </w:r>
      <w:proofErr w:type="gramEnd"/>
      <w:r w:rsidRPr="00254A2F">
        <w:t xml:space="preserve"> test report showing that the device conforms with the applicable standard; and</w:t>
      </w:r>
    </w:p>
    <w:p w14:paraId="6ACD9F79" w14:textId="77777777" w:rsidR="00342B79" w:rsidRPr="00254A2F" w:rsidRDefault="00342B79" w:rsidP="00287170">
      <w:pPr>
        <w:pStyle w:val="paragraph"/>
      </w:pPr>
      <w:r w:rsidRPr="00254A2F">
        <w:lastRenderedPageBreak/>
        <w:tab/>
        <w:t>(b)</w:t>
      </w:r>
      <w:r w:rsidRPr="00254A2F">
        <w:tab/>
      </w:r>
      <w:proofErr w:type="gramStart"/>
      <w:r w:rsidRPr="00254A2F">
        <w:t>for</w:t>
      </w:r>
      <w:proofErr w:type="gramEnd"/>
      <w:r w:rsidRPr="00254A2F">
        <w:t xml:space="preserve"> a variant of the device</w:t>
      </w:r>
      <w:r w:rsidR="00287170" w:rsidRPr="00254A2F">
        <w:t>—</w:t>
      </w:r>
      <w:r w:rsidRPr="00254A2F">
        <w:t>a statement by the supplier that:</w:t>
      </w:r>
    </w:p>
    <w:p w14:paraId="6ACD9F7A" w14:textId="77777777" w:rsidR="00342B79" w:rsidRPr="00254A2F" w:rsidRDefault="00342B79" w:rsidP="00287170">
      <w:pPr>
        <w:pStyle w:val="paragraphsub"/>
      </w:pPr>
      <w:r w:rsidRPr="00254A2F">
        <w:tab/>
        <w:t>(i)</w:t>
      </w:r>
      <w:r w:rsidRPr="00254A2F">
        <w:tab/>
      </w:r>
      <w:proofErr w:type="gramStart"/>
      <w:r w:rsidRPr="00254A2F">
        <w:t>identifies</w:t>
      </w:r>
      <w:proofErr w:type="gramEnd"/>
      <w:r w:rsidRPr="00254A2F">
        <w:t xml:space="preserve"> the device and the variant; and</w:t>
      </w:r>
    </w:p>
    <w:p w14:paraId="6ACD9F7B" w14:textId="77777777" w:rsidR="00342B79" w:rsidRPr="00254A2F" w:rsidRDefault="00342B79" w:rsidP="00287170">
      <w:pPr>
        <w:pStyle w:val="paragraphsub"/>
      </w:pPr>
      <w:r w:rsidRPr="00254A2F">
        <w:tab/>
        <w:t>(ii)</w:t>
      </w:r>
      <w:r w:rsidRPr="00254A2F">
        <w:tab/>
      </w:r>
      <w:proofErr w:type="gramStart"/>
      <w:r w:rsidRPr="00254A2F">
        <w:t>describes</w:t>
      </w:r>
      <w:proofErr w:type="gramEnd"/>
      <w:r w:rsidRPr="00254A2F">
        <w:t xml:space="preserve"> the differences between the device and the variant; and</w:t>
      </w:r>
    </w:p>
    <w:p w14:paraId="6ACD9F7C" w14:textId="77777777" w:rsidR="00342B79" w:rsidRPr="00254A2F" w:rsidRDefault="00342B79" w:rsidP="00287170">
      <w:pPr>
        <w:pStyle w:val="paragraphsub"/>
      </w:pPr>
      <w:r w:rsidRPr="00254A2F">
        <w:tab/>
        <w:t>(iii)</w:t>
      </w:r>
      <w:r w:rsidRPr="00254A2F">
        <w:tab/>
      </w:r>
      <w:proofErr w:type="gramStart"/>
      <w:r w:rsidRPr="00254A2F">
        <w:t>includes</w:t>
      </w:r>
      <w:proofErr w:type="gramEnd"/>
      <w:r w:rsidRPr="00254A2F">
        <w:t xml:space="preserve"> an explanation of how the differences mentioned in </w:t>
      </w:r>
      <w:r w:rsidR="00254A2F">
        <w:t>subparagraph (</w:t>
      </w:r>
      <w:r w:rsidRPr="00254A2F">
        <w:t>ii) do not affect the variant’s conformity with the applicable standard.</w:t>
      </w:r>
    </w:p>
    <w:p w14:paraId="6ACD9F7D" w14:textId="7BC22BA6" w:rsidR="00342B79" w:rsidRPr="00254A2F" w:rsidRDefault="00342B79" w:rsidP="00287170">
      <w:pPr>
        <w:pStyle w:val="ActHead5"/>
      </w:pPr>
      <w:bookmarkStart w:id="79" w:name="_Toc368055272"/>
      <w:bookmarkStart w:id="80" w:name="_Toc492999429"/>
      <w:proofErr w:type="gramStart"/>
      <w:r w:rsidRPr="00254A2F">
        <w:rPr>
          <w:rStyle w:val="CharSectno"/>
        </w:rPr>
        <w:t>22</w:t>
      </w:r>
      <w:r w:rsidR="008D742E">
        <w:rPr>
          <w:rStyle w:val="CharSectno"/>
        </w:rPr>
        <w:t xml:space="preserve"> </w:t>
      </w:r>
      <w:r w:rsidR="00A45C90">
        <w:rPr>
          <w:rStyle w:val="CharSectno"/>
        </w:rPr>
        <w:t xml:space="preserve"> </w:t>
      </w:r>
      <w:r w:rsidRPr="00254A2F">
        <w:t>Records</w:t>
      </w:r>
      <w:proofErr w:type="gramEnd"/>
      <w:r w:rsidRPr="00254A2F">
        <w:t xml:space="preserve"> of compliance </w:t>
      </w:r>
      <w:bookmarkEnd w:id="79"/>
      <w:r w:rsidR="0014048E">
        <w:t>for medium-risk devices</w:t>
      </w:r>
      <w:bookmarkEnd w:id="80"/>
    </w:p>
    <w:p w14:paraId="6ACD9F7E" w14:textId="77777777" w:rsidR="00342B79" w:rsidRPr="00254A2F" w:rsidRDefault="00342B79" w:rsidP="00287170">
      <w:pPr>
        <w:pStyle w:val="subsection"/>
      </w:pPr>
      <w:r w:rsidRPr="00254A2F">
        <w:tab/>
      </w:r>
      <w:r w:rsidRPr="00254A2F">
        <w:tab/>
        <w:t>For paragraph</w:t>
      </w:r>
      <w:r w:rsidR="00254A2F">
        <w:t> </w:t>
      </w:r>
      <w:r w:rsidRPr="00254A2F">
        <w:t>20(1</w:t>
      </w:r>
      <w:proofErr w:type="gramStart"/>
      <w:r w:rsidR="00287170" w:rsidRPr="00254A2F">
        <w:t>)(</w:t>
      </w:r>
      <w:proofErr w:type="gramEnd"/>
      <w:r w:rsidRPr="00254A2F">
        <w:t>d), the records</w:t>
      </w:r>
      <w:r w:rsidR="00C73F2F">
        <w:t xml:space="preserve"> </w:t>
      </w:r>
      <w:r w:rsidRPr="00254A2F">
        <w:t>are records of the reasonable written evidence mentioned in paragraph</w:t>
      </w:r>
      <w:r w:rsidR="00254A2F">
        <w:t> </w:t>
      </w:r>
      <w:r w:rsidRPr="00254A2F">
        <w:t>14(1</w:t>
      </w:r>
      <w:r w:rsidR="00287170" w:rsidRPr="00254A2F">
        <w:t>)(</w:t>
      </w:r>
      <w:r w:rsidRPr="00254A2F">
        <w:t>b).</w:t>
      </w:r>
    </w:p>
    <w:p w14:paraId="6ACD9F7F" w14:textId="77777777" w:rsidR="00342B79" w:rsidRPr="00254A2F" w:rsidRDefault="00287170" w:rsidP="0026502E">
      <w:pPr>
        <w:pStyle w:val="ActHead3"/>
        <w:keepNext w:val="0"/>
        <w:keepLines w:val="0"/>
      </w:pPr>
      <w:bookmarkStart w:id="81" w:name="_Toc368055273"/>
      <w:bookmarkStart w:id="82" w:name="_Toc492999430"/>
      <w:r w:rsidRPr="00254A2F">
        <w:rPr>
          <w:rStyle w:val="CharDivNo"/>
        </w:rPr>
        <w:t>Division</w:t>
      </w:r>
      <w:r w:rsidR="00254A2F">
        <w:rPr>
          <w:rStyle w:val="CharDivNo"/>
        </w:rPr>
        <w:t> </w:t>
      </w:r>
      <w:r w:rsidR="00342B79" w:rsidRPr="00254A2F">
        <w:rPr>
          <w:rStyle w:val="CharDivNo"/>
        </w:rPr>
        <w:t>4.3</w:t>
      </w:r>
      <w:r w:rsidRPr="00254A2F">
        <w:t>—</w:t>
      </w:r>
      <w:r w:rsidR="00342B79" w:rsidRPr="00254A2F">
        <w:rPr>
          <w:rStyle w:val="CharDivText"/>
        </w:rPr>
        <w:t>Availability of compliance records for inspection</w:t>
      </w:r>
      <w:bookmarkEnd w:id="81"/>
      <w:bookmarkEnd w:id="82"/>
    </w:p>
    <w:p w14:paraId="6ACD9F80" w14:textId="77777777" w:rsidR="00342B79" w:rsidRPr="00254A2F" w:rsidRDefault="00342B79" w:rsidP="0026502E">
      <w:pPr>
        <w:pStyle w:val="ActHead5"/>
        <w:keepNext w:val="0"/>
        <w:keepLines w:val="0"/>
      </w:pPr>
      <w:bookmarkStart w:id="83" w:name="_Toc368055274"/>
      <w:bookmarkStart w:id="84" w:name="_Toc492999431"/>
      <w:proofErr w:type="gramStart"/>
      <w:r w:rsidRPr="00254A2F">
        <w:rPr>
          <w:rStyle w:val="CharSectno"/>
        </w:rPr>
        <w:t>23</w:t>
      </w:r>
      <w:r w:rsidR="008D742E">
        <w:rPr>
          <w:rStyle w:val="CharSectno"/>
        </w:rPr>
        <w:t xml:space="preserve"> </w:t>
      </w:r>
      <w:r w:rsidR="00A45C90">
        <w:rPr>
          <w:rStyle w:val="CharSectno"/>
        </w:rPr>
        <w:t xml:space="preserve"> </w:t>
      </w:r>
      <w:r w:rsidRPr="00254A2F">
        <w:t>Where</w:t>
      </w:r>
      <w:proofErr w:type="gramEnd"/>
      <w:r w:rsidRPr="00254A2F">
        <w:t xml:space="preserve"> compliance records are to be available</w:t>
      </w:r>
      <w:bookmarkEnd w:id="83"/>
      <w:bookmarkEnd w:id="84"/>
    </w:p>
    <w:p w14:paraId="6ACD9F81" w14:textId="77777777" w:rsidR="00342B79" w:rsidRPr="00254A2F" w:rsidRDefault="00342B79" w:rsidP="0026502E">
      <w:pPr>
        <w:pStyle w:val="subsection"/>
      </w:pPr>
      <w:r w:rsidRPr="00254A2F">
        <w:tab/>
      </w:r>
      <w:r w:rsidRPr="00254A2F">
        <w:tab/>
        <w:t>The supplier must ensure that the compliance records for the device are available at the principal business address in Australia of the supplier.</w:t>
      </w:r>
    </w:p>
    <w:p w14:paraId="6ACD9F82" w14:textId="77777777" w:rsidR="00342B79" w:rsidRPr="00254A2F" w:rsidRDefault="00342B79" w:rsidP="0026502E">
      <w:pPr>
        <w:pStyle w:val="ActHead5"/>
        <w:keepNext w:val="0"/>
        <w:keepLines w:val="0"/>
      </w:pPr>
      <w:bookmarkStart w:id="85" w:name="_Toc368055275"/>
      <w:bookmarkStart w:id="86" w:name="_Toc492999432"/>
      <w:proofErr w:type="gramStart"/>
      <w:r w:rsidRPr="00254A2F">
        <w:rPr>
          <w:rStyle w:val="CharSectno"/>
        </w:rPr>
        <w:t>24</w:t>
      </w:r>
      <w:r w:rsidR="008D742E">
        <w:rPr>
          <w:rStyle w:val="CharSectno"/>
        </w:rPr>
        <w:t xml:space="preserve"> </w:t>
      </w:r>
      <w:r w:rsidR="00A45C90">
        <w:rPr>
          <w:rStyle w:val="CharSectno"/>
        </w:rPr>
        <w:t xml:space="preserve"> </w:t>
      </w:r>
      <w:r w:rsidRPr="00254A2F">
        <w:t>Provision</w:t>
      </w:r>
      <w:proofErr w:type="gramEnd"/>
      <w:r w:rsidRPr="00254A2F">
        <w:t xml:space="preserve"> of information to authorised officer</w:t>
      </w:r>
      <w:bookmarkEnd w:id="85"/>
      <w:bookmarkEnd w:id="86"/>
    </w:p>
    <w:p w14:paraId="6ACD9F83" w14:textId="77777777" w:rsidR="00342B79" w:rsidRPr="00254A2F" w:rsidRDefault="00342B79" w:rsidP="00287170">
      <w:pPr>
        <w:pStyle w:val="subsection"/>
      </w:pPr>
      <w:r w:rsidRPr="00254A2F">
        <w:tab/>
        <w:t>(1)</w:t>
      </w:r>
      <w:r w:rsidRPr="00254A2F">
        <w:tab/>
        <w:t>An authorised officer may, in writing, require the supplier to give to the officer specified compliance records for the device.</w:t>
      </w:r>
    </w:p>
    <w:p w14:paraId="6ACD9F84" w14:textId="77777777" w:rsidR="00342B79" w:rsidRPr="00254A2F" w:rsidRDefault="00342B79" w:rsidP="00287170">
      <w:pPr>
        <w:pStyle w:val="subsection"/>
      </w:pPr>
      <w:r w:rsidRPr="00254A2F">
        <w:tab/>
        <w:t>(2)</w:t>
      </w:r>
      <w:r w:rsidRPr="00254A2F">
        <w:tab/>
        <w:t>If the request is for a specified record, the supplier must produce the record within 10 working days after the day specified in the request.</w:t>
      </w:r>
    </w:p>
    <w:p w14:paraId="6ACD9F85" w14:textId="77777777" w:rsidR="00342B79" w:rsidRPr="00254A2F" w:rsidRDefault="00342B79" w:rsidP="00287170">
      <w:pPr>
        <w:pStyle w:val="subsection"/>
      </w:pPr>
      <w:r w:rsidRPr="00254A2F">
        <w:tab/>
        <w:t>(3)</w:t>
      </w:r>
      <w:r w:rsidRPr="00254A2F">
        <w:tab/>
        <w:t>If the request is for a specified circuit diagram or manual for the device, the supplier must produce the document within 30 working days after the day specified in the request.</w:t>
      </w:r>
    </w:p>
    <w:p w14:paraId="6ACD9F86" w14:textId="77777777" w:rsidR="00342B79" w:rsidRPr="00254A2F" w:rsidRDefault="00342B79" w:rsidP="00287170">
      <w:pPr>
        <w:pStyle w:val="subsection"/>
      </w:pPr>
      <w:r w:rsidRPr="00254A2F">
        <w:tab/>
        <w:t>(4)</w:t>
      </w:r>
      <w:r w:rsidRPr="00254A2F">
        <w:tab/>
        <w:t>After receiving the information from the supplier, the authorised officer must give the supplier a receipt for the information supplied.</w:t>
      </w:r>
    </w:p>
    <w:p w14:paraId="6ACD9F87" w14:textId="77777777" w:rsidR="00342B79" w:rsidRPr="00254A2F" w:rsidRDefault="00342B79" w:rsidP="00287170">
      <w:pPr>
        <w:pStyle w:val="subsection"/>
      </w:pPr>
      <w:r w:rsidRPr="00254A2F">
        <w:tab/>
        <w:t>(5)</w:t>
      </w:r>
      <w:r w:rsidRPr="00254A2F">
        <w:tab/>
        <w:t>The authorised officer must return the records to the supplier as soon as practicable and, in any case, within 60 days after receiving the document.</w:t>
      </w:r>
    </w:p>
    <w:p w14:paraId="6ACD9F88" w14:textId="77777777" w:rsidR="00342B79" w:rsidRPr="00254A2F" w:rsidRDefault="00342B79" w:rsidP="00287170">
      <w:pPr>
        <w:pStyle w:val="subsection"/>
      </w:pPr>
      <w:r w:rsidRPr="00254A2F">
        <w:tab/>
        <w:t>(6)</w:t>
      </w:r>
      <w:r w:rsidRPr="00254A2F">
        <w:tab/>
        <w:t>If an authorised officer believes that the records kept by the supplier do not provide sufficient evidence that the device complies with each applicable standard, the officer may, in writing, require the supplier to give to the officer a test report from an accredited testing body showing that the device either complies or does not comply with each applicable standard.</w:t>
      </w:r>
    </w:p>
    <w:p w14:paraId="6ACD9F89" w14:textId="77777777" w:rsidR="00342B79" w:rsidRPr="00254A2F" w:rsidRDefault="00342B79" w:rsidP="00287170">
      <w:pPr>
        <w:pStyle w:val="ActHead5"/>
      </w:pPr>
      <w:bookmarkStart w:id="87" w:name="_Toc368055276"/>
      <w:bookmarkStart w:id="88" w:name="_Toc492999433"/>
      <w:proofErr w:type="gramStart"/>
      <w:r w:rsidRPr="00254A2F">
        <w:rPr>
          <w:rStyle w:val="CharSectno"/>
        </w:rPr>
        <w:t>25</w:t>
      </w:r>
      <w:r w:rsidR="008D742E">
        <w:rPr>
          <w:rStyle w:val="CharSectno"/>
        </w:rPr>
        <w:t xml:space="preserve"> </w:t>
      </w:r>
      <w:r w:rsidR="00A45C90">
        <w:rPr>
          <w:rStyle w:val="CharSectno"/>
        </w:rPr>
        <w:t xml:space="preserve"> </w:t>
      </w:r>
      <w:r w:rsidRPr="00254A2F">
        <w:t>Testing</w:t>
      </w:r>
      <w:proofErr w:type="gramEnd"/>
      <w:r w:rsidRPr="00254A2F">
        <w:t xml:space="preserve"> of items by testing body</w:t>
      </w:r>
      <w:bookmarkEnd w:id="87"/>
      <w:bookmarkEnd w:id="88"/>
    </w:p>
    <w:p w14:paraId="6ACD9F8A" w14:textId="77777777" w:rsidR="00342B79" w:rsidRPr="00254A2F" w:rsidRDefault="00342B79" w:rsidP="00287170">
      <w:pPr>
        <w:pStyle w:val="subsection"/>
      </w:pPr>
      <w:r w:rsidRPr="00254A2F">
        <w:tab/>
        <w:t>(1)</w:t>
      </w:r>
      <w:r w:rsidRPr="00254A2F">
        <w:tab/>
        <w:t>An authorised officer may, in writing, require the supplier of a device to give up to 3 samples of the device to an accredited testing body specified by the officer, for testing to determine whether the device complies with an applicable standard.</w:t>
      </w:r>
    </w:p>
    <w:p w14:paraId="6ACD9F8B" w14:textId="77777777" w:rsidR="00342B79" w:rsidRPr="00254A2F" w:rsidRDefault="00342B79" w:rsidP="00287170">
      <w:pPr>
        <w:pStyle w:val="subsection"/>
      </w:pPr>
      <w:r w:rsidRPr="00254A2F">
        <w:tab/>
        <w:t>(2)</w:t>
      </w:r>
      <w:r w:rsidRPr="00254A2F">
        <w:tab/>
        <w:t>The supplier must comply with the request within 10 working days after the day specified in the request.</w:t>
      </w:r>
    </w:p>
    <w:p w14:paraId="6ACD9F8C" w14:textId="77777777" w:rsidR="00342B79" w:rsidRPr="00254A2F" w:rsidRDefault="00342B79" w:rsidP="00287170">
      <w:pPr>
        <w:pStyle w:val="subsection"/>
      </w:pPr>
      <w:r w:rsidRPr="00254A2F">
        <w:lastRenderedPageBreak/>
        <w:tab/>
        <w:t>(3)</w:t>
      </w:r>
      <w:r w:rsidRPr="00254A2F">
        <w:tab/>
        <w:t>The supplier must attempt to obtain from the body a receipt for the samples, specifying that the samples have been received by the body and the date when the samples were received by the body.</w:t>
      </w:r>
    </w:p>
    <w:p w14:paraId="6ACD9F8D" w14:textId="77777777" w:rsidR="00342B79" w:rsidRPr="00254A2F" w:rsidRDefault="00342B79" w:rsidP="00287170">
      <w:pPr>
        <w:pStyle w:val="subsection"/>
      </w:pPr>
      <w:r w:rsidRPr="00254A2F">
        <w:tab/>
        <w:t>(4)</w:t>
      </w:r>
      <w:r w:rsidRPr="00254A2F">
        <w:tab/>
        <w:t xml:space="preserve">On receiving a request from </w:t>
      </w:r>
      <w:r w:rsidR="006543FD">
        <w:t xml:space="preserve">the </w:t>
      </w:r>
      <w:r w:rsidR="004B7A34" w:rsidRPr="00254A2F">
        <w:t>ACMA</w:t>
      </w:r>
      <w:r w:rsidRPr="00254A2F">
        <w:t>, the supplier must:</w:t>
      </w:r>
    </w:p>
    <w:p w14:paraId="6ACD9F8E" w14:textId="77777777" w:rsidR="00342B79" w:rsidRPr="00254A2F" w:rsidRDefault="00342B79" w:rsidP="00287170">
      <w:pPr>
        <w:pStyle w:val="paragraph"/>
      </w:pPr>
      <w:r w:rsidRPr="00254A2F">
        <w:tab/>
        <w:t>(a)</w:t>
      </w:r>
      <w:r w:rsidRPr="00254A2F">
        <w:tab/>
      </w:r>
      <w:proofErr w:type="gramStart"/>
      <w:r w:rsidRPr="00254A2F">
        <w:t>give</w:t>
      </w:r>
      <w:proofErr w:type="gramEnd"/>
      <w:r w:rsidRPr="00254A2F">
        <w:t xml:space="preserve"> the receipt to </w:t>
      </w:r>
      <w:r w:rsidR="006543FD">
        <w:t xml:space="preserve">the </w:t>
      </w:r>
      <w:r w:rsidR="004B7A34" w:rsidRPr="00254A2F">
        <w:t>ACMA</w:t>
      </w:r>
      <w:r w:rsidRPr="00254A2F">
        <w:t>; or</w:t>
      </w:r>
    </w:p>
    <w:p w14:paraId="6ACD9F8F" w14:textId="77777777" w:rsidR="00342B79" w:rsidRPr="00366501" w:rsidRDefault="00342B79" w:rsidP="00287170">
      <w:pPr>
        <w:pStyle w:val="paragraph"/>
      </w:pPr>
      <w:r w:rsidRPr="00254A2F">
        <w:tab/>
        <w:t>(b)</w:t>
      </w:r>
      <w:r w:rsidRPr="00254A2F">
        <w:tab/>
      </w:r>
      <w:proofErr w:type="gramStart"/>
      <w:r w:rsidRPr="00254A2F">
        <w:t>if</w:t>
      </w:r>
      <w:proofErr w:type="gramEnd"/>
      <w:r w:rsidRPr="00254A2F">
        <w:t xml:space="preserve"> the </w:t>
      </w:r>
      <w:r w:rsidRPr="00366501">
        <w:t xml:space="preserve">supplier has been unable to obtain a receipt, satisfy </w:t>
      </w:r>
      <w:r w:rsidR="006543FD" w:rsidRPr="00366501">
        <w:t xml:space="preserve">the </w:t>
      </w:r>
      <w:r w:rsidR="004B7A34" w:rsidRPr="00366501">
        <w:t>ACMA</w:t>
      </w:r>
      <w:r w:rsidRPr="00366501">
        <w:t xml:space="preserve"> that the supplier made reasonable attempts to obtain a receipt.</w:t>
      </w:r>
    </w:p>
    <w:p w14:paraId="6ACD9F90" w14:textId="61DE247C" w:rsidR="00B265C6" w:rsidRDefault="00FA773F" w:rsidP="00FA773F">
      <w:pPr>
        <w:pStyle w:val="subsection"/>
      </w:pPr>
      <w:r w:rsidRPr="00366501">
        <w:tab/>
      </w:r>
      <w:r w:rsidR="00342B79" w:rsidRPr="00366501">
        <w:t>(5)</w:t>
      </w:r>
      <w:r w:rsidRPr="00366501">
        <w:tab/>
      </w:r>
      <w:r w:rsidR="003444DF" w:rsidRPr="00366501">
        <w:t xml:space="preserve">In this section, </w:t>
      </w:r>
      <w:r w:rsidR="003444DF" w:rsidRPr="00366501">
        <w:rPr>
          <w:b/>
          <w:i/>
        </w:rPr>
        <w:t>device</w:t>
      </w:r>
      <w:r w:rsidR="003444DF" w:rsidRPr="00366501">
        <w:t xml:space="preserve"> includes a variant of </w:t>
      </w:r>
      <w:r w:rsidR="00AA623C" w:rsidRPr="00366501">
        <w:t xml:space="preserve">a </w:t>
      </w:r>
      <w:r w:rsidR="003444DF" w:rsidRPr="00366501">
        <w:t>device</w:t>
      </w:r>
      <w:r w:rsidR="003444DF" w:rsidRPr="00254A2F">
        <w:t>.</w:t>
      </w:r>
      <w:r w:rsidR="00342B79" w:rsidRPr="00254A2F">
        <w:tab/>
      </w:r>
    </w:p>
    <w:p w14:paraId="6ACD9F91" w14:textId="723A6DF3" w:rsidR="00342B79" w:rsidRPr="00C25AB4" w:rsidRDefault="00287170" w:rsidP="00F11095">
      <w:pPr>
        <w:pStyle w:val="ActHead2"/>
        <w:pageBreakBefore/>
        <w:rPr>
          <w:rFonts w:ascii="Arial" w:hAnsi="Arial" w:cs="Arial"/>
        </w:rPr>
      </w:pPr>
      <w:bookmarkStart w:id="89" w:name="_Toc368055277"/>
      <w:bookmarkStart w:id="90" w:name="_Toc492999434"/>
      <w:r w:rsidRPr="00C25AB4">
        <w:rPr>
          <w:rStyle w:val="CharPartNo"/>
          <w:rFonts w:ascii="Arial" w:hAnsi="Arial" w:cs="Arial"/>
          <w:noProof/>
          <w:kern w:val="0"/>
          <w:szCs w:val="24"/>
          <w:lang w:eastAsia="en-US"/>
        </w:rPr>
        <w:lastRenderedPageBreak/>
        <w:t>Part</w:t>
      </w:r>
      <w:r w:rsidR="00254A2F" w:rsidRPr="00C25AB4">
        <w:rPr>
          <w:rStyle w:val="CharPartNo"/>
          <w:rFonts w:ascii="Arial" w:hAnsi="Arial" w:cs="Arial"/>
          <w:noProof/>
          <w:kern w:val="0"/>
          <w:szCs w:val="24"/>
          <w:lang w:eastAsia="en-US"/>
        </w:rPr>
        <w:t> </w:t>
      </w:r>
      <w:r w:rsidR="00342B79" w:rsidRPr="00C25AB4">
        <w:rPr>
          <w:rStyle w:val="CharPartNo"/>
          <w:rFonts w:ascii="Arial" w:hAnsi="Arial" w:cs="Arial"/>
          <w:noProof/>
          <w:kern w:val="0"/>
          <w:szCs w:val="24"/>
          <w:lang w:eastAsia="en-US"/>
        </w:rPr>
        <w:t>5</w:t>
      </w:r>
      <w:r w:rsidR="009E1FC6" w:rsidRPr="00C25AB4">
        <w:rPr>
          <w:rStyle w:val="CharPartNo"/>
          <w:rFonts w:ascii="Arial" w:hAnsi="Arial" w:cs="Arial"/>
          <w:noProof/>
          <w:kern w:val="0"/>
          <w:szCs w:val="24"/>
          <w:lang w:eastAsia="en-US"/>
        </w:rPr>
        <w:tab/>
      </w:r>
      <w:r w:rsidR="00342B79" w:rsidRPr="00C25AB4">
        <w:rPr>
          <w:rStyle w:val="CharPartText"/>
          <w:rFonts w:ascii="Arial" w:hAnsi="Arial" w:cs="Arial"/>
        </w:rPr>
        <w:t>Requirements to be met after compliance label applied</w:t>
      </w:r>
      <w:r w:rsidRPr="00C25AB4">
        <w:rPr>
          <w:rStyle w:val="CharPartText"/>
          <w:rFonts w:ascii="Arial" w:hAnsi="Arial" w:cs="Arial"/>
        </w:rPr>
        <w:t>—</w:t>
      </w:r>
      <w:r w:rsidR="00342B79" w:rsidRPr="00C25AB4">
        <w:rPr>
          <w:rStyle w:val="CharPartText"/>
          <w:rFonts w:ascii="Arial" w:hAnsi="Arial" w:cs="Arial"/>
        </w:rPr>
        <w:t>devices imported from New Zealand</w:t>
      </w:r>
      <w:bookmarkEnd w:id="89"/>
      <w:bookmarkEnd w:id="90"/>
    </w:p>
    <w:p w14:paraId="6ACD9F92" w14:textId="77777777" w:rsidR="00342B79" w:rsidRPr="00254A2F" w:rsidRDefault="00342B79" w:rsidP="00342B79">
      <w:pPr>
        <w:pStyle w:val="Header"/>
      </w:pPr>
    </w:p>
    <w:p w14:paraId="6ACD9F93" w14:textId="77777777" w:rsidR="00342B79" w:rsidRPr="00254A2F" w:rsidRDefault="00342B79" w:rsidP="00287170">
      <w:pPr>
        <w:pStyle w:val="ActHead5"/>
      </w:pPr>
      <w:bookmarkStart w:id="91" w:name="_Toc368055278"/>
      <w:bookmarkStart w:id="92" w:name="_Toc492999435"/>
      <w:proofErr w:type="gramStart"/>
      <w:r w:rsidRPr="00254A2F">
        <w:rPr>
          <w:rStyle w:val="CharSectno"/>
        </w:rPr>
        <w:t>26</w:t>
      </w:r>
      <w:r w:rsidR="008D742E">
        <w:rPr>
          <w:rStyle w:val="CharSectno"/>
        </w:rPr>
        <w:t xml:space="preserve"> </w:t>
      </w:r>
      <w:r w:rsidR="00A45C90">
        <w:rPr>
          <w:rStyle w:val="CharSectno"/>
        </w:rPr>
        <w:t xml:space="preserve"> </w:t>
      </w:r>
      <w:r w:rsidRPr="00254A2F">
        <w:t>Purpose</w:t>
      </w:r>
      <w:proofErr w:type="gramEnd"/>
      <w:r w:rsidRPr="00254A2F">
        <w:t xml:space="preserve"> of </w:t>
      </w:r>
      <w:r w:rsidR="00287170" w:rsidRPr="00254A2F">
        <w:t>Part</w:t>
      </w:r>
      <w:r w:rsidR="00254A2F">
        <w:t> </w:t>
      </w:r>
      <w:r w:rsidRPr="00254A2F">
        <w:t>5</w:t>
      </w:r>
      <w:bookmarkEnd w:id="91"/>
      <w:bookmarkEnd w:id="92"/>
    </w:p>
    <w:p w14:paraId="6ACD9F94" w14:textId="77777777" w:rsidR="00342B79" w:rsidRPr="00254A2F" w:rsidRDefault="00342B79" w:rsidP="00287170">
      <w:pPr>
        <w:pStyle w:val="subsection"/>
      </w:pPr>
      <w:r w:rsidRPr="00254A2F">
        <w:tab/>
      </w:r>
      <w:r w:rsidRPr="00254A2F">
        <w:tab/>
        <w:t xml:space="preserve">This </w:t>
      </w:r>
      <w:r w:rsidR="00287170" w:rsidRPr="00254A2F">
        <w:t>Part</w:t>
      </w:r>
      <w:r w:rsidR="008D742E">
        <w:t xml:space="preserve"> </w:t>
      </w:r>
      <w:r w:rsidRPr="00254A2F">
        <w:t xml:space="preserve">provides ways for </w:t>
      </w:r>
      <w:r w:rsidR="003444DF">
        <w:t xml:space="preserve">the </w:t>
      </w:r>
      <w:r w:rsidR="004B7A34" w:rsidRPr="00254A2F">
        <w:t>ACMA</w:t>
      </w:r>
      <w:r w:rsidRPr="00254A2F">
        <w:t xml:space="preserve"> to work out whether a device imported into Australia from New Zealand complies with New Zealand labelling legislation.</w:t>
      </w:r>
    </w:p>
    <w:p w14:paraId="6ACD9F95" w14:textId="77777777" w:rsidR="00342B79" w:rsidRPr="00254A2F" w:rsidRDefault="00287170" w:rsidP="00287170">
      <w:pPr>
        <w:pStyle w:val="notetext"/>
      </w:pPr>
      <w:r w:rsidRPr="00254A2F">
        <w:rPr>
          <w:iCs/>
        </w:rPr>
        <w:t>Note 1:</w:t>
      </w:r>
      <w:r w:rsidRPr="00254A2F">
        <w:rPr>
          <w:iCs/>
        </w:rPr>
        <w:tab/>
      </w:r>
      <w:r w:rsidR="00342B79" w:rsidRPr="00254A2F">
        <w:t>Subsection</w:t>
      </w:r>
      <w:r w:rsidR="00254A2F">
        <w:t> </w:t>
      </w:r>
      <w:r w:rsidR="00342B79" w:rsidRPr="00254A2F">
        <w:t>4(4) explains when a device complies with New Zealand labelling legislation.</w:t>
      </w:r>
    </w:p>
    <w:p w14:paraId="6ACD9F96" w14:textId="222A9518" w:rsidR="00342B79" w:rsidRPr="00467093" w:rsidRDefault="00287170" w:rsidP="00287170">
      <w:pPr>
        <w:pStyle w:val="notetext"/>
        <w:rPr>
          <w:i/>
        </w:rPr>
      </w:pPr>
      <w:r w:rsidRPr="00254A2F">
        <w:t>Note 2:</w:t>
      </w:r>
      <w:r w:rsidRPr="00254A2F">
        <w:tab/>
      </w:r>
      <w:r w:rsidR="00342B79" w:rsidRPr="00254A2F">
        <w:t xml:space="preserve">A device that is imported into Australia and complies with the New Zealand labelling legislation must also comply with the </w:t>
      </w:r>
      <w:r w:rsidR="00B40B11" w:rsidRPr="00467093">
        <w:rPr>
          <w:i/>
        </w:rPr>
        <w:t>Radiocommunications (Compliance Labelling—Electromagnetic Radiation) Notice 20</w:t>
      </w:r>
      <w:r w:rsidR="00240952">
        <w:rPr>
          <w:i/>
        </w:rPr>
        <w:t>14</w:t>
      </w:r>
      <w:r w:rsidR="00342B79" w:rsidRPr="00467093">
        <w:t>.</w:t>
      </w:r>
    </w:p>
    <w:p w14:paraId="6ACD9F97" w14:textId="77777777" w:rsidR="00342B79" w:rsidRPr="00254A2F" w:rsidRDefault="00342B79" w:rsidP="00287170">
      <w:pPr>
        <w:pStyle w:val="ActHead5"/>
      </w:pPr>
      <w:bookmarkStart w:id="93" w:name="_Toc368055279"/>
      <w:bookmarkStart w:id="94" w:name="_Toc492999436"/>
      <w:proofErr w:type="gramStart"/>
      <w:r w:rsidRPr="00467093">
        <w:rPr>
          <w:rStyle w:val="CharSectno"/>
        </w:rPr>
        <w:t>27</w:t>
      </w:r>
      <w:r w:rsidR="008D742E" w:rsidRPr="00467093">
        <w:rPr>
          <w:rStyle w:val="CharSectno"/>
        </w:rPr>
        <w:t xml:space="preserve"> </w:t>
      </w:r>
      <w:r w:rsidR="00A45C90" w:rsidRPr="00467093">
        <w:rPr>
          <w:rStyle w:val="CharSectno"/>
        </w:rPr>
        <w:t xml:space="preserve"> </w:t>
      </w:r>
      <w:r w:rsidRPr="00467093">
        <w:t>Application</w:t>
      </w:r>
      <w:proofErr w:type="gramEnd"/>
      <w:r w:rsidRPr="00467093">
        <w:t xml:space="preserve"> of </w:t>
      </w:r>
      <w:r w:rsidR="00287170" w:rsidRPr="00467093">
        <w:t>Part</w:t>
      </w:r>
      <w:r w:rsidR="00254A2F" w:rsidRPr="00467093">
        <w:t> </w:t>
      </w:r>
      <w:r w:rsidRPr="00467093">
        <w:t>5</w:t>
      </w:r>
      <w:bookmarkEnd w:id="93"/>
      <w:bookmarkEnd w:id="94"/>
    </w:p>
    <w:p w14:paraId="6ACD9F98" w14:textId="77777777" w:rsidR="00342B79" w:rsidRPr="00254A2F" w:rsidRDefault="00342B79" w:rsidP="00287170">
      <w:pPr>
        <w:pStyle w:val="subsection"/>
      </w:pPr>
      <w:r w:rsidRPr="00254A2F">
        <w:tab/>
      </w:r>
      <w:r w:rsidRPr="00254A2F">
        <w:tab/>
        <w:t xml:space="preserve">This </w:t>
      </w:r>
      <w:r w:rsidR="00287170" w:rsidRPr="00254A2F">
        <w:t>Part</w:t>
      </w:r>
      <w:r w:rsidR="00C73F2F">
        <w:t xml:space="preserve"> </w:t>
      </w:r>
      <w:r w:rsidRPr="00254A2F">
        <w:t>applies to a device that is imported into Australia from New Zealand.</w:t>
      </w:r>
    </w:p>
    <w:p w14:paraId="6ACD9F99" w14:textId="77777777" w:rsidR="00342B79" w:rsidRPr="00254A2F" w:rsidRDefault="00342B79" w:rsidP="00287170">
      <w:pPr>
        <w:pStyle w:val="ActHead5"/>
      </w:pPr>
      <w:bookmarkStart w:id="95" w:name="_Toc368055280"/>
      <w:bookmarkStart w:id="96" w:name="_Toc492999437"/>
      <w:proofErr w:type="gramStart"/>
      <w:r w:rsidRPr="00254A2F">
        <w:rPr>
          <w:rStyle w:val="CharSectno"/>
        </w:rPr>
        <w:t>28</w:t>
      </w:r>
      <w:r w:rsidR="008D742E">
        <w:rPr>
          <w:rStyle w:val="CharSectno"/>
        </w:rPr>
        <w:t xml:space="preserve"> </w:t>
      </w:r>
      <w:r w:rsidR="00A45C90">
        <w:rPr>
          <w:rStyle w:val="CharSectno"/>
        </w:rPr>
        <w:t xml:space="preserve"> </w:t>
      </w:r>
      <w:r w:rsidRPr="00254A2F">
        <w:t>Importer</w:t>
      </w:r>
      <w:proofErr w:type="gramEnd"/>
      <w:r w:rsidRPr="00254A2F">
        <w:t xml:space="preserve"> taken to have labelled device</w:t>
      </w:r>
      <w:bookmarkEnd w:id="95"/>
      <w:bookmarkEnd w:id="96"/>
    </w:p>
    <w:p w14:paraId="6ACD9F9A" w14:textId="77777777" w:rsidR="00342B79" w:rsidRPr="00254A2F" w:rsidRDefault="00342B79" w:rsidP="00287170">
      <w:pPr>
        <w:pStyle w:val="subsection"/>
      </w:pPr>
      <w:r w:rsidRPr="00254A2F">
        <w:tab/>
      </w:r>
      <w:r w:rsidRPr="00254A2F">
        <w:tab/>
        <w:t xml:space="preserve">For this Part, the importer of a device is taken to have labelled the device under </w:t>
      </w:r>
      <w:r w:rsidR="00287170" w:rsidRPr="00254A2F">
        <w:t>Part</w:t>
      </w:r>
      <w:r w:rsidR="00254A2F">
        <w:t> </w:t>
      </w:r>
      <w:r w:rsidRPr="00254A2F">
        <w:t>2.</w:t>
      </w:r>
    </w:p>
    <w:p w14:paraId="6ACD9F9B" w14:textId="77777777" w:rsidR="00342B79" w:rsidRPr="00254A2F" w:rsidRDefault="00342B79" w:rsidP="00287170">
      <w:pPr>
        <w:pStyle w:val="ActHead5"/>
      </w:pPr>
      <w:bookmarkStart w:id="97" w:name="_Toc368055281"/>
      <w:bookmarkStart w:id="98" w:name="_Toc492999438"/>
      <w:proofErr w:type="gramStart"/>
      <w:r w:rsidRPr="00254A2F">
        <w:rPr>
          <w:rStyle w:val="CharSectno"/>
        </w:rPr>
        <w:t>29</w:t>
      </w:r>
      <w:r w:rsidR="008D742E">
        <w:rPr>
          <w:rStyle w:val="CharSectno"/>
        </w:rPr>
        <w:t xml:space="preserve"> </w:t>
      </w:r>
      <w:r w:rsidR="00A45C90">
        <w:rPr>
          <w:rStyle w:val="CharSectno"/>
        </w:rPr>
        <w:t xml:space="preserve"> </w:t>
      </w:r>
      <w:r w:rsidRPr="00254A2F">
        <w:t>Provision</w:t>
      </w:r>
      <w:proofErr w:type="gramEnd"/>
      <w:r w:rsidRPr="00254A2F">
        <w:t xml:space="preserve"> of information to authorised officer</w:t>
      </w:r>
      <w:bookmarkEnd w:id="97"/>
      <w:bookmarkEnd w:id="98"/>
    </w:p>
    <w:p w14:paraId="6ACD9F9C" w14:textId="77777777" w:rsidR="00342B79" w:rsidRPr="00254A2F" w:rsidRDefault="00342B79" w:rsidP="00287170">
      <w:pPr>
        <w:pStyle w:val="subsection"/>
      </w:pPr>
      <w:r w:rsidRPr="00254A2F">
        <w:tab/>
        <w:t>(1)</w:t>
      </w:r>
      <w:r w:rsidRPr="00254A2F">
        <w:tab/>
        <w:t>An authorised officer may, in writing, require the importer of a device to give to the officer specified New Zealand compliance records for the device.</w:t>
      </w:r>
    </w:p>
    <w:p w14:paraId="6ACD9F9D" w14:textId="77777777" w:rsidR="00342B79" w:rsidRPr="00254A2F" w:rsidRDefault="00342B79" w:rsidP="00287170">
      <w:pPr>
        <w:pStyle w:val="subsection"/>
      </w:pPr>
      <w:r w:rsidRPr="00254A2F">
        <w:tab/>
        <w:t>(2)</w:t>
      </w:r>
      <w:r w:rsidRPr="00254A2F">
        <w:tab/>
        <w:t>If the request is for a specified record, the importer must produce the record within 10 working days after the day specified in the request.</w:t>
      </w:r>
    </w:p>
    <w:p w14:paraId="6ACD9F9E" w14:textId="77777777" w:rsidR="00342B79" w:rsidRPr="00254A2F" w:rsidRDefault="00342B79" w:rsidP="00287170">
      <w:pPr>
        <w:pStyle w:val="subsection"/>
      </w:pPr>
      <w:r w:rsidRPr="00254A2F">
        <w:tab/>
        <w:t>(3)</w:t>
      </w:r>
      <w:r w:rsidRPr="00254A2F">
        <w:tab/>
        <w:t>If the request is for a specified circuit diagram or manual for the device, the importer must produce the document within 30 working days after the day specified in the request.</w:t>
      </w:r>
    </w:p>
    <w:p w14:paraId="6ACD9F9F" w14:textId="77777777" w:rsidR="00342B79" w:rsidRPr="00254A2F" w:rsidRDefault="00342B79" w:rsidP="00287170">
      <w:pPr>
        <w:pStyle w:val="subsection"/>
      </w:pPr>
      <w:r w:rsidRPr="00254A2F">
        <w:tab/>
        <w:t>(4)</w:t>
      </w:r>
      <w:r w:rsidRPr="00254A2F">
        <w:tab/>
        <w:t>After receiving the information from the importer, the authorised officer must give the importer a receipt for the information supplied.</w:t>
      </w:r>
    </w:p>
    <w:p w14:paraId="6ACD9FA0" w14:textId="77777777" w:rsidR="00342B79" w:rsidRPr="00254A2F" w:rsidRDefault="00342B79" w:rsidP="00287170">
      <w:pPr>
        <w:pStyle w:val="subsection"/>
      </w:pPr>
      <w:r w:rsidRPr="00254A2F">
        <w:tab/>
        <w:t>(5)</w:t>
      </w:r>
      <w:r w:rsidRPr="00254A2F">
        <w:tab/>
        <w:t>The authorised officer must return the records to the importer as soon as practicable and, in any case, within 60 days after receiving the document.</w:t>
      </w:r>
    </w:p>
    <w:p w14:paraId="6ACD9FA1" w14:textId="77777777" w:rsidR="00342B79" w:rsidRPr="00254A2F" w:rsidRDefault="00342B79" w:rsidP="00287170">
      <w:pPr>
        <w:pStyle w:val="subsection"/>
      </w:pPr>
      <w:r w:rsidRPr="00254A2F">
        <w:tab/>
        <w:t>(6)</w:t>
      </w:r>
      <w:r w:rsidRPr="00254A2F">
        <w:tab/>
        <w:t>If an authorised officer believes that records provided under this section by the importer do not provide sufficient evidence that the device complies with New Zealand labelling legislation, the officer may, in writing, require the importer to give to the officer a test report from an accredited testing body showing that the device either complies or does not comply with an applicable standard.</w:t>
      </w:r>
    </w:p>
    <w:p w14:paraId="6ACD9FA2" w14:textId="77777777" w:rsidR="00342B79" w:rsidRPr="00254A2F" w:rsidRDefault="00342B79" w:rsidP="0005088A">
      <w:pPr>
        <w:pStyle w:val="subsection"/>
        <w:keepNext/>
      </w:pPr>
      <w:r w:rsidRPr="00254A2F">
        <w:tab/>
        <w:t>(7)</w:t>
      </w:r>
      <w:r w:rsidRPr="00254A2F">
        <w:tab/>
        <w:t>In this section:</w:t>
      </w:r>
    </w:p>
    <w:p w14:paraId="6ACD9FA3" w14:textId="5DCC434E" w:rsidR="00342B79" w:rsidRPr="00254A2F" w:rsidRDefault="00342B79" w:rsidP="00287170">
      <w:pPr>
        <w:pStyle w:val="Definition"/>
      </w:pPr>
      <w:r w:rsidRPr="00366501">
        <w:rPr>
          <w:b/>
          <w:bCs/>
          <w:i/>
          <w:iCs/>
        </w:rPr>
        <w:t>New Zealand compliance records</w:t>
      </w:r>
      <w:r w:rsidRPr="00366501">
        <w:t xml:space="preserve"> means the documents mentioned in </w:t>
      </w:r>
      <w:r w:rsidR="003F524A" w:rsidRPr="00366501">
        <w:t xml:space="preserve">section 4 </w:t>
      </w:r>
      <w:r w:rsidRPr="00366501">
        <w:t>of the New Zealand Compliance Notice for level of conformity 1, 2 or 3.</w:t>
      </w:r>
    </w:p>
    <w:p w14:paraId="6ACD9FA4" w14:textId="77777777" w:rsidR="00342B79" w:rsidRPr="00254A2F" w:rsidRDefault="00342B79" w:rsidP="00287170">
      <w:pPr>
        <w:pStyle w:val="ActHead5"/>
      </w:pPr>
      <w:bookmarkStart w:id="99" w:name="_Toc368055282"/>
      <w:bookmarkStart w:id="100" w:name="_Toc492999439"/>
      <w:proofErr w:type="gramStart"/>
      <w:r w:rsidRPr="00254A2F">
        <w:rPr>
          <w:rStyle w:val="CharSectno"/>
        </w:rPr>
        <w:lastRenderedPageBreak/>
        <w:t>30</w:t>
      </w:r>
      <w:r w:rsidR="008D742E">
        <w:rPr>
          <w:rStyle w:val="CharSectno"/>
        </w:rPr>
        <w:t xml:space="preserve"> </w:t>
      </w:r>
      <w:r w:rsidR="00A45C90">
        <w:rPr>
          <w:rStyle w:val="CharSectno"/>
        </w:rPr>
        <w:t xml:space="preserve"> </w:t>
      </w:r>
      <w:r w:rsidRPr="00254A2F">
        <w:t>Testing</w:t>
      </w:r>
      <w:proofErr w:type="gramEnd"/>
      <w:r w:rsidRPr="00254A2F">
        <w:t xml:space="preserve"> of items by testing body</w:t>
      </w:r>
      <w:bookmarkEnd w:id="99"/>
      <w:bookmarkEnd w:id="100"/>
    </w:p>
    <w:p w14:paraId="6ACD9FA5" w14:textId="618B8399" w:rsidR="00342B79" w:rsidRPr="00254A2F" w:rsidRDefault="00342B79" w:rsidP="00287170">
      <w:pPr>
        <w:pStyle w:val="subsection"/>
      </w:pPr>
      <w:r w:rsidRPr="00254A2F">
        <w:tab/>
        <w:t>(1)</w:t>
      </w:r>
      <w:r w:rsidRPr="00254A2F">
        <w:tab/>
        <w:t xml:space="preserve">An authorised officer may, in writing, require the importer of a device to give up to 3 samples of the device </w:t>
      </w:r>
      <w:r w:rsidR="00240952">
        <w:t xml:space="preserve">to </w:t>
      </w:r>
      <w:r w:rsidRPr="00254A2F">
        <w:t>an accredited testing body specified by the officer, for testing whether the device complies with an applicable standard.</w:t>
      </w:r>
    </w:p>
    <w:p w14:paraId="6ACD9FA6" w14:textId="77777777" w:rsidR="00342B79" w:rsidRPr="00254A2F" w:rsidRDefault="00342B79" w:rsidP="00287170">
      <w:pPr>
        <w:pStyle w:val="subsection"/>
      </w:pPr>
      <w:r w:rsidRPr="00254A2F">
        <w:tab/>
        <w:t>(2)</w:t>
      </w:r>
      <w:r w:rsidRPr="00254A2F">
        <w:tab/>
        <w:t>The importer must comply with the request within 10 working days after the day specified in the request.</w:t>
      </w:r>
    </w:p>
    <w:p w14:paraId="6ACD9FA7" w14:textId="77777777" w:rsidR="00342B79" w:rsidRPr="00254A2F" w:rsidRDefault="00342B79" w:rsidP="00287170">
      <w:pPr>
        <w:pStyle w:val="subsection"/>
      </w:pPr>
      <w:r w:rsidRPr="00254A2F">
        <w:tab/>
        <w:t>(3)</w:t>
      </w:r>
      <w:r w:rsidRPr="00254A2F">
        <w:tab/>
        <w:t>The importer must attempt to obtain from the body a receipt for the samples, specifying that the samples have been received and the date when the samples were received.</w:t>
      </w:r>
    </w:p>
    <w:p w14:paraId="6ACD9FA8" w14:textId="77777777" w:rsidR="00342B79" w:rsidRPr="00254A2F" w:rsidRDefault="00342B79" w:rsidP="00287170">
      <w:pPr>
        <w:pStyle w:val="subsection"/>
      </w:pPr>
      <w:r w:rsidRPr="00254A2F">
        <w:tab/>
        <w:t>(4)</w:t>
      </w:r>
      <w:r w:rsidRPr="00254A2F">
        <w:tab/>
        <w:t xml:space="preserve">On receiving a request from </w:t>
      </w:r>
      <w:r w:rsidR="003444DF">
        <w:t xml:space="preserve">the </w:t>
      </w:r>
      <w:r w:rsidR="004B7A34" w:rsidRPr="00254A2F">
        <w:t>ACMA</w:t>
      </w:r>
      <w:r w:rsidRPr="00254A2F">
        <w:t>, the importer must:</w:t>
      </w:r>
    </w:p>
    <w:p w14:paraId="6ACD9FA9" w14:textId="77777777" w:rsidR="00342B79" w:rsidRPr="00254A2F" w:rsidRDefault="00342B79" w:rsidP="00287170">
      <w:pPr>
        <w:pStyle w:val="paragraph"/>
      </w:pPr>
      <w:r w:rsidRPr="00254A2F">
        <w:tab/>
        <w:t>(a)</w:t>
      </w:r>
      <w:r w:rsidRPr="00254A2F">
        <w:tab/>
      </w:r>
      <w:proofErr w:type="gramStart"/>
      <w:r w:rsidRPr="00254A2F">
        <w:t>give</w:t>
      </w:r>
      <w:proofErr w:type="gramEnd"/>
      <w:r w:rsidRPr="00254A2F">
        <w:t xml:space="preserve"> the receipt to </w:t>
      </w:r>
      <w:r w:rsidR="003444DF">
        <w:t xml:space="preserve">the </w:t>
      </w:r>
      <w:r w:rsidR="004B7A34" w:rsidRPr="00254A2F">
        <w:t>ACMA</w:t>
      </w:r>
      <w:r w:rsidRPr="00254A2F">
        <w:t>; or</w:t>
      </w:r>
    </w:p>
    <w:p w14:paraId="6ACD9FAA" w14:textId="77777777" w:rsidR="00342B79" w:rsidRPr="00254A2F" w:rsidRDefault="00342B79" w:rsidP="00287170">
      <w:pPr>
        <w:pStyle w:val="paragraph"/>
      </w:pPr>
      <w:r w:rsidRPr="00254A2F">
        <w:tab/>
        <w:t>(b)</w:t>
      </w:r>
      <w:r w:rsidRPr="00254A2F">
        <w:tab/>
      </w:r>
      <w:proofErr w:type="gramStart"/>
      <w:r w:rsidRPr="00254A2F">
        <w:t>if</w:t>
      </w:r>
      <w:proofErr w:type="gramEnd"/>
      <w:r w:rsidRPr="00254A2F">
        <w:t xml:space="preserve"> the importer has been unable to obtain a receipt, satisfy </w:t>
      </w:r>
      <w:r w:rsidR="003444DF">
        <w:t xml:space="preserve">the </w:t>
      </w:r>
      <w:r w:rsidR="004B7A34" w:rsidRPr="00254A2F">
        <w:t>ACMA</w:t>
      </w:r>
      <w:r w:rsidRPr="00254A2F">
        <w:t xml:space="preserve"> that the supplier made reasonable attempts to obtain a receipt.</w:t>
      </w:r>
    </w:p>
    <w:p w14:paraId="6ACD9FAB" w14:textId="77777777" w:rsidR="003444DF" w:rsidRDefault="00342B79" w:rsidP="003444DF">
      <w:pPr>
        <w:pStyle w:val="subsection"/>
      </w:pPr>
      <w:r w:rsidRPr="00254A2F">
        <w:tab/>
        <w:t>(5)</w:t>
      </w:r>
      <w:r w:rsidRPr="00254A2F">
        <w:tab/>
      </w:r>
      <w:r w:rsidR="003444DF" w:rsidRPr="003444DF">
        <w:t xml:space="preserve"> </w:t>
      </w:r>
      <w:r w:rsidR="003444DF" w:rsidRPr="00254A2F">
        <w:t xml:space="preserve">In this section, </w:t>
      </w:r>
      <w:r w:rsidR="003444DF" w:rsidRPr="00254A2F">
        <w:rPr>
          <w:b/>
          <w:bCs/>
          <w:i/>
          <w:iCs/>
        </w:rPr>
        <w:t>device</w:t>
      </w:r>
      <w:r w:rsidR="003444DF" w:rsidRPr="00254A2F">
        <w:t xml:space="preserve"> includes a variant of the device.</w:t>
      </w:r>
    </w:p>
    <w:p w14:paraId="6ACD9FAC" w14:textId="77777777" w:rsidR="00342B79" w:rsidRPr="00254A2F" w:rsidRDefault="00342B79" w:rsidP="00287170">
      <w:pPr>
        <w:pStyle w:val="subsection"/>
      </w:pPr>
    </w:p>
    <w:p w14:paraId="6ACD9FAD" w14:textId="77777777" w:rsidR="00342B79" w:rsidRDefault="00342B79" w:rsidP="00287170">
      <w:pPr>
        <w:pStyle w:val="subsection"/>
      </w:pPr>
      <w:r w:rsidRPr="00254A2F">
        <w:tab/>
      </w:r>
    </w:p>
    <w:p w14:paraId="6ACD9FAE" w14:textId="77777777" w:rsidR="00EF48DA" w:rsidRPr="004F34D7" w:rsidRDefault="00EF48DA" w:rsidP="00D14D4E">
      <w:pPr>
        <w:sectPr w:rsidR="00EF48DA" w:rsidRPr="004F34D7" w:rsidSect="0087157E">
          <w:headerReference w:type="default" r:id="rId31"/>
          <w:footerReference w:type="default" r:id="rId32"/>
          <w:pgSz w:w="11907" w:h="16839" w:code="9"/>
          <w:pgMar w:top="2312" w:right="1797" w:bottom="1440" w:left="1797" w:header="720" w:footer="709" w:gutter="0"/>
          <w:pgNumType w:start="1"/>
          <w:cols w:space="708"/>
          <w:docGrid w:linePitch="360"/>
        </w:sectPr>
      </w:pPr>
      <w:bookmarkStart w:id="101" w:name="OPCSB_BodyPrincipleA4"/>
    </w:p>
    <w:bookmarkEnd w:id="101"/>
    <w:p w14:paraId="6ACD9FAF" w14:textId="77777777" w:rsidR="003724A6" w:rsidRDefault="003724A6" w:rsidP="00287170">
      <w:pPr>
        <w:pStyle w:val="subsection"/>
      </w:pPr>
    </w:p>
    <w:p w14:paraId="6ACD9FB0" w14:textId="46799DAC" w:rsidR="00342B79" w:rsidRPr="00254A2F" w:rsidRDefault="00287170" w:rsidP="00162B56">
      <w:pPr>
        <w:pStyle w:val="ActHead1"/>
        <w:pageBreakBefore/>
      </w:pPr>
      <w:bookmarkStart w:id="102" w:name="_Toc368055283"/>
      <w:bookmarkStart w:id="103" w:name="_Toc492999440"/>
      <w:r w:rsidRPr="00C25AB4">
        <w:rPr>
          <w:rStyle w:val="CharAmSchNo"/>
          <w:rFonts w:ascii="Arial" w:hAnsi="Arial"/>
          <w:noProof/>
          <w:kern w:val="0"/>
          <w:sz w:val="32"/>
          <w:szCs w:val="24"/>
          <w:lang w:eastAsia="en-US"/>
        </w:rPr>
        <w:lastRenderedPageBreak/>
        <w:t>Schedule</w:t>
      </w:r>
      <w:r w:rsidR="00254A2F" w:rsidRPr="00C25AB4">
        <w:rPr>
          <w:rStyle w:val="CharAmSchNo"/>
          <w:rFonts w:ascii="Arial" w:hAnsi="Arial"/>
          <w:noProof/>
          <w:kern w:val="0"/>
          <w:sz w:val="32"/>
          <w:szCs w:val="24"/>
          <w:lang w:eastAsia="en-US"/>
        </w:rPr>
        <w:t> </w:t>
      </w:r>
      <w:r w:rsidR="00342B79" w:rsidRPr="00C25AB4">
        <w:rPr>
          <w:rStyle w:val="CharAmSchNo"/>
          <w:rFonts w:ascii="Arial" w:hAnsi="Arial"/>
          <w:noProof/>
          <w:kern w:val="0"/>
          <w:sz w:val="32"/>
          <w:szCs w:val="24"/>
          <w:lang w:eastAsia="en-US"/>
        </w:rPr>
        <w:t>1</w:t>
      </w:r>
      <w:r w:rsidR="00C25AB4">
        <w:rPr>
          <w:rStyle w:val="CharChapNo"/>
        </w:rPr>
        <w:tab/>
      </w:r>
      <w:r w:rsidR="00342B79" w:rsidRPr="00C25AB4">
        <w:rPr>
          <w:rStyle w:val="CharAmSchText"/>
          <w:rFonts w:ascii="Arial" w:hAnsi="Arial"/>
          <w:noProof/>
          <w:kern w:val="0"/>
          <w:sz w:val="32"/>
          <w:szCs w:val="24"/>
          <w:lang w:eastAsia="en-US"/>
        </w:rPr>
        <w:t>Compliance marks</w:t>
      </w:r>
      <w:bookmarkEnd w:id="102"/>
      <w:bookmarkEnd w:id="103"/>
    </w:p>
    <w:p w14:paraId="6ACD9FB1" w14:textId="72FB0EC5" w:rsidR="00342B79" w:rsidRPr="00254A2F" w:rsidRDefault="00C25AB4" w:rsidP="00287170">
      <w:pPr>
        <w:pStyle w:val="notemargin"/>
      </w:pPr>
      <w:r>
        <w:tab/>
      </w:r>
      <w:r>
        <w:tab/>
      </w:r>
      <w:r>
        <w:tab/>
      </w:r>
      <w:r>
        <w:tab/>
      </w:r>
      <w:r w:rsidR="00342B79" w:rsidRPr="00254A2F">
        <w:t>(</w:t>
      </w:r>
      <w:proofErr w:type="gramStart"/>
      <w:r w:rsidR="00342B79" w:rsidRPr="00254A2F">
        <w:t>subsection</w:t>
      </w:r>
      <w:proofErr w:type="gramEnd"/>
      <w:r w:rsidR="00254A2F">
        <w:t> </w:t>
      </w:r>
      <w:r w:rsidR="00342B79" w:rsidRPr="00254A2F">
        <w:t xml:space="preserve">4(1), definitions of </w:t>
      </w:r>
      <w:r w:rsidR="00342B79" w:rsidRPr="00254A2F">
        <w:rPr>
          <w:b/>
          <w:i/>
        </w:rPr>
        <w:t>C</w:t>
      </w:r>
      <w:r w:rsidR="00254A2F">
        <w:rPr>
          <w:b/>
          <w:i/>
        </w:rPr>
        <w:noBreakHyphen/>
      </w:r>
      <w:r w:rsidR="00342B79" w:rsidRPr="00254A2F">
        <w:rPr>
          <w:b/>
          <w:i/>
        </w:rPr>
        <w:t>Tick mark</w:t>
      </w:r>
      <w:r w:rsidR="00342B79" w:rsidRPr="00254A2F">
        <w:t xml:space="preserve"> and </w:t>
      </w:r>
      <w:r w:rsidR="00342B79" w:rsidRPr="00254A2F">
        <w:rPr>
          <w:b/>
          <w:i/>
        </w:rPr>
        <w:t>RCM</w:t>
      </w:r>
      <w:r w:rsidR="00342B79" w:rsidRPr="00254A2F">
        <w:t>)</w:t>
      </w:r>
    </w:p>
    <w:p w14:paraId="6ACD9FB2" w14:textId="77777777" w:rsidR="00342B79" w:rsidRPr="00254A2F" w:rsidRDefault="00287170" w:rsidP="00287170">
      <w:pPr>
        <w:pStyle w:val="ActHead2"/>
      </w:pPr>
      <w:bookmarkStart w:id="104" w:name="_Toc368055284"/>
      <w:bookmarkStart w:id="105" w:name="_Toc492999441"/>
      <w:r w:rsidRPr="00C25AB4">
        <w:rPr>
          <w:rStyle w:val="CharSchPTNo"/>
          <w:rFonts w:ascii="Arial" w:hAnsi="Arial"/>
          <w:noProof/>
          <w:kern w:val="0"/>
          <w:sz w:val="28"/>
          <w:szCs w:val="24"/>
          <w:lang w:eastAsia="en-US"/>
        </w:rPr>
        <w:t>Part</w:t>
      </w:r>
      <w:r w:rsidR="00254A2F" w:rsidRPr="00C25AB4">
        <w:rPr>
          <w:rStyle w:val="CharSchPTNo"/>
          <w:rFonts w:ascii="Arial" w:hAnsi="Arial"/>
          <w:noProof/>
          <w:kern w:val="0"/>
          <w:sz w:val="28"/>
          <w:szCs w:val="24"/>
          <w:lang w:eastAsia="en-US"/>
        </w:rPr>
        <w:t> </w:t>
      </w:r>
      <w:r w:rsidR="00342B79" w:rsidRPr="00C25AB4">
        <w:rPr>
          <w:rStyle w:val="CharSchPTNo"/>
          <w:rFonts w:ascii="Arial" w:hAnsi="Arial"/>
          <w:noProof/>
          <w:kern w:val="0"/>
          <w:sz w:val="28"/>
          <w:szCs w:val="24"/>
          <w:lang w:eastAsia="en-US"/>
        </w:rPr>
        <w:t>1</w:t>
      </w:r>
      <w:r w:rsidRPr="00254A2F">
        <w:t>—</w:t>
      </w:r>
      <w:r w:rsidR="00342B79" w:rsidRPr="00C25AB4">
        <w:rPr>
          <w:rStyle w:val="CharSchPTText"/>
          <w:rFonts w:ascii="Arial" w:hAnsi="Arial"/>
          <w:noProof/>
          <w:kern w:val="0"/>
          <w:sz w:val="28"/>
          <w:szCs w:val="24"/>
          <w:lang w:eastAsia="en-US"/>
        </w:rPr>
        <w:t>C</w:t>
      </w:r>
      <w:r w:rsidR="00254A2F" w:rsidRPr="00C25AB4">
        <w:rPr>
          <w:rStyle w:val="CharSchPTText"/>
          <w:rFonts w:ascii="Arial" w:hAnsi="Arial"/>
          <w:noProof/>
          <w:kern w:val="0"/>
          <w:sz w:val="28"/>
          <w:szCs w:val="24"/>
          <w:lang w:eastAsia="en-US"/>
        </w:rPr>
        <w:noBreakHyphen/>
      </w:r>
      <w:r w:rsidR="00342B79" w:rsidRPr="00C25AB4">
        <w:rPr>
          <w:rStyle w:val="CharSchPTText"/>
          <w:rFonts w:ascii="Arial" w:hAnsi="Arial"/>
          <w:noProof/>
          <w:kern w:val="0"/>
          <w:sz w:val="28"/>
          <w:szCs w:val="24"/>
          <w:lang w:eastAsia="en-US"/>
        </w:rPr>
        <w:t>Tick mark</w:t>
      </w:r>
      <w:bookmarkEnd w:id="104"/>
      <w:bookmarkEnd w:id="105"/>
    </w:p>
    <w:p w14:paraId="6ACD9FB3" w14:textId="77777777" w:rsidR="00342B79" w:rsidRPr="00254A2F" w:rsidRDefault="00342B79" w:rsidP="00287170">
      <w:pPr>
        <w:pStyle w:val="subsection"/>
      </w:pPr>
    </w:p>
    <w:p w14:paraId="6ACD9FB4" w14:textId="3A6973D8" w:rsidR="00342B79" w:rsidRPr="00254A2F" w:rsidRDefault="00F57DFE" w:rsidP="00342B79">
      <w:pPr>
        <w:keepNext/>
        <w:jc w:val="center"/>
        <w:rPr>
          <w:sz w:val="16"/>
          <w:szCs w:val="16"/>
        </w:rPr>
      </w:pPr>
      <w:r>
        <w:rPr>
          <w:noProof/>
          <w:sz w:val="20"/>
          <w:lang w:eastAsia="ko-KR"/>
        </w:rPr>
        <w:drawing>
          <wp:inline distT="0" distB="0" distL="0" distR="0" wp14:anchorId="6ACDA003" wp14:editId="10187C6A">
            <wp:extent cx="1752600" cy="1752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14:paraId="6ACD9FB5" w14:textId="77777777" w:rsidR="00342B79" w:rsidRPr="00254A2F" w:rsidRDefault="00342B79" w:rsidP="00342B79">
      <w:pPr>
        <w:rPr>
          <w:szCs w:val="22"/>
        </w:rPr>
      </w:pPr>
    </w:p>
    <w:p w14:paraId="6ACD9FB6" w14:textId="77777777" w:rsidR="00DE4E9D" w:rsidRPr="00254A2F" w:rsidRDefault="00DE4E9D" w:rsidP="00DE4E9D">
      <w:pPr>
        <w:pStyle w:val="notetext"/>
      </w:pPr>
      <w:r w:rsidRPr="00254A2F">
        <w:t>Note</w:t>
      </w:r>
      <w:r w:rsidR="00D11563">
        <w:t>:</w:t>
      </w:r>
      <w:r w:rsidRPr="00254A2F">
        <w:tab/>
        <w:t>The C</w:t>
      </w:r>
      <w:r w:rsidR="00254A2F">
        <w:noBreakHyphen/>
      </w:r>
      <w:r w:rsidRPr="00254A2F">
        <w:t>Tick mark is a protected symbol for section</w:t>
      </w:r>
      <w:r w:rsidR="00254A2F">
        <w:t> </w:t>
      </w:r>
      <w:r w:rsidRPr="00254A2F">
        <w:t>188A of the Act.</w:t>
      </w:r>
    </w:p>
    <w:p w14:paraId="0EBD3414" w14:textId="77777777" w:rsidR="00C25AB4" w:rsidRDefault="00C25AB4" w:rsidP="00C25AB4">
      <w:pPr>
        <w:pStyle w:val="ActHead2"/>
        <w:keepNext w:val="0"/>
        <w:keepLines w:val="0"/>
        <w:rPr>
          <w:rStyle w:val="CharPartNo"/>
        </w:rPr>
      </w:pPr>
      <w:bookmarkStart w:id="106" w:name="_Toc368055285"/>
    </w:p>
    <w:p w14:paraId="6ACD9FB8" w14:textId="77777777" w:rsidR="00342B79" w:rsidRPr="004522AE" w:rsidRDefault="00287170" w:rsidP="004522AE">
      <w:pPr>
        <w:pStyle w:val="ActHead2"/>
        <w:rPr>
          <w:rStyle w:val="CharSchPTNo"/>
          <w:rFonts w:ascii="Arial" w:hAnsi="Arial"/>
          <w:noProof/>
          <w:kern w:val="0"/>
          <w:sz w:val="28"/>
          <w:szCs w:val="24"/>
          <w:lang w:eastAsia="en-US"/>
        </w:rPr>
      </w:pPr>
      <w:bookmarkStart w:id="107" w:name="_Toc492999442"/>
      <w:r w:rsidRPr="004522AE">
        <w:rPr>
          <w:rStyle w:val="CharSchPTNo"/>
          <w:rFonts w:ascii="Arial" w:hAnsi="Arial"/>
          <w:noProof/>
          <w:kern w:val="0"/>
          <w:sz w:val="28"/>
          <w:szCs w:val="24"/>
          <w:lang w:eastAsia="en-US"/>
        </w:rPr>
        <w:t>Part</w:t>
      </w:r>
      <w:r w:rsidR="00254A2F" w:rsidRPr="004522AE">
        <w:rPr>
          <w:rStyle w:val="CharSchPTNo"/>
          <w:rFonts w:ascii="Arial" w:hAnsi="Arial"/>
          <w:noProof/>
          <w:kern w:val="0"/>
          <w:sz w:val="28"/>
          <w:szCs w:val="24"/>
          <w:lang w:eastAsia="en-US"/>
        </w:rPr>
        <w:t> </w:t>
      </w:r>
      <w:r w:rsidR="00342B79" w:rsidRPr="004522AE">
        <w:rPr>
          <w:rStyle w:val="CharSchPTNo"/>
          <w:rFonts w:ascii="Arial" w:hAnsi="Arial"/>
          <w:noProof/>
          <w:kern w:val="0"/>
          <w:sz w:val="28"/>
          <w:szCs w:val="24"/>
          <w:lang w:eastAsia="en-US"/>
        </w:rPr>
        <w:t>2</w:t>
      </w:r>
      <w:r w:rsidRPr="004522AE">
        <w:rPr>
          <w:rStyle w:val="CharSchPTNo"/>
          <w:rFonts w:ascii="Arial" w:hAnsi="Arial"/>
          <w:noProof/>
          <w:kern w:val="0"/>
          <w:sz w:val="28"/>
          <w:szCs w:val="24"/>
          <w:lang w:eastAsia="en-US"/>
        </w:rPr>
        <w:t>—</w:t>
      </w:r>
      <w:r w:rsidR="00342B79" w:rsidRPr="004522AE">
        <w:rPr>
          <w:rStyle w:val="CharSchPTNo"/>
          <w:rFonts w:ascii="Arial" w:hAnsi="Arial"/>
          <w:noProof/>
          <w:kern w:val="0"/>
          <w:sz w:val="28"/>
          <w:szCs w:val="24"/>
          <w:lang w:eastAsia="en-US"/>
        </w:rPr>
        <w:t>RCM</w:t>
      </w:r>
      <w:bookmarkEnd w:id="106"/>
      <w:bookmarkEnd w:id="107"/>
    </w:p>
    <w:p w14:paraId="6ACD9FB9" w14:textId="77777777" w:rsidR="00342B79" w:rsidRPr="00254A2F" w:rsidRDefault="00342B79" w:rsidP="00342B79"/>
    <w:p w14:paraId="6ACD9FBA" w14:textId="735E9377" w:rsidR="00342B79" w:rsidRPr="00254A2F" w:rsidRDefault="00F57DFE" w:rsidP="00342B79">
      <w:pPr>
        <w:jc w:val="center"/>
      </w:pPr>
      <w:r>
        <w:rPr>
          <w:noProof/>
          <w:sz w:val="20"/>
          <w:lang w:eastAsia="ko-KR"/>
        </w:rPr>
        <w:drawing>
          <wp:inline distT="0" distB="0" distL="0" distR="0" wp14:anchorId="6ACDA004" wp14:editId="3207E164">
            <wp:extent cx="2695575" cy="197167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95575" cy="1971675"/>
                    </a:xfrm>
                    <a:prstGeom prst="rect">
                      <a:avLst/>
                    </a:prstGeom>
                    <a:noFill/>
                    <a:ln>
                      <a:noFill/>
                    </a:ln>
                  </pic:spPr>
                </pic:pic>
              </a:graphicData>
            </a:graphic>
          </wp:inline>
        </w:drawing>
      </w:r>
    </w:p>
    <w:p w14:paraId="6ACD9FBB" w14:textId="77777777" w:rsidR="00342B79" w:rsidRPr="00254A2F" w:rsidRDefault="00342B79" w:rsidP="00342B79"/>
    <w:p w14:paraId="55821428" w14:textId="77777777" w:rsidR="003F376B" w:rsidRDefault="00DE4E9D" w:rsidP="00DE4E9D">
      <w:pPr>
        <w:pStyle w:val="notetext"/>
        <w:sectPr w:rsidR="003F376B" w:rsidSect="00A158F1">
          <w:headerReference w:type="even" r:id="rId35"/>
          <w:headerReference w:type="default" r:id="rId36"/>
          <w:footerReference w:type="even" r:id="rId37"/>
          <w:footerReference w:type="default" r:id="rId38"/>
          <w:headerReference w:type="first" r:id="rId39"/>
          <w:footerReference w:type="first" r:id="rId40"/>
          <w:type w:val="continuous"/>
          <w:pgSz w:w="11907" w:h="16839" w:code="9"/>
          <w:pgMar w:top="1809" w:right="1797" w:bottom="1440" w:left="1797" w:header="720" w:footer="709" w:gutter="0"/>
          <w:cols w:space="720"/>
          <w:docGrid w:linePitch="299"/>
        </w:sectPr>
      </w:pPr>
      <w:r w:rsidRPr="00254A2F">
        <w:t>Note</w:t>
      </w:r>
      <w:r w:rsidR="00D11563">
        <w:t>:</w:t>
      </w:r>
      <w:r w:rsidRPr="00254A2F">
        <w:tab/>
        <w:t>The RCM is a protected symbol for section</w:t>
      </w:r>
      <w:r w:rsidR="00254A2F">
        <w:t> </w:t>
      </w:r>
      <w:r w:rsidRPr="00254A2F">
        <w:t>188A of the Act.</w:t>
      </w:r>
    </w:p>
    <w:p w14:paraId="6ACD9FBC" w14:textId="1E26E73F" w:rsidR="00DE4E9D" w:rsidRPr="00254A2F" w:rsidRDefault="00DE4E9D" w:rsidP="00DE4E9D">
      <w:pPr>
        <w:pStyle w:val="notetext"/>
      </w:pPr>
    </w:p>
    <w:p w14:paraId="6ACD9FBD" w14:textId="42702271" w:rsidR="00342B79" w:rsidRPr="00C25AB4" w:rsidRDefault="00287170" w:rsidP="00C25AB4">
      <w:pPr>
        <w:pStyle w:val="ActHead1"/>
        <w:pageBreakBefore/>
        <w:ind w:left="1985" w:hanging="1985"/>
        <w:rPr>
          <w:rStyle w:val="CharAmSchText"/>
          <w:rFonts w:ascii="Arial" w:hAnsi="Arial"/>
          <w:noProof/>
          <w:kern w:val="0"/>
          <w:sz w:val="32"/>
          <w:szCs w:val="24"/>
          <w:lang w:eastAsia="en-US"/>
        </w:rPr>
      </w:pPr>
      <w:bookmarkStart w:id="108" w:name="_Toc368055286"/>
      <w:bookmarkStart w:id="109" w:name="_Toc492999443"/>
      <w:r w:rsidRPr="00C25AB4">
        <w:rPr>
          <w:rStyle w:val="CharAmSchNo"/>
          <w:rFonts w:ascii="Arial" w:hAnsi="Arial"/>
          <w:noProof/>
          <w:kern w:val="0"/>
          <w:sz w:val="32"/>
          <w:szCs w:val="24"/>
          <w:lang w:eastAsia="en-US"/>
        </w:rPr>
        <w:lastRenderedPageBreak/>
        <w:t>Schedule</w:t>
      </w:r>
      <w:r w:rsidR="00254A2F" w:rsidRPr="00C25AB4">
        <w:rPr>
          <w:rStyle w:val="CharAmSchNo"/>
          <w:rFonts w:ascii="Arial" w:hAnsi="Arial"/>
          <w:noProof/>
          <w:kern w:val="0"/>
          <w:sz w:val="32"/>
          <w:szCs w:val="24"/>
          <w:lang w:eastAsia="en-US"/>
        </w:rPr>
        <w:t> </w:t>
      </w:r>
      <w:r w:rsidR="00DE4E9D" w:rsidRPr="00C25AB4">
        <w:rPr>
          <w:rStyle w:val="CharAmSchNo"/>
          <w:rFonts w:ascii="Arial" w:hAnsi="Arial"/>
          <w:noProof/>
          <w:kern w:val="0"/>
          <w:sz w:val="32"/>
          <w:szCs w:val="24"/>
          <w:lang w:eastAsia="en-US"/>
        </w:rPr>
        <w:t>2</w:t>
      </w:r>
      <w:r w:rsidR="00C25AB4">
        <w:rPr>
          <w:rStyle w:val="CharAmSchNo"/>
          <w:rFonts w:ascii="Arial" w:hAnsi="Arial"/>
          <w:noProof/>
          <w:kern w:val="0"/>
          <w:sz w:val="32"/>
          <w:szCs w:val="24"/>
          <w:lang w:eastAsia="en-US"/>
        </w:rPr>
        <w:tab/>
      </w:r>
      <w:r w:rsidR="00342B79" w:rsidRPr="00C25AB4">
        <w:rPr>
          <w:rStyle w:val="CharAmSchText"/>
          <w:rFonts w:ascii="Arial" w:hAnsi="Arial"/>
          <w:noProof/>
          <w:kern w:val="0"/>
          <w:sz w:val="32"/>
          <w:szCs w:val="24"/>
          <w:lang w:eastAsia="en-US"/>
        </w:rPr>
        <w:t>Applicable standards and compliance levels</w:t>
      </w:r>
      <w:bookmarkEnd w:id="108"/>
      <w:bookmarkEnd w:id="109"/>
    </w:p>
    <w:p w14:paraId="6ACD9FBE" w14:textId="7BEC36B7" w:rsidR="00342B79" w:rsidRPr="00254A2F" w:rsidRDefault="00C25AB4" w:rsidP="00C25AB4">
      <w:pPr>
        <w:pStyle w:val="notemargin"/>
        <w:tabs>
          <w:tab w:val="left" w:pos="1985"/>
        </w:tabs>
      </w:pPr>
      <w:r>
        <w:tab/>
      </w:r>
      <w:r>
        <w:tab/>
      </w:r>
      <w:r w:rsidR="00342B79" w:rsidRPr="00254A2F">
        <w:t>(</w:t>
      </w:r>
      <w:proofErr w:type="gramStart"/>
      <w:r w:rsidR="00342B79" w:rsidRPr="00254A2F">
        <w:t>subsection</w:t>
      </w:r>
      <w:proofErr w:type="gramEnd"/>
      <w:r w:rsidR="00254A2F">
        <w:t> </w:t>
      </w:r>
      <w:r w:rsidR="00342B79" w:rsidRPr="00254A2F">
        <w:t xml:space="preserve">4(1), definition of </w:t>
      </w:r>
      <w:r w:rsidR="00342B79" w:rsidRPr="00254A2F">
        <w:rPr>
          <w:b/>
          <w:bCs/>
          <w:i/>
          <w:iCs/>
        </w:rPr>
        <w:t xml:space="preserve">applicable </w:t>
      </w:r>
      <w:r w:rsidR="00342B79" w:rsidRPr="00366501">
        <w:rPr>
          <w:b/>
          <w:bCs/>
          <w:i/>
          <w:iCs/>
        </w:rPr>
        <w:t>standard</w:t>
      </w:r>
      <w:r w:rsidR="00927E92" w:rsidRPr="00366501">
        <w:rPr>
          <w:bCs/>
          <w:iCs/>
        </w:rPr>
        <w:t>; subsection 12(1)</w:t>
      </w:r>
      <w:r w:rsidR="00342B79" w:rsidRPr="00366501">
        <w:t>)</w:t>
      </w:r>
    </w:p>
    <w:p w14:paraId="6ACD9FBF" w14:textId="77777777" w:rsidR="007F0341" w:rsidRPr="00254A2F" w:rsidRDefault="007F0341">
      <w:pPr>
        <w:pStyle w:val="Header"/>
      </w:pPr>
    </w:p>
    <w:p w14:paraId="6ACD9FC0" w14:textId="77777777" w:rsidR="00287170" w:rsidRPr="00254A2F" w:rsidRDefault="00287170" w:rsidP="00287170">
      <w:pPr>
        <w:pStyle w:val="Tabletext"/>
      </w:pPr>
    </w:p>
    <w:tbl>
      <w:tblPr>
        <w:tblW w:w="83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48"/>
        <w:gridCol w:w="6480"/>
        <w:gridCol w:w="1260"/>
      </w:tblGrid>
      <w:tr w:rsidR="00342B79" w:rsidRPr="009E7603" w14:paraId="6ACD9FC4" w14:textId="77777777" w:rsidTr="00287170">
        <w:trPr>
          <w:tblHeader/>
        </w:trPr>
        <w:tc>
          <w:tcPr>
            <w:tcW w:w="648" w:type="dxa"/>
            <w:tcBorders>
              <w:top w:val="single" w:sz="12" w:space="0" w:color="auto"/>
              <w:bottom w:val="single" w:sz="12" w:space="0" w:color="auto"/>
            </w:tcBorders>
            <w:shd w:val="clear" w:color="auto" w:fill="auto"/>
          </w:tcPr>
          <w:p w14:paraId="6ACD9FC1" w14:textId="77777777" w:rsidR="00342B79" w:rsidRPr="009E7603" w:rsidRDefault="00342B79" w:rsidP="00342B79">
            <w:pPr>
              <w:rPr>
                <w:b/>
                <w:sz w:val="20"/>
              </w:rPr>
            </w:pPr>
            <w:r w:rsidRPr="009E7603">
              <w:rPr>
                <w:b/>
                <w:sz w:val="20"/>
              </w:rPr>
              <w:t>Item</w:t>
            </w:r>
          </w:p>
        </w:tc>
        <w:tc>
          <w:tcPr>
            <w:tcW w:w="6480" w:type="dxa"/>
            <w:tcBorders>
              <w:top w:val="single" w:sz="12" w:space="0" w:color="auto"/>
              <w:bottom w:val="single" w:sz="12" w:space="0" w:color="auto"/>
            </w:tcBorders>
            <w:shd w:val="clear" w:color="auto" w:fill="auto"/>
          </w:tcPr>
          <w:p w14:paraId="6ACD9FC2" w14:textId="77777777" w:rsidR="00342B79" w:rsidRPr="009E7603" w:rsidRDefault="00342B79" w:rsidP="00342B79">
            <w:pPr>
              <w:rPr>
                <w:b/>
                <w:sz w:val="20"/>
              </w:rPr>
            </w:pPr>
            <w:r w:rsidRPr="009E7603">
              <w:rPr>
                <w:b/>
                <w:sz w:val="20"/>
              </w:rPr>
              <w:t>Applicable standard</w:t>
            </w:r>
          </w:p>
        </w:tc>
        <w:tc>
          <w:tcPr>
            <w:tcW w:w="1260" w:type="dxa"/>
            <w:tcBorders>
              <w:top w:val="single" w:sz="12" w:space="0" w:color="auto"/>
              <w:bottom w:val="single" w:sz="12" w:space="0" w:color="auto"/>
            </w:tcBorders>
            <w:shd w:val="clear" w:color="auto" w:fill="auto"/>
          </w:tcPr>
          <w:p w14:paraId="6ACD9FC3" w14:textId="77777777" w:rsidR="00342B79" w:rsidRPr="009E7603" w:rsidRDefault="00342B79" w:rsidP="00342B79">
            <w:pPr>
              <w:rPr>
                <w:b/>
                <w:sz w:val="20"/>
              </w:rPr>
            </w:pPr>
            <w:r w:rsidRPr="009E7603">
              <w:rPr>
                <w:b/>
                <w:sz w:val="20"/>
              </w:rPr>
              <w:t>Compliance Level</w:t>
            </w:r>
          </w:p>
        </w:tc>
      </w:tr>
      <w:tr w:rsidR="00342B79" w:rsidRPr="009E7603" w14:paraId="6ACD9FC8" w14:textId="77777777" w:rsidTr="00287170">
        <w:tc>
          <w:tcPr>
            <w:tcW w:w="648" w:type="dxa"/>
            <w:tcBorders>
              <w:top w:val="single" w:sz="12" w:space="0" w:color="auto"/>
            </w:tcBorders>
            <w:shd w:val="clear" w:color="auto" w:fill="auto"/>
          </w:tcPr>
          <w:p w14:paraId="6ACD9FC5" w14:textId="77777777" w:rsidR="00342B79" w:rsidRPr="00254A2F" w:rsidRDefault="00342B79" w:rsidP="00287170">
            <w:pPr>
              <w:pStyle w:val="Tabletext"/>
            </w:pPr>
            <w:r w:rsidRPr="00254A2F">
              <w:t>1</w:t>
            </w:r>
          </w:p>
        </w:tc>
        <w:tc>
          <w:tcPr>
            <w:tcW w:w="6480" w:type="dxa"/>
            <w:tcBorders>
              <w:top w:val="single" w:sz="12" w:space="0" w:color="auto"/>
            </w:tcBorders>
            <w:shd w:val="clear" w:color="auto" w:fill="auto"/>
          </w:tcPr>
          <w:p w14:paraId="6ACD9FC6" w14:textId="3EA059A7" w:rsidR="00342B79" w:rsidRPr="00EF48DA" w:rsidRDefault="00342B79" w:rsidP="00287170">
            <w:pPr>
              <w:pStyle w:val="Tabletext"/>
              <w:rPr>
                <w:i/>
              </w:rPr>
            </w:pPr>
            <w:r w:rsidRPr="00EF48DA">
              <w:rPr>
                <w:i/>
                <w:szCs w:val="22"/>
              </w:rPr>
              <w:t>Radiocommunications (Devices Used in the Inshore Boating Ra</w:t>
            </w:r>
            <w:r w:rsidR="00CD5096">
              <w:rPr>
                <w:i/>
                <w:szCs w:val="22"/>
              </w:rPr>
              <w:t>dio Services Band) Standard 2017</w:t>
            </w:r>
          </w:p>
        </w:tc>
        <w:tc>
          <w:tcPr>
            <w:tcW w:w="1260" w:type="dxa"/>
            <w:tcBorders>
              <w:top w:val="single" w:sz="12" w:space="0" w:color="auto"/>
            </w:tcBorders>
            <w:shd w:val="clear" w:color="auto" w:fill="auto"/>
          </w:tcPr>
          <w:p w14:paraId="6ACD9FC7" w14:textId="77777777" w:rsidR="00342B79" w:rsidRPr="00254A2F" w:rsidRDefault="00446D7F" w:rsidP="00287170">
            <w:pPr>
              <w:pStyle w:val="Tabletext"/>
            </w:pPr>
            <w:r>
              <w:t>2</w:t>
            </w:r>
          </w:p>
        </w:tc>
      </w:tr>
      <w:tr w:rsidR="00342B79" w:rsidRPr="009E7603" w14:paraId="6ACD9FCC" w14:textId="77777777" w:rsidTr="00287170">
        <w:tc>
          <w:tcPr>
            <w:tcW w:w="648" w:type="dxa"/>
            <w:shd w:val="clear" w:color="auto" w:fill="auto"/>
          </w:tcPr>
          <w:p w14:paraId="6ACD9FC9" w14:textId="77777777" w:rsidR="00342B79" w:rsidRPr="00254A2F" w:rsidRDefault="00342B79" w:rsidP="00287170">
            <w:pPr>
              <w:pStyle w:val="Tabletext"/>
            </w:pPr>
            <w:r w:rsidRPr="00254A2F">
              <w:t>2</w:t>
            </w:r>
          </w:p>
        </w:tc>
        <w:tc>
          <w:tcPr>
            <w:tcW w:w="6480" w:type="dxa"/>
            <w:shd w:val="clear" w:color="auto" w:fill="auto"/>
          </w:tcPr>
          <w:p w14:paraId="6ACD9FCA" w14:textId="0DC2F6A0" w:rsidR="00342B79" w:rsidRPr="00EF48DA" w:rsidRDefault="00342B79" w:rsidP="00287170">
            <w:pPr>
              <w:pStyle w:val="Tabletext"/>
              <w:rPr>
                <w:i/>
              </w:rPr>
            </w:pPr>
            <w:r w:rsidRPr="00EF48DA">
              <w:rPr>
                <w:i/>
                <w:szCs w:val="22"/>
              </w:rPr>
              <w:t xml:space="preserve">Radiocommunications (HF CB and </w:t>
            </w:r>
            <w:proofErr w:type="spellStart"/>
            <w:r w:rsidRPr="00EF48DA">
              <w:rPr>
                <w:i/>
                <w:szCs w:val="22"/>
              </w:rPr>
              <w:t>Ha</w:t>
            </w:r>
            <w:r w:rsidR="00CD5096">
              <w:rPr>
                <w:i/>
                <w:szCs w:val="22"/>
              </w:rPr>
              <w:t>ndphone</w:t>
            </w:r>
            <w:proofErr w:type="spellEnd"/>
            <w:r w:rsidR="00CD5096">
              <w:rPr>
                <w:i/>
                <w:szCs w:val="22"/>
              </w:rPr>
              <w:t xml:space="preserve"> Equipment) Standard 2017</w:t>
            </w:r>
          </w:p>
        </w:tc>
        <w:tc>
          <w:tcPr>
            <w:tcW w:w="1260" w:type="dxa"/>
            <w:shd w:val="clear" w:color="auto" w:fill="auto"/>
          </w:tcPr>
          <w:p w14:paraId="6ACD9FCB" w14:textId="77777777" w:rsidR="00342B79" w:rsidRPr="00254A2F" w:rsidRDefault="00446D7F" w:rsidP="00287170">
            <w:pPr>
              <w:pStyle w:val="Tabletext"/>
            </w:pPr>
            <w:r>
              <w:t>2</w:t>
            </w:r>
          </w:p>
        </w:tc>
      </w:tr>
      <w:tr w:rsidR="00264B4A" w:rsidRPr="009E7603" w:rsidDel="00264B4A" w14:paraId="6ACD9FD0" w14:textId="77777777" w:rsidTr="00287170">
        <w:tc>
          <w:tcPr>
            <w:tcW w:w="648" w:type="dxa"/>
            <w:shd w:val="clear" w:color="auto" w:fill="auto"/>
          </w:tcPr>
          <w:p w14:paraId="6ACD9FCD" w14:textId="77777777" w:rsidR="00264B4A" w:rsidRPr="00254A2F" w:rsidDel="00264B4A" w:rsidRDefault="00264B4A" w:rsidP="00287170">
            <w:pPr>
              <w:pStyle w:val="Tabletext"/>
            </w:pPr>
            <w:r w:rsidRPr="00254A2F">
              <w:rPr>
                <w:color w:val="000000"/>
              </w:rPr>
              <w:t>3</w:t>
            </w:r>
          </w:p>
        </w:tc>
        <w:tc>
          <w:tcPr>
            <w:tcW w:w="6480" w:type="dxa"/>
            <w:shd w:val="clear" w:color="auto" w:fill="auto"/>
          </w:tcPr>
          <w:p w14:paraId="6ACD9FCE" w14:textId="77777777" w:rsidR="00264B4A" w:rsidRPr="00EF48DA" w:rsidDel="00264B4A" w:rsidRDefault="00264B4A" w:rsidP="00287170">
            <w:pPr>
              <w:pStyle w:val="Tabletext"/>
              <w:rPr>
                <w:i/>
              </w:rPr>
            </w:pPr>
            <w:r w:rsidRPr="00EF48DA">
              <w:rPr>
                <w:i/>
                <w:szCs w:val="22"/>
              </w:rPr>
              <w:t>Radiocommunications (Cordless Telephone) Standard 2008</w:t>
            </w:r>
          </w:p>
        </w:tc>
        <w:tc>
          <w:tcPr>
            <w:tcW w:w="1260" w:type="dxa"/>
            <w:shd w:val="clear" w:color="auto" w:fill="auto"/>
          </w:tcPr>
          <w:p w14:paraId="6ACD9FCF" w14:textId="77777777" w:rsidR="00264B4A" w:rsidRPr="00254A2F" w:rsidDel="00264B4A" w:rsidRDefault="00264B4A" w:rsidP="00287170">
            <w:pPr>
              <w:pStyle w:val="Tabletext"/>
            </w:pPr>
            <w:r w:rsidRPr="00254A2F">
              <w:t>1</w:t>
            </w:r>
          </w:p>
        </w:tc>
      </w:tr>
      <w:tr w:rsidR="00342B79" w:rsidRPr="009E7603" w14:paraId="6ACD9FD4" w14:textId="77777777" w:rsidTr="00287170">
        <w:tc>
          <w:tcPr>
            <w:tcW w:w="648" w:type="dxa"/>
            <w:shd w:val="clear" w:color="auto" w:fill="auto"/>
          </w:tcPr>
          <w:p w14:paraId="6ACD9FD1" w14:textId="77777777" w:rsidR="00342B79" w:rsidRPr="00254A2F" w:rsidRDefault="00342B79" w:rsidP="00287170">
            <w:pPr>
              <w:pStyle w:val="Tabletext"/>
            </w:pPr>
            <w:r w:rsidRPr="00254A2F">
              <w:t>4</w:t>
            </w:r>
          </w:p>
        </w:tc>
        <w:tc>
          <w:tcPr>
            <w:tcW w:w="6480" w:type="dxa"/>
            <w:shd w:val="clear" w:color="auto" w:fill="auto"/>
          </w:tcPr>
          <w:p w14:paraId="6ACD9FD2" w14:textId="77777777" w:rsidR="00342B79" w:rsidRPr="00254A2F" w:rsidRDefault="00342B79" w:rsidP="00287170">
            <w:pPr>
              <w:pStyle w:val="Tabletext"/>
            </w:pPr>
            <w:r w:rsidRPr="00254A2F">
              <w:rPr>
                <w:i/>
                <w:iCs/>
              </w:rPr>
              <w:t>Radiocommunications (118MHz to 137MHz Amplitude Modulated Equipment</w:t>
            </w:r>
            <w:r w:rsidR="00287170" w:rsidRPr="00254A2F">
              <w:rPr>
                <w:i/>
                <w:iCs/>
              </w:rPr>
              <w:t>—</w:t>
            </w:r>
            <w:r w:rsidRPr="00254A2F">
              <w:rPr>
                <w:i/>
                <w:iCs/>
              </w:rPr>
              <w:t xml:space="preserve">Aeronautical Radio Service) Standard </w:t>
            </w:r>
            <w:r w:rsidR="00A0175A" w:rsidRPr="00254A2F">
              <w:rPr>
                <w:i/>
                <w:iCs/>
              </w:rPr>
              <w:t>2012</w:t>
            </w:r>
          </w:p>
        </w:tc>
        <w:tc>
          <w:tcPr>
            <w:tcW w:w="1260" w:type="dxa"/>
            <w:shd w:val="clear" w:color="auto" w:fill="auto"/>
          </w:tcPr>
          <w:p w14:paraId="6ACD9FD3" w14:textId="77777777" w:rsidR="00342B79" w:rsidRPr="00254A2F" w:rsidRDefault="00446D7F" w:rsidP="00287170">
            <w:pPr>
              <w:pStyle w:val="Tabletext"/>
            </w:pPr>
            <w:r>
              <w:t>2</w:t>
            </w:r>
          </w:p>
        </w:tc>
      </w:tr>
      <w:tr w:rsidR="00342B79" w:rsidRPr="009E7603" w14:paraId="6ACD9FD8" w14:textId="77777777" w:rsidTr="00287170">
        <w:tc>
          <w:tcPr>
            <w:tcW w:w="648" w:type="dxa"/>
            <w:shd w:val="clear" w:color="auto" w:fill="auto"/>
          </w:tcPr>
          <w:p w14:paraId="6ACD9FD5" w14:textId="77777777" w:rsidR="00342B79" w:rsidRPr="00254A2F" w:rsidRDefault="00342B79" w:rsidP="00287170">
            <w:pPr>
              <w:pStyle w:val="Tabletext"/>
            </w:pPr>
            <w:r w:rsidRPr="00254A2F">
              <w:t>5</w:t>
            </w:r>
          </w:p>
        </w:tc>
        <w:tc>
          <w:tcPr>
            <w:tcW w:w="6480" w:type="dxa"/>
            <w:shd w:val="clear" w:color="auto" w:fill="auto"/>
          </w:tcPr>
          <w:p w14:paraId="6ACD9FD6" w14:textId="77777777" w:rsidR="00342B79" w:rsidRPr="00254A2F" w:rsidRDefault="00342B79" w:rsidP="006D3782">
            <w:pPr>
              <w:pStyle w:val="Tabletext"/>
            </w:pPr>
            <w:r w:rsidRPr="00254A2F">
              <w:rPr>
                <w:i/>
                <w:iCs/>
              </w:rPr>
              <w:t>Radiocommunications (MF and HF Radiotelephone Equipment</w:t>
            </w:r>
            <w:r w:rsidR="00287170" w:rsidRPr="00254A2F">
              <w:rPr>
                <w:i/>
                <w:iCs/>
              </w:rPr>
              <w:t>—</w:t>
            </w:r>
            <w:r w:rsidRPr="00254A2F">
              <w:rPr>
                <w:i/>
                <w:iCs/>
              </w:rPr>
              <w:t>International Maritime Mobile Service) Standard 20</w:t>
            </w:r>
            <w:r w:rsidR="006D3782">
              <w:rPr>
                <w:i/>
                <w:iCs/>
              </w:rPr>
              <w:t>14</w:t>
            </w:r>
          </w:p>
        </w:tc>
        <w:tc>
          <w:tcPr>
            <w:tcW w:w="1260" w:type="dxa"/>
            <w:shd w:val="clear" w:color="auto" w:fill="auto"/>
          </w:tcPr>
          <w:p w14:paraId="6ACD9FD7" w14:textId="77777777" w:rsidR="00342B79" w:rsidRPr="00254A2F" w:rsidRDefault="00446D7F" w:rsidP="00287170">
            <w:pPr>
              <w:pStyle w:val="Tabletext"/>
            </w:pPr>
            <w:r>
              <w:t>2</w:t>
            </w:r>
          </w:p>
        </w:tc>
      </w:tr>
      <w:tr w:rsidR="00342B79" w:rsidRPr="009E7603" w14:paraId="6ACD9FDC" w14:textId="77777777" w:rsidTr="00287170">
        <w:tc>
          <w:tcPr>
            <w:tcW w:w="648" w:type="dxa"/>
            <w:shd w:val="clear" w:color="auto" w:fill="auto"/>
          </w:tcPr>
          <w:p w14:paraId="6ACD9FD9" w14:textId="77777777" w:rsidR="00342B79" w:rsidRPr="00254A2F" w:rsidRDefault="00342B79" w:rsidP="00287170">
            <w:pPr>
              <w:pStyle w:val="Tabletext"/>
            </w:pPr>
            <w:r w:rsidRPr="00254A2F">
              <w:t>6</w:t>
            </w:r>
          </w:p>
        </w:tc>
        <w:tc>
          <w:tcPr>
            <w:tcW w:w="6480" w:type="dxa"/>
            <w:shd w:val="clear" w:color="auto" w:fill="auto"/>
          </w:tcPr>
          <w:p w14:paraId="6ACD9FDA" w14:textId="77777777" w:rsidR="00342B79" w:rsidRPr="00254A2F" w:rsidRDefault="00342B79" w:rsidP="006D3782">
            <w:pPr>
              <w:pStyle w:val="Tabletext"/>
            </w:pPr>
            <w:r w:rsidRPr="00254A2F">
              <w:rPr>
                <w:i/>
                <w:iCs/>
              </w:rPr>
              <w:t>Radiocommunications (Paging Service Equipment) Standard 20</w:t>
            </w:r>
            <w:r w:rsidR="006D3782">
              <w:rPr>
                <w:i/>
                <w:iCs/>
              </w:rPr>
              <w:t>14</w:t>
            </w:r>
          </w:p>
        </w:tc>
        <w:tc>
          <w:tcPr>
            <w:tcW w:w="1260" w:type="dxa"/>
            <w:shd w:val="clear" w:color="auto" w:fill="auto"/>
          </w:tcPr>
          <w:p w14:paraId="6ACD9FDB" w14:textId="77777777" w:rsidR="00342B79" w:rsidRPr="00254A2F" w:rsidRDefault="00446D7F" w:rsidP="00287170">
            <w:pPr>
              <w:pStyle w:val="Tabletext"/>
            </w:pPr>
            <w:r>
              <w:t>2</w:t>
            </w:r>
          </w:p>
        </w:tc>
      </w:tr>
      <w:tr w:rsidR="00342B79" w:rsidRPr="009E7603" w14:paraId="6ACD9FE0" w14:textId="77777777" w:rsidTr="00287170">
        <w:tc>
          <w:tcPr>
            <w:tcW w:w="648" w:type="dxa"/>
            <w:shd w:val="clear" w:color="auto" w:fill="auto"/>
          </w:tcPr>
          <w:p w14:paraId="6ACD9FDD" w14:textId="77777777" w:rsidR="00342B79" w:rsidRPr="00254A2F" w:rsidRDefault="00342B79" w:rsidP="00287170">
            <w:pPr>
              <w:pStyle w:val="Tabletext"/>
            </w:pPr>
            <w:r w:rsidRPr="00254A2F">
              <w:t>7</w:t>
            </w:r>
          </w:p>
        </w:tc>
        <w:tc>
          <w:tcPr>
            <w:tcW w:w="6480" w:type="dxa"/>
            <w:shd w:val="clear" w:color="auto" w:fill="auto"/>
          </w:tcPr>
          <w:p w14:paraId="6ACD9FDE" w14:textId="77777777" w:rsidR="00342B79" w:rsidRPr="00254A2F" w:rsidRDefault="00342B79" w:rsidP="00287170">
            <w:pPr>
              <w:pStyle w:val="Tabletext"/>
            </w:pPr>
            <w:r w:rsidRPr="00254A2F">
              <w:rPr>
                <w:i/>
                <w:iCs/>
                <w:color w:val="000000"/>
              </w:rPr>
              <w:t>Radiocommunications (121</w:t>
            </w:r>
            <w:r w:rsidRPr="00254A2F">
              <w:rPr>
                <w:iCs/>
                <w:color w:val="000000"/>
              </w:rPr>
              <w:t>.</w:t>
            </w:r>
            <w:r w:rsidRPr="00254A2F">
              <w:rPr>
                <w:i/>
                <w:iCs/>
                <w:color w:val="000000"/>
              </w:rPr>
              <w:t>5 MHz and 243</w:t>
            </w:r>
            <w:r w:rsidRPr="00254A2F">
              <w:rPr>
                <w:iCs/>
                <w:color w:val="000000"/>
              </w:rPr>
              <w:t>.</w:t>
            </w:r>
            <w:r w:rsidRPr="00254A2F">
              <w:rPr>
                <w:i/>
                <w:iCs/>
                <w:color w:val="000000"/>
              </w:rPr>
              <w:t>0 MHz Emergency Position Indicating Radio Beacons) Standard 20</w:t>
            </w:r>
            <w:r w:rsidR="006D3782">
              <w:rPr>
                <w:i/>
                <w:iCs/>
                <w:color w:val="000000"/>
              </w:rPr>
              <w:t>14</w:t>
            </w:r>
          </w:p>
        </w:tc>
        <w:tc>
          <w:tcPr>
            <w:tcW w:w="1260" w:type="dxa"/>
            <w:shd w:val="clear" w:color="auto" w:fill="auto"/>
          </w:tcPr>
          <w:p w14:paraId="6ACD9FDF" w14:textId="77777777" w:rsidR="00342B79" w:rsidRPr="00254A2F" w:rsidRDefault="00446D7F" w:rsidP="00287170">
            <w:pPr>
              <w:pStyle w:val="Tabletext"/>
            </w:pPr>
            <w:r>
              <w:rPr>
                <w:color w:val="000000"/>
              </w:rPr>
              <w:t>2</w:t>
            </w:r>
          </w:p>
        </w:tc>
      </w:tr>
      <w:tr w:rsidR="00342B79" w:rsidRPr="009E7603" w14:paraId="6ACD9FE4" w14:textId="77777777" w:rsidTr="00287170">
        <w:tc>
          <w:tcPr>
            <w:tcW w:w="648" w:type="dxa"/>
            <w:shd w:val="clear" w:color="auto" w:fill="auto"/>
          </w:tcPr>
          <w:p w14:paraId="6ACD9FE1" w14:textId="77777777" w:rsidR="00342B79" w:rsidRPr="00254A2F" w:rsidRDefault="00342B79" w:rsidP="00287170">
            <w:pPr>
              <w:pStyle w:val="Tabletext"/>
            </w:pPr>
            <w:r w:rsidRPr="00254A2F">
              <w:t>8</w:t>
            </w:r>
          </w:p>
        </w:tc>
        <w:tc>
          <w:tcPr>
            <w:tcW w:w="6480" w:type="dxa"/>
            <w:shd w:val="clear" w:color="auto" w:fill="auto"/>
          </w:tcPr>
          <w:p w14:paraId="6ACD9FE2" w14:textId="631166DB" w:rsidR="00342B79" w:rsidRPr="00254A2F" w:rsidRDefault="00342B79" w:rsidP="00287170">
            <w:pPr>
              <w:pStyle w:val="Tabletext"/>
            </w:pPr>
            <w:r w:rsidRPr="00254A2F">
              <w:rPr>
                <w:i/>
                <w:iCs/>
                <w:color w:val="000000"/>
              </w:rPr>
              <w:t xml:space="preserve">Radiocommunications (MF and HF </w:t>
            </w:r>
            <w:r w:rsidR="00CE151E">
              <w:rPr>
                <w:i/>
                <w:iCs/>
                <w:color w:val="000000"/>
              </w:rPr>
              <w:t>E</w:t>
            </w:r>
            <w:r w:rsidRPr="00254A2F">
              <w:rPr>
                <w:i/>
                <w:iCs/>
                <w:color w:val="000000"/>
              </w:rPr>
              <w:t>quipment</w:t>
            </w:r>
            <w:r w:rsidR="00287170" w:rsidRPr="00254A2F">
              <w:rPr>
                <w:i/>
                <w:iCs/>
                <w:color w:val="000000"/>
              </w:rPr>
              <w:t>—</w:t>
            </w:r>
            <w:r w:rsidRPr="00254A2F">
              <w:rPr>
                <w:i/>
                <w:iCs/>
                <w:color w:val="000000"/>
              </w:rPr>
              <w:t>Land Mobile Service) Standard 20</w:t>
            </w:r>
            <w:r w:rsidR="006D3782">
              <w:rPr>
                <w:i/>
                <w:iCs/>
                <w:color w:val="000000"/>
              </w:rPr>
              <w:t>14</w:t>
            </w:r>
          </w:p>
        </w:tc>
        <w:tc>
          <w:tcPr>
            <w:tcW w:w="1260" w:type="dxa"/>
            <w:shd w:val="clear" w:color="auto" w:fill="auto"/>
          </w:tcPr>
          <w:p w14:paraId="6ACD9FE3" w14:textId="77777777" w:rsidR="00342B79" w:rsidRPr="00254A2F" w:rsidRDefault="00446D7F" w:rsidP="00287170">
            <w:pPr>
              <w:pStyle w:val="Tabletext"/>
            </w:pPr>
            <w:r>
              <w:rPr>
                <w:color w:val="000000"/>
              </w:rPr>
              <w:t>2</w:t>
            </w:r>
          </w:p>
        </w:tc>
      </w:tr>
      <w:tr w:rsidR="00342B79" w:rsidRPr="009E7603" w14:paraId="6ACD9FE8" w14:textId="77777777" w:rsidTr="00287170">
        <w:tc>
          <w:tcPr>
            <w:tcW w:w="648" w:type="dxa"/>
            <w:shd w:val="clear" w:color="auto" w:fill="auto"/>
          </w:tcPr>
          <w:p w14:paraId="6ACD9FE5" w14:textId="77777777" w:rsidR="00342B79" w:rsidRPr="00254A2F" w:rsidRDefault="00342B79" w:rsidP="00287170">
            <w:pPr>
              <w:pStyle w:val="Tabletext"/>
            </w:pPr>
            <w:r w:rsidRPr="00254A2F">
              <w:t>10</w:t>
            </w:r>
          </w:p>
        </w:tc>
        <w:tc>
          <w:tcPr>
            <w:tcW w:w="6480" w:type="dxa"/>
            <w:shd w:val="clear" w:color="auto" w:fill="auto"/>
          </w:tcPr>
          <w:p w14:paraId="6ACD9FE6" w14:textId="77777777" w:rsidR="00342B79" w:rsidRPr="00254A2F" w:rsidRDefault="00342B79" w:rsidP="00686296">
            <w:pPr>
              <w:pStyle w:val="Tabletext"/>
              <w:rPr>
                <w:i/>
              </w:rPr>
            </w:pPr>
            <w:r w:rsidRPr="00254A2F">
              <w:rPr>
                <w:i/>
              </w:rPr>
              <w:t>Radiocommunications (Short Range Devices) Standard 20</w:t>
            </w:r>
            <w:r w:rsidR="006D3782">
              <w:rPr>
                <w:i/>
              </w:rPr>
              <w:t>14</w:t>
            </w:r>
          </w:p>
        </w:tc>
        <w:tc>
          <w:tcPr>
            <w:tcW w:w="1260" w:type="dxa"/>
            <w:shd w:val="clear" w:color="auto" w:fill="auto"/>
          </w:tcPr>
          <w:p w14:paraId="6ACD9FE7" w14:textId="77777777" w:rsidR="00342B79" w:rsidRPr="00254A2F" w:rsidRDefault="00342B79" w:rsidP="00287170">
            <w:pPr>
              <w:pStyle w:val="Tabletext"/>
            </w:pPr>
            <w:r w:rsidRPr="00254A2F">
              <w:t>1</w:t>
            </w:r>
          </w:p>
        </w:tc>
      </w:tr>
      <w:tr w:rsidR="00342B79" w:rsidRPr="009E7603" w14:paraId="6ACD9FEC" w14:textId="77777777" w:rsidTr="00287170">
        <w:tc>
          <w:tcPr>
            <w:tcW w:w="648" w:type="dxa"/>
            <w:shd w:val="clear" w:color="auto" w:fill="auto"/>
          </w:tcPr>
          <w:p w14:paraId="6ACD9FE9" w14:textId="77777777" w:rsidR="00342B79" w:rsidRPr="00254A2F" w:rsidRDefault="00342B79" w:rsidP="00287170">
            <w:pPr>
              <w:pStyle w:val="Tabletext"/>
            </w:pPr>
            <w:r w:rsidRPr="00254A2F">
              <w:t>11</w:t>
            </w:r>
          </w:p>
        </w:tc>
        <w:tc>
          <w:tcPr>
            <w:tcW w:w="6480" w:type="dxa"/>
            <w:shd w:val="clear" w:color="auto" w:fill="auto"/>
          </w:tcPr>
          <w:p w14:paraId="6ACD9FEA" w14:textId="77777777" w:rsidR="00342B79" w:rsidRPr="00254A2F" w:rsidRDefault="005D024B" w:rsidP="00686296">
            <w:pPr>
              <w:pStyle w:val="Tabletext"/>
              <w:rPr>
                <w:i/>
              </w:rPr>
            </w:pPr>
            <w:r w:rsidRPr="00254A2F">
              <w:rPr>
                <w:i/>
              </w:rPr>
              <w:t>Radiocommunications (UHF CB Radio Equipment) Standard 2011 (No.</w:t>
            </w:r>
            <w:r w:rsidR="00254A2F">
              <w:rPr>
                <w:i/>
              </w:rPr>
              <w:t> </w:t>
            </w:r>
            <w:r w:rsidRPr="00254A2F">
              <w:rPr>
                <w:i/>
              </w:rPr>
              <w:t>1)</w:t>
            </w:r>
          </w:p>
        </w:tc>
        <w:tc>
          <w:tcPr>
            <w:tcW w:w="1260" w:type="dxa"/>
            <w:shd w:val="clear" w:color="auto" w:fill="auto"/>
          </w:tcPr>
          <w:p w14:paraId="6ACD9FEB" w14:textId="77777777" w:rsidR="00342B79" w:rsidRPr="00254A2F" w:rsidRDefault="00446D7F" w:rsidP="00287170">
            <w:pPr>
              <w:pStyle w:val="Tabletext"/>
            </w:pPr>
            <w:r>
              <w:t>2</w:t>
            </w:r>
          </w:p>
        </w:tc>
      </w:tr>
      <w:tr w:rsidR="00342B79" w:rsidRPr="009E7603" w14:paraId="6ACD9FF0" w14:textId="77777777" w:rsidTr="00287170">
        <w:tc>
          <w:tcPr>
            <w:tcW w:w="648" w:type="dxa"/>
            <w:shd w:val="clear" w:color="auto" w:fill="auto"/>
          </w:tcPr>
          <w:p w14:paraId="6ACD9FED" w14:textId="77777777" w:rsidR="00342B79" w:rsidRPr="00254A2F" w:rsidRDefault="00342B79" w:rsidP="00287170">
            <w:pPr>
              <w:pStyle w:val="Tabletext"/>
            </w:pPr>
            <w:r w:rsidRPr="00254A2F">
              <w:t>12</w:t>
            </w:r>
          </w:p>
        </w:tc>
        <w:tc>
          <w:tcPr>
            <w:tcW w:w="6480" w:type="dxa"/>
            <w:shd w:val="clear" w:color="auto" w:fill="auto"/>
          </w:tcPr>
          <w:p w14:paraId="6ACD9FEE" w14:textId="77777777" w:rsidR="00342B79" w:rsidRPr="00254A2F" w:rsidRDefault="00342B79" w:rsidP="00686296">
            <w:pPr>
              <w:pStyle w:val="Tabletext"/>
              <w:rPr>
                <w:i/>
              </w:rPr>
            </w:pPr>
            <w:r w:rsidRPr="00254A2F">
              <w:rPr>
                <w:i/>
              </w:rPr>
              <w:t>Radiocommunications (VHF Radiotelephone Equipment</w:t>
            </w:r>
            <w:r w:rsidR="00287170" w:rsidRPr="00254A2F">
              <w:rPr>
                <w:i/>
              </w:rPr>
              <w:t>—</w:t>
            </w:r>
            <w:r w:rsidRPr="00254A2F">
              <w:rPr>
                <w:i/>
              </w:rPr>
              <w:t>Maritime Mobile Service) Standard 20</w:t>
            </w:r>
            <w:r w:rsidR="006D3782">
              <w:rPr>
                <w:i/>
              </w:rPr>
              <w:t>14</w:t>
            </w:r>
          </w:p>
        </w:tc>
        <w:tc>
          <w:tcPr>
            <w:tcW w:w="1260" w:type="dxa"/>
            <w:shd w:val="clear" w:color="auto" w:fill="auto"/>
          </w:tcPr>
          <w:p w14:paraId="6ACD9FEF" w14:textId="77777777" w:rsidR="00342B79" w:rsidRPr="00254A2F" w:rsidRDefault="00446D7F" w:rsidP="00287170">
            <w:pPr>
              <w:pStyle w:val="Tabletext"/>
            </w:pPr>
            <w:r>
              <w:t>2</w:t>
            </w:r>
          </w:p>
        </w:tc>
      </w:tr>
      <w:tr w:rsidR="00342B79" w:rsidRPr="009E7603" w14:paraId="6ACD9FF4" w14:textId="77777777" w:rsidTr="00287170">
        <w:tc>
          <w:tcPr>
            <w:tcW w:w="648" w:type="dxa"/>
            <w:shd w:val="clear" w:color="auto" w:fill="auto"/>
          </w:tcPr>
          <w:p w14:paraId="6ACD9FF1" w14:textId="77777777" w:rsidR="00342B79" w:rsidRPr="00254A2F" w:rsidRDefault="00342B79" w:rsidP="00287170">
            <w:pPr>
              <w:pStyle w:val="Tabletext"/>
            </w:pPr>
            <w:r w:rsidRPr="00254A2F">
              <w:rPr>
                <w:color w:val="000000"/>
              </w:rPr>
              <w:t>13</w:t>
            </w:r>
          </w:p>
        </w:tc>
        <w:tc>
          <w:tcPr>
            <w:tcW w:w="6480" w:type="dxa"/>
            <w:shd w:val="clear" w:color="auto" w:fill="auto"/>
          </w:tcPr>
          <w:p w14:paraId="6ACD9FF2" w14:textId="77777777" w:rsidR="00342B79" w:rsidRPr="00254A2F" w:rsidRDefault="00342B79" w:rsidP="00686296">
            <w:pPr>
              <w:pStyle w:val="Tabletext"/>
              <w:rPr>
                <w:i/>
              </w:rPr>
            </w:pPr>
            <w:r w:rsidRPr="00254A2F">
              <w:rPr>
                <w:i/>
              </w:rPr>
              <w:t>Radiocommunications (Analogue Speech (Angle Modulated) Equipment) Standard 20</w:t>
            </w:r>
            <w:r w:rsidR="006D3782">
              <w:rPr>
                <w:i/>
              </w:rPr>
              <w:t>14</w:t>
            </w:r>
          </w:p>
        </w:tc>
        <w:tc>
          <w:tcPr>
            <w:tcW w:w="1260" w:type="dxa"/>
            <w:shd w:val="clear" w:color="auto" w:fill="auto"/>
          </w:tcPr>
          <w:p w14:paraId="6ACD9FF3" w14:textId="77777777" w:rsidR="00342B79" w:rsidRPr="00254A2F" w:rsidRDefault="00446D7F" w:rsidP="00287170">
            <w:pPr>
              <w:pStyle w:val="Tabletext"/>
            </w:pPr>
            <w:r>
              <w:t>2</w:t>
            </w:r>
          </w:p>
        </w:tc>
      </w:tr>
      <w:tr w:rsidR="00342B79" w:rsidRPr="009E7603" w14:paraId="6ACD9FF8" w14:textId="77777777" w:rsidTr="00287170">
        <w:tc>
          <w:tcPr>
            <w:tcW w:w="648" w:type="dxa"/>
            <w:shd w:val="clear" w:color="auto" w:fill="auto"/>
          </w:tcPr>
          <w:p w14:paraId="6ACD9FF5" w14:textId="77777777" w:rsidR="00342B79" w:rsidRPr="00254A2F" w:rsidRDefault="00342B79" w:rsidP="00287170">
            <w:pPr>
              <w:pStyle w:val="Tabletext"/>
            </w:pPr>
            <w:r w:rsidRPr="00254A2F">
              <w:rPr>
                <w:color w:val="000000"/>
              </w:rPr>
              <w:t>14</w:t>
            </w:r>
          </w:p>
        </w:tc>
        <w:tc>
          <w:tcPr>
            <w:tcW w:w="6480" w:type="dxa"/>
            <w:shd w:val="clear" w:color="auto" w:fill="auto"/>
          </w:tcPr>
          <w:p w14:paraId="6ACD9FF6" w14:textId="77777777" w:rsidR="00342B79" w:rsidRPr="00254A2F" w:rsidRDefault="00342B79" w:rsidP="00686296">
            <w:pPr>
              <w:pStyle w:val="Tabletext"/>
              <w:rPr>
                <w:i/>
              </w:rPr>
            </w:pPr>
            <w:r w:rsidRPr="00254A2F">
              <w:rPr>
                <w:i/>
              </w:rPr>
              <w:t>Radiocommunications (406 MHz Satellite Distress Beacons) Standard 20</w:t>
            </w:r>
            <w:r w:rsidR="006D3782">
              <w:rPr>
                <w:i/>
              </w:rPr>
              <w:t>14</w:t>
            </w:r>
          </w:p>
        </w:tc>
        <w:tc>
          <w:tcPr>
            <w:tcW w:w="1260" w:type="dxa"/>
            <w:shd w:val="clear" w:color="auto" w:fill="auto"/>
          </w:tcPr>
          <w:p w14:paraId="6ACD9FF7" w14:textId="77777777" w:rsidR="00342B79" w:rsidRPr="00254A2F" w:rsidRDefault="00446D7F" w:rsidP="00287170">
            <w:pPr>
              <w:pStyle w:val="Tabletext"/>
            </w:pPr>
            <w:r>
              <w:t>2</w:t>
            </w:r>
          </w:p>
        </w:tc>
      </w:tr>
      <w:tr w:rsidR="00342B79" w:rsidRPr="009E7603" w14:paraId="6ACD9FFC" w14:textId="77777777" w:rsidTr="00287170">
        <w:tc>
          <w:tcPr>
            <w:tcW w:w="648" w:type="dxa"/>
            <w:tcBorders>
              <w:bottom w:val="single" w:sz="4" w:space="0" w:color="auto"/>
            </w:tcBorders>
            <w:shd w:val="clear" w:color="auto" w:fill="auto"/>
          </w:tcPr>
          <w:p w14:paraId="6ACD9FF9" w14:textId="77777777" w:rsidR="00342B79" w:rsidRPr="00254A2F" w:rsidRDefault="00342B79" w:rsidP="00287170">
            <w:pPr>
              <w:pStyle w:val="Tabletext"/>
            </w:pPr>
            <w:r w:rsidRPr="00254A2F">
              <w:rPr>
                <w:color w:val="000000"/>
              </w:rPr>
              <w:t>15</w:t>
            </w:r>
          </w:p>
        </w:tc>
        <w:tc>
          <w:tcPr>
            <w:tcW w:w="6480" w:type="dxa"/>
            <w:tcBorders>
              <w:bottom w:val="single" w:sz="4" w:space="0" w:color="auto"/>
            </w:tcBorders>
            <w:shd w:val="clear" w:color="auto" w:fill="auto"/>
          </w:tcPr>
          <w:p w14:paraId="6ACD9FFA" w14:textId="2ED63BA3" w:rsidR="00342B79" w:rsidRPr="00254A2F" w:rsidRDefault="00342B79" w:rsidP="00686296">
            <w:pPr>
              <w:pStyle w:val="Tabletext"/>
              <w:rPr>
                <w:i/>
              </w:rPr>
            </w:pPr>
            <w:r w:rsidRPr="00254A2F">
              <w:rPr>
                <w:i/>
              </w:rPr>
              <w:t>Radiocommunications (Digital Cordless Communications Devices</w:t>
            </w:r>
            <w:r w:rsidR="00287170" w:rsidRPr="00254A2F">
              <w:rPr>
                <w:i/>
              </w:rPr>
              <w:t>—</w:t>
            </w:r>
            <w:r w:rsidR="00CD5096">
              <w:rPr>
                <w:i/>
              </w:rPr>
              <w:t>DECT Devices) Standard 2017</w:t>
            </w:r>
          </w:p>
        </w:tc>
        <w:tc>
          <w:tcPr>
            <w:tcW w:w="1260" w:type="dxa"/>
            <w:tcBorders>
              <w:bottom w:val="single" w:sz="4" w:space="0" w:color="auto"/>
            </w:tcBorders>
            <w:shd w:val="clear" w:color="auto" w:fill="auto"/>
          </w:tcPr>
          <w:p w14:paraId="6ACD9FFB" w14:textId="77777777" w:rsidR="00342B79" w:rsidRPr="00254A2F" w:rsidRDefault="00342B79" w:rsidP="00287170">
            <w:pPr>
              <w:pStyle w:val="Tabletext"/>
            </w:pPr>
            <w:r w:rsidRPr="00254A2F">
              <w:t>2</w:t>
            </w:r>
          </w:p>
        </w:tc>
      </w:tr>
      <w:tr w:rsidR="00342B79" w:rsidRPr="009E7603" w14:paraId="6ACDA000" w14:textId="77777777" w:rsidTr="00287170">
        <w:tc>
          <w:tcPr>
            <w:tcW w:w="648" w:type="dxa"/>
            <w:tcBorders>
              <w:bottom w:val="single" w:sz="12" w:space="0" w:color="auto"/>
            </w:tcBorders>
            <w:shd w:val="clear" w:color="auto" w:fill="auto"/>
          </w:tcPr>
          <w:p w14:paraId="6ACD9FFD" w14:textId="77777777" w:rsidR="00342B79" w:rsidRPr="00254A2F" w:rsidRDefault="00342B79" w:rsidP="00287170">
            <w:pPr>
              <w:pStyle w:val="Tabletext"/>
            </w:pPr>
            <w:r w:rsidRPr="00254A2F">
              <w:rPr>
                <w:color w:val="000000"/>
              </w:rPr>
              <w:t>16</w:t>
            </w:r>
          </w:p>
        </w:tc>
        <w:tc>
          <w:tcPr>
            <w:tcW w:w="6480" w:type="dxa"/>
            <w:tcBorders>
              <w:bottom w:val="single" w:sz="12" w:space="0" w:color="auto"/>
            </w:tcBorders>
            <w:shd w:val="clear" w:color="auto" w:fill="auto"/>
          </w:tcPr>
          <w:p w14:paraId="6ACD9FFE" w14:textId="77777777" w:rsidR="00342B79" w:rsidRPr="00254A2F" w:rsidRDefault="00342B79" w:rsidP="00686296">
            <w:pPr>
              <w:pStyle w:val="Tabletext"/>
              <w:rPr>
                <w:i/>
              </w:rPr>
            </w:pPr>
            <w:r w:rsidRPr="00254A2F">
              <w:rPr>
                <w:i/>
              </w:rPr>
              <w:t>Radiocommunications (Digital Cordless Communications Devices</w:t>
            </w:r>
            <w:r w:rsidR="00287170" w:rsidRPr="00254A2F">
              <w:rPr>
                <w:i/>
              </w:rPr>
              <w:t>—</w:t>
            </w:r>
            <w:r w:rsidRPr="00254A2F">
              <w:rPr>
                <w:i/>
              </w:rPr>
              <w:t>PHS Devices) Standard 2007</w:t>
            </w:r>
          </w:p>
        </w:tc>
        <w:tc>
          <w:tcPr>
            <w:tcW w:w="1260" w:type="dxa"/>
            <w:tcBorders>
              <w:bottom w:val="single" w:sz="12" w:space="0" w:color="auto"/>
            </w:tcBorders>
            <w:shd w:val="clear" w:color="auto" w:fill="auto"/>
          </w:tcPr>
          <w:p w14:paraId="6ACD9FFF" w14:textId="77777777" w:rsidR="00342B79" w:rsidRPr="00254A2F" w:rsidRDefault="00342B79" w:rsidP="00287170">
            <w:pPr>
              <w:pStyle w:val="Tabletext"/>
            </w:pPr>
            <w:r w:rsidRPr="00254A2F">
              <w:t>2</w:t>
            </w:r>
          </w:p>
        </w:tc>
      </w:tr>
    </w:tbl>
    <w:p w14:paraId="615F22A5" w14:textId="77777777" w:rsidR="002E7E68" w:rsidRDefault="002E7E68" w:rsidP="00A158F1">
      <w:pPr>
        <w:sectPr w:rsidR="002E7E68" w:rsidSect="00A158F1">
          <w:headerReference w:type="default" r:id="rId41"/>
          <w:type w:val="continuous"/>
          <w:pgSz w:w="11907" w:h="16839" w:code="9"/>
          <w:pgMar w:top="1809" w:right="1797" w:bottom="1440" w:left="1797" w:header="720" w:footer="709" w:gutter="0"/>
          <w:cols w:space="720"/>
          <w:docGrid w:linePitch="299"/>
        </w:sectPr>
      </w:pPr>
    </w:p>
    <w:p w14:paraId="7954499D" w14:textId="77777777" w:rsidR="002110D7" w:rsidRPr="004522AE" w:rsidRDefault="002110D7" w:rsidP="004522AE">
      <w:pPr>
        <w:pStyle w:val="ActHead2"/>
        <w:rPr>
          <w:rStyle w:val="CharSchPTNo"/>
          <w:rFonts w:ascii="Arial" w:hAnsi="Arial"/>
          <w:noProof/>
          <w:kern w:val="0"/>
          <w:sz w:val="28"/>
          <w:szCs w:val="24"/>
          <w:lang w:eastAsia="en-US"/>
        </w:rPr>
      </w:pPr>
      <w:bookmarkStart w:id="110" w:name="_Toc492281249"/>
      <w:bookmarkStart w:id="111" w:name="_Toc492999444"/>
      <w:r w:rsidRPr="004522AE">
        <w:rPr>
          <w:rStyle w:val="CharSchPTNo"/>
          <w:rFonts w:ascii="Arial" w:hAnsi="Arial"/>
          <w:noProof/>
          <w:kern w:val="0"/>
          <w:sz w:val="28"/>
          <w:szCs w:val="24"/>
          <w:lang w:eastAsia="en-US"/>
        </w:rPr>
        <w:lastRenderedPageBreak/>
        <w:t>Endnotes</w:t>
      </w:r>
      <w:bookmarkEnd w:id="110"/>
      <w:bookmarkEnd w:id="111"/>
      <w:r w:rsidRPr="004522AE">
        <w:rPr>
          <w:rStyle w:val="CharSchPTNo"/>
          <w:rFonts w:ascii="Arial" w:hAnsi="Arial"/>
          <w:noProof/>
          <w:kern w:val="0"/>
          <w:sz w:val="28"/>
          <w:szCs w:val="24"/>
          <w:lang w:eastAsia="en-US"/>
        </w:rPr>
        <w:t xml:space="preserve"> </w:t>
      </w:r>
    </w:p>
    <w:p w14:paraId="31990652" w14:textId="77777777" w:rsidR="002110D7" w:rsidRPr="00B804C0" w:rsidRDefault="002110D7" w:rsidP="002110D7">
      <w:pPr>
        <w:spacing w:before="280" w:after="120" w:line="240" w:lineRule="atLeast"/>
        <w:rPr>
          <w:b/>
          <w:sz w:val="24"/>
          <w:szCs w:val="28"/>
        </w:rPr>
      </w:pPr>
      <w:r w:rsidRPr="00B804C0">
        <w:rPr>
          <w:b/>
          <w:sz w:val="24"/>
          <w:szCs w:val="28"/>
        </w:rPr>
        <w:t>Endnote 1 – About the endnotes</w:t>
      </w:r>
    </w:p>
    <w:p w14:paraId="56943C0C" w14:textId="77777777" w:rsidR="002110D7" w:rsidRPr="00B804C0" w:rsidRDefault="002110D7" w:rsidP="002110D7">
      <w:pPr>
        <w:spacing w:before="120" w:after="120"/>
      </w:pPr>
      <w:r w:rsidRPr="00B804C0">
        <w:t>The endnotes provide information about this compilation and the compiled law.</w:t>
      </w:r>
    </w:p>
    <w:p w14:paraId="0FD08469" w14:textId="77777777" w:rsidR="002110D7" w:rsidRPr="00B804C0" w:rsidRDefault="002110D7" w:rsidP="002110D7">
      <w:pPr>
        <w:spacing w:before="120" w:after="120"/>
      </w:pPr>
      <w:r w:rsidRPr="00B804C0">
        <w:t>Endnote 2 (Abbreviation key) sets out abbreviations that may be used in the endnotes.</w:t>
      </w:r>
    </w:p>
    <w:p w14:paraId="4D7460C6" w14:textId="77777777" w:rsidR="002110D7" w:rsidRPr="00B804C0" w:rsidRDefault="002110D7" w:rsidP="002110D7">
      <w:pPr>
        <w:spacing w:before="120" w:after="120"/>
      </w:pPr>
      <w:r w:rsidRPr="00B804C0">
        <w:t>Endnote 3 (Legislation history) provides information about each law that has amended (or will amend) the compiled law.  The information includes commencement details for amending laws and details of any application, saving or transitional provisions that are not included in this compilation.</w:t>
      </w:r>
    </w:p>
    <w:p w14:paraId="04B1615A" w14:textId="77777777" w:rsidR="002110D7" w:rsidRPr="00B804C0" w:rsidRDefault="002110D7" w:rsidP="002110D7">
      <w:pPr>
        <w:spacing w:before="120" w:after="120"/>
      </w:pPr>
      <w:r w:rsidRPr="00B804C0">
        <w:t xml:space="preserve">Endnote 4 (Amendment history) provides information about the amendments at the provision (generally section or equivalent) level and includes information about any provision of the compiled law that has been repealed in accordance with a provision of the law.  </w:t>
      </w:r>
    </w:p>
    <w:p w14:paraId="23F06FDF" w14:textId="77777777" w:rsidR="002110D7" w:rsidRPr="00B804C0" w:rsidRDefault="002110D7" w:rsidP="002110D7">
      <w:pPr>
        <w:spacing w:before="120" w:after="120"/>
      </w:pPr>
      <w:r w:rsidRPr="00B804C0">
        <w:t xml:space="preserve">It also includes information about any </w:t>
      </w:r>
      <w:proofErr w:type="spellStart"/>
      <w:r w:rsidRPr="00B804C0">
        <w:t>misdescribed</w:t>
      </w:r>
      <w:proofErr w:type="spellEnd"/>
      <w:r w:rsidRPr="00B804C0">
        <w:t xml:space="preserve"> amendment (that is, an amendment that does not accurately describe the amendment to be made).  If, despite the </w:t>
      </w:r>
      <w:proofErr w:type="spellStart"/>
      <w:r w:rsidRPr="00B804C0">
        <w:t>misdescription</w:t>
      </w:r>
      <w:proofErr w:type="spellEnd"/>
      <w:r w:rsidRPr="00B804C0">
        <w:t xml:space="preserve">, the amendment can be given effect as intended, the amendment is incorporated into the compiled law and the abbreviation “(md)” added to the details of the amendment included in the amendment history.  If a </w:t>
      </w:r>
      <w:proofErr w:type="spellStart"/>
      <w:r w:rsidRPr="00B804C0">
        <w:t>misdescribed</w:t>
      </w:r>
      <w:proofErr w:type="spellEnd"/>
      <w:r w:rsidRPr="00B804C0">
        <w:t xml:space="preserve"> amendment cannot be given effect as intended, the abbreviation “(md not </w:t>
      </w:r>
      <w:proofErr w:type="spellStart"/>
      <w:r w:rsidRPr="00B804C0">
        <w:t>incorp</w:t>
      </w:r>
      <w:proofErr w:type="spellEnd"/>
      <w:r w:rsidRPr="00B804C0">
        <w:t>)” is added to the details of the amendment included in the amendment history.</w:t>
      </w:r>
    </w:p>
    <w:p w14:paraId="5A007E00" w14:textId="77777777" w:rsidR="002110D7" w:rsidRPr="00B804C0" w:rsidRDefault="002110D7" w:rsidP="002110D7">
      <w:pPr>
        <w:spacing w:before="280" w:after="120" w:line="240" w:lineRule="atLeast"/>
        <w:rPr>
          <w:sz w:val="24"/>
          <w:szCs w:val="24"/>
        </w:rPr>
      </w:pPr>
      <w:r w:rsidRPr="00B804C0">
        <w:rPr>
          <w:b/>
          <w:sz w:val="24"/>
          <w:szCs w:val="24"/>
        </w:rPr>
        <w:t>Endnote 2—Abbreviation key</w:t>
      </w:r>
    </w:p>
    <w:tbl>
      <w:tblPr>
        <w:tblW w:w="5000" w:type="pct"/>
        <w:tblLook w:val="0000" w:firstRow="0" w:lastRow="0" w:firstColumn="0" w:lastColumn="0" w:noHBand="0" w:noVBand="0"/>
      </w:tblPr>
      <w:tblGrid>
        <w:gridCol w:w="4454"/>
        <w:gridCol w:w="3859"/>
      </w:tblGrid>
      <w:tr w:rsidR="002110D7" w:rsidRPr="00B804C0" w14:paraId="7DA86CE6" w14:textId="77777777" w:rsidTr="00E2467E">
        <w:tc>
          <w:tcPr>
            <w:tcW w:w="2679" w:type="pct"/>
            <w:shd w:val="clear" w:color="auto" w:fill="auto"/>
          </w:tcPr>
          <w:p w14:paraId="5FEEA47C" w14:textId="77777777" w:rsidR="002110D7" w:rsidRPr="008D0468" w:rsidRDefault="002110D7" w:rsidP="00E2467E">
            <w:pPr>
              <w:spacing w:before="60"/>
              <w:rPr>
                <w:sz w:val="20"/>
              </w:rPr>
            </w:pPr>
            <w:r w:rsidRPr="008D0468">
              <w:rPr>
                <w:sz w:val="20"/>
              </w:rPr>
              <w:t>ad = added or inserted</w:t>
            </w:r>
          </w:p>
        </w:tc>
        <w:tc>
          <w:tcPr>
            <w:tcW w:w="2321" w:type="pct"/>
            <w:shd w:val="clear" w:color="auto" w:fill="auto"/>
          </w:tcPr>
          <w:p w14:paraId="612904C2" w14:textId="77777777" w:rsidR="002110D7" w:rsidRPr="008D0468" w:rsidRDefault="002110D7" w:rsidP="00E2467E">
            <w:pPr>
              <w:spacing w:before="60"/>
              <w:rPr>
                <w:sz w:val="20"/>
              </w:rPr>
            </w:pPr>
            <w:r w:rsidRPr="008D0468">
              <w:rPr>
                <w:sz w:val="20"/>
              </w:rPr>
              <w:t xml:space="preserve">(md not </w:t>
            </w:r>
            <w:proofErr w:type="spellStart"/>
            <w:r w:rsidRPr="008D0468">
              <w:rPr>
                <w:sz w:val="20"/>
              </w:rPr>
              <w:t>incorp</w:t>
            </w:r>
            <w:proofErr w:type="spellEnd"/>
            <w:r w:rsidRPr="008D0468">
              <w:rPr>
                <w:sz w:val="20"/>
              </w:rPr>
              <w:t xml:space="preserve">) = </w:t>
            </w:r>
            <w:proofErr w:type="spellStart"/>
            <w:r w:rsidRPr="008D0468">
              <w:rPr>
                <w:sz w:val="20"/>
              </w:rPr>
              <w:t>misdescribed</w:t>
            </w:r>
            <w:proofErr w:type="spellEnd"/>
            <w:r w:rsidRPr="008D0468">
              <w:rPr>
                <w:sz w:val="20"/>
              </w:rPr>
              <w:t xml:space="preserve"> amendment </w:t>
            </w:r>
          </w:p>
        </w:tc>
      </w:tr>
      <w:tr w:rsidR="002110D7" w:rsidRPr="00B804C0" w14:paraId="2E93C6FD" w14:textId="77777777" w:rsidTr="00E2467E">
        <w:tc>
          <w:tcPr>
            <w:tcW w:w="2679" w:type="pct"/>
            <w:shd w:val="clear" w:color="auto" w:fill="auto"/>
          </w:tcPr>
          <w:p w14:paraId="4166BF5F" w14:textId="77777777" w:rsidR="002110D7" w:rsidRPr="008D0468" w:rsidRDefault="002110D7" w:rsidP="00E2467E">
            <w:pPr>
              <w:spacing w:before="60"/>
              <w:rPr>
                <w:sz w:val="20"/>
              </w:rPr>
            </w:pPr>
            <w:r w:rsidRPr="008D0468">
              <w:rPr>
                <w:sz w:val="20"/>
              </w:rPr>
              <w:t>am = amended</w:t>
            </w:r>
          </w:p>
        </w:tc>
        <w:tc>
          <w:tcPr>
            <w:tcW w:w="2321" w:type="pct"/>
            <w:shd w:val="clear" w:color="auto" w:fill="auto"/>
          </w:tcPr>
          <w:p w14:paraId="1DC87741" w14:textId="77777777" w:rsidR="002110D7" w:rsidRPr="008D0468" w:rsidRDefault="002110D7" w:rsidP="00E2467E">
            <w:pPr>
              <w:ind w:left="318" w:hanging="318"/>
              <w:rPr>
                <w:sz w:val="20"/>
              </w:rPr>
            </w:pPr>
            <w:r w:rsidRPr="008D0468">
              <w:rPr>
                <w:sz w:val="20"/>
              </w:rPr>
              <w:t xml:space="preserve">   cannot be given effect</w:t>
            </w:r>
          </w:p>
        </w:tc>
      </w:tr>
      <w:tr w:rsidR="002110D7" w:rsidRPr="00B804C0" w14:paraId="287B08D8" w14:textId="77777777" w:rsidTr="00E2467E">
        <w:tc>
          <w:tcPr>
            <w:tcW w:w="2679" w:type="pct"/>
            <w:shd w:val="clear" w:color="auto" w:fill="auto"/>
          </w:tcPr>
          <w:p w14:paraId="7645B199" w14:textId="77777777" w:rsidR="002110D7" w:rsidRPr="008D0468" w:rsidRDefault="002110D7" w:rsidP="00E2467E">
            <w:pPr>
              <w:spacing w:before="60"/>
              <w:rPr>
                <w:sz w:val="20"/>
              </w:rPr>
            </w:pPr>
            <w:proofErr w:type="spellStart"/>
            <w:r w:rsidRPr="008D0468">
              <w:rPr>
                <w:sz w:val="20"/>
              </w:rPr>
              <w:t>amdt</w:t>
            </w:r>
            <w:proofErr w:type="spellEnd"/>
            <w:r w:rsidRPr="008D0468">
              <w:rPr>
                <w:sz w:val="20"/>
              </w:rPr>
              <w:t xml:space="preserve"> = amendment</w:t>
            </w:r>
          </w:p>
        </w:tc>
        <w:tc>
          <w:tcPr>
            <w:tcW w:w="2321" w:type="pct"/>
            <w:shd w:val="clear" w:color="auto" w:fill="auto"/>
          </w:tcPr>
          <w:p w14:paraId="6ABB24AE" w14:textId="77777777" w:rsidR="002110D7" w:rsidRPr="008D0468" w:rsidRDefault="002110D7" w:rsidP="00E2467E">
            <w:pPr>
              <w:spacing w:before="60"/>
              <w:rPr>
                <w:sz w:val="20"/>
              </w:rPr>
            </w:pPr>
            <w:r w:rsidRPr="008D0468">
              <w:rPr>
                <w:sz w:val="20"/>
              </w:rPr>
              <w:t>mod = modified/modification</w:t>
            </w:r>
          </w:p>
        </w:tc>
      </w:tr>
      <w:tr w:rsidR="002110D7" w:rsidRPr="00B804C0" w14:paraId="0A1DFDF2" w14:textId="77777777" w:rsidTr="00E2467E">
        <w:tc>
          <w:tcPr>
            <w:tcW w:w="2679" w:type="pct"/>
            <w:shd w:val="clear" w:color="auto" w:fill="auto"/>
          </w:tcPr>
          <w:p w14:paraId="130F13F3" w14:textId="77777777" w:rsidR="002110D7" w:rsidRPr="008D0468" w:rsidRDefault="002110D7" w:rsidP="00E2467E">
            <w:pPr>
              <w:spacing w:before="60"/>
              <w:rPr>
                <w:sz w:val="20"/>
              </w:rPr>
            </w:pPr>
            <w:r w:rsidRPr="008D0468">
              <w:rPr>
                <w:sz w:val="20"/>
              </w:rPr>
              <w:t>c = clause(s)</w:t>
            </w:r>
          </w:p>
        </w:tc>
        <w:tc>
          <w:tcPr>
            <w:tcW w:w="2321" w:type="pct"/>
            <w:shd w:val="clear" w:color="auto" w:fill="auto"/>
          </w:tcPr>
          <w:p w14:paraId="447CFDB6" w14:textId="77777777" w:rsidR="002110D7" w:rsidRPr="008D0468" w:rsidRDefault="002110D7" w:rsidP="00E2467E">
            <w:pPr>
              <w:spacing w:before="60"/>
              <w:rPr>
                <w:sz w:val="20"/>
              </w:rPr>
            </w:pPr>
            <w:r w:rsidRPr="008D0468">
              <w:rPr>
                <w:sz w:val="20"/>
              </w:rPr>
              <w:t>No. = Number(s)</w:t>
            </w:r>
          </w:p>
        </w:tc>
      </w:tr>
      <w:tr w:rsidR="002110D7" w:rsidRPr="00B804C0" w14:paraId="78DFC293" w14:textId="77777777" w:rsidTr="00E2467E">
        <w:tc>
          <w:tcPr>
            <w:tcW w:w="2679" w:type="pct"/>
            <w:shd w:val="clear" w:color="auto" w:fill="auto"/>
          </w:tcPr>
          <w:p w14:paraId="3BA3E3B0" w14:textId="77777777" w:rsidR="002110D7" w:rsidRPr="008D0468" w:rsidRDefault="002110D7" w:rsidP="00E2467E">
            <w:pPr>
              <w:spacing w:before="60"/>
              <w:rPr>
                <w:sz w:val="20"/>
              </w:rPr>
            </w:pPr>
            <w:proofErr w:type="spellStart"/>
            <w:r w:rsidRPr="008D0468">
              <w:rPr>
                <w:sz w:val="20"/>
              </w:rPr>
              <w:t>Ch</w:t>
            </w:r>
            <w:proofErr w:type="spellEnd"/>
            <w:r w:rsidRPr="008D0468">
              <w:rPr>
                <w:sz w:val="20"/>
              </w:rPr>
              <w:t xml:space="preserve"> = Chapter(s)</w:t>
            </w:r>
          </w:p>
        </w:tc>
        <w:tc>
          <w:tcPr>
            <w:tcW w:w="2321" w:type="pct"/>
            <w:shd w:val="clear" w:color="auto" w:fill="auto"/>
          </w:tcPr>
          <w:p w14:paraId="1962A850" w14:textId="77777777" w:rsidR="002110D7" w:rsidRPr="008D0468" w:rsidRDefault="002110D7" w:rsidP="00E2467E">
            <w:pPr>
              <w:spacing w:before="60"/>
              <w:rPr>
                <w:sz w:val="20"/>
              </w:rPr>
            </w:pPr>
            <w:r w:rsidRPr="008D0468">
              <w:rPr>
                <w:sz w:val="20"/>
              </w:rPr>
              <w:t>par = paragraph(s)/subparagraph(s)</w:t>
            </w:r>
          </w:p>
        </w:tc>
      </w:tr>
      <w:tr w:rsidR="002110D7" w:rsidRPr="00B804C0" w14:paraId="4667A177" w14:textId="77777777" w:rsidTr="00E2467E">
        <w:tc>
          <w:tcPr>
            <w:tcW w:w="2679" w:type="pct"/>
            <w:shd w:val="clear" w:color="auto" w:fill="auto"/>
          </w:tcPr>
          <w:p w14:paraId="3B38867A" w14:textId="77777777" w:rsidR="002110D7" w:rsidRPr="008D0468" w:rsidRDefault="002110D7" w:rsidP="00E2467E">
            <w:pPr>
              <w:spacing w:before="60"/>
              <w:rPr>
                <w:sz w:val="20"/>
              </w:rPr>
            </w:pPr>
            <w:proofErr w:type="spellStart"/>
            <w:r w:rsidRPr="008D0468">
              <w:rPr>
                <w:sz w:val="20"/>
              </w:rPr>
              <w:t>def</w:t>
            </w:r>
            <w:proofErr w:type="spellEnd"/>
            <w:r w:rsidRPr="008D0468">
              <w:rPr>
                <w:sz w:val="20"/>
              </w:rPr>
              <w:t xml:space="preserve"> = definition(s)</w:t>
            </w:r>
          </w:p>
        </w:tc>
        <w:tc>
          <w:tcPr>
            <w:tcW w:w="2321" w:type="pct"/>
            <w:shd w:val="clear" w:color="auto" w:fill="auto"/>
          </w:tcPr>
          <w:p w14:paraId="028BC094" w14:textId="77777777" w:rsidR="002110D7" w:rsidRPr="008D0468" w:rsidRDefault="002110D7" w:rsidP="00E2467E">
            <w:pPr>
              <w:ind w:left="318" w:hanging="318"/>
              <w:rPr>
                <w:sz w:val="20"/>
              </w:rPr>
            </w:pPr>
            <w:r w:rsidRPr="008D0468">
              <w:rPr>
                <w:sz w:val="20"/>
              </w:rPr>
              <w:t xml:space="preserve">   /sub</w:t>
            </w:r>
            <w:r w:rsidRPr="008D0468">
              <w:rPr>
                <w:sz w:val="20"/>
              </w:rPr>
              <w:noBreakHyphen/>
              <w:t>subparagraph(s)</w:t>
            </w:r>
          </w:p>
        </w:tc>
      </w:tr>
      <w:tr w:rsidR="002110D7" w:rsidRPr="00B804C0" w14:paraId="079D3AB8" w14:textId="77777777" w:rsidTr="00E2467E">
        <w:tc>
          <w:tcPr>
            <w:tcW w:w="2679" w:type="pct"/>
            <w:shd w:val="clear" w:color="auto" w:fill="auto"/>
          </w:tcPr>
          <w:p w14:paraId="10AA38D0" w14:textId="77777777" w:rsidR="002110D7" w:rsidRPr="008D0468" w:rsidRDefault="002110D7" w:rsidP="00E2467E">
            <w:pPr>
              <w:spacing w:before="60"/>
              <w:rPr>
                <w:sz w:val="20"/>
              </w:rPr>
            </w:pPr>
            <w:proofErr w:type="spellStart"/>
            <w:r w:rsidRPr="008D0468">
              <w:rPr>
                <w:sz w:val="20"/>
              </w:rPr>
              <w:t>Dict</w:t>
            </w:r>
            <w:proofErr w:type="spellEnd"/>
            <w:r w:rsidRPr="008D0468">
              <w:rPr>
                <w:sz w:val="20"/>
              </w:rPr>
              <w:t xml:space="preserve"> = Dictionary</w:t>
            </w:r>
          </w:p>
        </w:tc>
        <w:tc>
          <w:tcPr>
            <w:tcW w:w="2321" w:type="pct"/>
            <w:shd w:val="clear" w:color="auto" w:fill="auto"/>
          </w:tcPr>
          <w:p w14:paraId="6D52413A" w14:textId="77777777" w:rsidR="002110D7" w:rsidRPr="008D0468" w:rsidRDefault="002110D7" w:rsidP="00E2467E">
            <w:pPr>
              <w:spacing w:before="60"/>
              <w:rPr>
                <w:sz w:val="20"/>
              </w:rPr>
            </w:pPr>
            <w:r w:rsidRPr="008D0468">
              <w:rPr>
                <w:sz w:val="20"/>
              </w:rPr>
              <w:t>Pt = Part(s)</w:t>
            </w:r>
          </w:p>
        </w:tc>
      </w:tr>
      <w:tr w:rsidR="002110D7" w:rsidRPr="00B804C0" w14:paraId="2CD781D4" w14:textId="77777777" w:rsidTr="00E2467E">
        <w:tc>
          <w:tcPr>
            <w:tcW w:w="2679" w:type="pct"/>
            <w:shd w:val="clear" w:color="auto" w:fill="auto"/>
          </w:tcPr>
          <w:p w14:paraId="35E26702" w14:textId="77777777" w:rsidR="002110D7" w:rsidRPr="008D0468" w:rsidRDefault="002110D7" w:rsidP="00E2467E">
            <w:pPr>
              <w:spacing w:before="60"/>
              <w:rPr>
                <w:sz w:val="20"/>
              </w:rPr>
            </w:pPr>
            <w:r w:rsidRPr="008D0468">
              <w:rPr>
                <w:sz w:val="20"/>
              </w:rPr>
              <w:t>disallowed = disallowed by Parliament</w:t>
            </w:r>
          </w:p>
        </w:tc>
        <w:tc>
          <w:tcPr>
            <w:tcW w:w="2321" w:type="pct"/>
            <w:shd w:val="clear" w:color="auto" w:fill="auto"/>
          </w:tcPr>
          <w:p w14:paraId="49967A1D" w14:textId="77777777" w:rsidR="002110D7" w:rsidRPr="008D0468" w:rsidRDefault="002110D7" w:rsidP="00E2467E">
            <w:pPr>
              <w:spacing w:before="60"/>
              <w:rPr>
                <w:sz w:val="20"/>
              </w:rPr>
            </w:pPr>
            <w:r w:rsidRPr="008D0468">
              <w:rPr>
                <w:sz w:val="20"/>
              </w:rPr>
              <w:t>r = regulation(s)/rule(s)</w:t>
            </w:r>
          </w:p>
        </w:tc>
      </w:tr>
      <w:tr w:rsidR="002110D7" w:rsidRPr="00B804C0" w14:paraId="40CB2A95" w14:textId="77777777" w:rsidTr="00E2467E">
        <w:tc>
          <w:tcPr>
            <w:tcW w:w="2679" w:type="pct"/>
            <w:shd w:val="clear" w:color="auto" w:fill="auto"/>
          </w:tcPr>
          <w:p w14:paraId="629C6CF1" w14:textId="77777777" w:rsidR="002110D7" w:rsidRPr="008D0468" w:rsidRDefault="002110D7" w:rsidP="00E2467E">
            <w:pPr>
              <w:spacing w:before="60"/>
              <w:rPr>
                <w:sz w:val="20"/>
              </w:rPr>
            </w:pPr>
            <w:proofErr w:type="spellStart"/>
            <w:r w:rsidRPr="008D0468">
              <w:rPr>
                <w:sz w:val="20"/>
              </w:rPr>
              <w:t>Div</w:t>
            </w:r>
            <w:proofErr w:type="spellEnd"/>
            <w:r w:rsidRPr="008D0468">
              <w:rPr>
                <w:sz w:val="20"/>
              </w:rPr>
              <w:t xml:space="preserve"> = Division(s)</w:t>
            </w:r>
          </w:p>
        </w:tc>
        <w:tc>
          <w:tcPr>
            <w:tcW w:w="2321" w:type="pct"/>
            <w:shd w:val="clear" w:color="auto" w:fill="auto"/>
          </w:tcPr>
          <w:p w14:paraId="260C4BF8" w14:textId="77777777" w:rsidR="002110D7" w:rsidRPr="008D0468" w:rsidRDefault="002110D7" w:rsidP="00E2467E">
            <w:pPr>
              <w:spacing w:before="60"/>
              <w:rPr>
                <w:sz w:val="20"/>
              </w:rPr>
            </w:pPr>
            <w:r w:rsidRPr="008D0468">
              <w:rPr>
                <w:sz w:val="20"/>
              </w:rPr>
              <w:t>rep = repealed</w:t>
            </w:r>
          </w:p>
        </w:tc>
      </w:tr>
      <w:tr w:rsidR="002110D7" w:rsidRPr="00B804C0" w14:paraId="158B705F" w14:textId="77777777" w:rsidTr="00E2467E">
        <w:tc>
          <w:tcPr>
            <w:tcW w:w="2679" w:type="pct"/>
            <w:shd w:val="clear" w:color="auto" w:fill="auto"/>
          </w:tcPr>
          <w:p w14:paraId="4D2D6687" w14:textId="77777777" w:rsidR="002110D7" w:rsidRPr="008D0468" w:rsidRDefault="002110D7" w:rsidP="00E2467E">
            <w:pPr>
              <w:spacing w:before="60"/>
              <w:rPr>
                <w:sz w:val="20"/>
              </w:rPr>
            </w:pPr>
            <w:proofErr w:type="spellStart"/>
            <w:r w:rsidRPr="008D0468">
              <w:rPr>
                <w:sz w:val="20"/>
              </w:rPr>
              <w:t>exp</w:t>
            </w:r>
            <w:proofErr w:type="spellEnd"/>
            <w:r w:rsidRPr="008D0468">
              <w:rPr>
                <w:sz w:val="20"/>
              </w:rPr>
              <w:t xml:space="preserve"> = expires/expired or ceases/ceased to have effect</w:t>
            </w:r>
          </w:p>
        </w:tc>
        <w:tc>
          <w:tcPr>
            <w:tcW w:w="2321" w:type="pct"/>
            <w:shd w:val="clear" w:color="auto" w:fill="auto"/>
          </w:tcPr>
          <w:p w14:paraId="61C31F0F" w14:textId="77777777" w:rsidR="002110D7" w:rsidRPr="008D0468" w:rsidRDefault="002110D7" w:rsidP="00E2467E">
            <w:pPr>
              <w:spacing w:before="60"/>
              <w:rPr>
                <w:sz w:val="20"/>
              </w:rPr>
            </w:pPr>
            <w:proofErr w:type="spellStart"/>
            <w:r w:rsidRPr="008D0468">
              <w:rPr>
                <w:sz w:val="20"/>
              </w:rPr>
              <w:t>rs</w:t>
            </w:r>
            <w:proofErr w:type="spellEnd"/>
            <w:r w:rsidRPr="008D0468">
              <w:rPr>
                <w:sz w:val="20"/>
              </w:rPr>
              <w:t xml:space="preserve"> = repealed and substituted</w:t>
            </w:r>
          </w:p>
        </w:tc>
      </w:tr>
      <w:tr w:rsidR="002110D7" w:rsidRPr="00B804C0" w14:paraId="1EE1CF64" w14:textId="77777777" w:rsidTr="00E2467E">
        <w:tc>
          <w:tcPr>
            <w:tcW w:w="2679" w:type="pct"/>
            <w:shd w:val="clear" w:color="auto" w:fill="auto"/>
          </w:tcPr>
          <w:p w14:paraId="2162B1E6" w14:textId="77777777" w:rsidR="002110D7" w:rsidRPr="008D0468" w:rsidRDefault="002110D7" w:rsidP="00E2467E">
            <w:pPr>
              <w:spacing w:before="60"/>
              <w:rPr>
                <w:sz w:val="20"/>
              </w:rPr>
            </w:pPr>
            <w:r w:rsidRPr="008D0468">
              <w:rPr>
                <w:sz w:val="20"/>
              </w:rPr>
              <w:t>F = Federal Register of Legislation</w:t>
            </w:r>
          </w:p>
        </w:tc>
        <w:tc>
          <w:tcPr>
            <w:tcW w:w="2321" w:type="pct"/>
            <w:shd w:val="clear" w:color="auto" w:fill="auto"/>
          </w:tcPr>
          <w:p w14:paraId="624F7FAC" w14:textId="77777777" w:rsidR="002110D7" w:rsidRPr="008D0468" w:rsidRDefault="002110D7" w:rsidP="00E2467E">
            <w:pPr>
              <w:spacing w:before="60"/>
              <w:rPr>
                <w:sz w:val="20"/>
              </w:rPr>
            </w:pPr>
            <w:r w:rsidRPr="008D0468">
              <w:rPr>
                <w:sz w:val="20"/>
              </w:rPr>
              <w:t>s = section(s)/subsection(s)</w:t>
            </w:r>
          </w:p>
        </w:tc>
      </w:tr>
      <w:tr w:rsidR="002110D7" w:rsidRPr="00B804C0" w14:paraId="459654DE" w14:textId="77777777" w:rsidTr="00E2467E">
        <w:trPr>
          <w:trHeight w:val="52"/>
        </w:trPr>
        <w:tc>
          <w:tcPr>
            <w:tcW w:w="2679" w:type="pct"/>
            <w:shd w:val="clear" w:color="auto" w:fill="auto"/>
          </w:tcPr>
          <w:p w14:paraId="57DDE400" w14:textId="77777777" w:rsidR="002110D7" w:rsidRPr="008D0468" w:rsidRDefault="002110D7" w:rsidP="00E2467E">
            <w:pPr>
              <w:spacing w:before="60"/>
              <w:rPr>
                <w:sz w:val="20"/>
              </w:rPr>
            </w:pPr>
            <w:proofErr w:type="spellStart"/>
            <w:r w:rsidRPr="008D0468">
              <w:rPr>
                <w:sz w:val="20"/>
              </w:rPr>
              <w:t>gaz</w:t>
            </w:r>
            <w:proofErr w:type="spellEnd"/>
            <w:r w:rsidRPr="008D0468">
              <w:rPr>
                <w:sz w:val="20"/>
              </w:rPr>
              <w:t xml:space="preserve"> = gazette</w:t>
            </w:r>
          </w:p>
        </w:tc>
        <w:tc>
          <w:tcPr>
            <w:tcW w:w="2321" w:type="pct"/>
            <w:shd w:val="clear" w:color="auto" w:fill="auto"/>
          </w:tcPr>
          <w:p w14:paraId="7680C870" w14:textId="77777777" w:rsidR="002110D7" w:rsidRPr="008D0468" w:rsidRDefault="002110D7" w:rsidP="00E2467E">
            <w:pPr>
              <w:spacing w:before="60"/>
              <w:rPr>
                <w:sz w:val="20"/>
              </w:rPr>
            </w:pPr>
            <w:proofErr w:type="spellStart"/>
            <w:r w:rsidRPr="008D0468">
              <w:rPr>
                <w:sz w:val="20"/>
              </w:rPr>
              <w:t>Sch</w:t>
            </w:r>
            <w:proofErr w:type="spellEnd"/>
            <w:r w:rsidRPr="008D0468">
              <w:rPr>
                <w:sz w:val="20"/>
              </w:rPr>
              <w:t xml:space="preserve"> = Schedule(s)</w:t>
            </w:r>
          </w:p>
        </w:tc>
      </w:tr>
      <w:tr w:rsidR="002110D7" w:rsidRPr="00B804C0" w14:paraId="1304CE1D" w14:textId="77777777" w:rsidTr="00E2467E">
        <w:trPr>
          <w:trHeight w:val="52"/>
        </w:trPr>
        <w:tc>
          <w:tcPr>
            <w:tcW w:w="2679" w:type="pct"/>
            <w:shd w:val="clear" w:color="auto" w:fill="auto"/>
          </w:tcPr>
          <w:p w14:paraId="33429CF2" w14:textId="77777777" w:rsidR="002110D7" w:rsidRPr="008D0468" w:rsidRDefault="002110D7" w:rsidP="00E2467E">
            <w:pPr>
              <w:spacing w:before="60"/>
              <w:rPr>
                <w:sz w:val="20"/>
              </w:rPr>
            </w:pPr>
            <w:r w:rsidRPr="008D0468">
              <w:rPr>
                <w:sz w:val="20"/>
              </w:rPr>
              <w:t xml:space="preserve">LA = </w:t>
            </w:r>
            <w:r w:rsidRPr="008D0468">
              <w:rPr>
                <w:i/>
                <w:sz w:val="20"/>
              </w:rPr>
              <w:t>Legislation Act 2003</w:t>
            </w:r>
          </w:p>
        </w:tc>
        <w:tc>
          <w:tcPr>
            <w:tcW w:w="2321" w:type="pct"/>
            <w:shd w:val="clear" w:color="auto" w:fill="auto"/>
          </w:tcPr>
          <w:p w14:paraId="1D8BB0A8" w14:textId="77777777" w:rsidR="002110D7" w:rsidRPr="008D0468" w:rsidRDefault="002110D7" w:rsidP="00E2467E">
            <w:pPr>
              <w:spacing w:before="60"/>
              <w:rPr>
                <w:sz w:val="20"/>
              </w:rPr>
            </w:pPr>
            <w:proofErr w:type="spellStart"/>
            <w:r w:rsidRPr="008D0468">
              <w:rPr>
                <w:sz w:val="20"/>
              </w:rPr>
              <w:t>Sdiv</w:t>
            </w:r>
            <w:proofErr w:type="spellEnd"/>
            <w:r w:rsidRPr="008D0468">
              <w:rPr>
                <w:sz w:val="20"/>
              </w:rPr>
              <w:t xml:space="preserve"> = Subdivision(s)</w:t>
            </w:r>
          </w:p>
        </w:tc>
      </w:tr>
      <w:tr w:rsidR="002110D7" w:rsidRPr="00B804C0" w14:paraId="01C6D7A8" w14:textId="77777777" w:rsidTr="00E2467E">
        <w:trPr>
          <w:trHeight w:val="52"/>
        </w:trPr>
        <w:tc>
          <w:tcPr>
            <w:tcW w:w="2679" w:type="pct"/>
            <w:shd w:val="clear" w:color="auto" w:fill="auto"/>
          </w:tcPr>
          <w:p w14:paraId="3A63E10A" w14:textId="77777777" w:rsidR="002110D7" w:rsidRPr="008D0468" w:rsidRDefault="002110D7" w:rsidP="00E2467E">
            <w:pPr>
              <w:spacing w:before="60"/>
              <w:rPr>
                <w:sz w:val="20"/>
              </w:rPr>
            </w:pPr>
            <w:r w:rsidRPr="008D0468">
              <w:rPr>
                <w:sz w:val="20"/>
              </w:rPr>
              <w:t xml:space="preserve">LIA = </w:t>
            </w:r>
            <w:r w:rsidRPr="008D0468">
              <w:rPr>
                <w:i/>
                <w:sz w:val="20"/>
              </w:rPr>
              <w:t>Legislative Instruments Act 2003</w:t>
            </w:r>
          </w:p>
        </w:tc>
        <w:tc>
          <w:tcPr>
            <w:tcW w:w="2321" w:type="pct"/>
            <w:shd w:val="clear" w:color="auto" w:fill="auto"/>
          </w:tcPr>
          <w:p w14:paraId="24BD0072" w14:textId="77777777" w:rsidR="002110D7" w:rsidRPr="008D0468" w:rsidRDefault="002110D7" w:rsidP="00E2467E">
            <w:pPr>
              <w:spacing w:before="60"/>
              <w:rPr>
                <w:sz w:val="20"/>
              </w:rPr>
            </w:pPr>
            <w:r w:rsidRPr="008D0468">
              <w:rPr>
                <w:sz w:val="20"/>
                <w:u w:val="single"/>
              </w:rPr>
              <w:t>underlining</w:t>
            </w:r>
            <w:r w:rsidRPr="008D0468">
              <w:rPr>
                <w:sz w:val="20"/>
              </w:rPr>
              <w:t xml:space="preserve"> = whole or part not</w:t>
            </w:r>
          </w:p>
        </w:tc>
      </w:tr>
      <w:tr w:rsidR="002110D7" w:rsidRPr="00B804C0" w14:paraId="79A716FF" w14:textId="77777777" w:rsidTr="00E2467E">
        <w:trPr>
          <w:trHeight w:val="52"/>
        </w:trPr>
        <w:tc>
          <w:tcPr>
            <w:tcW w:w="2679" w:type="pct"/>
            <w:shd w:val="clear" w:color="auto" w:fill="auto"/>
          </w:tcPr>
          <w:p w14:paraId="444BEB06" w14:textId="77777777" w:rsidR="002110D7" w:rsidRPr="008D0468" w:rsidRDefault="002110D7" w:rsidP="00E2467E">
            <w:pPr>
              <w:spacing w:before="60"/>
              <w:rPr>
                <w:sz w:val="20"/>
              </w:rPr>
            </w:pPr>
            <w:r w:rsidRPr="008D0468">
              <w:rPr>
                <w:sz w:val="20"/>
              </w:rPr>
              <w:t xml:space="preserve">(md) = </w:t>
            </w:r>
            <w:proofErr w:type="spellStart"/>
            <w:r w:rsidRPr="008D0468">
              <w:rPr>
                <w:sz w:val="20"/>
              </w:rPr>
              <w:t>misdescribed</w:t>
            </w:r>
            <w:proofErr w:type="spellEnd"/>
            <w:r w:rsidRPr="008D0468">
              <w:rPr>
                <w:sz w:val="20"/>
              </w:rPr>
              <w:t xml:space="preserve"> amendment can be given effect</w:t>
            </w:r>
          </w:p>
        </w:tc>
        <w:tc>
          <w:tcPr>
            <w:tcW w:w="2321" w:type="pct"/>
            <w:shd w:val="clear" w:color="auto" w:fill="auto"/>
          </w:tcPr>
          <w:p w14:paraId="2F84185B" w14:textId="77777777" w:rsidR="002110D7" w:rsidRPr="008D0468" w:rsidRDefault="002110D7" w:rsidP="00E2467E">
            <w:pPr>
              <w:ind w:left="318" w:hanging="318"/>
              <w:rPr>
                <w:sz w:val="20"/>
              </w:rPr>
            </w:pPr>
            <w:r w:rsidRPr="008D0468">
              <w:rPr>
                <w:sz w:val="20"/>
              </w:rPr>
              <w:t xml:space="preserve">   commenced or to be commenced</w:t>
            </w:r>
          </w:p>
        </w:tc>
      </w:tr>
    </w:tbl>
    <w:p w14:paraId="1A2A40D5" w14:textId="77777777" w:rsidR="002110D7" w:rsidRPr="00B804C0" w:rsidRDefault="002110D7" w:rsidP="002110D7">
      <w:pPr>
        <w:rPr>
          <w:lang w:eastAsia="en-AU"/>
        </w:rPr>
      </w:pPr>
    </w:p>
    <w:p w14:paraId="6ACDA001" w14:textId="47AE0074" w:rsidR="00342B79" w:rsidRDefault="00342B79" w:rsidP="00A158F1"/>
    <w:p w14:paraId="19C10097" w14:textId="77777777" w:rsidR="002E7E68" w:rsidRDefault="002E7E68" w:rsidP="00A158F1"/>
    <w:p w14:paraId="233510AD" w14:textId="77777777" w:rsidR="002E7E68" w:rsidRDefault="002E7E68" w:rsidP="00A158F1">
      <w:pPr>
        <w:sectPr w:rsidR="002E7E68" w:rsidSect="002E7E68">
          <w:headerReference w:type="even" r:id="rId42"/>
          <w:headerReference w:type="default" r:id="rId43"/>
          <w:pgSz w:w="11907" w:h="16839" w:code="9"/>
          <w:pgMar w:top="1809" w:right="1797" w:bottom="1440" w:left="1797" w:header="720" w:footer="709" w:gutter="0"/>
          <w:cols w:space="720"/>
          <w:docGrid w:linePitch="299"/>
        </w:sectPr>
      </w:pPr>
    </w:p>
    <w:p w14:paraId="04345886" w14:textId="2290E896" w:rsidR="002110D7" w:rsidRPr="001F13F5" w:rsidRDefault="002110D7" w:rsidP="003F376B">
      <w:pPr>
        <w:tabs>
          <w:tab w:val="center" w:pos="4156"/>
        </w:tabs>
        <w:spacing w:before="400" w:after="120" w:line="240" w:lineRule="atLeast"/>
        <w:rPr>
          <w:b/>
          <w:sz w:val="24"/>
          <w:szCs w:val="28"/>
        </w:rPr>
      </w:pPr>
      <w:r>
        <w:rPr>
          <w:b/>
          <w:sz w:val="24"/>
          <w:szCs w:val="28"/>
        </w:rPr>
        <w:lastRenderedPageBreak/>
        <w:t>Endnote 3—Legislation history</w:t>
      </w:r>
      <w:r w:rsidR="003F376B">
        <w:rPr>
          <w:b/>
          <w:sz w:val="24"/>
          <w:szCs w:val="28"/>
        </w:rPr>
        <w:tab/>
      </w:r>
    </w:p>
    <w:tbl>
      <w:tblPr>
        <w:tblW w:w="4476" w:type="pct"/>
        <w:tblBorders>
          <w:top w:val="single" w:sz="4" w:space="0" w:color="auto"/>
          <w:bottom w:val="single" w:sz="2" w:space="0" w:color="auto"/>
          <w:insideH w:val="single" w:sz="4" w:space="0" w:color="auto"/>
        </w:tblBorders>
        <w:tblLook w:val="0000" w:firstRow="0" w:lastRow="0" w:firstColumn="0" w:lastColumn="0" w:noHBand="0" w:noVBand="0"/>
      </w:tblPr>
      <w:tblGrid>
        <w:gridCol w:w="2127"/>
        <w:gridCol w:w="1984"/>
        <w:gridCol w:w="1986"/>
        <w:gridCol w:w="1983"/>
      </w:tblGrid>
      <w:tr w:rsidR="002110D7" w:rsidRPr="00B804C0" w14:paraId="63C73BFC" w14:textId="77777777" w:rsidTr="00E2467E">
        <w:trPr>
          <w:cantSplit/>
          <w:tblHeader/>
        </w:trPr>
        <w:tc>
          <w:tcPr>
            <w:tcW w:w="1316" w:type="pct"/>
            <w:tcBorders>
              <w:top w:val="single" w:sz="12" w:space="0" w:color="auto"/>
              <w:bottom w:val="single" w:sz="12" w:space="0" w:color="auto"/>
            </w:tcBorders>
            <w:shd w:val="clear" w:color="auto" w:fill="auto"/>
          </w:tcPr>
          <w:p w14:paraId="6734C732" w14:textId="77777777" w:rsidR="002110D7" w:rsidRPr="00B804C0" w:rsidRDefault="002110D7" w:rsidP="00E2467E">
            <w:pPr>
              <w:pStyle w:val="ENoteTableHeading"/>
              <w:rPr>
                <w:rFonts w:ascii="Times New Roman" w:hAnsi="Times New Roman"/>
              </w:rPr>
            </w:pPr>
            <w:r w:rsidRPr="00B804C0">
              <w:rPr>
                <w:rFonts w:ascii="Times New Roman" w:hAnsi="Times New Roman"/>
              </w:rPr>
              <w:t>Name</w:t>
            </w:r>
          </w:p>
        </w:tc>
        <w:tc>
          <w:tcPr>
            <w:tcW w:w="1228" w:type="pct"/>
            <w:tcBorders>
              <w:top w:val="single" w:sz="12" w:space="0" w:color="auto"/>
              <w:bottom w:val="single" w:sz="12" w:space="0" w:color="auto"/>
            </w:tcBorders>
            <w:shd w:val="clear" w:color="auto" w:fill="auto"/>
          </w:tcPr>
          <w:p w14:paraId="6ECAC40B" w14:textId="77777777" w:rsidR="002110D7" w:rsidRPr="00B804C0" w:rsidRDefault="002110D7" w:rsidP="00E2467E">
            <w:pPr>
              <w:pStyle w:val="ENoteTableHeading"/>
              <w:rPr>
                <w:rFonts w:ascii="Times New Roman" w:hAnsi="Times New Roman"/>
              </w:rPr>
            </w:pPr>
            <w:r w:rsidRPr="00B804C0">
              <w:rPr>
                <w:rFonts w:ascii="Times New Roman" w:hAnsi="Times New Roman"/>
              </w:rPr>
              <w:t>Registration</w:t>
            </w:r>
          </w:p>
        </w:tc>
        <w:tc>
          <w:tcPr>
            <w:tcW w:w="1229" w:type="pct"/>
            <w:tcBorders>
              <w:top w:val="single" w:sz="12" w:space="0" w:color="auto"/>
              <w:bottom w:val="single" w:sz="12" w:space="0" w:color="auto"/>
            </w:tcBorders>
            <w:shd w:val="clear" w:color="auto" w:fill="auto"/>
          </w:tcPr>
          <w:p w14:paraId="73CFD600" w14:textId="77777777" w:rsidR="002110D7" w:rsidRPr="00B804C0" w:rsidRDefault="002110D7" w:rsidP="00E2467E">
            <w:pPr>
              <w:pStyle w:val="ENoteTableHeading"/>
              <w:rPr>
                <w:rFonts w:ascii="Times New Roman" w:hAnsi="Times New Roman"/>
              </w:rPr>
            </w:pPr>
            <w:r w:rsidRPr="00B804C0">
              <w:rPr>
                <w:rFonts w:ascii="Times New Roman" w:hAnsi="Times New Roman"/>
              </w:rPr>
              <w:t>Commencement</w:t>
            </w:r>
          </w:p>
        </w:tc>
        <w:tc>
          <w:tcPr>
            <w:tcW w:w="1227" w:type="pct"/>
            <w:tcBorders>
              <w:top w:val="single" w:sz="12" w:space="0" w:color="auto"/>
              <w:bottom w:val="single" w:sz="12" w:space="0" w:color="auto"/>
            </w:tcBorders>
            <w:shd w:val="clear" w:color="auto" w:fill="auto"/>
          </w:tcPr>
          <w:p w14:paraId="0751AF85" w14:textId="77777777" w:rsidR="002110D7" w:rsidRPr="00B804C0" w:rsidRDefault="002110D7" w:rsidP="00E2467E">
            <w:pPr>
              <w:pStyle w:val="ENoteTableHeading"/>
              <w:rPr>
                <w:rFonts w:ascii="Times New Roman" w:hAnsi="Times New Roman"/>
              </w:rPr>
            </w:pPr>
            <w:r w:rsidRPr="00B804C0">
              <w:rPr>
                <w:rFonts w:ascii="Times New Roman" w:hAnsi="Times New Roman"/>
              </w:rPr>
              <w:t>Application, saving and transitional provisions</w:t>
            </w:r>
          </w:p>
        </w:tc>
      </w:tr>
      <w:tr w:rsidR="002110D7" w:rsidRPr="00B804C0" w14:paraId="0FFDE8FF" w14:textId="77777777" w:rsidTr="00E2467E">
        <w:trPr>
          <w:cantSplit/>
        </w:trPr>
        <w:tc>
          <w:tcPr>
            <w:tcW w:w="1316" w:type="pct"/>
            <w:tcBorders>
              <w:top w:val="single" w:sz="12" w:space="0" w:color="auto"/>
              <w:bottom w:val="nil"/>
            </w:tcBorders>
            <w:shd w:val="clear" w:color="auto" w:fill="auto"/>
          </w:tcPr>
          <w:p w14:paraId="6D551500" w14:textId="77777777" w:rsidR="002110D7" w:rsidRPr="00B804C0" w:rsidRDefault="002110D7" w:rsidP="00E2467E">
            <w:pPr>
              <w:pStyle w:val="ENoteTableText"/>
            </w:pPr>
            <w:r w:rsidRPr="00CE0102">
              <w:rPr>
                <w:szCs w:val="16"/>
              </w:rPr>
              <w:t>Radiocommunications (Compliance Labelling – Devices) Notice 2014</w:t>
            </w:r>
          </w:p>
        </w:tc>
        <w:tc>
          <w:tcPr>
            <w:tcW w:w="1228" w:type="pct"/>
            <w:tcBorders>
              <w:top w:val="single" w:sz="12" w:space="0" w:color="auto"/>
              <w:bottom w:val="nil"/>
            </w:tcBorders>
            <w:shd w:val="clear" w:color="auto" w:fill="auto"/>
          </w:tcPr>
          <w:p w14:paraId="741394C3" w14:textId="77777777" w:rsidR="002110D7" w:rsidRDefault="002110D7" w:rsidP="00E2467E">
            <w:pPr>
              <w:pStyle w:val="ENoteTableText"/>
            </w:pPr>
            <w:r w:rsidRPr="009E13FC">
              <w:t>17 September 2014</w:t>
            </w:r>
          </w:p>
          <w:p w14:paraId="2E3EEF1B" w14:textId="77777777" w:rsidR="002110D7" w:rsidRPr="00CE0102" w:rsidRDefault="002110D7" w:rsidP="00E2467E">
            <w:pPr>
              <w:pStyle w:val="ENoteTableText"/>
              <w:rPr>
                <w:highlight w:val="yellow"/>
              </w:rPr>
            </w:pPr>
            <w:r w:rsidRPr="009E13FC">
              <w:rPr>
                <w:rFonts w:ascii="Arial" w:hAnsi="Arial" w:cs="Arial"/>
                <w:sz w:val="19"/>
                <w:szCs w:val="19"/>
              </w:rPr>
              <w:t>(</w:t>
            </w:r>
            <w:r w:rsidRPr="009E13FC">
              <w:t>F2014L01236)</w:t>
            </w:r>
          </w:p>
        </w:tc>
        <w:tc>
          <w:tcPr>
            <w:tcW w:w="1229" w:type="pct"/>
            <w:tcBorders>
              <w:top w:val="single" w:sz="12" w:space="0" w:color="auto"/>
              <w:bottom w:val="nil"/>
            </w:tcBorders>
            <w:shd w:val="clear" w:color="auto" w:fill="auto"/>
          </w:tcPr>
          <w:p w14:paraId="3F67B8CC" w14:textId="77777777" w:rsidR="002110D7" w:rsidRPr="00CE0102" w:rsidRDefault="002110D7" w:rsidP="00E2467E">
            <w:pPr>
              <w:pStyle w:val="ENoteTableText"/>
              <w:rPr>
                <w:highlight w:val="yellow"/>
              </w:rPr>
            </w:pPr>
            <w:r w:rsidRPr="009E13FC">
              <w:t>18 September 2014 (s 2)</w:t>
            </w:r>
          </w:p>
        </w:tc>
        <w:tc>
          <w:tcPr>
            <w:tcW w:w="1227" w:type="pct"/>
            <w:tcBorders>
              <w:top w:val="single" w:sz="12" w:space="0" w:color="auto"/>
              <w:bottom w:val="nil"/>
            </w:tcBorders>
            <w:shd w:val="clear" w:color="auto" w:fill="auto"/>
          </w:tcPr>
          <w:p w14:paraId="092949B9" w14:textId="77777777" w:rsidR="002110D7" w:rsidRPr="00B804C0" w:rsidRDefault="002110D7" w:rsidP="00E2467E">
            <w:pPr>
              <w:pStyle w:val="ENoteTableText"/>
            </w:pPr>
          </w:p>
        </w:tc>
      </w:tr>
      <w:tr w:rsidR="002110D7" w:rsidRPr="00B804C0" w14:paraId="4E84A04A" w14:textId="77777777" w:rsidTr="00E2467E">
        <w:trPr>
          <w:cantSplit/>
        </w:trPr>
        <w:tc>
          <w:tcPr>
            <w:tcW w:w="1316" w:type="pct"/>
            <w:tcBorders>
              <w:top w:val="nil"/>
              <w:bottom w:val="single" w:sz="12" w:space="0" w:color="auto"/>
            </w:tcBorders>
            <w:shd w:val="clear" w:color="auto" w:fill="auto"/>
          </w:tcPr>
          <w:p w14:paraId="1AE02740" w14:textId="77777777" w:rsidR="002110D7" w:rsidRPr="00CE0102" w:rsidRDefault="002110D7" w:rsidP="00E2467E">
            <w:pPr>
              <w:pStyle w:val="ENoteTableText"/>
              <w:rPr>
                <w:szCs w:val="16"/>
              </w:rPr>
            </w:pPr>
            <w:r>
              <w:t>Radiocommunications (Consequential Amendments) Instrument 2017 (No. 1)</w:t>
            </w:r>
          </w:p>
        </w:tc>
        <w:tc>
          <w:tcPr>
            <w:tcW w:w="1228" w:type="pct"/>
            <w:tcBorders>
              <w:top w:val="nil"/>
              <w:bottom w:val="single" w:sz="12" w:space="0" w:color="auto"/>
            </w:tcBorders>
            <w:shd w:val="clear" w:color="auto" w:fill="auto"/>
          </w:tcPr>
          <w:p w14:paraId="244E86F6" w14:textId="77777777" w:rsidR="002110D7" w:rsidRDefault="002110D7" w:rsidP="00E2467E">
            <w:pPr>
              <w:pStyle w:val="ENoteTableText"/>
            </w:pPr>
            <w:r>
              <w:t>23 August 2017</w:t>
            </w:r>
          </w:p>
          <w:p w14:paraId="739C547F" w14:textId="77777777" w:rsidR="002110D7" w:rsidRPr="00B804C0" w:rsidRDefault="002110D7" w:rsidP="00E2467E">
            <w:pPr>
              <w:pStyle w:val="ENoteTableText"/>
            </w:pPr>
            <w:r>
              <w:t>(F2017L01075)</w:t>
            </w:r>
          </w:p>
        </w:tc>
        <w:tc>
          <w:tcPr>
            <w:tcW w:w="1229" w:type="pct"/>
            <w:tcBorders>
              <w:top w:val="nil"/>
              <w:bottom w:val="single" w:sz="12" w:space="0" w:color="auto"/>
            </w:tcBorders>
            <w:shd w:val="clear" w:color="auto" w:fill="auto"/>
          </w:tcPr>
          <w:p w14:paraId="4F6270C4" w14:textId="77777777" w:rsidR="002110D7" w:rsidRPr="00B804C0" w:rsidRDefault="002110D7" w:rsidP="00E2467E">
            <w:pPr>
              <w:pStyle w:val="ENoteTableText"/>
            </w:pPr>
            <w:r>
              <w:t>24 August 2017 (s 2)</w:t>
            </w:r>
          </w:p>
        </w:tc>
        <w:tc>
          <w:tcPr>
            <w:tcW w:w="1227" w:type="pct"/>
            <w:tcBorders>
              <w:top w:val="nil"/>
              <w:bottom w:val="single" w:sz="12" w:space="0" w:color="auto"/>
            </w:tcBorders>
            <w:shd w:val="clear" w:color="auto" w:fill="auto"/>
          </w:tcPr>
          <w:p w14:paraId="0E8CE6F3" w14:textId="77777777" w:rsidR="002110D7" w:rsidRPr="00B804C0" w:rsidRDefault="002110D7" w:rsidP="00E2467E">
            <w:pPr>
              <w:pStyle w:val="ENoteTableText"/>
            </w:pPr>
            <w:r w:rsidRPr="008F4A6A">
              <w:t>—</w:t>
            </w:r>
            <w:r>
              <w:t xml:space="preserve"> </w:t>
            </w:r>
          </w:p>
        </w:tc>
      </w:tr>
    </w:tbl>
    <w:p w14:paraId="51061092" w14:textId="77777777" w:rsidR="002110D7" w:rsidRDefault="002110D7" w:rsidP="00DB7BBB">
      <w:pPr>
        <w:rPr>
          <w:rStyle w:val="CharDivText"/>
        </w:rPr>
      </w:pPr>
      <w:r w:rsidRPr="00B804C0">
        <w:rPr>
          <w:rStyle w:val="CharDivNo"/>
        </w:rPr>
        <w:t xml:space="preserve"> </w:t>
      </w:r>
      <w:r w:rsidRPr="00B804C0">
        <w:rPr>
          <w:rStyle w:val="CharDivText"/>
        </w:rPr>
        <w:t xml:space="preserve"> </w:t>
      </w:r>
    </w:p>
    <w:p w14:paraId="406AEA36" w14:textId="77777777" w:rsidR="00DB7BBB" w:rsidRDefault="00DB7BBB" w:rsidP="00DB7BBB">
      <w:pPr>
        <w:sectPr w:rsidR="00DB7BBB" w:rsidSect="00E2467E">
          <w:headerReference w:type="even" r:id="rId44"/>
          <w:headerReference w:type="default" r:id="rId45"/>
          <w:pgSz w:w="11906" w:h="16838"/>
          <w:pgMar w:top="1440" w:right="1440" w:bottom="1440" w:left="1440" w:header="708" w:footer="708" w:gutter="0"/>
          <w:cols w:space="708"/>
          <w:docGrid w:linePitch="360"/>
        </w:sectPr>
      </w:pPr>
    </w:p>
    <w:p w14:paraId="7D1CAB54" w14:textId="77777777" w:rsidR="002110D7" w:rsidRPr="00B804C0" w:rsidRDefault="002110D7" w:rsidP="002110D7">
      <w:pPr>
        <w:pStyle w:val="ENotesHeading2"/>
        <w:pageBreakBefore/>
        <w:spacing w:before="280" w:line="240" w:lineRule="atLeast"/>
        <w:outlineLvl w:val="9"/>
      </w:pPr>
      <w:r w:rsidRPr="00B804C0">
        <w:lastRenderedPageBreak/>
        <w:t>Endnote 4—Amendment history</w:t>
      </w:r>
    </w:p>
    <w:tbl>
      <w:tblPr>
        <w:tblW w:w="5000" w:type="pct"/>
        <w:tblLook w:val="0000" w:firstRow="0" w:lastRow="0" w:firstColumn="0" w:lastColumn="0" w:noHBand="0" w:noVBand="0"/>
      </w:tblPr>
      <w:tblGrid>
        <w:gridCol w:w="3091"/>
        <w:gridCol w:w="7"/>
        <w:gridCol w:w="5928"/>
      </w:tblGrid>
      <w:tr w:rsidR="002110D7" w:rsidRPr="00B804C0" w14:paraId="4CCA27BE" w14:textId="77777777" w:rsidTr="00E2467E">
        <w:trPr>
          <w:cantSplit/>
          <w:tblHeader/>
        </w:trPr>
        <w:tc>
          <w:tcPr>
            <w:tcW w:w="1712" w:type="pct"/>
            <w:tcBorders>
              <w:top w:val="single" w:sz="12" w:space="0" w:color="auto"/>
            </w:tcBorders>
            <w:shd w:val="clear" w:color="auto" w:fill="auto"/>
          </w:tcPr>
          <w:p w14:paraId="4FE5B4AB" w14:textId="77777777" w:rsidR="002110D7" w:rsidRPr="00B804C0" w:rsidRDefault="002110D7" w:rsidP="00E2467E">
            <w:pPr>
              <w:pStyle w:val="ENoteTableHeading"/>
              <w:rPr>
                <w:rFonts w:ascii="Times New Roman" w:hAnsi="Times New Roman"/>
              </w:rPr>
            </w:pPr>
            <w:r w:rsidRPr="00B804C0">
              <w:rPr>
                <w:rFonts w:ascii="Times New Roman" w:hAnsi="Times New Roman"/>
              </w:rPr>
              <w:t>Provision affected</w:t>
            </w:r>
          </w:p>
        </w:tc>
        <w:tc>
          <w:tcPr>
            <w:tcW w:w="3288" w:type="pct"/>
            <w:gridSpan w:val="2"/>
            <w:tcBorders>
              <w:top w:val="single" w:sz="12" w:space="0" w:color="auto"/>
            </w:tcBorders>
            <w:shd w:val="clear" w:color="auto" w:fill="auto"/>
          </w:tcPr>
          <w:p w14:paraId="3A50E767" w14:textId="77777777" w:rsidR="002110D7" w:rsidRPr="00B804C0" w:rsidRDefault="002110D7" w:rsidP="00E2467E">
            <w:pPr>
              <w:pStyle w:val="ENoteTableHeading"/>
              <w:rPr>
                <w:rFonts w:ascii="Times New Roman" w:hAnsi="Times New Roman"/>
              </w:rPr>
            </w:pPr>
            <w:r w:rsidRPr="00B804C0">
              <w:rPr>
                <w:rFonts w:ascii="Times New Roman" w:hAnsi="Times New Roman"/>
              </w:rPr>
              <w:t>How affected</w:t>
            </w:r>
          </w:p>
        </w:tc>
      </w:tr>
      <w:tr w:rsidR="002110D7" w:rsidRPr="00B804C0" w14:paraId="52917F07" w14:textId="77777777" w:rsidTr="00E2467E">
        <w:tc>
          <w:tcPr>
            <w:tcW w:w="1716" w:type="pct"/>
            <w:gridSpan w:val="2"/>
            <w:tcBorders>
              <w:bottom w:val="single" w:sz="12" w:space="0" w:color="auto"/>
            </w:tcBorders>
          </w:tcPr>
          <w:p w14:paraId="02638F40" w14:textId="77777777" w:rsidR="002110D7" w:rsidRPr="00B804C0" w:rsidRDefault="002110D7" w:rsidP="00E2467E">
            <w:pPr>
              <w:pStyle w:val="ENoteTableText"/>
              <w:tabs>
                <w:tab w:val="center" w:leader="dot" w:pos="2268"/>
              </w:tabs>
            </w:pPr>
            <w:proofErr w:type="spellStart"/>
            <w:r>
              <w:t>Sch</w:t>
            </w:r>
            <w:proofErr w:type="spellEnd"/>
            <w:r>
              <w:t xml:space="preserve"> 2</w:t>
            </w:r>
            <w:r w:rsidRPr="00B804C0">
              <w:tab/>
            </w:r>
          </w:p>
        </w:tc>
        <w:tc>
          <w:tcPr>
            <w:tcW w:w="3284" w:type="pct"/>
            <w:tcBorders>
              <w:bottom w:val="single" w:sz="12" w:space="0" w:color="auto"/>
            </w:tcBorders>
          </w:tcPr>
          <w:p w14:paraId="407B3AF4" w14:textId="77777777" w:rsidR="002110D7" w:rsidRPr="00B804C0" w:rsidRDefault="002110D7" w:rsidP="00E2467E">
            <w:pPr>
              <w:pStyle w:val="ENoteTableText"/>
            </w:pPr>
            <w:r>
              <w:t>am F2017L01075</w:t>
            </w:r>
          </w:p>
        </w:tc>
      </w:tr>
    </w:tbl>
    <w:p w14:paraId="32C31EF6" w14:textId="77777777" w:rsidR="002110D7" w:rsidRPr="00B804C0" w:rsidRDefault="002110D7" w:rsidP="002110D7">
      <w:pPr>
        <w:rPr>
          <w:lang w:eastAsia="en-AU"/>
        </w:rPr>
      </w:pPr>
    </w:p>
    <w:p w14:paraId="07CF42B8" w14:textId="074BAC46" w:rsidR="002E7E68" w:rsidRPr="00254A2F" w:rsidRDefault="002E7E68" w:rsidP="00A158F1"/>
    <w:sectPr w:rsidR="002E7E68" w:rsidRPr="00254A2F" w:rsidSect="00E2467E">
      <w:head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CD243" w14:textId="77777777" w:rsidR="00121343" w:rsidRDefault="00121343" w:rsidP="007E2493">
      <w:r>
        <w:separator/>
      </w:r>
    </w:p>
  </w:endnote>
  <w:endnote w:type="continuationSeparator" w:id="0">
    <w:p w14:paraId="6F2761FA" w14:textId="77777777" w:rsidR="00121343" w:rsidRDefault="00121343" w:rsidP="007E2493">
      <w:r>
        <w:continuationSeparator/>
      </w:r>
    </w:p>
  </w:endnote>
  <w:endnote w:type="continuationNotice" w:id="1">
    <w:p w14:paraId="312AC0CA" w14:textId="77777777" w:rsidR="00121343" w:rsidRDefault="001213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11561" w14:textId="77777777" w:rsidR="00E639FC" w:rsidRDefault="00E639FC">
    <w:pPr>
      <w:pStyle w:val="Footer"/>
    </w:pPr>
  </w:p>
  <w:p w14:paraId="765D0E5B" w14:textId="77777777" w:rsidR="00E639FC" w:rsidRDefault="00E639FC"/>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B5974" w14:textId="77777777" w:rsidR="002E110B" w:rsidRDefault="002E110B" w:rsidP="002E110B"/>
  <w:p w14:paraId="53A3AFD9" w14:textId="77777777" w:rsidR="002E110B" w:rsidRDefault="002E110B" w:rsidP="002E110B">
    <w:pPr>
      <w:pStyle w:val="Footer"/>
      <w:pBdr>
        <w:top w:val="single" w:sz="4" w:space="1" w:color="auto"/>
      </w:pBdr>
      <w:jc w:val="center"/>
      <w:rPr>
        <w:i/>
        <w:sz w:val="18"/>
        <w:szCs w:val="18"/>
      </w:rPr>
    </w:pPr>
  </w:p>
  <w:p w14:paraId="499E0993" w14:textId="77777777" w:rsidR="002E110B" w:rsidRDefault="002E110B" w:rsidP="002E110B">
    <w:pPr>
      <w:pStyle w:val="Footer"/>
      <w:pBdr>
        <w:top w:val="single" w:sz="4" w:space="1" w:color="auto"/>
      </w:pBdr>
      <w:jc w:val="center"/>
      <w:rPr>
        <w:i/>
        <w:sz w:val="18"/>
        <w:szCs w:val="18"/>
      </w:rPr>
    </w:pPr>
    <w:r w:rsidRPr="00E639FC">
      <w:rPr>
        <w:i/>
        <w:sz w:val="18"/>
        <w:szCs w:val="18"/>
      </w:rPr>
      <w:t>Radiocommunications (Compliance Labelling – Devices) Notice 2014</w:t>
    </w:r>
  </w:p>
  <w:p w14:paraId="4EE21BE7" w14:textId="77777777" w:rsidR="002E110B" w:rsidRDefault="002E110B" w:rsidP="002E110B">
    <w:pPr>
      <w:pStyle w:val="Footer"/>
      <w:pBdr>
        <w:top w:val="single" w:sz="4" w:space="1" w:color="auto"/>
      </w:pBdr>
      <w:jc w:val="center"/>
      <w:rPr>
        <w:i/>
        <w:sz w:val="18"/>
        <w:szCs w:val="18"/>
      </w:rPr>
    </w:pPr>
  </w:p>
  <w:p w14:paraId="53553C0B" w14:textId="77777777" w:rsidR="002E110B" w:rsidRPr="002F27AA" w:rsidRDefault="002E110B" w:rsidP="002E110B">
    <w:pPr>
      <w:pStyle w:val="Footer"/>
      <w:rPr>
        <w:i/>
        <w:sz w:val="18"/>
        <w:szCs w:val="18"/>
      </w:rPr>
    </w:pPr>
    <w:r>
      <w:rPr>
        <w:i/>
        <w:sz w:val="18"/>
        <w:szCs w:val="18"/>
      </w:rPr>
      <w:t xml:space="preserve">Compilation No. 1  </w:t>
    </w:r>
    <w:r>
      <w:rPr>
        <w:i/>
        <w:sz w:val="18"/>
        <w:szCs w:val="18"/>
      </w:rPr>
      <w:tab/>
      <w:t>Compilation date: 24/08/17</w:t>
    </w:r>
  </w:p>
  <w:p w14:paraId="6ACDA03D" w14:textId="346F2ED5" w:rsidR="00E639FC" w:rsidRPr="002E110B" w:rsidRDefault="002E110B" w:rsidP="002E110B">
    <w:pPr>
      <w:pStyle w:val="Footer"/>
      <w:jc w:val="right"/>
      <w:rPr>
        <w:sz w:val="20"/>
        <w:szCs w:val="18"/>
      </w:rPr>
    </w:pPr>
    <w:r w:rsidRPr="002E110B">
      <w:rPr>
        <w:sz w:val="20"/>
        <w:szCs w:val="18"/>
      </w:rPr>
      <w:fldChar w:fldCharType="begin"/>
    </w:r>
    <w:r w:rsidRPr="002E110B">
      <w:rPr>
        <w:sz w:val="20"/>
        <w:szCs w:val="18"/>
      </w:rPr>
      <w:instrText xml:space="preserve"> PAGE   \* MERGEFORMAT </w:instrText>
    </w:r>
    <w:r w:rsidRPr="002E110B">
      <w:rPr>
        <w:sz w:val="20"/>
        <w:szCs w:val="18"/>
      </w:rPr>
      <w:fldChar w:fldCharType="separate"/>
    </w:r>
    <w:r w:rsidR="00EE4D9A">
      <w:rPr>
        <w:noProof/>
        <w:sz w:val="20"/>
        <w:szCs w:val="18"/>
      </w:rPr>
      <w:t>22</w:t>
    </w:r>
    <w:r w:rsidRPr="002E110B">
      <w:rPr>
        <w:noProof/>
        <w:sz w:val="20"/>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DA03F" w14:textId="77777777" w:rsidR="00E639FC" w:rsidRPr="00E33C1C" w:rsidRDefault="00E639FC" w:rsidP="00A37E21">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6259"/>
      <w:gridCol w:w="701"/>
    </w:tblGrid>
    <w:tr w:rsidR="00E639FC" w:rsidRPr="009E7603" w14:paraId="6ACDA043" w14:textId="77777777" w:rsidTr="009E7603">
      <w:tc>
        <w:tcPr>
          <w:tcW w:w="1384" w:type="dxa"/>
          <w:tcBorders>
            <w:top w:val="nil"/>
            <w:left w:val="nil"/>
            <w:bottom w:val="nil"/>
            <w:right w:val="nil"/>
          </w:tcBorders>
        </w:tcPr>
        <w:p w14:paraId="6ACDA040" w14:textId="77777777" w:rsidR="00E639FC" w:rsidRPr="009E7603" w:rsidRDefault="00E639FC" w:rsidP="009E7603">
          <w:pPr>
            <w:spacing w:line="0" w:lineRule="atLeast"/>
            <w:rPr>
              <w:sz w:val="18"/>
            </w:rPr>
          </w:pPr>
        </w:p>
      </w:tc>
      <w:tc>
        <w:tcPr>
          <w:tcW w:w="6379" w:type="dxa"/>
          <w:tcBorders>
            <w:top w:val="nil"/>
            <w:left w:val="nil"/>
            <w:bottom w:val="nil"/>
            <w:right w:val="nil"/>
          </w:tcBorders>
        </w:tcPr>
        <w:p w14:paraId="6ACDA041" w14:textId="77777777" w:rsidR="00E639FC" w:rsidRPr="009E7603" w:rsidRDefault="00E639FC" w:rsidP="009E7603">
          <w:pPr>
            <w:spacing w:line="0" w:lineRule="atLeast"/>
            <w:jc w:val="center"/>
            <w:rPr>
              <w:sz w:val="18"/>
            </w:rPr>
          </w:pPr>
          <w:r w:rsidRPr="009E7603">
            <w:rPr>
              <w:i/>
              <w:sz w:val="18"/>
            </w:rPr>
            <w:fldChar w:fldCharType="begin"/>
          </w:r>
          <w:r w:rsidRPr="009E7603">
            <w:rPr>
              <w:i/>
              <w:sz w:val="18"/>
            </w:rPr>
            <w:instrText xml:space="preserve"> DOCPROPERTY ShortT </w:instrText>
          </w:r>
          <w:r w:rsidRPr="009E7603">
            <w:rPr>
              <w:i/>
              <w:sz w:val="18"/>
            </w:rPr>
            <w:fldChar w:fldCharType="separate"/>
          </w:r>
          <w:r>
            <w:rPr>
              <w:i/>
              <w:sz w:val="18"/>
            </w:rPr>
            <w:t>Radiocommunications Devices (Compliance Labelling) Notice 2003</w:t>
          </w:r>
          <w:r w:rsidRPr="009E7603">
            <w:rPr>
              <w:i/>
              <w:sz w:val="18"/>
            </w:rPr>
            <w:fldChar w:fldCharType="end"/>
          </w:r>
        </w:p>
      </w:tc>
      <w:tc>
        <w:tcPr>
          <w:tcW w:w="709" w:type="dxa"/>
          <w:tcBorders>
            <w:top w:val="nil"/>
            <w:left w:val="nil"/>
            <w:bottom w:val="nil"/>
            <w:right w:val="nil"/>
          </w:tcBorders>
        </w:tcPr>
        <w:p w14:paraId="6ACDA042" w14:textId="77777777" w:rsidR="00E639FC" w:rsidRPr="009E7603" w:rsidRDefault="00E639FC" w:rsidP="009E7603">
          <w:pPr>
            <w:spacing w:line="0" w:lineRule="atLeast"/>
            <w:jc w:val="right"/>
            <w:rPr>
              <w:sz w:val="18"/>
            </w:rPr>
          </w:pPr>
          <w:r w:rsidRPr="009E7603">
            <w:rPr>
              <w:i/>
              <w:sz w:val="18"/>
            </w:rPr>
            <w:fldChar w:fldCharType="begin"/>
          </w:r>
          <w:r w:rsidRPr="009E7603">
            <w:rPr>
              <w:i/>
              <w:sz w:val="18"/>
            </w:rPr>
            <w:instrText xml:space="preserve"> PAGE </w:instrText>
          </w:r>
          <w:r w:rsidRPr="009E7603">
            <w:rPr>
              <w:i/>
              <w:sz w:val="18"/>
            </w:rPr>
            <w:fldChar w:fldCharType="separate"/>
          </w:r>
          <w:r w:rsidRPr="009E7603">
            <w:rPr>
              <w:i/>
              <w:noProof/>
              <w:sz w:val="18"/>
            </w:rPr>
            <w:t>28</w:t>
          </w:r>
          <w:r w:rsidRPr="009E7603">
            <w:rPr>
              <w:i/>
              <w:sz w:val="18"/>
            </w:rPr>
            <w:fldChar w:fldCharType="end"/>
          </w:r>
        </w:p>
      </w:tc>
    </w:tr>
    <w:tr w:rsidR="00E639FC" w:rsidRPr="009E7603" w14:paraId="6ACDA045" w14:textId="77777777" w:rsidTr="009E7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ACDA044" w14:textId="77777777" w:rsidR="00E639FC" w:rsidRPr="009E7603" w:rsidRDefault="00E639FC" w:rsidP="000B2A03">
          <w:pPr>
            <w:rPr>
              <w:sz w:val="18"/>
            </w:rPr>
          </w:pPr>
        </w:p>
      </w:tc>
    </w:tr>
  </w:tbl>
  <w:p w14:paraId="6ACDA046" w14:textId="77777777" w:rsidR="00E639FC" w:rsidRPr="00ED79B6" w:rsidRDefault="00E639FC" w:rsidP="00A37E21">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55BB2" w14:textId="77777777" w:rsidR="00E639FC" w:rsidRDefault="00E639FC">
    <w:pPr>
      <w:pStyle w:val="Footer"/>
    </w:pPr>
  </w:p>
  <w:p w14:paraId="15FABE8E" w14:textId="77777777" w:rsidR="00E639FC" w:rsidRDefault="00E639F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7CC61" w14:textId="77777777" w:rsidR="00E639FC" w:rsidRDefault="00E639FC">
    <w:pPr>
      <w:pStyle w:val="Footer"/>
    </w:pPr>
  </w:p>
  <w:p w14:paraId="3D40594F" w14:textId="77777777" w:rsidR="00E639FC" w:rsidRDefault="00E639F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4FABD" w14:textId="77777777" w:rsidR="00E639FC" w:rsidRDefault="00E639FC" w:rsidP="00E639FC">
    <w:pPr>
      <w:pStyle w:val="Footer"/>
      <w:pBdr>
        <w:top w:val="single" w:sz="4" w:space="1" w:color="auto"/>
      </w:pBdr>
      <w:jc w:val="center"/>
      <w:rPr>
        <w:i/>
        <w:sz w:val="18"/>
        <w:szCs w:val="18"/>
      </w:rPr>
    </w:pPr>
  </w:p>
  <w:p w14:paraId="30EB883E" w14:textId="7D002910" w:rsidR="00E639FC" w:rsidRDefault="00E639FC" w:rsidP="00E639FC">
    <w:pPr>
      <w:pStyle w:val="Footer"/>
      <w:pBdr>
        <w:top w:val="single" w:sz="4" w:space="1" w:color="auto"/>
      </w:pBdr>
      <w:jc w:val="center"/>
      <w:rPr>
        <w:i/>
        <w:sz w:val="18"/>
        <w:szCs w:val="18"/>
      </w:rPr>
    </w:pPr>
    <w:r w:rsidRPr="00E639FC">
      <w:rPr>
        <w:i/>
        <w:sz w:val="18"/>
        <w:szCs w:val="18"/>
      </w:rPr>
      <w:t>Radiocommunications (Compliance Labelling – Devices) Notice 2014</w:t>
    </w:r>
  </w:p>
  <w:p w14:paraId="01E4F1D6" w14:textId="77777777" w:rsidR="00E639FC" w:rsidRDefault="00E639FC" w:rsidP="00E639FC">
    <w:pPr>
      <w:pStyle w:val="Footer"/>
      <w:pBdr>
        <w:top w:val="single" w:sz="4" w:space="1" w:color="auto"/>
      </w:pBdr>
      <w:jc w:val="center"/>
      <w:rPr>
        <w:i/>
        <w:sz w:val="18"/>
        <w:szCs w:val="18"/>
      </w:rPr>
    </w:pPr>
  </w:p>
  <w:p w14:paraId="0569CC88" w14:textId="12CA8D8C" w:rsidR="00E639FC" w:rsidRPr="002F27AA" w:rsidRDefault="00E639FC" w:rsidP="00E639FC">
    <w:pPr>
      <w:pStyle w:val="Footer"/>
      <w:rPr>
        <w:i/>
        <w:sz w:val="18"/>
        <w:szCs w:val="18"/>
      </w:rPr>
    </w:pPr>
    <w:r>
      <w:rPr>
        <w:i/>
        <w:sz w:val="18"/>
        <w:szCs w:val="18"/>
      </w:rPr>
      <w:t xml:space="preserve">Compilation No. 1  </w:t>
    </w:r>
    <w:r>
      <w:rPr>
        <w:i/>
        <w:sz w:val="18"/>
        <w:szCs w:val="18"/>
      </w:rPr>
      <w:tab/>
      <w:t>Compilation date: 24/08/17</w:t>
    </w:r>
  </w:p>
  <w:p w14:paraId="71F567B1" w14:textId="77341E6A" w:rsidR="00E639FC" w:rsidRPr="00E639FC" w:rsidRDefault="00E639FC" w:rsidP="00E639FC">
    <w:pPr>
      <w:pStyle w:val="Footer"/>
      <w:jc w:val="right"/>
      <w:rPr>
        <w:i/>
        <w:sz w:val="18"/>
        <w:szCs w:val="18"/>
      </w:rPr>
    </w:pPr>
    <w:proofErr w:type="gramStart"/>
    <w:r w:rsidRPr="008D642E">
      <w:rPr>
        <w:i/>
        <w:sz w:val="18"/>
        <w:szCs w:val="18"/>
      </w:rPr>
      <w:t>i</w:t>
    </w:r>
    <w:proofErr w:type="gram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A1A28" w14:textId="77777777" w:rsidR="00E639FC" w:rsidRDefault="00E639FC" w:rsidP="00E2467E">
    <w:pPr>
      <w:pStyle w:val="Footer"/>
      <w:pBdr>
        <w:top w:val="single" w:sz="4" w:space="1" w:color="auto"/>
      </w:pBdr>
      <w:jc w:val="center"/>
      <w:rPr>
        <w:i/>
        <w:sz w:val="18"/>
        <w:szCs w:val="18"/>
      </w:rPr>
    </w:pPr>
  </w:p>
  <w:p w14:paraId="358A39BD" w14:textId="77777777" w:rsidR="00E639FC" w:rsidRDefault="00E639FC" w:rsidP="00E2467E">
    <w:pPr>
      <w:pStyle w:val="Footer"/>
      <w:pBdr>
        <w:top w:val="single" w:sz="4" w:space="1" w:color="auto"/>
      </w:pBdr>
      <w:jc w:val="center"/>
      <w:rPr>
        <w:i/>
        <w:sz w:val="18"/>
        <w:szCs w:val="18"/>
      </w:rPr>
    </w:pPr>
    <w:r>
      <w:rPr>
        <w:i/>
        <w:sz w:val="18"/>
        <w:szCs w:val="18"/>
      </w:rPr>
      <w:t>Radiocommunications (Compliance Labelling - Devices) Notice 2014</w:t>
    </w:r>
  </w:p>
  <w:p w14:paraId="12D5CCE6" w14:textId="77777777" w:rsidR="00E639FC" w:rsidRPr="002F27AA" w:rsidRDefault="00E639FC" w:rsidP="00E2467E">
    <w:pPr>
      <w:pStyle w:val="Footer"/>
      <w:pBdr>
        <w:top w:val="single" w:sz="4" w:space="1" w:color="auto"/>
      </w:pBdr>
      <w:rPr>
        <w:i/>
        <w:sz w:val="18"/>
        <w:szCs w:val="18"/>
      </w:rPr>
    </w:pPr>
    <w:r>
      <w:rPr>
        <w:i/>
        <w:sz w:val="18"/>
        <w:szCs w:val="18"/>
      </w:rPr>
      <w:t xml:space="preserve">Compilation No. 1  </w:t>
    </w:r>
    <w:r>
      <w:rPr>
        <w:i/>
        <w:sz w:val="18"/>
        <w:szCs w:val="18"/>
      </w:rPr>
      <w:tab/>
    </w:r>
    <w:r w:rsidRPr="002F27AA">
      <w:rPr>
        <w:i/>
        <w:sz w:val="18"/>
        <w:szCs w:val="18"/>
      </w:rPr>
      <w:t xml:space="preserve">Compilation date: </w:t>
    </w:r>
    <w:r>
      <w:rPr>
        <w:i/>
        <w:sz w:val="18"/>
        <w:szCs w:val="18"/>
      </w:rPr>
      <w:t>XX September 2017</w:t>
    </w:r>
  </w:p>
  <w:p w14:paraId="2F2240BD" w14:textId="77777777" w:rsidR="00E639FC" w:rsidRPr="008D642E" w:rsidRDefault="00E639FC" w:rsidP="00E2467E">
    <w:pPr>
      <w:pStyle w:val="Footer"/>
      <w:jc w:val="right"/>
      <w:rPr>
        <w:i/>
        <w:sz w:val="18"/>
        <w:szCs w:val="18"/>
      </w:rPr>
    </w:pPr>
    <w:proofErr w:type="gramStart"/>
    <w:r w:rsidRPr="008D642E">
      <w:rPr>
        <w:i/>
        <w:sz w:val="18"/>
        <w:szCs w:val="18"/>
      </w:rPr>
      <w:t>i</w:t>
    </w:r>
    <w:proofErr w:type="gramEnd"/>
  </w:p>
  <w:p w14:paraId="42DCFE4C" w14:textId="77777777" w:rsidR="00E639FC" w:rsidRDefault="00E639F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2B641" w14:textId="77777777" w:rsidR="00E639FC" w:rsidRDefault="00E639FC" w:rsidP="00E639FC">
    <w:pPr>
      <w:pStyle w:val="Footer"/>
      <w:pBdr>
        <w:top w:val="single" w:sz="4" w:space="1" w:color="auto"/>
      </w:pBdr>
      <w:jc w:val="center"/>
      <w:rPr>
        <w:i/>
        <w:sz w:val="18"/>
        <w:szCs w:val="18"/>
      </w:rPr>
    </w:pPr>
  </w:p>
  <w:p w14:paraId="3ED6CBA2" w14:textId="77777777" w:rsidR="00E639FC" w:rsidRDefault="00E639FC" w:rsidP="00E639FC">
    <w:pPr>
      <w:pStyle w:val="Footer"/>
      <w:pBdr>
        <w:top w:val="single" w:sz="4" w:space="1" w:color="auto"/>
      </w:pBdr>
      <w:jc w:val="center"/>
      <w:rPr>
        <w:i/>
        <w:sz w:val="18"/>
        <w:szCs w:val="18"/>
      </w:rPr>
    </w:pPr>
    <w:r w:rsidRPr="00E639FC">
      <w:rPr>
        <w:i/>
        <w:sz w:val="18"/>
        <w:szCs w:val="18"/>
      </w:rPr>
      <w:t>Radiocommunications (Compliance Labelling – Devices) Notice 2014</w:t>
    </w:r>
  </w:p>
  <w:p w14:paraId="514ECE9B" w14:textId="77777777" w:rsidR="00E639FC" w:rsidRDefault="00E639FC" w:rsidP="00E639FC">
    <w:pPr>
      <w:pStyle w:val="Footer"/>
      <w:pBdr>
        <w:top w:val="single" w:sz="4" w:space="1" w:color="auto"/>
      </w:pBdr>
      <w:jc w:val="center"/>
      <w:rPr>
        <w:i/>
        <w:sz w:val="18"/>
        <w:szCs w:val="18"/>
      </w:rPr>
    </w:pPr>
  </w:p>
  <w:p w14:paraId="5758F875" w14:textId="77777777" w:rsidR="00E639FC" w:rsidRPr="002F27AA" w:rsidRDefault="00E639FC" w:rsidP="00E639FC">
    <w:pPr>
      <w:pStyle w:val="Footer"/>
      <w:rPr>
        <w:i/>
        <w:sz w:val="18"/>
        <w:szCs w:val="18"/>
      </w:rPr>
    </w:pPr>
    <w:r>
      <w:rPr>
        <w:i/>
        <w:sz w:val="18"/>
        <w:szCs w:val="18"/>
      </w:rPr>
      <w:t xml:space="preserve">Compilation No. 1  </w:t>
    </w:r>
    <w:r>
      <w:rPr>
        <w:i/>
        <w:sz w:val="18"/>
        <w:szCs w:val="18"/>
      </w:rPr>
      <w:tab/>
      <w:t>Compilation date: 24/08/17</w:t>
    </w:r>
  </w:p>
  <w:p w14:paraId="2C66450C" w14:textId="466573D4" w:rsidR="00E639FC" w:rsidRPr="00E639FC" w:rsidRDefault="00E639FC" w:rsidP="00E639FC">
    <w:pPr>
      <w:pStyle w:val="Footer"/>
      <w:jc w:val="right"/>
      <w:rPr>
        <w:sz w:val="20"/>
        <w:szCs w:val="18"/>
      </w:rPr>
    </w:pPr>
    <w:r w:rsidRPr="00E639FC">
      <w:rPr>
        <w:sz w:val="20"/>
        <w:szCs w:val="18"/>
      </w:rPr>
      <w:fldChar w:fldCharType="begin"/>
    </w:r>
    <w:r w:rsidRPr="00E639FC">
      <w:rPr>
        <w:sz w:val="20"/>
        <w:szCs w:val="18"/>
      </w:rPr>
      <w:instrText xml:space="preserve"> PAGE   \* MERGEFORMAT </w:instrText>
    </w:r>
    <w:r w:rsidRPr="00E639FC">
      <w:rPr>
        <w:sz w:val="20"/>
        <w:szCs w:val="18"/>
      </w:rPr>
      <w:fldChar w:fldCharType="separate"/>
    </w:r>
    <w:r w:rsidR="00EE4D9A" w:rsidRPr="00EE4D9A">
      <w:rPr>
        <w:i/>
        <w:noProof/>
        <w:sz w:val="20"/>
        <w:szCs w:val="18"/>
      </w:rPr>
      <w:t>ii</w:t>
    </w:r>
    <w:r w:rsidRPr="00E639FC">
      <w:rPr>
        <w:noProof/>
        <w:sz w:val="20"/>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C71B" w14:textId="77777777" w:rsidR="002E110B" w:rsidRDefault="002E110B" w:rsidP="002E110B">
    <w:pPr>
      <w:pStyle w:val="Footer"/>
      <w:pBdr>
        <w:top w:val="single" w:sz="4" w:space="1" w:color="auto"/>
      </w:pBdr>
      <w:jc w:val="center"/>
      <w:rPr>
        <w:i/>
        <w:sz w:val="18"/>
        <w:szCs w:val="18"/>
      </w:rPr>
    </w:pPr>
  </w:p>
  <w:p w14:paraId="0F022FAD" w14:textId="77777777" w:rsidR="002E110B" w:rsidRDefault="002E110B" w:rsidP="002E110B">
    <w:pPr>
      <w:pStyle w:val="Footer"/>
      <w:pBdr>
        <w:top w:val="single" w:sz="4" w:space="1" w:color="auto"/>
      </w:pBdr>
      <w:jc w:val="center"/>
      <w:rPr>
        <w:i/>
        <w:sz w:val="18"/>
        <w:szCs w:val="18"/>
      </w:rPr>
    </w:pPr>
    <w:r w:rsidRPr="00E639FC">
      <w:rPr>
        <w:i/>
        <w:sz w:val="18"/>
        <w:szCs w:val="18"/>
      </w:rPr>
      <w:t>Radiocommunications (Compliance Labelling – Devices) Notice 2014</w:t>
    </w:r>
  </w:p>
  <w:p w14:paraId="61EBC3A8" w14:textId="77777777" w:rsidR="002E110B" w:rsidRDefault="002E110B" w:rsidP="002E110B">
    <w:pPr>
      <w:pStyle w:val="Footer"/>
      <w:pBdr>
        <w:top w:val="single" w:sz="4" w:space="1" w:color="auto"/>
      </w:pBdr>
      <w:jc w:val="center"/>
      <w:rPr>
        <w:i/>
        <w:sz w:val="18"/>
        <w:szCs w:val="18"/>
      </w:rPr>
    </w:pPr>
  </w:p>
  <w:p w14:paraId="2CBDECA2" w14:textId="77777777" w:rsidR="002E110B" w:rsidRPr="002F27AA" w:rsidRDefault="002E110B" w:rsidP="002E110B">
    <w:pPr>
      <w:pStyle w:val="Footer"/>
      <w:rPr>
        <w:i/>
        <w:sz w:val="18"/>
        <w:szCs w:val="18"/>
      </w:rPr>
    </w:pPr>
    <w:r>
      <w:rPr>
        <w:i/>
        <w:sz w:val="18"/>
        <w:szCs w:val="18"/>
      </w:rPr>
      <w:t xml:space="preserve">Compilation No. 1  </w:t>
    </w:r>
    <w:r>
      <w:rPr>
        <w:i/>
        <w:sz w:val="18"/>
        <w:szCs w:val="18"/>
      </w:rPr>
      <w:tab/>
      <w:t>Compilation date: 24/08/17</w:t>
    </w:r>
  </w:p>
  <w:p w14:paraId="305BA94D" w14:textId="6445E06C" w:rsidR="00E639FC" w:rsidRPr="002E110B" w:rsidRDefault="002E110B" w:rsidP="002E110B">
    <w:pPr>
      <w:pStyle w:val="Footer"/>
      <w:jc w:val="right"/>
      <w:rPr>
        <w:sz w:val="20"/>
        <w:szCs w:val="18"/>
      </w:rPr>
    </w:pPr>
    <w:r w:rsidRPr="00E639FC">
      <w:rPr>
        <w:sz w:val="20"/>
        <w:szCs w:val="18"/>
      </w:rPr>
      <w:fldChar w:fldCharType="begin"/>
    </w:r>
    <w:r w:rsidRPr="00E639FC">
      <w:rPr>
        <w:sz w:val="20"/>
        <w:szCs w:val="18"/>
      </w:rPr>
      <w:instrText xml:space="preserve"> PAGE   \* MERGEFORMAT </w:instrText>
    </w:r>
    <w:r w:rsidRPr="00E639FC">
      <w:rPr>
        <w:sz w:val="20"/>
        <w:szCs w:val="18"/>
      </w:rPr>
      <w:fldChar w:fldCharType="separate"/>
    </w:r>
    <w:r w:rsidR="00EE4D9A" w:rsidRPr="00EE4D9A">
      <w:rPr>
        <w:i/>
        <w:noProof/>
        <w:sz w:val="20"/>
        <w:szCs w:val="18"/>
      </w:rPr>
      <w:t>iii</w:t>
    </w:r>
    <w:r w:rsidRPr="00E639FC">
      <w:rPr>
        <w:noProof/>
        <w:sz w:val="20"/>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93E81" w14:textId="77777777" w:rsidR="002E110B" w:rsidRDefault="002E110B" w:rsidP="002E110B">
    <w:pPr>
      <w:pStyle w:val="Footer"/>
      <w:pBdr>
        <w:top w:val="single" w:sz="4" w:space="1" w:color="auto"/>
      </w:pBdr>
      <w:jc w:val="center"/>
      <w:rPr>
        <w:i/>
        <w:sz w:val="18"/>
        <w:szCs w:val="18"/>
      </w:rPr>
    </w:pPr>
  </w:p>
  <w:p w14:paraId="383FB9F3" w14:textId="77777777" w:rsidR="002E110B" w:rsidRDefault="002E110B" w:rsidP="002E110B">
    <w:pPr>
      <w:pStyle w:val="Footer"/>
      <w:pBdr>
        <w:top w:val="single" w:sz="4" w:space="1" w:color="auto"/>
      </w:pBdr>
      <w:jc w:val="center"/>
      <w:rPr>
        <w:i/>
        <w:sz w:val="18"/>
        <w:szCs w:val="18"/>
      </w:rPr>
    </w:pPr>
    <w:r w:rsidRPr="00E639FC">
      <w:rPr>
        <w:i/>
        <w:sz w:val="18"/>
        <w:szCs w:val="18"/>
      </w:rPr>
      <w:t>Radiocommunications (Compliance Labelling – Devices) Notice 2014</w:t>
    </w:r>
  </w:p>
  <w:p w14:paraId="7FCD6602" w14:textId="77777777" w:rsidR="002E110B" w:rsidRDefault="002E110B" w:rsidP="002E110B">
    <w:pPr>
      <w:pStyle w:val="Footer"/>
      <w:pBdr>
        <w:top w:val="single" w:sz="4" w:space="1" w:color="auto"/>
      </w:pBdr>
      <w:jc w:val="center"/>
      <w:rPr>
        <w:i/>
        <w:sz w:val="18"/>
        <w:szCs w:val="18"/>
      </w:rPr>
    </w:pPr>
  </w:p>
  <w:p w14:paraId="05CF468D" w14:textId="77777777" w:rsidR="002E110B" w:rsidRPr="002F27AA" w:rsidRDefault="002E110B" w:rsidP="002E110B">
    <w:pPr>
      <w:pStyle w:val="Footer"/>
      <w:rPr>
        <w:i/>
        <w:sz w:val="18"/>
        <w:szCs w:val="18"/>
      </w:rPr>
    </w:pPr>
    <w:r>
      <w:rPr>
        <w:i/>
        <w:sz w:val="18"/>
        <w:szCs w:val="18"/>
      </w:rPr>
      <w:t xml:space="preserve">Compilation No. 1  </w:t>
    </w:r>
    <w:r>
      <w:rPr>
        <w:i/>
        <w:sz w:val="18"/>
        <w:szCs w:val="18"/>
      </w:rPr>
      <w:tab/>
      <w:t>Compilation date: 24/08/17</w:t>
    </w:r>
  </w:p>
  <w:p w14:paraId="6072ABA3" w14:textId="4E89055A" w:rsidR="00E639FC" w:rsidRPr="002E110B" w:rsidRDefault="002E110B" w:rsidP="002E110B">
    <w:pPr>
      <w:pStyle w:val="Footer"/>
      <w:jc w:val="right"/>
      <w:rPr>
        <w:sz w:val="20"/>
        <w:szCs w:val="18"/>
      </w:rPr>
    </w:pPr>
    <w:r w:rsidRPr="002E110B">
      <w:rPr>
        <w:sz w:val="20"/>
        <w:szCs w:val="18"/>
      </w:rPr>
      <w:fldChar w:fldCharType="begin"/>
    </w:r>
    <w:r w:rsidRPr="002E110B">
      <w:rPr>
        <w:sz w:val="20"/>
        <w:szCs w:val="18"/>
      </w:rPr>
      <w:instrText xml:space="preserve"> PAGE   \* MERGEFORMAT </w:instrText>
    </w:r>
    <w:r w:rsidRPr="002E110B">
      <w:rPr>
        <w:sz w:val="20"/>
        <w:szCs w:val="18"/>
      </w:rPr>
      <w:fldChar w:fldCharType="separate"/>
    </w:r>
    <w:r w:rsidR="00EE4D9A">
      <w:rPr>
        <w:noProof/>
        <w:sz w:val="20"/>
        <w:szCs w:val="18"/>
      </w:rPr>
      <w:t>6</w:t>
    </w:r>
    <w:r w:rsidRPr="002E110B">
      <w:rPr>
        <w:noProof/>
        <w:sz w:val="20"/>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E639FC" w:rsidRPr="009E7603" w14:paraId="6ACDA032" w14:textId="77777777" w:rsidTr="00C25AB4">
      <w:tc>
        <w:tcPr>
          <w:tcW w:w="709" w:type="dxa"/>
          <w:tcBorders>
            <w:top w:val="single" w:sz="4" w:space="0" w:color="auto"/>
            <w:left w:val="nil"/>
            <w:bottom w:val="nil"/>
            <w:right w:val="nil"/>
          </w:tcBorders>
        </w:tcPr>
        <w:p w14:paraId="6ACDA02F" w14:textId="77777777" w:rsidR="00E639FC" w:rsidRPr="009E7603" w:rsidRDefault="00E639FC" w:rsidP="009E7603">
          <w:pPr>
            <w:spacing w:line="0" w:lineRule="atLeast"/>
            <w:rPr>
              <w:sz w:val="18"/>
            </w:rPr>
          </w:pPr>
          <w:r w:rsidRPr="009E7603">
            <w:rPr>
              <w:i/>
              <w:sz w:val="18"/>
            </w:rPr>
            <w:fldChar w:fldCharType="begin"/>
          </w:r>
          <w:r w:rsidRPr="009E7603">
            <w:rPr>
              <w:i/>
              <w:sz w:val="18"/>
            </w:rPr>
            <w:instrText xml:space="preserve"> PAGE </w:instrText>
          </w:r>
          <w:r w:rsidRPr="009E7603">
            <w:rPr>
              <w:i/>
              <w:sz w:val="18"/>
            </w:rPr>
            <w:fldChar w:fldCharType="separate"/>
          </w:r>
          <w:r>
            <w:rPr>
              <w:i/>
              <w:noProof/>
              <w:sz w:val="18"/>
            </w:rPr>
            <w:t>22</w:t>
          </w:r>
          <w:r w:rsidRPr="009E7603">
            <w:rPr>
              <w:i/>
              <w:sz w:val="18"/>
            </w:rPr>
            <w:fldChar w:fldCharType="end"/>
          </w:r>
        </w:p>
      </w:tc>
      <w:tc>
        <w:tcPr>
          <w:tcW w:w="6379" w:type="dxa"/>
          <w:tcBorders>
            <w:top w:val="single" w:sz="4" w:space="0" w:color="auto"/>
            <w:left w:val="nil"/>
            <w:bottom w:val="nil"/>
            <w:right w:val="nil"/>
          </w:tcBorders>
        </w:tcPr>
        <w:p w14:paraId="30F93531" w14:textId="77777777" w:rsidR="00E639FC" w:rsidRDefault="00E639FC" w:rsidP="009E7603">
          <w:pPr>
            <w:spacing w:line="0" w:lineRule="atLeast"/>
            <w:jc w:val="center"/>
            <w:rPr>
              <w:rFonts w:ascii="Arial" w:hAnsi="Arial" w:cs="Arial"/>
              <w:i/>
              <w:sz w:val="17"/>
              <w:szCs w:val="17"/>
            </w:rPr>
          </w:pPr>
          <w:r w:rsidRPr="00C25AB4">
            <w:rPr>
              <w:rFonts w:ascii="Arial" w:hAnsi="Arial" w:cs="Arial"/>
              <w:i/>
              <w:sz w:val="17"/>
              <w:szCs w:val="17"/>
            </w:rPr>
            <w:t>Radiocommunications (Compliance Labelling – Devices) Notice 2014</w:t>
          </w:r>
        </w:p>
        <w:p w14:paraId="6953A8DB" w14:textId="77777777" w:rsidR="00E639FC" w:rsidRDefault="00E639FC" w:rsidP="009E7603">
          <w:pPr>
            <w:spacing w:line="0" w:lineRule="atLeast"/>
            <w:jc w:val="center"/>
            <w:rPr>
              <w:rFonts w:ascii="Arial" w:hAnsi="Arial" w:cs="Arial"/>
              <w:i/>
              <w:sz w:val="17"/>
              <w:szCs w:val="17"/>
            </w:rPr>
          </w:pPr>
        </w:p>
        <w:p w14:paraId="6ACDA030" w14:textId="637A63CD" w:rsidR="00E639FC" w:rsidRPr="00C25AB4" w:rsidRDefault="00E639FC" w:rsidP="0042376A">
          <w:pPr>
            <w:spacing w:line="0" w:lineRule="atLeast"/>
            <w:rPr>
              <w:rFonts w:ascii="Arial" w:hAnsi="Arial" w:cs="Arial"/>
              <w:sz w:val="17"/>
              <w:szCs w:val="17"/>
            </w:rPr>
          </w:pPr>
          <w:r w:rsidRPr="000B611E">
            <w:rPr>
              <w:rFonts w:ascii="Arial" w:hAnsi="Arial" w:cs="Arial"/>
              <w:sz w:val="17"/>
              <w:szCs w:val="17"/>
            </w:rPr>
            <w:t>Compilation No. 1                      Compilation date: 24/08/2017</w:t>
          </w:r>
        </w:p>
      </w:tc>
      <w:tc>
        <w:tcPr>
          <w:tcW w:w="1384" w:type="dxa"/>
          <w:tcBorders>
            <w:top w:val="single" w:sz="4" w:space="0" w:color="auto"/>
            <w:left w:val="nil"/>
            <w:bottom w:val="nil"/>
            <w:right w:val="nil"/>
          </w:tcBorders>
        </w:tcPr>
        <w:p w14:paraId="6ACDA031" w14:textId="77777777" w:rsidR="00E639FC" w:rsidRPr="009E7603" w:rsidRDefault="00E639FC" w:rsidP="009E7603">
          <w:pPr>
            <w:spacing w:line="0" w:lineRule="atLeast"/>
            <w:jc w:val="right"/>
            <w:rPr>
              <w:sz w:val="18"/>
            </w:rPr>
          </w:pPr>
        </w:p>
      </w:tc>
    </w:tr>
    <w:tr w:rsidR="00E639FC" w:rsidRPr="009E7603" w14:paraId="6ACDA034" w14:textId="77777777" w:rsidTr="00C25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ACDA033" w14:textId="44955C0D" w:rsidR="00E639FC" w:rsidRPr="000B611E" w:rsidRDefault="00E639FC" w:rsidP="000B611E">
          <w:pPr>
            <w:ind w:left="1452"/>
            <w:rPr>
              <w:rFonts w:ascii="Arial" w:hAnsi="Arial" w:cs="Arial"/>
              <w:sz w:val="18"/>
            </w:rPr>
          </w:pPr>
        </w:p>
      </w:tc>
    </w:tr>
  </w:tbl>
  <w:p w14:paraId="6ACDA035" w14:textId="77777777" w:rsidR="00E639FC" w:rsidRPr="00ED79B6" w:rsidRDefault="00E639FC" w:rsidP="00A37E21">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3748E" w14:textId="77777777" w:rsidR="00121343" w:rsidRDefault="00121343" w:rsidP="007E2493">
      <w:r>
        <w:separator/>
      </w:r>
    </w:p>
  </w:footnote>
  <w:footnote w:type="continuationSeparator" w:id="0">
    <w:p w14:paraId="79B0EB7B" w14:textId="77777777" w:rsidR="00121343" w:rsidRDefault="00121343" w:rsidP="007E2493">
      <w:r>
        <w:continuationSeparator/>
      </w:r>
    </w:p>
  </w:footnote>
  <w:footnote w:type="continuationNotice" w:id="1">
    <w:p w14:paraId="1BA36E41" w14:textId="77777777" w:rsidR="00121343" w:rsidRDefault="0012134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1548"/>
      <w:gridCol w:w="6980"/>
    </w:tblGrid>
    <w:tr w:rsidR="00E639FC" w:rsidRPr="00A3471C" w14:paraId="2CC92BC5" w14:textId="77777777" w:rsidTr="00A3471C">
      <w:trPr>
        <w:cantSplit/>
      </w:trPr>
      <w:tc>
        <w:tcPr>
          <w:tcW w:w="1548" w:type="dxa"/>
        </w:tcPr>
        <w:p w14:paraId="07298BD8" w14:textId="4308B079" w:rsidR="00E639FC" w:rsidRPr="00A3471C" w:rsidRDefault="00E639FC" w:rsidP="00A3471C">
          <w:pPr>
            <w:spacing w:before="60" w:line="240" w:lineRule="auto"/>
            <w:rPr>
              <w:rFonts w:ascii="Arial" w:eastAsia="Times New Roman" w:hAnsi="Arial"/>
              <w:noProof/>
              <w:sz w:val="18"/>
              <w:szCs w:val="24"/>
              <w:lang w:eastAsia="en-AU"/>
            </w:rPr>
          </w:pPr>
        </w:p>
      </w:tc>
      <w:tc>
        <w:tcPr>
          <w:tcW w:w="6980" w:type="dxa"/>
          <w:vAlign w:val="bottom"/>
        </w:tcPr>
        <w:p w14:paraId="5FE69AB0" w14:textId="6340ABB8" w:rsidR="00E639FC" w:rsidRPr="00A3471C" w:rsidRDefault="00E639FC" w:rsidP="00A3471C">
          <w:pPr>
            <w:spacing w:before="60" w:line="240" w:lineRule="auto"/>
            <w:rPr>
              <w:rFonts w:ascii="Arial" w:eastAsia="Times New Roman" w:hAnsi="Arial"/>
              <w:noProof/>
              <w:sz w:val="18"/>
              <w:szCs w:val="24"/>
              <w:lang w:eastAsia="en-AU"/>
            </w:rPr>
          </w:pPr>
        </w:p>
      </w:tc>
    </w:tr>
    <w:tr w:rsidR="00E639FC" w:rsidRPr="00A3471C" w14:paraId="4F8F9CC0" w14:textId="77777777" w:rsidTr="00A3471C">
      <w:trPr>
        <w:cantSplit/>
      </w:trPr>
      <w:tc>
        <w:tcPr>
          <w:tcW w:w="1548" w:type="dxa"/>
        </w:tcPr>
        <w:p w14:paraId="3CA0E6F4" w14:textId="177CB702" w:rsidR="00E639FC" w:rsidRPr="00A3471C" w:rsidRDefault="00E639FC" w:rsidP="00A3471C">
          <w:pPr>
            <w:spacing w:before="60" w:line="240" w:lineRule="auto"/>
            <w:rPr>
              <w:rFonts w:ascii="Arial" w:eastAsia="Times New Roman" w:hAnsi="Arial"/>
              <w:noProof/>
              <w:sz w:val="18"/>
              <w:szCs w:val="24"/>
              <w:lang w:eastAsia="en-AU"/>
            </w:rPr>
          </w:pPr>
        </w:p>
      </w:tc>
      <w:tc>
        <w:tcPr>
          <w:tcW w:w="6980" w:type="dxa"/>
          <w:vAlign w:val="bottom"/>
        </w:tcPr>
        <w:p w14:paraId="03C8F5F0" w14:textId="75E9700E" w:rsidR="00E639FC" w:rsidRPr="00A3471C" w:rsidRDefault="00E639FC" w:rsidP="00A3471C">
          <w:pPr>
            <w:spacing w:before="60" w:line="240" w:lineRule="auto"/>
            <w:rPr>
              <w:rFonts w:ascii="Arial" w:eastAsia="Times New Roman" w:hAnsi="Arial"/>
              <w:noProof/>
              <w:sz w:val="18"/>
              <w:szCs w:val="24"/>
              <w:lang w:eastAsia="en-AU"/>
            </w:rPr>
          </w:pPr>
        </w:p>
      </w:tc>
    </w:tr>
    <w:tr w:rsidR="00E639FC" w:rsidRPr="00A3471C" w14:paraId="0C78871D" w14:textId="77777777" w:rsidTr="00A3471C">
      <w:trPr>
        <w:cantSplit/>
      </w:trPr>
      <w:tc>
        <w:tcPr>
          <w:tcW w:w="8528" w:type="dxa"/>
          <w:gridSpan w:val="2"/>
          <w:tcBorders>
            <w:bottom w:val="single" w:sz="4" w:space="0" w:color="auto"/>
          </w:tcBorders>
          <w:shd w:val="clear" w:color="auto" w:fill="auto"/>
        </w:tcPr>
        <w:p w14:paraId="537D642A" w14:textId="3F66EABF" w:rsidR="00E639FC" w:rsidRPr="00A3471C" w:rsidRDefault="00E639FC" w:rsidP="00A3471C">
          <w:pPr>
            <w:spacing w:before="120" w:after="60" w:line="240" w:lineRule="auto"/>
            <w:rPr>
              <w:rFonts w:ascii="Arial" w:eastAsia="Times New Roman" w:hAnsi="Arial"/>
              <w:b/>
              <w:noProof/>
              <w:sz w:val="20"/>
              <w:szCs w:val="24"/>
            </w:rPr>
          </w:pPr>
        </w:p>
      </w:tc>
    </w:tr>
  </w:tbl>
  <w:p w14:paraId="06E40D93" w14:textId="77777777" w:rsidR="00E639FC" w:rsidRPr="00A3471C" w:rsidRDefault="00E639FC" w:rsidP="00A3471C">
    <w:pPr>
      <w:spacing w:line="240" w:lineRule="auto"/>
      <w:rPr>
        <w:rFonts w:eastAsia="Times New Roman"/>
        <w:noProof/>
        <w:sz w:val="24"/>
        <w:szCs w:val="24"/>
        <w:lang w:eastAsia="en-AU"/>
      </w:rPr>
    </w:pPr>
  </w:p>
  <w:p w14:paraId="6ACDA00A" w14:textId="77777777" w:rsidR="00E639FC" w:rsidRPr="00A3471C" w:rsidRDefault="00E639FC" w:rsidP="00A3471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43" w:type="dxa"/>
      <w:tblInd w:w="108" w:type="dxa"/>
      <w:tblBorders>
        <w:bottom w:val="single" w:sz="4" w:space="0" w:color="auto"/>
      </w:tblBorders>
      <w:tblLook w:val="01E0" w:firstRow="1" w:lastRow="1" w:firstColumn="1" w:lastColumn="1" w:noHBand="0" w:noVBand="0"/>
    </w:tblPr>
    <w:tblGrid>
      <w:gridCol w:w="1546"/>
      <w:gridCol w:w="6797"/>
    </w:tblGrid>
    <w:tr w:rsidR="00E639FC" w14:paraId="463C33BD" w14:textId="77777777" w:rsidTr="001E686D">
      <w:trPr>
        <w:cantSplit/>
      </w:trPr>
      <w:tc>
        <w:tcPr>
          <w:tcW w:w="1546" w:type="dxa"/>
        </w:tcPr>
        <w:p w14:paraId="7F6F3109" w14:textId="71B46F1A" w:rsidR="00E639FC" w:rsidRDefault="00E639FC" w:rsidP="00C25AB4">
          <w:pPr>
            <w:pStyle w:val="HeaderLiteEven"/>
          </w:pPr>
        </w:p>
      </w:tc>
      <w:tc>
        <w:tcPr>
          <w:tcW w:w="6797" w:type="dxa"/>
          <w:vAlign w:val="bottom"/>
        </w:tcPr>
        <w:p w14:paraId="67B92E90" w14:textId="32171DF9" w:rsidR="00E639FC" w:rsidRDefault="00E639FC" w:rsidP="00C25AB4">
          <w:pPr>
            <w:pStyle w:val="HeaderLiteEven"/>
          </w:pPr>
        </w:p>
      </w:tc>
    </w:tr>
    <w:tr w:rsidR="00E639FC" w14:paraId="7FBE9289" w14:textId="77777777" w:rsidTr="001E686D">
      <w:trPr>
        <w:cantSplit/>
      </w:trPr>
      <w:tc>
        <w:tcPr>
          <w:tcW w:w="1546" w:type="dxa"/>
          <w:tcBorders>
            <w:bottom w:val="nil"/>
          </w:tcBorders>
        </w:tcPr>
        <w:p w14:paraId="0E99A2F2" w14:textId="77777777" w:rsidR="00E639FC" w:rsidRDefault="00E639FC" w:rsidP="00C25AB4">
          <w:pPr>
            <w:pStyle w:val="HeaderLiteEven"/>
          </w:pPr>
        </w:p>
      </w:tc>
      <w:tc>
        <w:tcPr>
          <w:tcW w:w="6797" w:type="dxa"/>
          <w:tcBorders>
            <w:bottom w:val="nil"/>
          </w:tcBorders>
          <w:vAlign w:val="bottom"/>
        </w:tcPr>
        <w:p w14:paraId="370CC3C1" w14:textId="77777777" w:rsidR="00E639FC" w:rsidRDefault="00E639FC" w:rsidP="00C25AB4">
          <w:pPr>
            <w:pStyle w:val="HeaderLiteEven"/>
          </w:pPr>
        </w:p>
      </w:tc>
    </w:tr>
    <w:tr w:rsidR="00E639FC" w14:paraId="5A2E6DB9" w14:textId="77777777" w:rsidTr="001E686D">
      <w:trPr>
        <w:cantSplit/>
      </w:trPr>
      <w:tc>
        <w:tcPr>
          <w:tcW w:w="8343" w:type="dxa"/>
          <w:gridSpan w:val="2"/>
          <w:tcBorders>
            <w:bottom w:val="single" w:sz="4" w:space="0" w:color="auto"/>
          </w:tcBorders>
          <w:shd w:val="clear" w:color="auto" w:fill="auto"/>
        </w:tcPr>
        <w:p w14:paraId="4D08804A" w14:textId="2C40CA48" w:rsidR="00E639FC" w:rsidRDefault="00E639FC" w:rsidP="00C25AB4">
          <w:pPr>
            <w:pStyle w:val="HeaderLiteEven"/>
            <w:spacing w:before="120" w:after="60"/>
            <w:ind w:right="-108"/>
          </w:pPr>
          <w:r>
            <w:t>Endnote 1</w:t>
          </w:r>
        </w:p>
      </w:tc>
    </w:tr>
  </w:tbl>
  <w:p w14:paraId="4234400D" w14:textId="77777777" w:rsidR="00E639FC" w:rsidRDefault="00E639FC" w:rsidP="00C25AB4"/>
  <w:p w14:paraId="698A1780" w14:textId="77777777" w:rsidR="00E639FC" w:rsidRPr="00C25AB4" w:rsidRDefault="00E639FC" w:rsidP="00C25AB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43" w:type="dxa"/>
      <w:tblInd w:w="108" w:type="dxa"/>
      <w:tblBorders>
        <w:bottom w:val="single" w:sz="4" w:space="0" w:color="auto"/>
      </w:tblBorders>
      <w:tblLook w:val="01E0" w:firstRow="1" w:lastRow="1" w:firstColumn="1" w:lastColumn="1" w:noHBand="0" w:noVBand="0"/>
    </w:tblPr>
    <w:tblGrid>
      <w:gridCol w:w="8343"/>
    </w:tblGrid>
    <w:tr w:rsidR="00E639FC" w14:paraId="1418E3AE" w14:textId="77777777" w:rsidTr="00DB7BBB">
      <w:trPr>
        <w:cantSplit/>
      </w:trPr>
      <w:tc>
        <w:tcPr>
          <w:tcW w:w="8343" w:type="dxa"/>
          <w:tcBorders>
            <w:bottom w:val="single" w:sz="4" w:space="0" w:color="auto"/>
          </w:tcBorders>
          <w:shd w:val="clear" w:color="auto" w:fill="auto"/>
        </w:tcPr>
        <w:p w14:paraId="759C21A5" w14:textId="77777777" w:rsidR="00E639FC" w:rsidRDefault="00E639FC" w:rsidP="002E7E68">
          <w:pPr>
            <w:pStyle w:val="HeaderBoldOdd"/>
            <w:tabs>
              <w:tab w:val="left" w:pos="1407"/>
            </w:tabs>
            <w:jc w:val="left"/>
            <w:rPr>
              <w:b w:val="0"/>
            </w:rPr>
          </w:pPr>
          <w:r w:rsidRPr="00DB7BBB">
            <w:rPr>
              <w:b w:val="0"/>
              <w:sz w:val="18"/>
            </w:rPr>
            <w:t>Endnote 1</w:t>
          </w:r>
          <w:r w:rsidRPr="00FE5178">
            <w:rPr>
              <w:b w:val="0"/>
            </w:rPr>
            <w:tab/>
          </w:r>
        </w:p>
        <w:p w14:paraId="65A207FA" w14:textId="7F761398" w:rsidR="00DB7BBB" w:rsidRPr="00FE5178" w:rsidRDefault="00DB7BBB" w:rsidP="002E7E68">
          <w:pPr>
            <w:pStyle w:val="HeaderBoldOdd"/>
            <w:tabs>
              <w:tab w:val="left" w:pos="1407"/>
            </w:tabs>
            <w:jc w:val="left"/>
            <w:rPr>
              <w:b w:val="0"/>
            </w:rPr>
          </w:pPr>
        </w:p>
      </w:tc>
    </w:tr>
  </w:tbl>
  <w:p w14:paraId="19E3463B" w14:textId="77777777" w:rsidR="00E639FC" w:rsidRDefault="00E639FC" w:rsidP="00C25AB4"/>
  <w:p w14:paraId="3F0A0BDE" w14:textId="77777777" w:rsidR="00E639FC" w:rsidRPr="00C25AB4" w:rsidRDefault="00E639FC" w:rsidP="00C25AB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43" w:type="dxa"/>
      <w:tblInd w:w="108" w:type="dxa"/>
      <w:tblBorders>
        <w:bottom w:val="single" w:sz="4" w:space="0" w:color="auto"/>
      </w:tblBorders>
      <w:tblLook w:val="01E0" w:firstRow="1" w:lastRow="1" w:firstColumn="1" w:lastColumn="1" w:noHBand="0" w:noVBand="0"/>
    </w:tblPr>
    <w:tblGrid>
      <w:gridCol w:w="1546"/>
      <w:gridCol w:w="6797"/>
    </w:tblGrid>
    <w:tr w:rsidR="00E639FC" w14:paraId="32174976" w14:textId="77777777" w:rsidTr="001E686D">
      <w:trPr>
        <w:cantSplit/>
      </w:trPr>
      <w:tc>
        <w:tcPr>
          <w:tcW w:w="1546" w:type="dxa"/>
        </w:tcPr>
        <w:p w14:paraId="63213AFE" w14:textId="77777777" w:rsidR="00E639FC" w:rsidRDefault="00E639FC" w:rsidP="00C25AB4">
          <w:pPr>
            <w:pStyle w:val="HeaderLiteEven"/>
          </w:pPr>
        </w:p>
      </w:tc>
      <w:tc>
        <w:tcPr>
          <w:tcW w:w="6797" w:type="dxa"/>
          <w:vAlign w:val="bottom"/>
        </w:tcPr>
        <w:p w14:paraId="0CE1160B" w14:textId="77777777" w:rsidR="00E639FC" w:rsidRDefault="00E639FC" w:rsidP="00C25AB4">
          <w:pPr>
            <w:pStyle w:val="HeaderLiteEven"/>
          </w:pPr>
        </w:p>
      </w:tc>
    </w:tr>
    <w:tr w:rsidR="00E639FC" w14:paraId="68F4E30B" w14:textId="77777777" w:rsidTr="001E686D">
      <w:trPr>
        <w:cantSplit/>
      </w:trPr>
      <w:tc>
        <w:tcPr>
          <w:tcW w:w="1546" w:type="dxa"/>
          <w:tcBorders>
            <w:bottom w:val="nil"/>
          </w:tcBorders>
        </w:tcPr>
        <w:p w14:paraId="426A06D0" w14:textId="77777777" w:rsidR="00E639FC" w:rsidRDefault="00E639FC" w:rsidP="00C25AB4">
          <w:pPr>
            <w:pStyle w:val="HeaderLiteEven"/>
          </w:pPr>
        </w:p>
      </w:tc>
      <w:tc>
        <w:tcPr>
          <w:tcW w:w="6797" w:type="dxa"/>
          <w:tcBorders>
            <w:bottom w:val="nil"/>
          </w:tcBorders>
          <w:vAlign w:val="bottom"/>
        </w:tcPr>
        <w:p w14:paraId="78943652" w14:textId="77777777" w:rsidR="00E639FC" w:rsidRDefault="00E639FC" w:rsidP="00C25AB4">
          <w:pPr>
            <w:pStyle w:val="HeaderLiteEven"/>
          </w:pPr>
        </w:p>
      </w:tc>
    </w:tr>
    <w:tr w:rsidR="00E639FC" w14:paraId="2BC2CC64" w14:textId="77777777" w:rsidTr="001E686D">
      <w:trPr>
        <w:cantSplit/>
      </w:trPr>
      <w:tc>
        <w:tcPr>
          <w:tcW w:w="8343" w:type="dxa"/>
          <w:gridSpan w:val="2"/>
          <w:tcBorders>
            <w:bottom w:val="single" w:sz="4" w:space="0" w:color="auto"/>
          </w:tcBorders>
          <w:shd w:val="clear" w:color="auto" w:fill="auto"/>
        </w:tcPr>
        <w:p w14:paraId="15B7158F" w14:textId="77777777" w:rsidR="00E639FC" w:rsidRDefault="00E639FC" w:rsidP="00C25AB4">
          <w:pPr>
            <w:pStyle w:val="HeaderLiteEven"/>
            <w:spacing w:before="120" w:after="60"/>
            <w:ind w:right="-108"/>
          </w:pPr>
          <w:r>
            <w:t>Endnote 4</w:t>
          </w:r>
        </w:p>
      </w:tc>
    </w:tr>
  </w:tbl>
  <w:p w14:paraId="6B27F011" w14:textId="77777777" w:rsidR="00E639FC" w:rsidRDefault="00E639FC" w:rsidP="00C25AB4"/>
  <w:p w14:paraId="7631B0E9" w14:textId="77777777" w:rsidR="00E639FC" w:rsidRPr="00C25AB4" w:rsidRDefault="00E639FC" w:rsidP="00C25AB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43" w:type="dxa"/>
      <w:tblInd w:w="108" w:type="dxa"/>
      <w:tblBorders>
        <w:bottom w:val="single" w:sz="4" w:space="0" w:color="auto"/>
      </w:tblBorders>
      <w:tblLook w:val="01E0" w:firstRow="1" w:lastRow="1" w:firstColumn="1" w:lastColumn="1" w:noHBand="0" w:noVBand="0"/>
    </w:tblPr>
    <w:tblGrid>
      <w:gridCol w:w="8343"/>
    </w:tblGrid>
    <w:tr w:rsidR="00E639FC" w:rsidRPr="00DB7BBB" w14:paraId="103B78A8" w14:textId="77777777" w:rsidTr="00DB7BBB">
      <w:trPr>
        <w:cantSplit/>
      </w:trPr>
      <w:tc>
        <w:tcPr>
          <w:tcW w:w="8343" w:type="dxa"/>
          <w:tcBorders>
            <w:bottom w:val="single" w:sz="4" w:space="0" w:color="auto"/>
          </w:tcBorders>
          <w:shd w:val="clear" w:color="auto" w:fill="auto"/>
        </w:tcPr>
        <w:p w14:paraId="2F482A0F" w14:textId="07FFE697" w:rsidR="00E639FC" w:rsidRPr="00DB7BBB" w:rsidRDefault="00DB7BBB" w:rsidP="002E7E68">
          <w:pPr>
            <w:pStyle w:val="HeaderBoldOdd"/>
            <w:tabs>
              <w:tab w:val="left" w:pos="1407"/>
            </w:tabs>
            <w:jc w:val="left"/>
            <w:rPr>
              <w:b w:val="0"/>
              <w:sz w:val="18"/>
            </w:rPr>
          </w:pPr>
          <w:r>
            <w:rPr>
              <w:b w:val="0"/>
              <w:sz w:val="18"/>
            </w:rPr>
            <w:t>Endnote 3</w:t>
          </w:r>
        </w:p>
        <w:p w14:paraId="5C825D20" w14:textId="59550FB3" w:rsidR="00DB7BBB" w:rsidRPr="00DB7BBB" w:rsidRDefault="00DB7BBB" w:rsidP="002E7E68">
          <w:pPr>
            <w:pStyle w:val="HeaderBoldOdd"/>
            <w:tabs>
              <w:tab w:val="left" w:pos="1407"/>
            </w:tabs>
            <w:jc w:val="left"/>
            <w:rPr>
              <w:b w:val="0"/>
              <w:sz w:val="18"/>
            </w:rPr>
          </w:pPr>
        </w:p>
      </w:tc>
    </w:tr>
  </w:tbl>
  <w:p w14:paraId="54908B50" w14:textId="77777777" w:rsidR="00E639FC" w:rsidRDefault="00E639FC" w:rsidP="00C25AB4"/>
  <w:p w14:paraId="483D6470" w14:textId="77777777" w:rsidR="00E639FC" w:rsidRPr="00C25AB4" w:rsidRDefault="00E639FC" w:rsidP="00C25AB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43" w:type="dxa"/>
      <w:tblInd w:w="108" w:type="dxa"/>
      <w:tblBorders>
        <w:bottom w:val="single" w:sz="4" w:space="0" w:color="auto"/>
      </w:tblBorders>
      <w:tblLook w:val="01E0" w:firstRow="1" w:lastRow="1" w:firstColumn="1" w:lastColumn="1" w:noHBand="0" w:noVBand="0"/>
    </w:tblPr>
    <w:tblGrid>
      <w:gridCol w:w="8343"/>
    </w:tblGrid>
    <w:tr w:rsidR="00DB7BBB" w:rsidRPr="00DB7BBB" w14:paraId="2F0E80FB" w14:textId="77777777" w:rsidTr="00DB7BBB">
      <w:trPr>
        <w:cantSplit/>
      </w:trPr>
      <w:tc>
        <w:tcPr>
          <w:tcW w:w="8343" w:type="dxa"/>
          <w:tcBorders>
            <w:bottom w:val="single" w:sz="4" w:space="0" w:color="auto"/>
          </w:tcBorders>
          <w:shd w:val="clear" w:color="auto" w:fill="auto"/>
        </w:tcPr>
        <w:p w14:paraId="550ECB61" w14:textId="0F355152" w:rsidR="00DB7BBB" w:rsidRPr="00DB7BBB" w:rsidRDefault="00DB7BBB" w:rsidP="002E7E68">
          <w:pPr>
            <w:pStyle w:val="HeaderBoldOdd"/>
            <w:tabs>
              <w:tab w:val="left" w:pos="1407"/>
            </w:tabs>
            <w:jc w:val="left"/>
            <w:rPr>
              <w:b w:val="0"/>
              <w:sz w:val="18"/>
            </w:rPr>
          </w:pPr>
          <w:r>
            <w:rPr>
              <w:b w:val="0"/>
              <w:sz w:val="18"/>
            </w:rPr>
            <w:t>Endnote 4</w:t>
          </w:r>
        </w:p>
        <w:p w14:paraId="339D27D9" w14:textId="77777777" w:rsidR="00DB7BBB" w:rsidRPr="00DB7BBB" w:rsidRDefault="00DB7BBB" w:rsidP="002E7E68">
          <w:pPr>
            <w:pStyle w:val="HeaderBoldOdd"/>
            <w:tabs>
              <w:tab w:val="left" w:pos="1407"/>
            </w:tabs>
            <w:jc w:val="left"/>
            <w:rPr>
              <w:b w:val="0"/>
              <w:sz w:val="18"/>
            </w:rPr>
          </w:pPr>
        </w:p>
      </w:tc>
    </w:tr>
  </w:tbl>
  <w:p w14:paraId="5A76EC28" w14:textId="77777777" w:rsidR="00DB7BBB" w:rsidRDefault="00DB7BBB" w:rsidP="00C25AB4"/>
  <w:p w14:paraId="1F4EA59B" w14:textId="77777777" w:rsidR="00DB7BBB" w:rsidRPr="00C25AB4" w:rsidRDefault="00DB7BBB" w:rsidP="00C25A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1E0" w:firstRow="1" w:lastRow="1" w:firstColumn="1" w:lastColumn="1" w:noHBand="0" w:noVBand="0"/>
    </w:tblPr>
    <w:tblGrid>
      <w:gridCol w:w="6798"/>
      <w:gridCol w:w="1548"/>
    </w:tblGrid>
    <w:tr w:rsidR="00E639FC" w:rsidRPr="00B17A82" w14:paraId="5DABCBDD" w14:textId="77777777" w:rsidTr="00E2467E">
      <w:trPr>
        <w:cantSplit/>
      </w:trPr>
      <w:tc>
        <w:tcPr>
          <w:tcW w:w="6798" w:type="dxa"/>
          <w:vAlign w:val="bottom"/>
        </w:tcPr>
        <w:p w14:paraId="48FECDA2" w14:textId="77777777" w:rsidR="00E639FC" w:rsidRPr="00B804C0" w:rsidRDefault="00E639FC" w:rsidP="009E43DB">
          <w:pPr>
            <w:pStyle w:val="HeaderLiteOdd"/>
            <w:rPr>
              <w:rFonts w:ascii="Times New Roman" w:hAnsi="Times New Roman"/>
            </w:rPr>
          </w:pPr>
        </w:p>
      </w:tc>
      <w:tc>
        <w:tcPr>
          <w:tcW w:w="1548" w:type="dxa"/>
        </w:tcPr>
        <w:p w14:paraId="7223ACDF" w14:textId="77777777" w:rsidR="00E639FC" w:rsidRPr="00B17A82" w:rsidRDefault="00E639FC" w:rsidP="009E43DB">
          <w:pPr>
            <w:pStyle w:val="HeaderLiteOdd"/>
            <w:rPr>
              <w:rFonts w:ascii="Times New Roman" w:hAnsi="Times New Roman"/>
              <w:b/>
            </w:rPr>
          </w:pPr>
        </w:p>
      </w:tc>
    </w:tr>
    <w:tr w:rsidR="00E639FC" w:rsidRPr="00B804C0" w14:paraId="463F3172" w14:textId="77777777" w:rsidTr="00E2467E">
      <w:trPr>
        <w:cantSplit/>
      </w:trPr>
      <w:tc>
        <w:tcPr>
          <w:tcW w:w="6798" w:type="dxa"/>
          <w:vAlign w:val="bottom"/>
        </w:tcPr>
        <w:p w14:paraId="22B8CA02" w14:textId="77777777" w:rsidR="00E639FC" w:rsidRPr="00B804C0" w:rsidRDefault="00E639FC" w:rsidP="009E43DB">
          <w:pPr>
            <w:pStyle w:val="HeaderLiteOdd"/>
            <w:rPr>
              <w:rFonts w:ascii="Times New Roman" w:hAnsi="Times New Roman"/>
            </w:rPr>
          </w:pPr>
        </w:p>
      </w:tc>
      <w:tc>
        <w:tcPr>
          <w:tcW w:w="1548" w:type="dxa"/>
        </w:tcPr>
        <w:p w14:paraId="262A77B5" w14:textId="77777777" w:rsidR="00E639FC" w:rsidRPr="00B804C0" w:rsidRDefault="00E639FC" w:rsidP="009E43DB">
          <w:pPr>
            <w:pStyle w:val="HeaderLiteOdd"/>
            <w:rPr>
              <w:rFonts w:ascii="Times New Roman" w:hAnsi="Times New Roman"/>
            </w:rPr>
          </w:pPr>
        </w:p>
      </w:tc>
    </w:tr>
    <w:tr w:rsidR="00E639FC" w:rsidRPr="00B17A82" w14:paraId="4523B0CF" w14:textId="77777777" w:rsidTr="00E2467E">
      <w:trPr>
        <w:cantSplit/>
      </w:trPr>
      <w:tc>
        <w:tcPr>
          <w:tcW w:w="1548" w:type="dxa"/>
          <w:gridSpan w:val="2"/>
          <w:tcBorders>
            <w:bottom w:val="single" w:sz="4" w:space="0" w:color="auto"/>
          </w:tcBorders>
          <w:shd w:val="clear" w:color="auto" w:fill="auto"/>
        </w:tcPr>
        <w:p w14:paraId="0158C254" w14:textId="77777777" w:rsidR="00E639FC" w:rsidRPr="00B17A82" w:rsidRDefault="00E639FC" w:rsidP="009E43DB">
          <w:pPr>
            <w:pStyle w:val="HeaderBoldOdd"/>
            <w:rPr>
              <w:rFonts w:ascii="Times New Roman" w:hAnsi="Times New Roman"/>
              <w:b w:val="0"/>
              <w:sz w:val="24"/>
            </w:rPr>
          </w:pPr>
        </w:p>
      </w:tc>
    </w:tr>
  </w:tbl>
  <w:p w14:paraId="3321B851" w14:textId="77777777" w:rsidR="00E639FC" w:rsidRDefault="00E639FC" w:rsidP="009E43DB">
    <w:pPr>
      <w:pStyle w:val="Header"/>
    </w:pPr>
  </w:p>
  <w:p w14:paraId="1A8787FD" w14:textId="77777777" w:rsidR="00E639FC" w:rsidRDefault="00E639F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DA01F" w14:textId="77777777" w:rsidR="00E639FC" w:rsidRPr="007A1328" w:rsidRDefault="00E639FC" w:rsidP="00F904CF">
    <w:pPr>
      <w:jc w:val="right"/>
      <w:rPr>
        <w:sz w:val="20"/>
      </w:rPr>
    </w:pPr>
  </w:p>
  <w:p w14:paraId="785C1053" w14:textId="77777777" w:rsidR="00E639FC" w:rsidRDefault="00E639F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1E0" w:firstRow="1" w:lastRow="1" w:firstColumn="1" w:lastColumn="1" w:noHBand="0" w:noVBand="0"/>
    </w:tblPr>
    <w:tblGrid>
      <w:gridCol w:w="6798"/>
      <w:gridCol w:w="1548"/>
    </w:tblGrid>
    <w:tr w:rsidR="00E639FC" w:rsidRPr="00B804C0" w14:paraId="2B90ABC7" w14:textId="77777777" w:rsidTr="00E2467E">
      <w:trPr>
        <w:cantSplit/>
      </w:trPr>
      <w:tc>
        <w:tcPr>
          <w:tcW w:w="6798" w:type="dxa"/>
          <w:vAlign w:val="bottom"/>
        </w:tcPr>
        <w:p w14:paraId="567A6F36" w14:textId="77777777" w:rsidR="00E639FC" w:rsidRPr="00B804C0" w:rsidRDefault="00E639FC" w:rsidP="00E2467E">
          <w:pPr>
            <w:pStyle w:val="HeaderLiteOdd"/>
            <w:rPr>
              <w:rFonts w:ascii="Times New Roman" w:hAnsi="Times New Roman"/>
            </w:rPr>
          </w:pPr>
          <w:r w:rsidRPr="00B804C0">
            <w:rPr>
              <w:rFonts w:ascii="Times New Roman" w:hAnsi="Times New Roman"/>
            </w:rPr>
            <w:fldChar w:fldCharType="begin"/>
          </w:r>
          <w:r w:rsidRPr="00B804C0">
            <w:rPr>
              <w:rFonts w:ascii="Times New Roman" w:hAnsi="Times New Roman"/>
            </w:rPr>
            <w:instrText xml:space="preserve"> STYLEREF  CharPartText \l \* CHARFORMAT </w:instrText>
          </w:r>
          <w:r w:rsidRPr="00B804C0">
            <w:rPr>
              <w:rFonts w:ascii="Times New Roman" w:hAnsi="Times New Roman"/>
            </w:rPr>
            <w:fldChar w:fldCharType="separate"/>
          </w:r>
          <w:r>
            <w:rPr>
              <w:rFonts w:ascii="Times New Roman" w:hAnsi="Times New Roman"/>
            </w:rPr>
            <w:t>Preliminary</w:t>
          </w:r>
          <w:r w:rsidRPr="00B804C0">
            <w:rPr>
              <w:rFonts w:ascii="Times New Roman" w:hAnsi="Times New Roman"/>
            </w:rPr>
            <w:fldChar w:fldCharType="end"/>
          </w:r>
        </w:p>
      </w:tc>
      <w:tc>
        <w:tcPr>
          <w:tcW w:w="1548" w:type="dxa"/>
        </w:tcPr>
        <w:p w14:paraId="32095863" w14:textId="77777777" w:rsidR="00E639FC" w:rsidRPr="00B17A82" w:rsidRDefault="00E639FC" w:rsidP="00E2467E">
          <w:pPr>
            <w:pStyle w:val="HeaderLiteOdd"/>
            <w:rPr>
              <w:rFonts w:ascii="Times New Roman" w:hAnsi="Times New Roman"/>
              <w:b/>
            </w:rPr>
          </w:pPr>
          <w:r w:rsidRPr="00B17A82">
            <w:rPr>
              <w:rFonts w:ascii="Times New Roman" w:hAnsi="Times New Roman"/>
              <w:b/>
            </w:rPr>
            <w:fldChar w:fldCharType="begin"/>
          </w:r>
          <w:r w:rsidRPr="00B17A82">
            <w:rPr>
              <w:rFonts w:ascii="Times New Roman" w:hAnsi="Times New Roman"/>
              <w:b/>
            </w:rPr>
            <w:instrText xml:space="preserve"> STYLEREF  CharPartNo \l \* CHARFORMAT </w:instrText>
          </w:r>
          <w:r w:rsidRPr="00B17A82">
            <w:rPr>
              <w:rFonts w:ascii="Times New Roman" w:hAnsi="Times New Roman"/>
              <w:b/>
            </w:rPr>
            <w:fldChar w:fldCharType="separate"/>
          </w:r>
          <w:r>
            <w:rPr>
              <w:rFonts w:ascii="Times New Roman" w:hAnsi="Times New Roman"/>
              <w:b/>
            </w:rPr>
            <w:t>Part 1</w:t>
          </w:r>
          <w:r w:rsidRPr="00B17A82">
            <w:rPr>
              <w:rFonts w:ascii="Times New Roman" w:hAnsi="Times New Roman"/>
              <w:b/>
            </w:rPr>
            <w:fldChar w:fldCharType="end"/>
          </w:r>
        </w:p>
      </w:tc>
    </w:tr>
    <w:tr w:rsidR="00E639FC" w:rsidRPr="00B804C0" w14:paraId="58B00D5E" w14:textId="77777777" w:rsidTr="00E2467E">
      <w:trPr>
        <w:cantSplit/>
      </w:trPr>
      <w:tc>
        <w:tcPr>
          <w:tcW w:w="6798" w:type="dxa"/>
          <w:vAlign w:val="bottom"/>
        </w:tcPr>
        <w:p w14:paraId="681AB4A7" w14:textId="77777777" w:rsidR="00E639FC" w:rsidRPr="00B804C0" w:rsidRDefault="00E639FC" w:rsidP="00E2467E">
          <w:pPr>
            <w:pStyle w:val="HeaderLiteOdd"/>
            <w:rPr>
              <w:rFonts w:ascii="Times New Roman" w:hAnsi="Times New Roman"/>
            </w:rPr>
          </w:pPr>
        </w:p>
      </w:tc>
      <w:tc>
        <w:tcPr>
          <w:tcW w:w="1548" w:type="dxa"/>
        </w:tcPr>
        <w:p w14:paraId="63914FD2" w14:textId="77777777" w:rsidR="00E639FC" w:rsidRPr="00B804C0" w:rsidRDefault="00E639FC" w:rsidP="00E2467E">
          <w:pPr>
            <w:pStyle w:val="HeaderLiteOdd"/>
            <w:rPr>
              <w:rFonts w:ascii="Times New Roman" w:hAnsi="Times New Roman"/>
            </w:rPr>
          </w:pPr>
        </w:p>
      </w:tc>
    </w:tr>
    <w:tr w:rsidR="00E639FC" w:rsidRPr="00B17A82" w14:paraId="46B270C2" w14:textId="77777777" w:rsidTr="00E2467E">
      <w:trPr>
        <w:cantSplit/>
      </w:trPr>
      <w:tc>
        <w:tcPr>
          <w:tcW w:w="1548" w:type="dxa"/>
          <w:gridSpan w:val="2"/>
          <w:tcBorders>
            <w:bottom w:val="single" w:sz="4" w:space="0" w:color="auto"/>
          </w:tcBorders>
          <w:shd w:val="clear" w:color="auto" w:fill="auto"/>
        </w:tcPr>
        <w:p w14:paraId="74FDC66E" w14:textId="77777777" w:rsidR="00E639FC" w:rsidRPr="00B17A82" w:rsidRDefault="00E639FC" w:rsidP="00E2467E">
          <w:pPr>
            <w:pStyle w:val="HeaderBoldOdd"/>
            <w:rPr>
              <w:rFonts w:ascii="Times New Roman" w:hAnsi="Times New Roman"/>
              <w:b w:val="0"/>
              <w:sz w:val="24"/>
            </w:rPr>
          </w:pPr>
          <w:r w:rsidRPr="00B17A82">
            <w:rPr>
              <w:rFonts w:ascii="Times New Roman" w:hAnsi="Times New Roman"/>
              <w:b w:val="0"/>
              <w:sz w:val="24"/>
            </w:rPr>
            <w:t>Section 1</w:t>
          </w:r>
        </w:p>
      </w:tc>
    </w:tr>
  </w:tbl>
  <w:p w14:paraId="469C93A0" w14:textId="77777777" w:rsidR="00E639FC" w:rsidRPr="00B804C0" w:rsidRDefault="00E639FC" w:rsidP="00E2467E">
    <w:pPr>
      <w:pStyle w:val="Header"/>
    </w:pPr>
  </w:p>
  <w:p w14:paraId="75955A0A" w14:textId="77777777" w:rsidR="00E639FC" w:rsidRDefault="00E639F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46" w:type="dxa"/>
      <w:tblInd w:w="108" w:type="dxa"/>
      <w:tblLayout w:type="fixed"/>
      <w:tblLook w:val="01E0" w:firstRow="1" w:lastRow="1" w:firstColumn="1" w:lastColumn="1" w:noHBand="0" w:noVBand="0"/>
    </w:tblPr>
    <w:tblGrid>
      <w:gridCol w:w="1310"/>
      <w:gridCol w:w="7036"/>
    </w:tblGrid>
    <w:tr w:rsidR="00E639FC" w14:paraId="06B2B916" w14:textId="77777777" w:rsidTr="00E639FC">
      <w:trPr>
        <w:cantSplit/>
      </w:trPr>
      <w:tc>
        <w:tcPr>
          <w:tcW w:w="1310" w:type="dxa"/>
        </w:tcPr>
        <w:p w14:paraId="14975476" w14:textId="245B954B" w:rsidR="00E639FC" w:rsidRDefault="00E639FC" w:rsidP="00E639FC">
          <w:pPr>
            <w:pStyle w:val="HeaderLiteOdd"/>
            <w:jc w:val="left"/>
          </w:pPr>
          <w:r>
            <w:fldChar w:fldCharType="begin"/>
          </w:r>
          <w:r>
            <w:instrText xml:space="preserve"> STYLEREF  CharPartNo \l \* CHARFORMAT </w:instrText>
          </w:r>
          <w:r>
            <w:fldChar w:fldCharType="separate"/>
          </w:r>
          <w:r w:rsidR="00EE4D9A">
            <w:t>Part 2</w:t>
          </w:r>
          <w:r>
            <w:fldChar w:fldCharType="end"/>
          </w:r>
        </w:p>
      </w:tc>
      <w:tc>
        <w:tcPr>
          <w:tcW w:w="7036" w:type="dxa"/>
        </w:tcPr>
        <w:p w14:paraId="0C8FE0E0" w14:textId="687B25BA" w:rsidR="00E639FC" w:rsidRDefault="00E639FC" w:rsidP="00E639FC">
          <w:pPr>
            <w:pStyle w:val="HeaderLiteOdd"/>
            <w:jc w:val="left"/>
          </w:pPr>
          <w:r>
            <w:fldChar w:fldCharType="begin"/>
          </w:r>
          <w:r>
            <w:instrText xml:space="preserve"> STYLEREF  CharPartText \l \* CHARFORMAT </w:instrText>
          </w:r>
          <w:r>
            <w:fldChar w:fldCharType="separate"/>
          </w:r>
          <w:r w:rsidR="00EE4D9A">
            <w:t>Form and placement of compliance labels</w:t>
          </w:r>
          <w:r>
            <w:fldChar w:fldCharType="end"/>
          </w:r>
        </w:p>
      </w:tc>
    </w:tr>
    <w:tr w:rsidR="00E639FC" w14:paraId="1A9F5A9C" w14:textId="77777777" w:rsidTr="003F376B">
      <w:trPr>
        <w:cantSplit/>
      </w:trPr>
      <w:tc>
        <w:tcPr>
          <w:tcW w:w="1310" w:type="dxa"/>
          <w:vAlign w:val="bottom"/>
        </w:tcPr>
        <w:p w14:paraId="11732DF4" w14:textId="3DFBB5E9" w:rsidR="00E639FC" w:rsidRDefault="00E639FC" w:rsidP="00A3471C">
          <w:pPr>
            <w:pStyle w:val="HeaderLiteOdd"/>
          </w:pPr>
        </w:p>
      </w:tc>
      <w:tc>
        <w:tcPr>
          <w:tcW w:w="7036" w:type="dxa"/>
        </w:tcPr>
        <w:p w14:paraId="0AB69C85" w14:textId="19E9EB7C" w:rsidR="00E639FC" w:rsidRDefault="00E639FC" w:rsidP="00A3471C">
          <w:pPr>
            <w:pStyle w:val="HeaderLiteOdd"/>
          </w:pPr>
        </w:p>
      </w:tc>
    </w:tr>
    <w:tr w:rsidR="00E639FC" w14:paraId="03D53B91" w14:textId="77777777" w:rsidTr="003F376B">
      <w:trPr>
        <w:cantSplit/>
      </w:trPr>
      <w:tc>
        <w:tcPr>
          <w:tcW w:w="8346" w:type="dxa"/>
          <w:gridSpan w:val="2"/>
          <w:tcBorders>
            <w:bottom w:val="single" w:sz="4" w:space="0" w:color="auto"/>
          </w:tcBorders>
          <w:shd w:val="clear" w:color="auto" w:fill="auto"/>
        </w:tcPr>
        <w:p w14:paraId="6E63C04D" w14:textId="77777777" w:rsidR="00E639FC" w:rsidRPr="00E639FC" w:rsidRDefault="00E639FC" w:rsidP="003F376B">
          <w:pPr>
            <w:pStyle w:val="HeaderBoldOdd"/>
            <w:jc w:val="left"/>
            <w:rPr>
              <w:b w:val="0"/>
            </w:rPr>
          </w:pPr>
          <w:r w:rsidRPr="00E639FC">
            <w:rPr>
              <w:b w:val="0"/>
              <w:sz w:val="18"/>
            </w:rPr>
            <w:t xml:space="preserve">Section </w:t>
          </w:r>
          <w:r w:rsidRPr="00E639FC">
            <w:rPr>
              <w:b w:val="0"/>
              <w:sz w:val="18"/>
            </w:rPr>
            <w:fldChar w:fldCharType="begin"/>
          </w:r>
          <w:r w:rsidRPr="00E639FC">
            <w:rPr>
              <w:b w:val="0"/>
              <w:sz w:val="18"/>
            </w:rPr>
            <w:instrText xml:space="preserve"> STYLEREF \* CHARFORMAT CharSectno </w:instrText>
          </w:r>
          <w:r w:rsidRPr="00E639FC">
            <w:rPr>
              <w:b w:val="0"/>
              <w:sz w:val="18"/>
            </w:rPr>
            <w:fldChar w:fldCharType="separate"/>
          </w:r>
          <w:r w:rsidR="00EE4D9A">
            <w:rPr>
              <w:b w:val="0"/>
              <w:sz w:val="18"/>
            </w:rPr>
            <w:t>8</w:t>
          </w:r>
          <w:r w:rsidRPr="00E639FC">
            <w:rPr>
              <w:b w:val="0"/>
              <w:sz w:val="18"/>
            </w:rPr>
            <w:fldChar w:fldCharType="end"/>
          </w:r>
        </w:p>
      </w:tc>
    </w:tr>
  </w:tbl>
  <w:p w14:paraId="007DEF5C" w14:textId="77777777" w:rsidR="00E639FC" w:rsidRDefault="00E639FC" w:rsidP="002E110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43" w:type="dxa"/>
      <w:tblInd w:w="108" w:type="dxa"/>
      <w:tblBorders>
        <w:bottom w:val="single" w:sz="4" w:space="0" w:color="auto"/>
      </w:tblBorders>
      <w:tblLook w:val="01E0" w:firstRow="1" w:lastRow="1" w:firstColumn="1" w:lastColumn="1" w:noHBand="0" w:noVBand="0"/>
    </w:tblPr>
    <w:tblGrid>
      <w:gridCol w:w="1546"/>
      <w:gridCol w:w="6797"/>
    </w:tblGrid>
    <w:tr w:rsidR="00E639FC" w14:paraId="11DCE15A" w14:textId="77777777" w:rsidTr="001E686D">
      <w:trPr>
        <w:cantSplit/>
      </w:trPr>
      <w:tc>
        <w:tcPr>
          <w:tcW w:w="1546" w:type="dxa"/>
        </w:tcPr>
        <w:p w14:paraId="0A34810A" w14:textId="77777777" w:rsidR="00E639FC" w:rsidRDefault="00E639FC" w:rsidP="00C25AB4">
          <w:pPr>
            <w:pStyle w:val="HeaderLiteEven"/>
          </w:pPr>
          <w:r>
            <w:fldChar w:fldCharType="begin"/>
          </w:r>
          <w:r>
            <w:instrText xml:space="preserve"> STYLEREF  CharAmSchNo  \* CHARFORMAT </w:instrText>
          </w:r>
          <w:r>
            <w:fldChar w:fldCharType="separate"/>
          </w:r>
          <w:r>
            <w:t>Schedule 1</w:t>
          </w:r>
          <w:r>
            <w:fldChar w:fldCharType="end"/>
          </w:r>
        </w:p>
      </w:tc>
      <w:tc>
        <w:tcPr>
          <w:tcW w:w="6797" w:type="dxa"/>
          <w:vAlign w:val="bottom"/>
        </w:tcPr>
        <w:p w14:paraId="1B471AD3" w14:textId="77777777" w:rsidR="00E639FC" w:rsidRDefault="00E639FC" w:rsidP="00C25AB4">
          <w:pPr>
            <w:pStyle w:val="HeaderLiteEven"/>
          </w:pPr>
          <w:r>
            <w:fldChar w:fldCharType="begin"/>
          </w:r>
          <w:r>
            <w:instrText xml:space="preserve"> STYLEREF  CharAmSchText  \* CHARFORMAT </w:instrText>
          </w:r>
          <w:r>
            <w:fldChar w:fldCharType="separate"/>
          </w:r>
          <w:r>
            <w:t>Compliance marks</w:t>
          </w:r>
          <w:r>
            <w:fldChar w:fldCharType="end"/>
          </w:r>
        </w:p>
      </w:tc>
    </w:tr>
    <w:tr w:rsidR="00E639FC" w14:paraId="622C0752" w14:textId="77777777" w:rsidTr="001E686D">
      <w:trPr>
        <w:cantSplit/>
      </w:trPr>
      <w:tc>
        <w:tcPr>
          <w:tcW w:w="1546" w:type="dxa"/>
          <w:tcBorders>
            <w:bottom w:val="nil"/>
          </w:tcBorders>
        </w:tcPr>
        <w:p w14:paraId="61BE0539" w14:textId="6CCC027D" w:rsidR="00E639FC" w:rsidRDefault="00E639FC" w:rsidP="00C25AB4">
          <w:pPr>
            <w:pStyle w:val="HeaderLiteEven"/>
          </w:pPr>
        </w:p>
      </w:tc>
      <w:tc>
        <w:tcPr>
          <w:tcW w:w="6797" w:type="dxa"/>
          <w:tcBorders>
            <w:bottom w:val="nil"/>
          </w:tcBorders>
          <w:vAlign w:val="bottom"/>
        </w:tcPr>
        <w:p w14:paraId="51DB3924" w14:textId="69886221" w:rsidR="00E639FC" w:rsidRDefault="00E639FC" w:rsidP="00C25AB4">
          <w:pPr>
            <w:pStyle w:val="HeaderLiteEven"/>
          </w:pPr>
        </w:p>
      </w:tc>
    </w:tr>
    <w:tr w:rsidR="00E639FC" w14:paraId="01FDB112" w14:textId="77777777" w:rsidTr="001E686D">
      <w:trPr>
        <w:cantSplit/>
      </w:trPr>
      <w:tc>
        <w:tcPr>
          <w:tcW w:w="8343" w:type="dxa"/>
          <w:gridSpan w:val="2"/>
          <w:tcBorders>
            <w:bottom w:val="single" w:sz="4" w:space="0" w:color="auto"/>
          </w:tcBorders>
          <w:shd w:val="clear" w:color="auto" w:fill="auto"/>
        </w:tcPr>
        <w:p w14:paraId="4E21CE8C" w14:textId="77777777" w:rsidR="00E639FC" w:rsidRDefault="00E639FC" w:rsidP="00C25AB4">
          <w:pPr>
            <w:pStyle w:val="HeaderLiteEven"/>
            <w:spacing w:before="120" w:after="60"/>
            <w:ind w:right="-108"/>
          </w:pPr>
        </w:p>
      </w:tc>
    </w:tr>
  </w:tbl>
  <w:p w14:paraId="7C7EBBB4" w14:textId="77777777" w:rsidR="00E639FC" w:rsidRDefault="00E639FC" w:rsidP="00C25AB4"/>
  <w:p w14:paraId="6ACDA02B" w14:textId="62845818" w:rsidR="00E639FC" w:rsidRPr="00C25AB4" w:rsidRDefault="00E639FC" w:rsidP="00C25AB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14" w:type="dxa"/>
      <w:tblInd w:w="108" w:type="dxa"/>
      <w:tblBorders>
        <w:bottom w:val="single" w:sz="4" w:space="0" w:color="auto"/>
      </w:tblBorders>
      <w:tblLook w:val="01E0" w:firstRow="1" w:lastRow="1" w:firstColumn="1" w:lastColumn="1" w:noHBand="0" w:noVBand="0"/>
    </w:tblPr>
    <w:tblGrid>
      <w:gridCol w:w="1310"/>
      <w:gridCol w:w="7033"/>
      <w:gridCol w:w="71"/>
    </w:tblGrid>
    <w:tr w:rsidR="00E639FC" w14:paraId="202243DF" w14:textId="77777777" w:rsidTr="003F376B">
      <w:trPr>
        <w:cantSplit/>
      </w:trPr>
      <w:tc>
        <w:tcPr>
          <w:tcW w:w="1310" w:type="dxa"/>
          <w:vAlign w:val="bottom"/>
        </w:tcPr>
        <w:p w14:paraId="21806804" w14:textId="50DC11CF" w:rsidR="00E639FC" w:rsidRDefault="00E639FC" w:rsidP="003F376B">
          <w:pPr>
            <w:pStyle w:val="HeaderLiteOdd"/>
            <w:jc w:val="left"/>
          </w:pPr>
          <w:r>
            <w:fldChar w:fldCharType="begin"/>
          </w:r>
          <w:r>
            <w:instrText xml:space="preserve"> STYLEREF  CharAmSchNo \l   \* CHARFORMAT </w:instrText>
          </w:r>
          <w:r>
            <w:fldChar w:fldCharType="separate"/>
          </w:r>
          <w:r w:rsidR="00EE4D9A">
            <w:t>Schedule 1</w:t>
          </w:r>
          <w:r>
            <w:fldChar w:fldCharType="end"/>
          </w:r>
        </w:p>
      </w:tc>
      <w:tc>
        <w:tcPr>
          <w:tcW w:w="7104" w:type="dxa"/>
          <w:gridSpan w:val="2"/>
        </w:tcPr>
        <w:p w14:paraId="562337D8" w14:textId="06C61B1D" w:rsidR="00E639FC" w:rsidRDefault="00E639FC" w:rsidP="003F376B">
          <w:pPr>
            <w:pStyle w:val="HeaderLiteOdd"/>
            <w:jc w:val="left"/>
          </w:pPr>
          <w:r>
            <w:t>Compliance marks</w:t>
          </w:r>
        </w:p>
      </w:tc>
    </w:tr>
    <w:tr w:rsidR="00E639FC" w14:paraId="05EC30F5" w14:textId="77777777" w:rsidTr="003F376B">
      <w:trPr>
        <w:cantSplit/>
      </w:trPr>
      <w:tc>
        <w:tcPr>
          <w:tcW w:w="1310" w:type="dxa"/>
          <w:vAlign w:val="bottom"/>
        </w:tcPr>
        <w:p w14:paraId="5D9272CA" w14:textId="53808B5E" w:rsidR="00E639FC" w:rsidRDefault="00E639FC" w:rsidP="00C25AB4">
          <w:pPr>
            <w:pStyle w:val="HeaderLiteOdd"/>
          </w:pPr>
        </w:p>
      </w:tc>
      <w:tc>
        <w:tcPr>
          <w:tcW w:w="7104" w:type="dxa"/>
          <w:gridSpan w:val="2"/>
        </w:tcPr>
        <w:p w14:paraId="564A92BD" w14:textId="056F86BE" w:rsidR="00E639FC" w:rsidRDefault="00E639FC" w:rsidP="00C25AB4">
          <w:pPr>
            <w:pStyle w:val="HeaderLiteOdd"/>
          </w:pPr>
        </w:p>
      </w:tc>
    </w:tr>
    <w:tr w:rsidR="00E639FC" w14:paraId="29AD3B77" w14:textId="77777777" w:rsidTr="001E686D">
      <w:trPr>
        <w:gridAfter w:val="1"/>
        <w:wAfter w:w="71" w:type="dxa"/>
        <w:cantSplit/>
      </w:trPr>
      <w:tc>
        <w:tcPr>
          <w:tcW w:w="8343" w:type="dxa"/>
          <w:gridSpan w:val="2"/>
          <w:tcBorders>
            <w:bottom w:val="single" w:sz="4" w:space="0" w:color="auto"/>
          </w:tcBorders>
          <w:shd w:val="clear" w:color="auto" w:fill="auto"/>
        </w:tcPr>
        <w:p w14:paraId="511EE7BE" w14:textId="76D43400" w:rsidR="00E639FC" w:rsidRDefault="00E639FC" w:rsidP="002E7E68">
          <w:pPr>
            <w:pStyle w:val="HeaderBoldOdd"/>
            <w:tabs>
              <w:tab w:val="left" w:pos="1407"/>
            </w:tabs>
            <w:jc w:val="left"/>
          </w:pPr>
          <w:r>
            <w:tab/>
          </w:r>
        </w:p>
      </w:tc>
    </w:tr>
  </w:tbl>
  <w:p w14:paraId="75CF1D18" w14:textId="77777777" w:rsidR="00E639FC" w:rsidRDefault="00E639FC" w:rsidP="00C25AB4"/>
  <w:p w14:paraId="6ACDA02D" w14:textId="77777777" w:rsidR="00E639FC" w:rsidRPr="00C25AB4" w:rsidRDefault="00E639FC" w:rsidP="00C25AB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DA03E" w14:textId="77777777" w:rsidR="00E639FC" w:rsidRPr="007A1328" w:rsidRDefault="00E639FC" w:rsidP="000B2A0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14" w:type="dxa"/>
      <w:tblInd w:w="108" w:type="dxa"/>
      <w:tblBorders>
        <w:bottom w:val="single" w:sz="4" w:space="0" w:color="auto"/>
      </w:tblBorders>
      <w:tblLook w:val="01E0" w:firstRow="1" w:lastRow="1" w:firstColumn="1" w:lastColumn="1" w:noHBand="0" w:noVBand="0"/>
    </w:tblPr>
    <w:tblGrid>
      <w:gridCol w:w="1310"/>
      <w:gridCol w:w="7033"/>
      <w:gridCol w:w="71"/>
    </w:tblGrid>
    <w:tr w:rsidR="00E639FC" w14:paraId="30F2E6A9" w14:textId="77777777" w:rsidTr="003F376B">
      <w:trPr>
        <w:cantSplit/>
      </w:trPr>
      <w:tc>
        <w:tcPr>
          <w:tcW w:w="1310" w:type="dxa"/>
          <w:vAlign w:val="bottom"/>
        </w:tcPr>
        <w:p w14:paraId="30B32400" w14:textId="77777777" w:rsidR="00E639FC" w:rsidRDefault="00E639FC" w:rsidP="003F376B">
          <w:pPr>
            <w:pStyle w:val="HeaderLiteOdd"/>
            <w:jc w:val="left"/>
          </w:pPr>
          <w:r>
            <w:fldChar w:fldCharType="begin"/>
          </w:r>
          <w:r>
            <w:instrText xml:space="preserve"> STYLEREF  CharAmSchNo \l   \* CHARFORMAT </w:instrText>
          </w:r>
          <w:r>
            <w:fldChar w:fldCharType="separate"/>
          </w:r>
          <w:r w:rsidR="00EE4D9A">
            <w:t>Schedule 2</w:t>
          </w:r>
          <w:r>
            <w:fldChar w:fldCharType="end"/>
          </w:r>
        </w:p>
      </w:tc>
      <w:tc>
        <w:tcPr>
          <w:tcW w:w="7104" w:type="dxa"/>
          <w:gridSpan w:val="2"/>
        </w:tcPr>
        <w:p w14:paraId="6378EB97" w14:textId="77777777" w:rsidR="00E639FC" w:rsidRDefault="00E639FC" w:rsidP="003F376B">
          <w:pPr>
            <w:pStyle w:val="HeaderLiteOdd"/>
            <w:jc w:val="left"/>
          </w:pPr>
          <w:r>
            <w:t>Applicable standards and compliance levels</w:t>
          </w:r>
        </w:p>
      </w:tc>
    </w:tr>
    <w:tr w:rsidR="00E639FC" w14:paraId="0546BF4F" w14:textId="77777777" w:rsidTr="003F376B">
      <w:trPr>
        <w:cantSplit/>
      </w:trPr>
      <w:tc>
        <w:tcPr>
          <w:tcW w:w="1310" w:type="dxa"/>
          <w:vAlign w:val="bottom"/>
        </w:tcPr>
        <w:p w14:paraId="71879CF6" w14:textId="77777777" w:rsidR="00E639FC" w:rsidRDefault="00E639FC" w:rsidP="00C25AB4">
          <w:pPr>
            <w:pStyle w:val="HeaderLiteOdd"/>
          </w:pPr>
        </w:p>
      </w:tc>
      <w:tc>
        <w:tcPr>
          <w:tcW w:w="7104" w:type="dxa"/>
          <w:gridSpan w:val="2"/>
        </w:tcPr>
        <w:p w14:paraId="7A9D72B7" w14:textId="77777777" w:rsidR="00E639FC" w:rsidRDefault="00E639FC" w:rsidP="00C25AB4">
          <w:pPr>
            <w:pStyle w:val="HeaderLiteOdd"/>
          </w:pPr>
        </w:p>
      </w:tc>
    </w:tr>
    <w:tr w:rsidR="00E639FC" w14:paraId="78B52142" w14:textId="77777777" w:rsidTr="001E686D">
      <w:trPr>
        <w:gridAfter w:val="1"/>
        <w:wAfter w:w="71" w:type="dxa"/>
        <w:cantSplit/>
      </w:trPr>
      <w:tc>
        <w:tcPr>
          <w:tcW w:w="8343" w:type="dxa"/>
          <w:gridSpan w:val="2"/>
          <w:tcBorders>
            <w:bottom w:val="single" w:sz="4" w:space="0" w:color="auto"/>
          </w:tcBorders>
          <w:shd w:val="clear" w:color="auto" w:fill="auto"/>
        </w:tcPr>
        <w:p w14:paraId="0625F1AD" w14:textId="77777777" w:rsidR="00E639FC" w:rsidRDefault="00E639FC" w:rsidP="002E7E68">
          <w:pPr>
            <w:pStyle w:val="HeaderBoldOdd"/>
            <w:tabs>
              <w:tab w:val="left" w:pos="1407"/>
            </w:tabs>
            <w:jc w:val="left"/>
          </w:pPr>
          <w:r>
            <w:tab/>
          </w:r>
        </w:p>
      </w:tc>
    </w:tr>
  </w:tbl>
  <w:p w14:paraId="57C9CFA5" w14:textId="77777777" w:rsidR="00E639FC" w:rsidRDefault="00E639FC" w:rsidP="00C25AB4"/>
  <w:p w14:paraId="742FD1B8" w14:textId="77777777" w:rsidR="00E639FC" w:rsidRPr="00C25AB4" w:rsidRDefault="00E639FC" w:rsidP="00C25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10C43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7A73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8A05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6660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FCE3A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A2AD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5B5C1E"/>
    <w:multiLevelType w:val="hybridMultilevel"/>
    <w:tmpl w:val="84D8D7B6"/>
    <w:lvl w:ilvl="0" w:tplc="BA1C4230">
      <w:start w:val="1"/>
      <w:numFmt w:val="lowerLetter"/>
      <w:lvlText w:val="(%1)"/>
      <w:lvlJc w:val="left"/>
      <w:pPr>
        <w:ind w:left="1785" w:hanging="360"/>
      </w:pPr>
      <w:rPr>
        <w:rFonts w:hint="default"/>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13">
    <w:nsid w:val="0F9B6C3E"/>
    <w:multiLevelType w:val="hybridMultilevel"/>
    <w:tmpl w:val="4AAE4672"/>
    <w:lvl w:ilvl="0" w:tplc="601EF694">
      <w:start w:val="1"/>
      <w:numFmt w:val="lowerLetter"/>
      <w:lvlText w:val="(%1)"/>
      <w:lvlJc w:val="left"/>
      <w:pPr>
        <w:ind w:left="1320" w:hanging="360"/>
      </w:pPr>
      <w:rPr>
        <w:rFonts w:hint="default"/>
      </w:r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14">
    <w:nsid w:val="19214769"/>
    <w:multiLevelType w:val="hybridMultilevel"/>
    <w:tmpl w:val="AD483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184343"/>
    <w:multiLevelType w:val="hybridMultilevel"/>
    <w:tmpl w:val="6B1EDC3A"/>
    <w:lvl w:ilvl="0" w:tplc="0C090001">
      <w:start w:val="1"/>
      <w:numFmt w:val="bullet"/>
      <w:lvlText w:val=""/>
      <w:lvlJc w:val="left"/>
      <w:pPr>
        <w:ind w:left="2154" w:hanging="360"/>
      </w:pPr>
      <w:rPr>
        <w:rFonts w:ascii="Symbol" w:hAnsi="Symbol" w:hint="default"/>
      </w:rPr>
    </w:lvl>
    <w:lvl w:ilvl="1" w:tplc="0C090003" w:tentative="1">
      <w:start w:val="1"/>
      <w:numFmt w:val="bullet"/>
      <w:lvlText w:val="o"/>
      <w:lvlJc w:val="left"/>
      <w:pPr>
        <w:ind w:left="2874" w:hanging="360"/>
      </w:pPr>
      <w:rPr>
        <w:rFonts w:ascii="Courier New" w:hAnsi="Courier New" w:cs="Courier New" w:hint="default"/>
      </w:rPr>
    </w:lvl>
    <w:lvl w:ilvl="2" w:tplc="0C090005" w:tentative="1">
      <w:start w:val="1"/>
      <w:numFmt w:val="bullet"/>
      <w:lvlText w:val=""/>
      <w:lvlJc w:val="left"/>
      <w:pPr>
        <w:ind w:left="3594" w:hanging="360"/>
      </w:pPr>
      <w:rPr>
        <w:rFonts w:ascii="Wingdings" w:hAnsi="Wingdings" w:hint="default"/>
      </w:rPr>
    </w:lvl>
    <w:lvl w:ilvl="3" w:tplc="0C090001" w:tentative="1">
      <w:start w:val="1"/>
      <w:numFmt w:val="bullet"/>
      <w:lvlText w:val=""/>
      <w:lvlJc w:val="left"/>
      <w:pPr>
        <w:ind w:left="4314" w:hanging="360"/>
      </w:pPr>
      <w:rPr>
        <w:rFonts w:ascii="Symbol" w:hAnsi="Symbol" w:hint="default"/>
      </w:rPr>
    </w:lvl>
    <w:lvl w:ilvl="4" w:tplc="0C090003" w:tentative="1">
      <w:start w:val="1"/>
      <w:numFmt w:val="bullet"/>
      <w:lvlText w:val="o"/>
      <w:lvlJc w:val="left"/>
      <w:pPr>
        <w:ind w:left="5034" w:hanging="360"/>
      </w:pPr>
      <w:rPr>
        <w:rFonts w:ascii="Courier New" w:hAnsi="Courier New" w:cs="Courier New" w:hint="default"/>
      </w:rPr>
    </w:lvl>
    <w:lvl w:ilvl="5" w:tplc="0C090005" w:tentative="1">
      <w:start w:val="1"/>
      <w:numFmt w:val="bullet"/>
      <w:lvlText w:val=""/>
      <w:lvlJc w:val="left"/>
      <w:pPr>
        <w:ind w:left="5754" w:hanging="360"/>
      </w:pPr>
      <w:rPr>
        <w:rFonts w:ascii="Wingdings" w:hAnsi="Wingdings" w:hint="default"/>
      </w:rPr>
    </w:lvl>
    <w:lvl w:ilvl="6" w:tplc="0C090001" w:tentative="1">
      <w:start w:val="1"/>
      <w:numFmt w:val="bullet"/>
      <w:lvlText w:val=""/>
      <w:lvlJc w:val="left"/>
      <w:pPr>
        <w:ind w:left="6474" w:hanging="360"/>
      </w:pPr>
      <w:rPr>
        <w:rFonts w:ascii="Symbol" w:hAnsi="Symbol" w:hint="default"/>
      </w:rPr>
    </w:lvl>
    <w:lvl w:ilvl="7" w:tplc="0C090003" w:tentative="1">
      <w:start w:val="1"/>
      <w:numFmt w:val="bullet"/>
      <w:lvlText w:val="o"/>
      <w:lvlJc w:val="left"/>
      <w:pPr>
        <w:ind w:left="7194" w:hanging="360"/>
      </w:pPr>
      <w:rPr>
        <w:rFonts w:ascii="Courier New" w:hAnsi="Courier New" w:cs="Courier New" w:hint="default"/>
      </w:rPr>
    </w:lvl>
    <w:lvl w:ilvl="8" w:tplc="0C090005" w:tentative="1">
      <w:start w:val="1"/>
      <w:numFmt w:val="bullet"/>
      <w:lvlText w:val=""/>
      <w:lvlJc w:val="left"/>
      <w:pPr>
        <w:ind w:left="7914" w:hanging="360"/>
      </w:pPr>
      <w:rPr>
        <w:rFonts w:ascii="Wingdings" w:hAnsi="Wingdings" w:hint="default"/>
      </w:rPr>
    </w:lvl>
  </w:abstractNum>
  <w:abstractNum w:abstractNumId="18">
    <w:nsid w:val="311F3614"/>
    <w:multiLevelType w:val="hybridMultilevel"/>
    <w:tmpl w:val="AC0A868E"/>
    <w:lvl w:ilvl="0" w:tplc="ABEAA1B2">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9">
    <w:nsid w:val="31B35A1E"/>
    <w:multiLevelType w:val="hybridMultilevel"/>
    <w:tmpl w:val="D70EE12A"/>
    <w:lvl w:ilvl="0" w:tplc="FFD89154">
      <w:start w:val="1"/>
      <w:numFmt w:val="upperLetter"/>
      <w:lvlText w:val="(%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2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nsid w:val="3DFA697C"/>
    <w:multiLevelType w:val="hybridMultilevel"/>
    <w:tmpl w:val="2D2C7C92"/>
    <w:lvl w:ilvl="0" w:tplc="9B94FE7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3F816787"/>
    <w:multiLevelType w:val="hybridMultilevel"/>
    <w:tmpl w:val="258CDFAA"/>
    <w:lvl w:ilvl="0" w:tplc="A920BE46">
      <w:start w:val="1"/>
      <w:numFmt w:val="lowerLetter"/>
      <w:lvlText w:val="(%1)"/>
      <w:lvlJc w:val="left"/>
      <w:pPr>
        <w:ind w:left="1485" w:hanging="55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24">
    <w:nsid w:val="46706B3C"/>
    <w:multiLevelType w:val="hybridMultilevel"/>
    <w:tmpl w:val="C5DADB64"/>
    <w:lvl w:ilvl="0" w:tplc="9B94FE74">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548079A6"/>
    <w:multiLevelType w:val="hybridMultilevel"/>
    <w:tmpl w:val="AC0A868E"/>
    <w:lvl w:ilvl="0" w:tplc="ABEAA1B2">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26">
    <w:nsid w:val="5B435331"/>
    <w:multiLevelType w:val="hybridMultilevel"/>
    <w:tmpl w:val="FD707A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AF0444D"/>
    <w:multiLevelType w:val="hybridMultilevel"/>
    <w:tmpl w:val="EF3097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CB51CF3"/>
    <w:multiLevelType w:val="hybridMultilevel"/>
    <w:tmpl w:val="09D698BC"/>
    <w:lvl w:ilvl="0" w:tplc="CFC2ED32">
      <w:start w:val="1"/>
      <w:numFmt w:val="decimal"/>
      <w:lvlText w:val="(%1)"/>
      <w:lvlJc w:val="left"/>
      <w:pPr>
        <w:ind w:left="1140" w:hanging="390"/>
      </w:pPr>
      <w:rPr>
        <w:rFonts w:hint="default"/>
      </w:rPr>
    </w:lvl>
    <w:lvl w:ilvl="1" w:tplc="DBEA4CF2">
      <w:start w:val="1"/>
      <w:numFmt w:val="lowerLetter"/>
      <w:lvlText w:val="(%2)"/>
      <w:lvlJc w:val="left"/>
      <w:pPr>
        <w:ind w:left="1845" w:hanging="375"/>
      </w:pPr>
      <w:rPr>
        <w:rFonts w:hint="default"/>
      </w:r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30">
    <w:nsid w:val="6D7F7984"/>
    <w:multiLevelType w:val="hybridMultilevel"/>
    <w:tmpl w:val="DDE652EC"/>
    <w:lvl w:ilvl="0" w:tplc="27F653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DC332F0"/>
    <w:multiLevelType w:val="hybridMultilevel"/>
    <w:tmpl w:val="D70EE12A"/>
    <w:lvl w:ilvl="0" w:tplc="FFD89154">
      <w:start w:val="1"/>
      <w:numFmt w:val="upperLetter"/>
      <w:lvlText w:val="(%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32">
    <w:nsid w:val="7AFA22C9"/>
    <w:multiLevelType w:val="hybridMultilevel"/>
    <w:tmpl w:val="6F1CF5AC"/>
    <w:lvl w:ilvl="0" w:tplc="BA66520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32"/>
  </w:num>
  <w:num w:numId="16">
    <w:abstractNumId w:val="14"/>
  </w:num>
  <w:num w:numId="17">
    <w:abstractNumId w:val="28"/>
  </w:num>
  <w:num w:numId="18">
    <w:abstractNumId w:val="20"/>
  </w:num>
  <w:num w:numId="19">
    <w:abstractNumId w:val="27"/>
  </w:num>
  <w:num w:numId="20">
    <w:abstractNumId w:val="15"/>
  </w:num>
  <w:num w:numId="21">
    <w:abstractNumId w:val="11"/>
  </w:num>
  <w:num w:numId="22">
    <w:abstractNumId w:val="13"/>
  </w:num>
  <w:num w:numId="23">
    <w:abstractNumId w:val="12"/>
  </w:num>
  <w:num w:numId="24">
    <w:abstractNumId w:val="25"/>
  </w:num>
  <w:num w:numId="25">
    <w:abstractNumId w:val="18"/>
  </w:num>
  <w:num w:numId="26">
    <w:abstractNumId w:val="24"/>
  </w:num>
  <w:num w:numId="27">
    <w:abstractNumId w:val="17"/>
  </w:num>
  <w:num w:numId="28">
    <w:abstractNumId w:val="23"/>
  </w:num>
  <w:num w:numId="29">
    <w:abstractNumId w:val="21"/>
  </w:num>
  <w:num w:numId="30">
    <w:abstractNumId w:val="29"/>
  </w:num>
  <w:num w:numId="31">
    <w:abstractNumId w:val="30"/>
  </w:num>
  <w:num w:numId="32">
    <w:abstractNumId w:val="19"/>
  </w:num>
  <w:num w:numId="33">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embedTrueTypeFonts/>
  <w:saveSubsetFonts/>
  <w:hideSpellingErrors/>
  <w:hideGrammaticalErrors/>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1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71"/>
    <w:rsid w:val="00003A23"/>
    <w:rsid w:val="00003D87"/>
    <w:rsid w:val="00005092"/>
    <w:rsid w:val="000056EE"/>
    <w:rsid w:val="00011852"/>
    <w:rsid w:val="00013E3A"/>
    <w:rsid w:val="00015021"/>
    <w:rsid w:val="00021676"/>
    <w:rsid w:val="00024697"/>
    <w:rsid w:val="00025551"/>
    <w:rsid w:val="0002669B"/>
    <w:rsid w:val="00027EB9"/>
    <w:rsid w:val="00032756"/>
    <w:rsid w:val="0003498B"/>
    <w:rsid w:val="0003766F"/>
    <w:rsid w:val="0005088A"/>
    <w:rsid w:val="0005388B"/>
    <w:rsid w:val="0005680C"/>
    <w:rsid w:val="00063991"/>
    <w:rsid w:val="00063FEE"/>
    <w:rsid w:val="00064B48"/>
    <w:rsid w:val="0006774B"/>
    <w:rsid w:val="00070621"/>
    <w:rsid w:val="00070A26"/>
    <w:rsid w:val="00071E78"/>
    <w:rsid w:val="000759E0"/>
    <w:rsid w:val="000821BA"/>
    <w:rsid w:val="000902B0"/>
    <w:rsid w:val="000A088E"/>
    <w:rsid w:val="000A5E51"/>
    <w:rsid w:val="000A705B"/>
    <w:rsid w:val="000A7AF2"/>
    <w:rsid w:val="000B2A03"/>
    <w:rsid w:val="000B52F3"/>
    <w:rsid w:val="000B611E"/>
    <w:rsid w:val="000C0E9A"/>
    <w:rsid w:val="000D44D1"/>
    <w:rsid w:val="000E16F3"/>
    <w:rsid w:val="000E6727"/>
    <w:rsid w:val="00102806"/>
    <w:rsid w:val="001046C0"/>
    <w:rsid w:val="0011294B"/>
    <w:rsid w:val="00114286"/>
    <w:rsid w:val="00117454"/>
    <w:rsid w:val="00121343"/>
    <w:rsid w:val="001241C9"/>
    <w:rsid w:val="00125CE5"/>
    <w:rsid w:val="001265E0"/>
    <w:rsid w:val="00130BC1"/>
    <w:rsid w:val="001312CF"/>
    <w:rsid w:val="0013416B"/>
    <w:rsid w:val="00134D20"/>
    <w:rsid w:val="00137445"/>
    <w:rsid w:val="00137555"/>
    <w:rsid w:val="00137655"/>
    <w:rsid w:val="0014048E"/>
    <w:rsid w:val="001410A9"/>
    <w:rsid w:val="001415D1"/>
    <w:rsid w:val="00141B4E"/>
    <w:rsid w:val="00141CAA"/>
    <w:rsid w:val="00142CB2"/>
    <w:rsid w:val="00145C33"/>
    <w:rsid w:val="0014660D"/>
    <w:rsid w:val="00147077"/>
    <w:rsid w:val="0015004C"/>
    <w:rsid w:val="00150F5C"/>
    <w:rsid w:val="00157C50"/>
    <w:rsid w:val="00160DB0"/>
    <w:rsid w:val="00162B56"/>
    <w:rsid w:val="00165EF5"/>
    <w:rsid w:val="0017099C"/>
    <w:rsid w:val="00175BD2"/>
    <w:rsid w:val="00181E2E"/>
    <w:rsid w:val="00182A39"/>
    <w:rsid w:val="00183AC8"/>
    <w:rsid w:val="00187B15"/>
    <w:rsid w:val="00190752"/>
    <w:rsid w:val="0019199A"/>
    <w:rsid w:val="00193D42"/>
    <w:rsid w:val="00195D7F"/>
    <w:rsid w:val="001A6108"/>
    <w:rsid w:val="001A7D6B"/>
    <w:rsid w:val="001B2225"/>
    <w:rsid w:val="001B4AE0"/>
    <w:rsid w:val="001B503D"/>
    <w:rsid w:val="001B680B"/>
    <w:rsid w:val="001B7538"/>
    <w:rsid w:val="001C1092"/>
    <w:rsid w:val="001C56AC"/>
    <w:rsid w:val="001D09D3"/>
    <w:rsid w:val="001D217A"/>
    <w:rsid w:val="001D49E7"/>
    <w:rsid w:val="001E3B32"/>
    <w:rsid w:val="001E5FA9"/>
    <w:rsid w:val="001E686D"/>
    <w:rsid w:val="001E79E8"/>
    <w:rsid w:val="001F2123"/>
    <w:rsid w:val="001F3D06"/>
    <w:rsid w:val="001F3D4C"/>
    <w:rsid w:val="002019B4"/>
    <w:rsid w:val="00201AFE"/>
    <w:rsid w:val="00204409"/>
    <w:rsid w:val="002108D2"/>
    <w:rsid w:val="002110D7"/>
    <w:rsid w:val="00211F14"/>
    <w:rsid w:val="002125DA"/>
    <w:rsid w:val="00213748"/>
    <w:rsid w:val="00213EC8"/>
    <w:rsid w:val="0021465E"/>
    <w:rsid w:val="00216C3A"/>
    <w:rsid w:val="002172A3"/>
    <w:rsid w:val="00217855"/>
    <w:rsid w:val="00217C64"/>
    <w:rsid w:val="00220EDA"/>
    <w:rsid w:val="00222DA1"/>
    <w:rsid w:val="0022369F"/>
    <w:rsid w:val="00223A7F"/>
    <w:rsid w:val="00224DA4"/>
    <w:rsid w:val="00226381"/>
    <w:rsid w:val="00230B04"/>
    <w:rsid w:val="002336C7"/>
    <w:rsid w:val="00234FDE"/>
    <w:rsid w:val="00240952"/>
    <w:rsid w:val="00243429"/>
    <w:rsid w:val="00251437"/>
    <w:rsid w:val="00251E74"/>
    <w:rsid w:val="00253675"/>
    <w:rsid w:val="00254A2F"/>
    <w:rsid w:val="00254B2F"/>
    <w:rsid w:val="00256425"/>
    <w:rsid w:val="002625FB"/>
    <w:rsid w:val="00263CA6"/>
    <w:rsid w:val="00264B4A"/>
    <w:rsid w:val="0026502E"/>
    <w:rsid w:val="002679A2"/>
    <w:rsid w:val="0027631E"/>
    <w:rsid w:val="00281362"/>
    <w:rsid w:val="00284A2C"/>
    <w:rsid w:val="00284C36"/>
    <w:rsid w:val="00287170"/>
    <w:rsid w:val="00291E91"/>
    <w:rsid w:val="002929F2"/>
    <w:rsid w:val="00296625"/>
    <w:rsid w:val="00296E69"/>
    <w:rsid w:val="002A2FD3"/>
    <w:rsid w:val="002A54E4"/>
    <w:rsid w:val="002A57A4"/>
    <w:rsid w:val="002A7EE0"/>
    <w:rsid w:val="002B0FB1"/>
    <w:rsid w:val="002B4431"/>
    <w:rsid w:val="002C2423"/>
    <w:rsid w:val="002C2F88"/>
    <w:rsid w:val="002C34B3"/>
    <w:rsid w:val="002D009E"/>
    <w:rsid w:val="002D24DD"/>
    <w:rsid w:val="002D3EED"/>
    <w:rsid w:val="002D68AE"/>
    <w:rsid w:val="002D7303"/>
    <w:rsid w:val="002E0C9A"/>
    <w:rsid w:val="002E110B"/>
    <w:rsid w:val="002E7E68"/>
    <w:rsid w:val="0030627F"/>
    <w:rsid w:val="0030760E"/>
    <w:rsid w:val="0031054F"/>
    <w:rsid w:val="00310B26"/>
    <w:rsid w:val="003117C9"/>
    <w:rsid w:val="00312F61"/>
    <w:rsid w:val="003263DD"/>
    <w:rsid w:val="00331F91"/>
    <w:rsid w:val="003327E3"/>
    <w:rsid w:val="00342B05"/>
    <w:rsid w:val="00342B79"/>
    <w:rsid w:val="00342DD9"/>
    <w:rsid w:val="003444DF"/>
    <w:rsid w:val="00347278"/>
    <w:rsid w:val="00347ABE"/>
    <w:rsid w:val="00352893"/>
    <w:rsid w:val="003535E0"/>
    <w:rsid w:val="00356F0B"/>
    <w:rsid w:val="003570F6"/>
    <w:rsid w:val="00360F57"/>
    <w:rsid w:val="0036259F"/>
    <w:rsid w:val="00366209"/>
    <w:rsid w:val="00366501"/>
    <w:rsid w:val="003724A6"/>
    <w:rsid w:val="00375099"/>
    <w:rsid w:val="00382185"/>
    <w:rsid w:val="0038236C"/>
    <w:rsid w:val="00382EAF"/>
    <w:rsid w:val="00383571"/>
    <w:rsid w:val="00383D0E"/>
    <w:rsid w:val="00384027"/>
    <w:rsid w:val="00384372"/>
    <w:rsid w:val="003843EC"/>
    <w:rsid w:val="003956C4"/>
    <w:rsid w:val="00396732"/>
    <w:rsid w:val="003A0860"/>
    <w:rsid w:val="003A2BF9"/>
    <w:rsid w:val="003A3291"/>
    <w:rsid w:val="003A4A92"/>
    <w:rsid w:val="003A5780"/>
    <w:rsid w:val="003C3C69"/>
    <w:rsid w:val="003C700C"/>
    <w:rsid w:val="003C7D9A"/>
    <w:rsid w:val="003D13A0"/>
    <w:rsid w:val="003D20DD"/>
    <w:rsid w:val="003E36FA"/>
    <w:rsid w:val="003F376B"/>
    <w:rsid w:val="003F43C5"/>
    <w:rsid w:val="003F524A"/>
    <w:rsid w:val="00400F97"/>
    <w:rsid w:val="00402B0F"/>
    <w:rsid w:val="00403CA6"/>
    <w:rsid w:val="00405625"/>
    <w:rsid w:val="0041077B"/>
    <w:rsid w:val="00411C6B"/>
    <w:rsid w:val="004162D6"/>
    <w:rsid w:val="004174C2"/>
    <w:rsid w:val="00417FF3"/>
    <w:rsid w:val="00420A7B"/>
    <w:rsid w:val="0042286F"/>
    <w:rsid w:val="00422A73"/>
    <w:rsid w:val="004234FB"/>
    <w:rsid w:val="0042376A"/>
    <w:rsid w:val="00426E7C"/>
    <w:rsid w:val="0043600E"/>
    <w:rsid w:val="0043764F"/>
    <w:rsid w:val="00440BE1"/>
    <w:rsid w:val="00442F64"/>
    <w:rsid w:val="00446C92"/>
    <w:rsid w:val="00446D7F"/>
    <w:rsid w:val="00447669"/>
    <w:rsid w:val="004522AE"/>
    <w:rsid w:val="00454B0F"/>
    <w:rsid w:val="00454D0B"/>
    <w:rsid w:val="0046344B"/>
    <w:rsid w:val="00467093"/>
    <w:rsid w:val="0046714B"/>
    <w:rsid w:val="00471C7B"/>
    <w:rsid w:val="0047221D"/>
    <w:rsid w:val="00473443"/>
    <w:rsid w:val="0047671D"/>
    <w:rsid w:val="00482B0A"/>
    <w:rsid w:val="00484DBA"/>
    <w:rsid w:val="004853CC"/>
    <w:rsid w:val="00487822"/>
    <w:rsid w:val="004A071B"/>
    <w:rsid w:val="004A28F1"/>
    <w:rsid w:val="004A4722"/>
    <w:rsid w:val="004B6601"/>
    <w:rsid w:val="004B7A34"/>
    <w:rsid w:val="004C0E42"/>
    <w:rsid w:val="004C2C9E"/>
    <w:rsid w:val="004C4CD2"/>
    <w:rsid w:val="004D2CCB"/>
    <w:rsid w:val="004D7964"/>
    <w:rsid w:val="004E01BE"/>
    <w:rsid w:val="004F12BC"/>
    <w:rsid w:val="004F1BAF"/>
    <w:rsid w:val="004F3A0D"/>
    <w:rsid w:val="004F4139"/>
    <w:rsid w:val="004F4E12"/>
    <w:rsid w:val="004F6457"/>
    <w:rsid w:val="0050017F"/>
    <w:rsid w:val="00505817"/>
    <w:rsid w:val="005149A7"/>
    <w:rsid w:val="00516F09"/>
    <w:rsid w:val="00520179"/>
    <w:rsid w:val="00526A68"/>
    <w:rsid w:val="00530A4B"/>
    <w:rsid w:val="00533AB5"/>
    <w:rsid w:val="00537551"/>
    <w:rsid w:val="00546EF1"/>
    <w:rsid w:val="00551FD3"/>
    <w:rsid w:val="00552309"/>
    <w:rsid w:val="00564001"/>
    <w:rsid w:val="00564A57"/>
    <w:rsid w:val="0056559F"/>
    <w:rsid w:val="00566BCF"/>
    <w:rsid w:val="005803EB"/>
    <w:rsid w:val="00584A71"/>
    <w:rsid w:val="00585138"/>
    <w:rsid w:val="00590B66"/>
    <w:rsid w:val="005944CF"/>
    <w:rsid w:val="00596122"/>
    <w:rsid w:val="0059688F"/>
    <w:rsid w:val="00596F0D"/>
    <w:rsid w:val="005971A1"/>
    <w:rsid w:val="005A0F53"/>
    <w:rsid w:val="005A2A56"/>
    <w:rsid w:val="005A45DD"/>
    <w:rsid w:val="005B0D9A"/>
    <w:rsid w:val="005B5607"/>
    <w:rsid w:val="005B6D02"/>
    <w:rsid w:val="005C00F6"/>
    <w:rsid w:val="005C3646"/>
    <w:rsid w:val="005C4535"/>
    <w:rsid w:val="005C515B"/>
    <w:rsid w:val="005C633A"/>
    <w:rsid w:val="005D024B"/>
    <w:rsid w:val="005D3B89"/>
    <w:rsid w:val="005D6F22"/>
    <w:rsid w:val="005D7FE4"/>
    <w:rsid w:val="005E5309"/>
    <w:rsid w:val="005F0786"/>
    <w:rsid w:val="005F5365"/>
    <w:rsid w:val="005F5DF2"/>
    <w:rsid w:val="00600168"/>
    <w:rsid w:val="00604B86"/>
    <w:rsid w:val="00606B37"/>
    <w:rsid w:val="00611ED7"/>
    <w:rsid w:val="006128AB"/>
    <w:rsid w:val="006133D2"/>
    <w:rsid w:val="006136E1"/>
    <w:rsid w:val="0061472F"/>
    <w:rsid w:val="0061491C"/>
    <w:rsid w:val="006165B3"/>
    <w:rsid w:val="00617061"/>
    <w:rsid w:val="00623919"/>
    <w:rsid w:val="0062619F"/>
    <w:rsid w:val="00636345"/>
    <w:rsid w:val="00644B8D"/>
    <w:rsid w:val="006503AC"/>
    <w:rsid w:val="006543FD"/>
    <w:rsid w:val="00657047"/>
    <w:rsid w:val="00662CDC"/>
    <w:rsid w:val="00663213"/>
    <w:rsid w:val="00672003"/>
    <w:rsid w:val="00677ADC"/>
    <w:rsid w:val="00680647"/>
    <w:rsid w:val="00680C57"/>
    <w:rsid w:val="00686231"/>
    <w:rsid w:val="00686296"/>
    <w:rsid w:val="00693D62"/>
    <w:rsid w:val="00695CCE"/>
    <w:rsid w:val="00696820"/>
    <w:rsid w:val="00697150"/>
    <w:rsid w:val="006A15E3"/>
    <w:rsid w:val="006A20F0"/>
    <w:rsid w:val="006A49DF"/>
    <w:rsid w:val="006A57AF"/>
    <w:rsid w:val="006B28EE"/>
    <w:rsid w:val="006C042B"/>
    <w:rsid w:val="006C2F02"/>
    <w:rsid w:val="006C42CE"/>
    <w:rsid w:val="006C4BED"/>
    <w:rsid w:val="006C53D2"/>
    <w:rsid w:val="006D1971"/>
    <w:rsid w:val="006D2B44"/>
    <w:rsid w:val="006D3782"/>
    <w:rsid w:val="006D41A0"/>
    <w:rsid w:val="006D4B7F"/>
    <w:rsid w:val="006D6872"/>
    <w:rsid w:val="006E06EA"/>
    <w:rsid w:val="006E2A32"/>
    <w:rsid w:val="006E69DC"/>
    <w:rsid w:val="006F0312"/>
    <w:rsid w:val="006F3964"/>
    <w:rsid w:val="007037DD"/>
    <w:rsid w:val="00703B38"/>
    <w:rsid w:val="007065BC"/>
    <w:rsid w:val="0070747C"/>
    <w:rsid w:val="00710DC7"/>
    <w:rsid w:val="00717563"/>
    <w:rsid w:val="00722CE7"/>
    <w:rsid w:val="00727504"/>
    <w:rsid w:val="00730DFC"/>
    <w:rsid w:val="00735B24"/>
    <w:rsid w:val="00742BE4"/>
    <w:rsid w:val="00750F54"/>
    <w:rsid w:val="0075789A"/>
    <w:rsid w:val="00761759"/>
    <w:rsid w:val="00771B1D"/>
    <w:rsid w:val="0077249F"/>
    <w:rsid w:val="0077578D"/>
    <w:rsid w:val="00782D9C"/>
    <w:rsid w:val="007853C8"/>
    <w:rsid w:val="00787D5F"/>
    <w:rsid w:val="007A1349"/>
    <w:rsid w:val="007A3567"/>
    <w:rsid w:val="007A56B8"/>
    <w:rsid w:val="007A6CAC"/>
    <w:rsid w:val="007B1F0E"/>
    <w:rsid w:val="007B7813"/>
    <w:rsid w:val="007C0378"/>
    <w:rsid w:val="007C68F4"/>
    <w:rsid w:val="007D101F"/>
    <w:rsid w:val="007D2042"/>
    <w:rsid w:val="007E0165"/>
    <w:rsid w:val="007E1C93"/>
    <w:rsid w:val="007E21C3"/>
    <w:rsid w:val="007E2493"/>
    <w:rsid w:val="007E2AB6"/>
    <w:rsid w:val="007E2D54"/>
    <w:rsid w:val="007E33AC"/>
    <w:rsid w:val="007E4DC1"/>
    <w:rsid w:val="007E73F8"/>
    <w:rsid w:val="007F0341"/>
    <w:rsid w:val="007F3913"/>
    <w:rsid w:val="00802693"/>
    <w:rsid w:val="00802C50"/>
    <w:rsid w:val="0080309D"/>
    <w:rsid w:val="00803E14"/>
    <w:rsid w:val="00804233"/>
    <w:rsid w:val="00806B35"/>
    <w:rsid w:val="00810300"/>
    <w:rsid w:val="00810621"/>
    <w:rsid w:val="008200F1"/>
    <w:rsid w:val="00820E6A"/>
    <w:rsid w:val="00821F9F"/>
    <w:rsid w:val="00827C9C"/>
    <w:rsid w:val="00833F72"/>
    <w:rsid w:val="0083710B"/>
    <w:rsid w:val="00837422"/>
    <w:rsid w:val="00841DB7"/>
    <w:rsid w:val="00846D79"/>
    <w:rsid w:val="00851BB2"/>
    <w:rsid w:val="008545ED"/>
    <w:rsid w:val="00855B7C"/>
    <w:rsid w:val="00856AC8"/>
    <w:rsid w:val="00860C2C"/>
    <w:rsid w:val="008621D6"/>
    <w:rsid w:val="00870B97"/>
    <w:rsid w:val="0087157E"/>
    <w:rsid w:val="00872B18"/>
    <w:rsid w:val="008733BD"/>
    <w:rsid w:val="00876AB9"/>
    <w:rsid w:val="00890A16"/>
    <w:rsid w:val="00891412"/>
    <w:rsid w:val="008949D1"/>
    <w:rsid w:val="008A0372"/>
    <w:rsid w:val="008A0D3A"/>
    <w:rsid w:val="008A1F50"/>
    <w:rsid w:val="008A483B"/>
    <w:rsid w:val="008A4DA3"/>
    <w:rsid w:val="008A519C"/>
    <w:rsid w:val="008A5870"/>
    <w:rsid w:val="008A6BA1"/>
    <w:rsid w:val="008B284E"/>
    <w:rsid w:val="008B588C"/>
    <w:rsid w:val="008B768D"/>
    <w:rsid w:val="008C374B"/>
    <w:rsid w:val="008D22F1"/>
    <w:rsid w:val="008D417C"/>
    <w:rsid w:val="008D68C0"/>
    <w:rsid w:val="008D742E"/>
    <w:rsid w:val="008E02E5"/>
    <w:rsid w:val="008E1290"/>
    <w:rsid w:val="008E3156"/>
    <w:rsid w:val="008E348B"/>
    <w:rsid w:val="008E4835"/>
    <w:rsid w:val="008E5537"/>
    <w:rsid w:val="008E74ED"/>
    <w:rsid w:val="008F5E49"/>
    <w:rsid w:val="008F5EC2"/>
    <w:rsid w:val="009051D5"/>
    <w:rsid w:val="009070F5"/>
    <w:rsid w:val="00914CC9"/>
    <w:rsid w:val="00915B19"/>
    <w:rsid w:val="00921C53"/>
    <w:rsid w:val="00923AE9"/>
    <w:rsid w:val="00924A8F"/>
    <w:rsid w:val="00927E92"/>
    <w:rsid w:val="0093033C"/>
    <w:rsid w:val="0093220F"/>
    <w:rsid w:val="009356C5"/>
    <w:rsid w:val="00940ACA"/>
    <w:rsid w:val="00943663"/>
    <w:rsid w:val="00945D59"/>
    <w:rsid w:val="0095142F"/>
    <w:rsid w:val="00953CC5"/>
    <w:rsid w:val="009553F5"/>
    <w:rsid w:val="00962521"/>
    <w:rsid w:val="009625BC"/>
    <w:rsid w:val="0096686E"/>
    <w:rsid w:val="0096767F"/>
    <w:rsid w:val="00970B05"/>
    <w:rsid w:val="0097307E"/>
    <w:rsid w:val="00977116"/>
    <w:rsid w:val="00982FFF"/>
    <w:rsid w:val="009830DC"/>
    <w:rsid w:val="00992710"/>
    <w:rsid w:val="009A00AD"/>
    <w:rsid w:val="009A0DED"/>
    <w:rsid w:val="009A43F4"/>
    <w:rsid w:val="009A571A"/>
    <w:rsid w:val="009A595E"/>
    <w:rsid w:val="009B68AD"/>
    <w:rsid w:val="009B7ABB"/>
    <w:rsid w:val="009C0DE1"/>
    <w:rsid w:val="009C1C01"/>
    <w:rsid w:val="009C27D7"/>
    <w:rsid w:val="009C565A"/>
    <w:rsid w:val="009C7B02"/>
    <w:rsid w:val="009C7B2F"/>
    <w:rsid w:val="009D13E9"/>
    <w:rsid w:val="009D17D3"/>
    <w:rsid w:val="009E1FC6"/>
    <w:rsid w:val="009E3171"/>
    <w:rsid w:val="009E43DB"/>
    <w:rsid w:val="009E49E4"/>
    <w:rsid w:val="009E63A1"/>
    <w:rsid w:val="009E7506"/>
    <w:rsid w:val="009E7603"/>
    <w:rsid w:val="009F47BC"/>
    <w:rsid w:val="00A00812"/>
    <w:rsid w:val="00A0175A"/>
    <w:rsid w:val="00A0481A"/>
    <w:rsid w:val="00A11D3A"/>
    <w:rsid w:val="00A1281A"/>
    <w:rsid w:val="00A158F1"/>
    <w:rsid w:val="00A208AB"/>
    <w:rsid w:val="00A232BF"/>
    <w:rsid w:val="00A31BE9"/>
    <w:rsid w:val="00A32D0B"/>
    <w:rsid w:val="00A3471C"/>
    <w:rsid w:val="00A37E21"/>
    <w:rsid w:val="00A40923"/>
    <w:rsid w:val="00A43DB8"/>
    <w:rsid w:val="00A453B8"/>
    <w:rsid w:val="00A453C6"/>
    <w:rsid w:val="00A45C90"/>
    <w:rsid w:val="00A45D09"/>
    <w:rsid w:val="00A503BD"/>
    <w:rsid w:val="00A51504"/>
    <w:rsid w:val="00A573F2"/>
    <w:rsid w:val="00A6111E"/>
    <w:rsid w:val="00A64F24"/>
    <w:rsid w:val="00A71E3D"/>
    <w:rsid w:val="00A7238F"/>
    <w:rsid w:val="00A72A46"/>
    <w:rsid w:val="00A742C6"/>
    <w:rsid w:val="00A77BE8"/>
    <w:rsid w:val="00A82D4B"/>
    <w:rsid w:val="00A8527B"/>
    <w:rsid w:val="00A8609E"/>
    <w:rsid w:val="00A867B2"/>
    <w:rsid w:val="00A87051"/>
    <w:rsid w:val="00A93472"/>
    <w:rsid w:val="00A93484"/>
    <w:rsid w:val="00AA2242"/>
    <w:rsid w:val="00AA2C0E"/>
    <w:rsid w:val="00AA31CC"/>
    <w:rsid w:val="00AA5B20"/>
    <w:rsid w:val="00AA623C"/>
    <w:rsid w:val="00AA6D2E"/>
    <w:rsid w:val="00AB532D"/>
    <w:rsid w:val="00AC7865"/>
    <w:rsid w:val="00AC7A54"/>
    <w:rsid w:val="00AD262E"/>
    <w:rsid w:val="00AD3815"/>
    <w:rsid w:val="00AD4C82"/>
    <w:rsid w:val="00AE323A"/>
    <w:rsid w:val="00AF2E30"/>
    <w:rsid w:val="00B02301"/>
    <w:rsid w:val="00B02C3B"/>
    <w:rsid w:val="00B10956"/>
    <w:rsid w:val="00B117D1"/>
    <w:rsid w:val="00B11FF4"/>
    <w:rsid w:val="00B16FE0"/>
    <w:rsid w:val="00B20B98"/>
    <w:rsid w:val="00B265C6"/>
    <w:rsid w:val="00B27130"/>
    <w:rsid w:val="00B32FBB"/>
    <w:rsid w:val="00B40B11"/>
    <w:rsid w:val="00B41A08"/>
    <w:rsid w:val="00B4372D"/>
    <w:rsid w:val="00B440EB"/>
    <w:rsid w:val="00B50B2D"/>
    <w:rsid w:val="00B51592"/>
    <w:rsid w:val="00B564FE"/>
    <w:rsid w:val="00B61BD7"/>
    <w:rsid w:val="00B61FDA"/>
    <w:rsid w:val="00B64D46"/>
    <w:rsid w:val="00B65355"/>
    <w:rsid w:val="00B65B18"/>
    <w:rsid w:val="00B701D5"/>
    <w:rsid w:val="00B7226E"/>
    <w:rsid w:val="00B73ED2"/>
    <w:rsid w:val="00B74AE5"/>
    <w:rsid w:val="00B74BB9"/>
    <w:rsid w:val="00B8004D"/>
    <w:rsid w:val="00B812B8"/>
    <w:rsid w:val="00B82B9D"/>
    <w:rsid w:val="00B82EAA"/>
    <w:rsid w:val="00B8327F"/>
    <w:rsid w:val="00B93121"/>
    <w:rsid w:val="00B940E3"/>
    <w:rsid w:val="00B95F9B"/>
    <w:rsid w:val="00BA46A3"/>
    <w:rsid w:val="00BA549D"/>
    <w:rsid w:val="00BA5A4E"/>
    <w:rsid w:val="00BA61EE"/>
    <w:rsid w:val="00BB5CE5"/>
    <w:rsid w:val="00BC0381"/>
    <w:rsid w:val="00BC053C"/>
    <w:rsid w:val="00BC3624"/>
    <w:rsid w:val="00BC442B"/>
    <w:rsid w:val="00BD2512"/>
    <w:rsid w:val="00BE2947"/>
    <w:rsid w:val="00BE6504"/>
    <w:rsid w:val="00BF0A8D"/>
    <w:rsid w:val="00BF25FA"/>
    <w:rsid w:val="00BF365C"/>
    <w:rsid w:val="00BF4B90"/>
    <w:rsid w:val="00BF4D00"/>
    <w:rsid w:val="00BF59F6"/>
    <w:rsid w:val="00BF7E18"/>
    <w:rsid w:val="00C0005D"/>
    <w:rsid w:val="00C02DBF"/>
    <w:rsid w:val="00C03332"/>
    <w:rsid w:val="00C1383C"/>
    <w:rsid w:val="00C143E8"/>
    <w:rsid w:val="00C144DF"/>
    <w:rsid w:val="00C15633"/>
    <w:rsid w:val="00C2064C"/>
    <w:rsid w:val="00C24ADB"/>
    <w:rsid w:val="00C25519"/>
    <w:rsid w:val="00C25AB4"/>
    <w:rsid w:val="00C305A3"/>
    <w:rsid w:val="00C354E3"/>
    <w:rsid w:val="00C40C1C"/>
    <w:rsid w:val="00C4490B"/>
    <w:rsid w:val="00C4697F"/>
    <w:rsid w:val="00C61F8C"/>
    <w:rsid w:val="00C62998"/>
    <w:rsid w:val="00C62CF6"/>
    <w:rsid w:val="00C63448"/>
    <w:rsid w:val="00C63F35"/>
    <w:rsid w:val="00C6649A"/>
    <w:rsid w:val="00C674EF"/>
    <w:rsid w:val="00C67BE1"/>
    <w:rsid w:val="00C7037E"/>
    <w:rsid w:val="00C706A2"/>
    <w:rsid w:val="00C70A1D"/>
    <w:rsid w:val="00C71889"/>
    <w:rsid w:val="00C71A74"/>
    <w:rsid w:val="00C7214E"/>
    <w:rsid w:val="00C73541"/>
    <w:rsid w:val="00C73F2F"/>
    <w:rsid w:val="00C751AD"/>
    <w:rsid w:val="00C7648E"/>
    <w:rsid w:val="00C8165C"/>
    <w:rsid w:val="00C819A4"/>
    <w:rsid w:val="00C82D38"/>
    <w:rsid w:val="00C849ED"/>
    <w:rsid w:val="00C85D0E"/>
    <w:rsid w:val="00C86D30"/>
    <w:rsid w:val="00C92281"/>
    <w:rsid w:val="00C9472B"/>
    <w:rsid w:val="00C95A4E"/>
    <w:rsid w:val="00C97166"/>
    <w:rsid w:val="00CA2195"/>
    <w:rsid w:val="00CA7F6E"/>
    <w:rsid w:val="00CB44AD"/>
    <w:rsid w:val="00CB5EDC"/>
    <w:rsid w:val="00CC03EF"/>
    <w:rsid w:val="00CC4EF4"/>
    <w:rsid w:val="00CC6D55"/>
    <w:rsid w:val="00CC7753"/>
    <w:rsid w:val="00CD5096"/>
    <w:rsid w:val="00CE04F3"/>
    <w:rsid w:val="00CE151E"/>
    <w:rsid w:val="00CF301F"/>
    <w:rsid w:val="00CF6B79"/>
    <w:rsid w:val="00CF7042"/>
    <w:rsid w:val="00D00741"/>
    <w:rsid w:val="00D02CCC"/>
    <w:rsid w:val="00D053C3"/>
    <w:rsid w:val="00D057DC"/>
    <w:rsid w:val="00D05A7F"/>
    <w:rsid w:val="00D064C9"/>
    <w:rsid w:val="00D06C16"/>
    <w:rsid w:val="00D10555"/>
    <w:rsid w:val="00D108FD"/>
    <w:rsid w:val="00D11563"/>
    <w:rsid w:val="00D14D4E"/>
    <w:rsid w:val="00D155DF"/>
    <w:rsid w:val="00D16752"/>
    <w:rsid w:val="00D1790A"/>
    <w:rsid w:val="00D22684"/>
    <w:rsid w:val="00D238F4"/>
    <w:rsid w:val="00D305D7"/>
    <w:rsid w:val="00D310ED"/>
    <w:rsid w:val="00D340B2"/>
    <w:rsid w:val="00D34188"/>
    <w:rsid w:val="00D341F3"/>
    <w:rsid w:val="00D343F1"/>
    <w:rsid w:val="00D405C2"/>
    <w:rsid w:val="00D4341A"/>
    <w:rsid w:val="00D449AE"/>
    <w:rsid w:val="00D44CA4"/>
    <w:rsid w:val="00D52B91"/>
    <w:rsid w:val="00D5355E"/>
    <w:rsid w:val="00D558BA"/>
    <w:rsid w:val="00D55BBF"/>
    <w:rsid w:val="00D5643B"/>
    <w:rsid w:val="00D61458"/>
    <w:rsid w:val="00D62BA7"/>
    <w:rsid w:val="00D62C81"/>
    <w:rsid w:val="00D632AF"/>
    <w:rsid w:val="00D771D4"/>
    <w:rsid w:val="00D779B3"/>
    <w:rsid w:val="00D82673"/>
    <w:rsid w:val="00D861B9"/>
    <w:rsid w:val="00D86301"/>
    <w:rsid w:val="00D9415C"/>
    <w:rsid w:val="00D96401"/>
    <w:rsid w:val="00D96FAA"/>
    <w:rsid w:val="00DA4E8E"/>
    <w:rsid w:val="00DB3C97"/>
    <w:rsid w:val="00DB4DE7"/>
    <w:rsid w:val="00DB78AA"/>
    <w:rsid w:val="00DB7BBB"/>
    <w:rsid w:val="00DC11E5"/>
    <w:rsid w:val="00DC1628"/>
    <w:rsid w:val="00DC413A"/>
    <w:rsid w:val="00DC46C9"/>
    <w:rsid w:val="00DD0812"/>
    <w:rsid w:val="00DD3616"/>
    <w:rsid w:val="00DD4445"/>
    <w:rsid w:val="00DE0A50"/>
    <w:rsid w:val="00DE4D4D"/>
    <w:rsid w:val="00DE4E9D"/>
    <w:rsid w:val="00DF4D97"/>
    <w:rsid w:val="00DF6BF7"/>
    <w:rsid w:val="00DF7387"/>
    <w:rsid w:val="00DF7A5E"/>
    <w:rsid w:val="00E01F26"/>
    <w:rsid w:val="00E0273C"/>
    <w:rsid w:val="00E07150"/>
    <w:rsid w:val="00E0718F"/>
    <w:rsid w:val="00E2467E"/>
    <w:rsid w:val="00E272DE"/>
    <w:rsid w:val="00E35A5C"/>
    <w:rsid w:val="00E371BB"/>
    <w:rsid w:val="00E410E1"/>
    <w:rsid w:val="00E535DB"/>
    <w:rsid w:val="00E55F03"/>
    <w:rsid w:val="00E56B25"/>
    <w:rsid w:val="00E639FC"/>
    <w:rsid w:val="00E654E4"/>
    <w:rsid w:val="00E67BCF"/>
    <w:rsid w:val="00E72F47"/>
    <w:rsid w:val="00E759B1"/>
    <w:rsid w:val="00E77EFF"/>
    <w:rsid w:val="00E805A6"/>
    <w:rsid w:val="00E822C6"/>
    <w:rsid w:val="00E87923"/>
    <w:rsid w:val="00EA0E78"/>
    <w:rsid w:val="00EA3E08"/>
    <w:rsid w:val="00EA521A"/>
    <w:rsid w:val="00EB160C"/>
    <w:rsid w:val="00EB4EA0"/>
    <w:rsid w:val="00EC6938"/>
    <w:rsid w:val="00EC6D03"/>
    <w:rsid w:val="00ED07E0"/>
    <w:rsid w:val="00ED2990"/>
    <w:rsid w:val="00EE4D9A"/>
    <w:rsid w:val="00EE7D3C"/>
    <w:rsid w:val="00EF4628"/>
    <w:rsid w:val="00EF48DA"/>
    <w:rsid w:val="00F04658"/>
    <w:rsid w:val="00F11095"/>
    <w:rsid w:val="00F20215"/>
    <w:rsid w:val="00F217E4"/>
    <w:rsid w:val="00F22C80"/>
    <w:rsid w:val="00F2474A"/>
    <w:rsid w:val="00F253A0"/>
    <w:rsid w:val="00F25838"/>
    <w:rsid w:val="00F325AA"/>
    <w:rsid w:val="00F437DB"/>
    <w:rsid w:val="00F445A9"/>
    <w:rsid w:val="00F45DD9"/>
    <w:rsid w:val="00F532FC"/>
    <w:rsid w:val="00F57DFE"/>
    <w:rsid w:val="00F63A79"/>
    <w:rsid w:val="00F6482A"/>
    <w:rsid w:val="00F70C6C"/>
    <w:rsid w:val="00F70C83"/>
    <w:rsid w:val="00F70D2F"/>
    <w:rsid w:val="00F72662"/>
    <w:rsid w:val="00F74980"/>
    <w:rsid w:val="00F80638"/>
    <w:rsid w:val="00F80D06"/>
    <w:rsid w:val="00F83E23"/>
    <w:rsid w:val="00F84439"/>
    <w:rsid w:val="00F84B19"/>
    <w:rsid w:val="00F86AD1"/>
    <w:rsid w:val="00F904CF"/>
    <w:rsid w:val="00F95407"/>
    <w:rsid w:val="00FA108D"/>
    <w:rsid w:val="00FA1EC6"/>
    <w:rsid w:val="00FA773F"/>
    <w:rsid w:val="00FA7AD5"/>
    <w:rsid w:val="00FA7CD7"/>
    <w:rsid w:val="00FB2A3E"/>
    <w:rsid w:val="00FB515C"/>
    <w:rsid w:val="00FB68C5"/>
    <w:rsid w:val="00FC1CF1"/>
    <w:rsid w:val="00FD212A"/>
    <w:rsid w:val="00FD494B"/>
    <w:rsid w:val="00FD4B3A"/>
    <w:rsid w:val="00FE2618"/>
    <w:rsid w:val="00FE3FC6"/>
    <w:rsid w:val="00FE5178"/>
    <w:rsid w:val="00FE6EEA"/>
    <w:rsid w:val="00FF20D1"/>
    <w:rsid w:val="00FF324D"/>
  </w:rsids>
  <m:mathPr>
    <m:mathFont m:val="Cambria Math"/>
    <m:brkBin m:val="before"/>
    <m:brkBinSub m:val="--"/>
    <m:smallFrac/>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6ACD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4A2F"/>
    <w:pPr>
      <w:spacing w:line="260" w:lineRule="atLeast"/>
    </w:pPr>
    <w:rPr>
      <w:rFonts w:eastAsia="Calibri"/>
      <w:sz w:val="22"/>
      <w:lang w:eastAsia="en-US"/>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Heading"/>
    <w:aliases w:val="th"/>
    <w:basedOn w:val="OPCParaBase"/>
    <w:next w:val="Tabletext"/>
    <w:rsid w:val="00254A2F"/>
    <w:pPr>
      <w:spacing w:before="60" w:line="240" w:lineRule="atLeast"/>
    </w:pPr>
    <w:rPr>
      <w:b/>
      <w:sz w:val="20"/>
    </w:rPr>
  </w:style>
  <w:style w:type="table" w:customStyle="1" w:styleId="TableGrid2">
    <w:name w:val="Table Grid2"/>
    <w:basedOn w:val="TableNormal"/>
    <w:next w:val="TableGrid"/>
    <w:uiPriority w:val="59"/>
    <w:rsid w:val="008C374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uiPriority w:val="99"/>
    <w:rsid w:val="00254A2F"/>
    <w:pPr>
      <w:tabs>
        <w:tab w:val="center" w:pos="4153"/>
        <w:tab w:val="right" w:pos="8306"/>
      </w:tabs>
    </w:pPr>
    <w:rPr>
      <w:sz w:val="22"/>
      <w:szCs w:val="24"/>
    </w:rPr>
  </w:style>
  <w:style w:type="table" w:customStyle="1" w:styleId="TableGrid3">
    <w:name w:val="Table Grid3"/>
    <w:basedOn w:val="TableNormal"/>
    <w:next w:val="TableGrid"/>
    <w:uiPriority w:val="59"/>
    <w:rsid w:val="008C374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iPriority w:val="99"/>
    <w:unhideWhenUsed/>
    <w:rsid w:val="00254A2F"/>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uiPriority w:val="99"/>
    <w:rsid w:val="008A483B"/>
    <w:rPr>
      <w:color w:val="0000FF"/>
      <w:u w:val="single"/>
    </w:rPr>
  </w:style>
  <w:style w:type="character" w:styleId="LineNumber">
    <w:name w:val="line number"/>
    <w:basedOn w:val="OPCCharBase"/>
    <w:uiPriority w:val="99"/>
    <w:unhideWhenUsed/>
    <w:rsid w:val="00254A2F"/>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numPr>
        <w:numId w:val="4"/>
      </w:numPr>
    </w:pPr>
  </w:style>
  <w:style w:type="paragraph" w:styleId="ListBullet2">
    <w:name w:val="List Bullet 2"/>
    <w:basedOn w:val="Normal"/>
    <w:rsid w:val="008A483B"/>
    <w:pPr>
      <w:numPr>
        <w:numId w:val="5"/>
      </w:numPr>
      <w:tabs>
        <w:tab w:val="clear" w:pos="643"/>
        <w:tab w:val="num" w:pos="360"/>
      </w:tabs>
      <w:ind w:left="0" w:firstLine="0"/>
    </w:pPr>
  </w:style>
  <w:style w:type="paragraph" w:styleId="ListBullet3">
    <w:name w:val="List Bullet 3"/>
    <w:basedOn w:val="Normal"/>
    <w:rsid w:val="008A483B"/>
    <w:pPr>
      <w:numPr>
        <w:numId w:val="6"/>
      </w:numPr>
    </w:pPr>
  </w:style>
  <w:style w:type="paragraph" w:styleId="ListBullet4">
    <w:name w:val="List Bullet 4"/>
    <w:basedOn w:val="Normal"/>
    <w:rsid w:val="008A483B"/>
    <w:pPr>
      <w:numPr>
        <w:numId w:val="7"/>
      </w:numPr>
    </w:pPr>
  </w:style>
  <w:style w:type="paragraph" w:styleId="ListBullet5">
    <w:name w:val="List Bullet 5"/>
    <w:basedOn w:val="Normal"/>
    <w:rsid w:val="008A483B"/>
    <w:pPr>
      <w:numPr>
        <w:numId w:val="8"/>
      </w:numPr>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numPr>
        <w:numId w:val="9"/>
      </w:numPr>
    </w:pPr>
  </w:style>
  <w:style w:type="paragraph" w:styleId="ListNumber2">
    <w:name w:val="List Number 2"/>
    <w:basedOn w:val="Normal"/>
    <w:rsid w:val="008A483B"/>
    <w:pPr>
      <w:numPr>
        <w:numId w:val="10"/>
      </w:numPr>
    </w:pPr>
  </w:style>
  <w:style w:type="paragraph" w:styleId="ListNumber3">
    <w:name w:val="List Number 3"/>
    <w:basedOn w:val="Normal"/>
    <w:rsid w:val="008A483B"/>
    <w:pPr>
      <w:numPr>
        <w:numId w:val="11"/>
      </w:numPr>
    </w:pPr>
  </w:style>
  <w:style w:type="paragraph" w:styleId="ListNumber4">
    <w:name w:val="List Number 4"/>
    <w:basedOn w:val="Normal"/>
    <w:rsid w:val="008A483B"/>
    <w:pPr>
      <w:numPr>
        <w:numId w:val="12"/>
      </w:numPr>
    </w:pPr>
  </w:style>
  <w:style w:type="paragraph" w:styleId="ListNumber5">
    <w:name w:val="List Number 5"/>
    <w:basedOn w:val="Normal"/>
    <w:rsid w:val="008A483B"/>
    <w:pPr>
      <w:numPr>
        <w:numId w:val="13"/>
      </w:numPr>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287170"/>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54A2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qFormat/>
    <w:rsid w:val="00254A2F"/>
  </w:style>
  <w:style w:type="character" w:customStyle="1" w:styleId="CharAmSchText">
    <w:name w:val="CharAmSchText"/>
    <w:basedOn w:val="OPCCharBase"/>
    <w:qFormat/>
    <w:rsid w:val="00254A2F"/>
  </w:style>
  <w:style w:type="character" w:customStyle="1" w:styleId="CharChapNo">
    <w:name w:val="CharChapNo"/>
    <w:basedOn w:val="OPCCharBase"/>
    <w:qFormat/>
    <w:rsid w:val="00254A2F"/>
  </w:style>
  <w:style w:type="character" w:customStyle="1" w:styleId="CharChapText">
    <w:name w:val="CharChapText"/>
    <w:basedOn w:val="OPCCharBase"/>
    <w:qFormat/>
    <w:rsid w:val="00254A2F"/>
  </w:style>
  <w:style w:type="character" w:customStyle="1" w:styleId="CharDivNo">
    <w:name w:val="CharDivNo"/>
    <w:basedOn w:val="OPCCharBase"/>
    <w:qFormat/>
    <w:rsid w:val="00254A2F"/>
  </w:style>
  <w:style w:type="character" w:customStyle="1" w:styleId="CharDivText">
    <w:name w:val="CharDivText"/>
    <w:basedOn w:val="OPCCharBase"/>
    <w:qFormat/>
    <w:rsid w:val="00254A2F"/>
  </w:style>
  <w:style w:type="character" w:customStyle="1" w:styleId="CharPartNo">
    <w:name w:val="CharPartNo"/>
    <w:basedOn w:val="OPCCharBase"/>
    <w:qFormat/>
    <w:rsid w:val="00254A2F"/>
  </w:style>
  <w:style w:type="character" w:customStyle="1" w:styleId="CharPartText">
    <w:name w:val="CharPartText"/>
    <w:basedOn w:val="OPCCharBase"/>
    <w:qFormat/>
    <w:rsid w:val="00254A2F"/>
  </w:style>
  <w:style w:type="character" w:customStyle="1" w:styleId="OPCCharBase">
    <w:name w:val="OPCCharBase"/>
    <w:uiPriority w:val="1"/>
    <w:qFormat/>
    <w:rsid w:val="00254A2F"/>
  </w:style>
  <w:style w:type="paragraph" w:customStyle="1" w:styleId="OPCParaBase">
    <w:name w:val="OPCParaBase"/>
    <w:qFormat/>
    <w:rsid w:val="00254A2F"/>
    <w:pPr>
      <w:spacing w:line="260" w:lineRule="atLeast"/>
    </w:pPr>
    <w:rPr>
      <w:sz w:val="22"/>
    </w:rPr>
  </w:style>
  <w:style w:type="character" w:customStyle="1" w:styleId="CharSectno">
    <w:name w:val="CharSectno"/>
    <w:basedOn w:val="OPCCharBase"/>
    <w:qFormat/>
    <w:rsid w:val="00254A2F"/>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254A2F"/>
    <w:pPr>
      <w:spacing w:line="240" w:lineRule="auto"/>
      <w:ind w:left="1134"/>
    </w:pPr>
    <w:rPr>
      <w:sz w:val="20"/>
    </w:rPr>
  </w:style>
  <w:style w:type="paragraph" w:customStyle="1" w:styleId="ShortT">
    <w:name w:val="ShortT"/>
    <w:basedOn w:val="OPCParaBase"/>
    <w:next w:val="Normal"/>
    <w:qFormat/>
    <w:rsid w:val="00254A2F"/>
    <w:pPr>
      <w:spacing w:line="240" w:lineRule="auto"/>
    </w:pPr>
    <w:rPr>
      <w:b/>
      <w:sz w:val="40"/>
    </w:rPr>
  </w:style>
  <w:style w:type="paragraph" w:customStyle="1" w:styleId="Penalty">
    <w:name w:val="Penalty"/>
    <w:basedOn w:val="OPCParaBase"/>
    <w:rsid w:val="00254A2F"/>
    <w:pPr>
      <w:tabs>
        <w:tab w:val="left" w:pos="2977"/>
      </w:tabs>
      <w:spacing w:before="180" w:line="240" w:lineRule="auto"/>
      <w:ind w:left="1985" w:hanging="851"/>
    </w:pPr>
  </w:style>
  <w:style w:type="paragraph" w:customStyle="1" w:styleId="ActHead1">
    <w:name w:val="ActHead 1"/>
    <w:aliases w:val="c"/>
    <w:basedOn w:val="OPCParaBase"/>
    <w:next w:val="Normal"/>
    <w:qFormat/>
    <w:rsid w:val="00254A2F"/>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254A2F"/>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254A2F"/>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254A2F"/>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254A2F"/>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254A2F"/>
    <w:pPr>
      <w:keepLines/>
      <w:tabs>
        <w:tab w:val="righ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254A2F"/>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254A2F"/>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254A2F"/>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254A2F"/>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254A2F"/>
    <w:pPr>
      <w:spacing w:line="240" w:lineRule="auto"/>
    </w:pPr>
    <w:rPr>
      <w:sz w:val="20"/>
    </w:rPr>
  </w:style>
  <w:style w:type="paragraph" w:customStyle="1" w:styleId="ActHead2">
    <w:name w:val="ActHead 2"/>
    <w:aliases w:val="p"/>
    <w:basedOn w:val="OPCParaBase"/>
    <w:next w:val="ActHead3"/>
    <w:qFormat/>
    <w:rsid w:val="00254A2F"/>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254A2F"/>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uiPriority w:val="99"/>
    <w:rsid w:val="008A483B"/>
    <w:rPr>
      <w:sz w:val="16"/>
      <w:szCs w:val="16"/>
    </w:rPr>
  </w:style>
  <w:style w:type="paragraph" w:styleId="CommentText">
    <w:name w:val="annotation text"/>
    <w:basedOn w:val="Normal"/>
    <w:link w:val="CommentTextChar"/>
    <w:uiPriority w:val="99"/>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rsid w:val="00254A2F"/>
    <w:pPr>
      <w:spacing w:before="122" w:line="198" w:lineRule="exact"/>
      <w:ind w:left="1985" w:hanging="851"/>
    </w:pPr>
    <w:rPr>
      <w:sz w:val="18"/>
    </w:rPr>
  </w:style>
  <w:style w:type="paragraph" w:customStyle="1" w:styleId="ActHead3">
    <w:name w:val="ActHead 3"/>
    <w:aliases w:val="d"/>
    <w:basedOn w:val="OPCParaBase"/>
    <w:next w:val="ActHead4"/>
    <w:qFormat/>
    <w:rsid w:val="00254A2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54A2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54A2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54A2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54A2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54A2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54A2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54A2F"/>
  </w:style>
  <w:style w:type="paragraph" w:customStyle="1" w:styleId="Blocks">
    <w:name w:val="Blocks"/>
    <w:aliases w:val="bb"/>
    <w:basedOn w:val="OPCParaBase"/>
    <w:qFormat/>
    <w:rsid w:val="00254A2F"/>
    <w:pPr>
      <w:spacing w:line="240" w:lineRule="auto"/>
    </w:pPr>
    <w:rPr>
      <w:sz w:val="24"/>
    </w:rPr>
  </w:style>
  <w:style w:type="paragraph" w:customStyle="1" w:styleId="BoxText">
    <w:name w:val="BoxText"/>
    <w:aliases w:val="bt"/>
    <w:basedOn w:val="OPCParaBase"/>
    <w:qFormat/>
    <w:rsid w:val="00254A2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54A2F"/>
    <w:rPr>
      <w:b/>
    </w:rPr>
  </w:style>
  <w:style w:type="paragraph" w:customStyle="1" w:styleId="BoxHeadItalic">
    <w:name w:val="BoxHeadItalic"/>
    <w:aliases w:val="bhi"/>
    <w:basedOn w:val="BoxText"/>
    <w:next w:val="BoxStep"/>
    <w:qFormat/>
    <w:rsid w:val="00254A2F"/>
    <w:rPr>
      <w:i/>
    </w:rPr>
  </w:style>
  <w:style w:type="paragraph" w:customStyle="1" w:styleId="BoxList">
    <w:name w:val="BoxList"/>
    <w:aliases w:val="bl"/>
    <w:basedOn w:val="BoxText"/>
    <w:qFormat/>
    <w:rsid w:val="00254A2F"/>
    <w:pPr>
      <w:ind w:left="1559" w:hanging="425"/>
    </w:pPr>
  </w:style>
  <w:style w:type="paragraph" w:customStyle="1" w:styleId="BoxNote">
    <w:name w:val="BoxNote"/>
    <w:aliases w:val="bn"/>
    <w:basedOn w:val="BoxText"/>
    <w:qFormat/>
    <w:rsid w:val="00254A2F"/>
    <w:pPr>
      <w:tabs>
        <w:tab w:val="left" w:pos="1985"/>
      </w:tabs>
      <w:spacing w:before="122" w:line="198" w:lineRule="exact"/>
      <w:ind w:left="2948" w:hanging="1814"/>
    </w:pPr>
    <w:rPr>
      <w:sz w:val="18"/>
    </w:rPr>
  </w:style>
  <w:style w:type="paragraph" w:customStyle="1" w:styleId="BoxPara">
    <w:name w:val="BoxPara"/>
    <w:aliases w:val="bp"/>
    <w:basedOn w:val="BoxText"/>
    <w:qFormat/>
    <w:rsid w:val="00254A2F"/>
    <w:pPr>
      <w:tabs>
        <w:tab w:val="right" w:pos="2268"/>
      </w:tabs>
      <w:ind w:left="2552" w:hanging="1418"/>
    </w:pPr>
  </w:style>
  <w:style w:type="paragraph" w:customStyle="1" w:styleId="BoxStep">
    <w:name w:val="BoxStep"/>
    <w:aliases w:val="bs"/>
    <w:basedOn w:val="BoxText"/>
    <w:qFormat/>
    <w:rsid w:val="00254A2F"/>
    <w:pPr>
      <w:ind w:left="1985" w:hanging="851"/>
    </w:pPr>
  </w:style>
  <w:style w:type="character" w:customStyle="1" w:styleId="CharAmPartNo">
    <w:name w:val="CharAmPartNo"/>
    <w:basedOn w:val="OPCCharBase"/>
    <w:uiPriority w:val="1"/>
    <w:qFormat/>
    <w:rsid w:val="00254A2F"/>
  </w:style>
  <w:style w:type="character" w:customStyle="1" w:styleId="CharAmPartText">
    <w:name w:val="CharAmPartText"/>
    <w:basedOn w:val="OPCCharBase"/>
    <w:uiPriority w:val="1"/>
    <w:qFormat/>
    <w:rsid w:val="00254A2F"/>
  </w:style>
  <w:style w:type="character" w:customStyle="1" w:styleId="CharBoldItalic">
    <w:name w:val="CharBoldItalic"/>
    <w:basedOn w:val="OPCCharBase"/>
    <w:uiPriority w:val="1"/>
    <w:qFormat/>
    <w:rsid w:val="00254A2F"/>
    <w:rPr>
      <w:b/>
      <w:i/>
    </w:rPr>
  </w:style>
  <w:style w:type="character" w:customStyle="1" w:styleId="CharItalic">
    <w:name w:val="CharItalic"/>
    <w:basedOn w:val="OPCCharBase"/>
    <w:uiPriority w:val="1"/>
    <w:qFormat/>
    <w:rsid w:val="00254A2F"/>
    <w:rPr>
      <w:i/>
    </w:rPr>
  </w:style>
  <w:style w:type="character" w:customStyle="1" w:styleId="CharSubdNo">
    <w:name w:val="CharSubdNo"/>
    <w:basedOn w:val="OPCCharBase"/>
    <w:uiPriority w:val="1"/>
    <w:qFormat/>
    <w:rsid w:val="00254A2F"/>
  </w:style>
  <w:style w:type="character" w:customStyle="1" w:styleId="CharSubdText">
    <w:name w:val="CharSubdText"/>
    <w:basedOn w:val="OPCCharBase"/>
    <w:uiPriority w:val="1"/>
    <w:qFormat/>
    <w:rsid w:val="00254A2F"/>
  </w:style>
  <w:style w:type="paragraph" w:customStyle="1" w:styleId="CTA--">
    <w:name w:val="CTA --"/>
    <w:basedOn w:val="OPCParaBase"/>
    <w:next w:val="Normal"/>
    <w:rsid w:val="00254A2F"/>
    <w:pPr>
      <w:spacing w:before="60" w:line="240" w:lineRule="atLeast"/>
      <w:ind w:left="142" w:hanging="142"/>
    </w:pPr>
    <w:rPr>
      <w:sz w:val="20"/>
    </w:rPr>
  </w:style>
  <w:style w:type="paragraph" w:customStyle="1" w:styleId="CTA-">
    <w:name w:val="CTA -"/>
    <w:basedOn w:val="OPCParaBase"/>
    <w:rsid w:val="00254A2F"/>
    <w:pPr>
      <w:spacing w:before="60" w:line="240" w:lineRule="atLeast"/>
      <w:ind w:left="85" w:hanging="85"/>
    </w:pPr>
    <w:rPr>
      <w:sz w:val="20"/>
    </w:rPr>
  </w:style>
  <w:style w:type="paragraph" w:customStyle="1" w:styleId="CTA---">
    <w:name w:val="CTA ---"/>
    <w:basedOn w:val="OPCParaBase"/>
    <w:next w:val="Normal"/>
    <w:rsid w:val="00254A2F"/>
    <w:pPr>
      <w:spacing w:before="60" w:line="240" w:lineRule="atLeast"/>
      <w:ind w:left="198" w:hanging="198"/>
    </w:pPr>
    <w:rPr>
      <w:sz w:val="20"/>
    </w:rPr>
  </w:style>
  <w:style w:type="paragraph" w:customStyle="1" w:styleId="CTA----">
    <w:name w:val="CTA ----"/>
    <w:basedOn w:val="OPCParaBase"/>
    <w:next w:val="Normal"/>
    <w:rsid w:val="00254A2F"/>
    <w:pPr>
      <w:spacing w:before="60" w:line="240" w:lineRule="atLeast"/>
      <w:ind w:left="255" w:hanging="255"/>
    </w:pPr>
    <w:rPr>
      <w:sz w:val="20"/>
    </w:rPr>
  </w:style>
  <w:style w:type="paragraph" w:customStyle="1" w:styleId="CTA1a">
    <w:name w:val="CTA 1(a)"/>
    <w:basedOn w:val="OPCParaBase"/>
    <w:rsid w:val="00254A2F"/>
    <w:pPr>
      <w:tabs>
        <w:tab w:val="right" w:pos="414"/>
      </w:tabs>
      <w:spacing w:before="40" w:line="240" w:lineRule="atLeast"/>
      <w:ind w:left="675" w:hanging="675"/>
    </w:pPr>
    <w:rPr>
      <w:sz w:val="20"/>
    </w:rPr>
  </w:style>
  <w:style w:type="paragraph" w:customStyle="1" w:styleId="CTA1ai">
    <w:name w:val="CTA 1(a)(i)"/>
    <w:basedOn w:val="OPCParaBase"/>
    <w:rsid w:val="00254A2F"/>
    <w:pPr>
      <w:tabs>
        <w:tab w:val="right" w:pos="1004"/>
      </w:tabs>
      <w:spacing w:before="40" w:line="240" w:lineRule="atLeast"/>
      <w:ind w:left="1253" w:hanging="1253"/>
    </w:pPr>
    <w:rPr>
      <w:sz w:val="20"/>
    </w:rPr>
  </w:style>
  <w:style w:type="paragraph" w:customStyle="1" w:styleId="CTA2a">
    <w:name w:val="CTA 2(a)"/>
    <w:basedOn w:val="OPCParaBase"/>
    <w:rsid w:val="00254A2F"/>
    <w:pPr>
      <w:tabs>
        <w:tab w:val="right" w:pos="482"/>
      </w:tabs>
      <w:spacing w:before="40" w:line="240" w:lineRule="atLeast"/>
      <w:ind w:left="748" w:hanging="748"/>
    </w:pPr>
    <w:rPr>
      <w:sz w:val="20"/>
    </w:rPr>
  </w:style>
  <w:style w:type="paragraph" w:customStyle="1" w:styleId="CTA2ai">
    <w:name w:val="CTA 2(a)(i)"/>
    <w:basedOn w:val="OPCParaBase"/>
    <w:rsid w:val="00254A2F"/>
    <w:pPr>
      <w:tabs>
        <w:tab w:val="right" w:pos="1089"/>
      </w:tabs>
      <w:spacing w:before="40" w:line="240" w:lineRule="atLeast"/>
      <w:ind w:left="1327" w:hanging="1327"/>
    </w:pPr>
    <w:rPr>
      <w:sz w:val="20"/>
    </w:rPr>
  </w:style>
  <w:style w:type="paragraph" w:customStyle="1" w:styleId="CTA3a">
    <w:name w:val="CTA 3(a)"/>
    <w:basedOn w:val="OPCParaBase"/>
    <w:rsid w:val="00254A2F"/>
    <w:pPr>
      <w:tabs>
        <w:tab w:val="right" w:pos="556"/>
      </w:tabs>
      <w:spacing w:before="40" w:line="240" w:lineRule="atLeast"/>
      <w:ind w:left="805" w:hanging="805"/>
    </w:pPr>
    <w:rPr>
      <w:sz w:val="20"/>
    </w:rPr>
  </w:style>
  <w:style w:type="paragraph" w:customStyle="1" w:styleId="CTA3ai">
    <w:name w:val="CTA 3(a)(i)"/>
    <w:basedOn w:val="OPCParaBase"/>
    <w:rsid w:val="00254A2F"/>
    <w:pPr>
      <w:tabs>
        <w:tab w:val="right" w:pos="1140"/>
      </w:tabs>
      <w:spacing w:before="40" w:line="240" w:lineRule="atLeast"/>
      <w:ind w:left="1361" w:hanging="1361"/>
    </w:pPr>
    <w:rPr>
      <w:sz w:val="20"/>
    </w:rPr>
  </w:style>
  <w:style w:type="paragraph" w:customStyle="1" w:styleId="CTA4a">
    <w:name w:val="CTA 4(a)"/>
    <w:basedOn w:val="OPCParaBase"/>
    <w:rsid w:val="00254A2F"/>
    <w:pPr>
      <w:tabs>
        <w:tab w:val="right" w:pos="624"/>
      </w:tabs>
      <w:spacing w:before="40" w:line="240" w:lineRule="atLeast"/>
      <w:ind w:left="873" w:hanging="873"/>
    </w:pPr>
    <w:rPr>
      <w:sz w:val="20"/>
    </w:rPr>
  </w:style>
  <w:style w:type="paragraph" w:customStyle="1" w:styleId="CTA4ai">
    <w:name w:val="CTA 4(a)(i)"/>
    <w:basedOn w:val="OPCParaBase"/>
    <w:rsid w:val="00254A2F"/>
    <w:pPr>
      <w:tabs>
        <w:tab w:val="right" w:pos="1213"/>
      </w:tabs>
      <w:spacing w:before="40" w:line="240" w:lineRule="atLeast"/>
      <w:ind w:left="1452" w:hanging="1452"/>
    </w:pPr>
    <w:rPr>
      <w:sz w:val="20"/>
    </w:rPr>
  </w:style>
  <w:style w:type="paragraph" w:customStyle="1" w:styleId="CTACAPS">
    <w:name w:val="CTA CAPS"/>
    <w:basedOn w:val="OPCParaBase"/>
    <w:rsid w:val="00254A2F"/>
    <w:pPr>
      <w:spacing w:before="60" w:line="240" w:lineRule="atLeast"/>
    </w:pPr>
    <w:rPr>
      <w:sz w:val="20"/>
    </w:rPr>
  </w:style>
  <w:style w:type="paragraph" w:customStyle="1" w:styleId="CTAright">
    <w:name w:val="CTA right"/>
    <w:basedOn w:val="OPCParaBase"/>
    <w:rsid w:val="00254A2F"/>
    <w:pPr>
      <w:spacing w:before="60" w:line="240" w:lineRule="auto"/>
      <w:jc w:val="right"/>
    </w:pPr>
    <w:rPr>
      <w:sz w:val="20"/>
    </w:rPr>
  </w:style>
  <w:style w:type="paragraph" w:customStyle="1" w:styleId="subsection">
    <w:name w:val="subsection"/>
    <w:aliases w:val="ss"/>
    <w:basedOn w:val="OPCParaBase"/>
    <w:rsid w:val="00254A2F"/>
    <w:pPr>
      <w:tabs>
        <w:tab w:val="right" w:pos="1021"/>
      </w:tabs>
      <w:spacing w:before="180" w:line="240" w:lineRule="auto"/>
      <w:ind w:left="1134" w:hanging="1134"/>
    </w:pPr>
  </w:style>
  <w:style w:type="paragraph" w:customStyle="1" w:styleId="Definition">
    <w:name w:val="Definition"/>
    <w:aliases w:val="dd"/>
    <w:basedOn w:val="OPCParaBase"/>
    <w:rsid w:val="00254A2F"/>
    <w:pPr>
      <w:spacing w:before="180" w:line="240" w:lineRule="auto"/>
      <w:ind w:left="1134"/>
    </w:pPr>
  </w:style>
  <w:style w:type="character" w:customStyle="1" w:styleId="HeaderChar">
    <w:name w:val="Header Char"/>
    <w:basedOn w:val="DefaultParagraphFont"/>
    <w:link w:val="Header"/>
    <w:uiPriority w:val="99"/>
    <w:rsid w:val="00254A2F"/>
    <w:rPr>
      <w:sz w:val="16"/>
    </w:rPr>
  </w:style>
  <w:style w:type="paragraph" w:customStyle="1" w:styleId="House">
    <w:name w:val="House"/>
    <w:basedOn w:val="OPCParaBase"/>
    <w:rsid w:val="00254A2F"/>
    <w:pPr>
      <w:spacing w:line="240" w:lineRule="auto"/>
    </w:pPr>
    <w:rPr>
      <w:sz w:val="28"/>
    </w:rPr>
  </w:style>
  <w:style w:type="paragraph" w:customStyle="1" w:styleId="Item">
    <w:name w:val="Item"/>
    <w:aliases w:val="i"/>
    <w:basedOn w:val="OPCParaBase"/>
    <w:next w:val="ItemHead"/>
    <w:rsid w:val="00254A2F"/>
    <w:pPr>
      <w:keepLines/>
      <w:spacing w:before="80" w:line="240" w:lineRule="auto"/>
      <w:ind w:left="709"/>
    </w:pPr>
  </w:style>
  <w:style w:type="paragraph" w:customStyle="1" w:styleId="ItemHead">
    <w:name w:val="ItemHead"/>
    <w:aliases w:val="ih"/>
    <w:basedOn w:val="OPCParaBase"/>
    <w:next w:val="Item"/>
    <w:rsid w:val="00254A2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54A2F"/>
    <w:pPr>
      <w:spacing w:line="240" w:lineRule="auto"/>
    </w:pPr>
    <w:rPr>
      <w:b/>
      <w:sz w:val="32"/>
    </w:rPr>
  </w:style>
  <w:style w:type="paragraph" w:customStyle="1" w:styleId="notedraft">
    <w:name w:val="note(draft)"/>
    <w:aliases w:val="nd"/>
    <w:basedOn w:val="OPCParaBase"/>
    <w:rsid w:val="00254A2F"/>
    <w:pPr>
      <w:spacing w:before="240" w:line="240" w:lineRule="auto"/>
      <w:ind w:left="284" w:hanging="284"/>
    </w:pPr>
    <w:rPr>
      <w:i/>
      <w:sz w:val="24"/>
    </w:rPr>
  </w:style>
  <w:style w:type="paragraph" w:customStyle="1" w:styleId="notemargin">
    <w:name w:val="note(margin)"/>
    <w:aliases w:val="nm"/>
    <w:basedOn w:val="OPCParaBase"/>
    <w:rsid w:val="00254A2F"/>
    <w:pPr>
      <w:tabs>
        <w:tab w:val="left" w:pos="709"/>
      </w:tabs>
      <w:spacing w:before="122" w:line="198" w:lineRule="exact"/>
      <w:ind w:left="709" w:hanging="709"/>
    </w:pPr>
    <w:rPr>
      <w:sz w:val="18"/>
    </w:rPr>
  </w:style>
  <w:style w:type="paragraph" w:customStyle="1" w:styleId="notepara">
    <w:name w:val="note(para)"/>
    <w:aliases w:val="na"/>
    <w:basedOn w:val="OPCParaBase"/>
    <w:rsid w:val="00254A2F"/>
    <w:pPr>
      <w:spacing w:before="40" w:line="198" w:lineRule="exact"/>
      <w:ind w:left="2354" w:hanging="369"/>
    </w:pPr>
    <w:rPr>
      <w:sz w:val="18"/>
    </w:rPr>
  </w:style>
  <w:style w:type="paragraph" w:customStyle="1" w:styleId="noteParlAmend">
    <w:name w:val="note(ParlAmend)"/>
    <w:aliases w:val="npp"/>
    <w:basedOn w:val="OPCParaBase"/>
    <w:next w:val="ParlAmend"/>
    <w:rsid w:val="00254A2F"/>
    <w:pPr>
      <w:spacing w:line="240" w:lineRule="auto"/>
      <w:jc w:val="right"/>
    </w:pPr>
    <w:rPr>
      <w:rFonts w:ascii="Arial" w:hAnsi="Arial"/>
      <w:b/>
      <w:i/>
    </w:rPr>
  </w:style>
  <w:style w:type="paragraph" w:customStyle="1" w:styleId="Page1">
    <w:name w:val="Page1"/>
    <w:basedOn w:val="OPCParaBase"/>
    <w:rsid w:val="00254A2F"/>
    <w:pPr>
      <w:spacing w:before="5600" w:line="240" w:lineRule="auto"/>
    </w:pPr>
    <w:rPr>
      <w:b/>
      <w:sz w:val="32"/>
    </w:rPr>
  </w:style>
  <w:style w:type="paragraph" w:customStyle="1" w:styleId="paragraphsub">
    <w:name w:val="paragraph(sub)"/>
    <w:aliases w:val="aa"/>
    <w:basedOn w:val="OPCParaBase"/>
    <w:rsid w:val="00254A2F"/>
    <w:pPr>
      <w:tabs>
        <w:tab w:val="right" w:pos="1985"/>
      </w:tabs>
      <w:spacing w:before="40" w:line="240" w:lineRule="auto"/>
      <w:ind w:left="2098" w:hanging="2098"/>
    </w:pPr>
  </w:style>
  <w:style w:type="paragraph" w:customStyle="1" w:styleId="paragraphsub-sub">
    <w:name w:val="paragraph(sub-sub)"/>
    <w:aliases w:val="aaa"/>
    <w:basedOn w:val="OPCParaBase"/>
    <w:rsid w:val="00254A2F"/>
    <w:pPr>
      <w:tabs>
        <w:tab w:val="right" w:pos="2722"/>
      </w:tabs>
      <w:spacing w:before="40" w:line="240" w:lineRule="auto"/>
      <w:ind w:left="2835" w:hanging="2835"/>
    </w:pPr>
  </w:style>
  <w:style w:type="paragraph" w:customStyle="1" w:styleId="paragraph">
    <w:name w:val="paragraph"/>
    <w:aliases w:val="a"/>
    <w:basedOn w:val="OPCParaBase"/>
    <w:rsid w:val="00254A2F"/>
    <w:pPr>
      <w:tabs>
        <w:tab w:val="right" w:pos="1531"/>
      </w:tabs>
      <w:spacing w:before="40" w:line="240" w:lineRule="auto"/>
      <w:ind w:left="1644" w:hanging="1644"/>
    </w:pPr>
  </w:style>
  <w:style w:type="paragraph" w:customStyle="1" w:styleId="ParlAmend">
    <w:name w:val="ParlAmend"/>
    <w:aliases w:val="pp"/>
    <w:basedOn w:val="OPCParaBase"/>
    <w:rsid w:val="00254A2F"/>
    <w:pPr>
      <w:spacing w:before="240" w:line="240" w:lineRule="atLeast"/>
      <w:ind w:hanging="567"/>
    </w:pPr>
    <w:rPr>
      <w:sz w:val="24"/>
    </w:rPr>
  </w:style>
  <w:style w:type="paragraph" w:customStyle="1" w:styleId="Portfolio">
    <w:name w:val="Portfolio"/>
    <w:basedOn w:val="OPCParaBase"/>
    <w:rsid w:val="00254A2F"/>
    <w:pPr>
      <w:spacing w:line="240" w:lineRule="auto"/>
    </w:pPr>
    <w:rPr>
      <w:i/>
      <w:sz w:val="20"/>
    </w:rPr>
  </w:style>
  <w:style w:type="paragraph" w:customStyle="1" w:styleId="Preamble">
    <w:name w:val="Preamble"/>
    <w:basedOn w:val="OPCParaBase"/>
    <w:next w:val="Normal"/>
    <w:rsid w:val="00254A2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54A2F"/>
    <w:pPr>
      <w:spacing w:line="240" w:lineRule="auto"/>
    </w:pPr>
    <w:rPr>
      <w:i/>
      <w:sz w:val="20"/>
    </w:rPr>
  </w:style>
  <w:style w:type="paragraph" w:customStyle="1" w:styleId="Session">
    <w:name w:val="Session"/>
    <w:basedOn w:val="OPCParaBase"/>
    <w:rsid w:val="00254A2F"/>
    <w:pPr>
      <w:spacing w:line="240" w:lineRule="auto"/>
    </w:pPr>
    <w:rPr>
      <w:sz w:val="28"/>
    </w:rPr>
  </w:style>
  <w:style w:type="paragraph" w:customStyle="1" w:styleId="Sponsor">
    <w:name w:val="Sponsor"/>
    <w:basedOn w:val="OPCParaBase"/>
    <w:rsid w:val="00254A2F"/>
    <w:pPr>
      <w:spacing w:line="240" w:lineRule="auto"/>
    </w:pPr>
    <w:rPr>
      <w:i/>
    </w:rPr>
  </w:style>
  <w:style w:type="paragraph" w:customStyle="1" w:styleId="Subitem">
    <w:name w:val="Subitem"/>
    <w:aliases w:val="iss"/>
    <w:basedOn w:val="OPCParaBase"/>
    <w:rsid w:val="00254A2F"/>
    <w:pPr>
      <w:spacing w:before="180" w:line="240" w:lineRule="auto"/>
      <w:ind w:left="709" w:hanging="709"/>
    </w:pPr>
  </w:style>
  <w:style w:type="paragraph" w:customStyle="1" w:styleId="SubitemHead">
    <w:name w:val="SubitemHead"/>
    <w:aliases w:val="issh"/>
    <w:basedOn w:val="OPCParaBase"/>
    <w:rsid w:val="00254A2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54A2F"/>
    <w:pPr>
      <w:spacing w:before="40" w:line="240" w:lineRule="auto"/>
      <w:ind w:left="1134"/>
    </w:pPr>
  </w:style>
  <w:style w:type="paragraph" w:customStyle="1" w:styleId="SubsectionHead">
    <w:name w:val="SubsectionHead"/>
    <w:aliases w:val="ssh"/>
    <w:basedOn w:val="OPCParaBase"/>
    <w:next w:val="subsection"/>
    <w:rsid w:val="00254A2F"/>
    <w:pPr>
      <w:keepNext/>
      <w:keepLines/>
      <w:spacing w:before="240" w:line="240" w:lineRule="auto"/>
      <w:ind w:left="1134"/>
    </w:pPr>
    <w:rPr>
      <w:i/>
    </w:rPr>
  </w:style>
  <w:style w:type="paragraph" w:customStyle="1" w:styleId="Tablea">
    <w:name w:val="Table(a)"/>
    <w:aliases w:val="ta"/>
    <w:basedOn w:val="OPCParaBase"/>
    <w:rsid w:val="00254A2F"/>
    <w:pPr>
      <w:spacing w:before="60" w:line="240" w:lineRule="auto"/>
      <w:ind w:left="284" w:hanging="284"/>
    </w:pPr>
    <w:rPr>
      <w:sz w:val="20"/>
    </w:rPr>
  </w:style>
  <w:style w:type="paragraph" w:customStyle="1" w:styleId="TableAA">
    <w:name w:val="Table(AA)"/>
    <w:aliases w:val="taaa"/>
    <w:basedOn w:val="OPCParaBase"/>
    <w:rsid w:val="00254A2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54A2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54A2F"/>
    <w:pPr>
      <w:spacing w:before="60" w:line="240" w:lineRule="atLeast"/>
    </w:pPr>
    <w:rPr>
      <w:sz w:val="20"/>
    </w:rPr>
  </w:style>
  <w:style w:type="paragraph" w:customStyle="1" w:styleId="TLPBoxTextnote">
    <w:name w:val="TLPBoxText(note"/>
    <w:aliases w:val="right)"/>
    <w:basedOn w:val="OPCParaBase"/>
    <w:rsid w:val="00254A2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54A2F"/>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54A2F"/>
    <w:pPr>
      <w:spacing w:before="122" w:line="198" w:lineRule="exact"/>
      <w:ind w:left="1985" w:hanging="851"/>
      <w:jc w:val="right"/>
    </w:pPr>
    <w:rPr>
      <w:sz w:val="18"/>
    </w:rPr>
  </w:style>
  <w:style w:type="paragraph" w:customStyle="1" w:styleId="TLPTableBullet">
    <w:name w:val="TLPTableBullet"/>
    <w:aliases w:val="ttb"/>
    <w:basedOn w:val="OPCParaBase"/>
    <w:rsid w:val="00254A2F"/>
    <w:pPr>
      <w:spacing w:line="240" w:lineRule="exact"/>
      <w:ind w:left="284" w:hanging="284"/>
    </w:pPr>
    <w:rPr>
      <w:sz w:val="20"/>
    </w:rPr>
  </w:style>
  <w:style w:type="paragraph" w:customStyle="1" w:styleId="TofSectsGroupHeading">
    <w:name w:val="TofSects(GroupHeading)"/>
    <w:basedOn w:val="OPCParaBase"/>
    <w:next w:val="TofSectsSection"/>
    <w:rsid w:val="00254A2F"/>
    <w:pPr>
      <w:keepLines/>
      <w:spacing w:before="240" w:after="120" w:line="240" w:lineRule="auto"/>
      <w:ind w:left="794"/>
    </w:pPr>
    <w:rPr>
      <w:b/>
      <w:kern w:val="28"/>
      <w:sz w:val="20"/>
    </w:rPr>
  </w:style>
  <w:style w:type="paragraph" w:customStyle="1" w:styleId="TofSectsHeading">
    <w:name w:val="TofSects(Heading)"/>
    <w:basedOn w:val="OPCParaBase"/>
    <w:rsid w:val="00254A2F"/>
    <w:pPr>
      <w:spacing w:before="240" w:after="120" w:line="240" w:lineRule="auto"/>
    </w:pPr>
    <w:rPr>
      <w:b/>
      <w:sz w:val="24"/>
    </w:rPr>
  </w:style>
  <w:style w:type="paragraph" w:customStyle="1" w:styleId="TofSectsSection">
    <w:name w:val="TofSects(Section)"/>
    <w:basedOn w:val="OPCParaBase"/>
    <w:rsid w:val="00254A2F"/>
    <w:pPr>
      <w:keepLines/>
      <w:spacing w:before="40" w:line="240" w:lineRule="auto"/>
      <w:ind w:left="1588" w:hanging="794"/>
    </w:pPr>
    <w:rPr>
      <w:kern w:val="28"/>
      <w:sz w:val="18"/>
    </w:rPr>
  </w:style>
  <w:style w:type="paragraph" w:customStyle="1" w:styleId="TofSectsSubdiv">
    <w:name w:val="TofSects(Subdiv)"/>
    <w:basedOn w:val="OPCParaBase"/>
    <w:rsid w:val="00254A2F"/>
    <w:pPr>
      <w:keepLines/>
      <w:spacing w:before="80" w:line="240" w:lineRule="auto"/>
      <w:ind w:left="1588" w:hanging="794"/>
    </w:pPr>
    <w:rPr>
      <w:kern w:val="28"/>
    </w:rPr>
  </w:style>
  <w:style w:type="paragraph" w:customStyle="1" w:styleId="WRStyle">
    <w:name w:val="WR Style"/>
    <w:aliases w:val="WR"/>
    <w:basedOn w:val="OPCParaBase"/>
    <w:rsid w:val="00254A2F"/>
    <w:pPr>
      <w:spacing w:before="240" w:line="240" w:lineRule="auto"/>
      <w:ind w:left="284" w:hanging="284"/>
    </w:pPr>
    <w:rPr>
      <w:b/>
      <w:i/>
      <w:kern w:val="28"/>
      <w:sz w:val="24"/>
    </w:rPr>
  </w:style>
  <w:style w:type="numbering" w:customStyle="1" w:styleId="OPCBodyList">
    <w:name w:val="OPCBodyList"/>
    <w:uiPriority w:val="99"/>
    <w:rsid w:val="00287170"/>
    <w:pPr>
      <w:numPr>
        <w:numId w:val="20"/>
      </w:numPr>
    </w:pPr>
  </w:style>
  <w:style w:type="paragraph" w:customStyle="1" w:styleId="noteToPara">
    <w:name w:val="noteToPara"/>
    <w:aliases w:val="ntp"/>
    <w:basedOn w:val="OPCParaBase"/>
    <w:rsid w:val="00254A2F"/>
    <w:pPr>
      <w:spacing w:before="122" w:line="198" w:lineRule="exact"/>
      <w:ind w:left="2353" w:hanging="709"/>
    </w:pPr>
    <w:rPr>
      <w:sz w:val="18"/>
    </w:rPr>
  </w:style>
  <w:style w:type="character" w:customStyle="1" w:styleId="FooterChar">
    <w:name w:val="Footer Char"/>
    <w:basedOn w:val="DefaultParagraphFont"/>
    <w:link w:val="Footer"/>
    <w:uiPriority w:val="99"/>
    <w:rsid w:val="00254A2F"/>
    <w:rPr>
      <w:sz w:val="22"/>
      <w:szCs w:val="24"/>
      <w:lang w:val="en-AU" w:eastAsia="en-AU" w:bidi="ar-SA"/>
    </w:rPr>
  </w:style>
  <w:style w:type="character" w:customStyle="1" w:styleId="BalloonTextChar">
    <w:name w:val="Balloon Text Char"/>
    <w:basedOn w:val="DefaultParagraphFont"/>
    <w:link w:val="BalloonText"/>
    <w:uiPriority w:val="99"/>
    <w:rsid w:val="00254A2F"/>
    <w:rPr>
      <w:rFonts w:ascii="Tahoma" w:eastAsia="Calibri" w:hAnsi="Tahoma" w:cs="Tahoma"/>
      <w:sz w:val="16"/>
      <w:szCs w:val="16"/>
      <w:lang w:eastAsia="en-US"/>
    </w:rPr>
  </w:style>
  <w:style w:type="table" w:customStyle="1" w:styleId="CFlag">
    <w:name w:val="CFlag"/>
    <w:basedOn w:val="TableNormal"/>
    <w:uiPriority w:val="99"/>
    <w:rsid w:val="00254A2F"/>
    <w:tblPr/>
  </w:style>
  <w:style w:type="paragraph" w:customStyle="1" w:styleId="ENotesHeading1">
    <w:name w:val="ENotesHeading 1"/>
    <w:aliases w:val="Enh1"/>
    <w:basedOn w:val="OPCParaBase"/>
    <w:next w:val="ENotesHeading2"/>
    <w:rsid w:val="00254A2F"/>
    <w:pPr>
      <w:spacing w:before="120"/>
      <w:outlineLvl w:val="0"/>
    </w:pPr>
    <w:rPr>
      <w:b/>
      <w:sz w:val="28"/>
      <w:szCs w:val="28"/>
    </w:rPr>
  </w:style>
  <w:style w:type="paragraph" w:customStyle="1" w:styleId="ENotesHeading2">
    <w:name w:val="ENotesHeading 2"/>
    <w:aliases w:val="Enh2"/>
    <w:basedOn w:val="OPCParaBase"/>
    <w:next w:val="ENotesHeading3"/>
    <w:rsid w:val="00254A2F"/>
    <w:pPr>
      <w:spacing w:before="120" w:after="120"/>
      <w:outlineLvl w:val="6"/>
    </w:pPr>
    <w:rPr>
      <w:b/>
      <w:sz w:val="24"/>
      <w:szCs w:val="28"/>
    </w:rPr>
  </w:style>
  <w:style w:type="paragraph" w:customStyle="1" w:styleId="ENotesHeading3">
    <w:name w:val="ENotesHeading 3"/>
    <w:aliases w:val="Enh3"/>
    <w:basedOn w:val="OPCParaBase"/>
    <w:next w:val="Normal"/>
    <w:rsid w:val="00254A2F"/>
    <w:pPr>
      <w:spacing w:before="120" w:line="240" w:lineRule="auto"/>
      <w:outlineLvl w:val="7"/>
    </w:pPr>
    <w:rPr>
      <w:b/>
      <w:szCs w:val="24"/>
    </w:rPr>
  </w:style>
  <w:style w:type="paragraph" w:customStyle="1" w:styleId="ENotesText">
    <w:name w:val="ENotesText"/>
    <w:aliases w:val="Ent"/>
    <w:basedOn w:val="OPCParaBase"/>
    <w:next w:val="Normal"/>
    <w:rsid w:val="00254A2F"/>
    <w:pPr>
      <w:spacing w:before="120"/>
    </w:pPr>
  </w:style>
  <w:style w:type="paragraph" w:customStyle="1" w:styleId="CompiledActNo">
    <w:name w:val="CompiledActNo"/>
    <w:basedOn w:val="OPCParaBase"/>
    <w:next w:val="Normal"/>
    <w:rsid w:val="00254A2F"/>
    <w:rPr>
      <w:b/>
      <w:sz w:val="24"/>
      <w:szCs w:val="24"/>
    </w:rPr>
  </w:style>
  <w:style w:type="paragraph" w:customStyle="1" w:styleId="CompiledMadeUnder">
    <w:name w:val="CompiledMadeUnder"/>
    <w:basedOn w:val="OPCParaBase"/>
    <w:next w:val="Normal"/>
    <w:rsid w:val="00254A2F"/>
    <w:rPr>
      <w:i/>
      <w:sz w:val="24"/>
      <w:szCs w:val="24"/>
    </w:rPr>
  </w:style>
  <w:style w:type="paragraph" w:customStyle="1" w:styleId="Paragraphsub-sub-sub">
    <w:name w:val="Paragraph(sub-sub-sub)"/>
    <w:aliases w:val="aaaa"/>
    <w:basedOn w:val="OPCParaBase"/>
    <w:rsid w:val="00254A2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54A2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54A2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54A2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54A2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54A2F"/>
    <w:pPr>
      <w:spacing w:before="60" w:line="240" w:lineRule="auto"/>
    </w:pPr>
    <w:rPr>
      <w:rFonts w:cs="Arial"/>
      <w:sz w:val="20"/>
      <w:szCs w:val="22"/>
    </w:rPr>
  </w:style>
  <w:style w:type="paragraph" w:customStyle="1" w:styleId="InstNo">
    <w:name w:val="InstNo"/>
    <w:basedOn w:val="OPCParaBase"/>
    <w:next w:val="Normal"/>
    <w:rsid w:val="00254A2F"/>
    <w:rPr>
      <w:b/>
      <w:sz w:val="28"/>
      <w:szCs w:val="32"/>
    </w:rPr>
  </w:style>
  <w:style w:type="paragraph" w:customStyle="1" w:styleId="LegislationMadeUnder">
    <w:name w:val="LegislationMadeUnder"/>
    <w:basedOn w:val="OPCParaBase"/>
    <w:next w:val="Normal"/>
    <w:rsid w:val="00254A2F"/>
    <w:rPr>
      <w:i/>
      <w:sz w:val="32"/>
      <w:szCs w:val="32"/>
    </w:rPr>
  </w:style>
  <w:style w:type="paragraph" w:customStyle="1" w:styleId="ActHead10">
    <w:name w:val="ActHead 10"/>
    <w:aliases w:val="sp"/>
    <w:basedOn w:val="OPCParaBase"/>
    <w:next w:val="ActHead3"/>
    <w:rsid w:val="00254A2F"/>
    <w:pPr>
      <w:keepNext/>
      <w:spacing w:before="280" w:line="240" w:lineRule="auto"/>
      <w:outlineLvl w:val="1"/>
    </w:pPr>
    <w:rPr>
      <w:b/>
      <w:sz w:val="32"/>
      <w:szCs w:val="30"/>
    </w:rPr>
  </w:style>
  <w:style w:type="paragraph" w:customStyle="1" w:styleId="SignCoverPageEnd">
    <w:name w:val="SignCoverPageEnd"/>
    <w:basedOn w:val="OPCParaBase"/>
    <w:next w:val="Normal"/>
    <w:rsid w:val="00254A2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54A2F"/>
    <w:pPr>
      <w:pBdr>
        <w:top w:val="single" w:sz="4" w:space="1" w:color="auto"/>
      </w:pBdr>
      <w:spacing w:before="360"/>
      <w:ind w:right="397"/>
      <w:jc w:val="both"/>
    </w:pPr>
  </w:style>
  <w:style w:type="paragraph" w:customStyle="1" w:styleId="NotesHeading1">
    <w:name w:val="NotesHeading 1"/>
    <w:basedOn w:val="OPCParaBase"/>
    <w:next w:val="Normal"/>
    <w:rsid w:val="00254A2F"/>
    <w:pPr>
      <w:outlineLvl w:val="0"/>
    </w:pPr>
    <w:rPr>
      <w:b/>
      <w:sz w:val="28"/>
      <w:szCs w:val="28"/>
    </w:rPr>
  </w:style>
  <w:style w:type="paragraph" w:customStyle="1" w:styleId="NotesHeading2">
    <w:name w:val="NotesHeading 2"/>
    <w:basedOn w:val="OPCParaBase"/>
    <w:next w:val="Normal"/>
    <w:rsid w:val="00254A2F"/>
    <w:rPr>
      <w:b/>
      <w:sz w:val="28"/>
      <w:szCs w:val="28"/>
    </w:rPr>
  </w:style>
  <w:style w:type="paragraph" w:customStyle="1" w:styleId="ACMABodyText">
    <w:name w:val="ACMA Body Text"/>
    <w:rsid w:val="00D34188"/>
    <w:pPr>
      <w:suppressAutoHyphens/>
      <w:spacing w:before="80" w:after="120" w:line="280" w:lineRule="atLeast"/>
      <w:ind w:left="992" w:hanging="992"/>
    </w:pPr>
    <w:rPr>
      <w:snapToGrid w:val="0"/>
      <w:sz w:val="24"/>
      <w:lang w:eastAsia="en-US"/>
    </w:rPr>
  </w:style>
  <w:style w:type="paragraph" w:styleId="ListParagraph">
    <w:name w:val="List Paragraph"/>
    <w:basedOn w:val="Normal"/>
    <w:uiPriority w:val="34"/>
    <w:qFormat/>
    <w:rsid w:val="004C2C9E"/>
    <w:pPr>
      <w:spacing w:after="240" w:line="276" w:lineRule="auto"/>
      <w:ind w:left="720" w:hanging="992"/>
      <w:contextualSpacing/>
    </w:pPr>
    <w:rPr>
      <w:rFonts w:ascii="Calibri" w:hAnsi="Calibri"/>
      <w:szCs w:val="22"/>
    </w:rPr>
  </w:style>
  <w:style w:type="character" w:customStyle="1" w:styleId="CommentTextChar">
    <w:name w:val="Comment Text Char"/>
    <w:basedOn w:val="DefaultParagraphFont"/>
    <w:link w:val="CommentText"/>
    <w:uiPriority w:val="99"/>
    <w:rsid w:val="00D238F4"/>
    <w:rPr>
      <w:rFonts w:eastAsia="Calibri" w:cs="Times New Roman"/>
      <w:lang w:eastAsia="en-US"/>
    </w:rPr>
  </w:style>
  <w:style w:type="paragraph" w:customStyle="1" w:styleId="definition0">
    <w:name w:val="definition"/>
    <w:basedOn w:val="Normal"/>
    <w:rsid w:val="00D238F4"/>
    <w:pPr>
      <w:spacing w:before="80" w:line="260" w:lineRule="exact"/>
      <w:ind w:left="964"/>
      <w:jc w:val="both"/>
    </w:pPr>
    <w:rPr>
      <w:rFonts w:eastAsia="Times New Roman"/>
      <w:sz w:val="24"/>
      <w:szCs w:val="24"/>
    </w:rPr>
  </w:style>
  <w:style w:type="paragraph" w:customStyle="1" w:styleId="Note">
    <w:name w:val="Note"/>
    <w:rsid w:val="00C819A4"/>
    <w:pPr>
      <w:spacing w:before="120" w:line="220" w:lineRule="exact"/>
      <w:ind w:left="964"/>
      <w:jc w:val="both"/>
    </w:pPr>
    <w:rPr>
      <w:szCs w:val="24"/>
    </w:rPr>
  </w:style>
  <w:style w:type="paragraph" w:customStyle="1" w:styleId="HeaderLiteOdd">
    <w:name w:val="HeaderLiteOdd"/>
    <w:basedOn w:val="Normal"/>
    <w:rsid w:val="00A3471C"/>
    <w:pPr>
      <w:spacing w:before="60" w:line="240" w:lineRule="auto"/>
      <w:jc w:val="right"/>
    </w:pPr>
    <w:rPr>
      <w:rFonts w:ascii="Arial" w:eastAsia="Times New Roman" w:hAnsi="Arial"/>
      <w:noProof/>
      <w:sz w:val="18"/>
      <w:szCs w:val="24"/>
      <w:lang w:eastAsia="en-AU"/>
    </w:rPr>
  </w:style>
  <w:style w:type="paragraph" w:customStyle="1" w:styleId="HeaderBoldOdd">
    <w:name w:val="HeaderBoldOdd"/>
    <w:basedOn w:val="Normal"/>
    <w:rsid w:val="00A3471C"/>
    <w:pPr>
      <w:spacing w:before="120" w:after="60" w:line="240" w:lineRule="auto"/>
      <w:jc w:val="right"/>
    </w:pPr>
    <w:rPr>
      <w:rFonts w:ascii="Arial" w:eastAsia="Times New Roman" w:hAnsi="Arial"/>
      <w:b/>
      <w:noProof/>
      <w:sz w:val="20"/>
      <w:szCs w:val="24"/>
    </w:rPr>
  </w:style>
  <w:style w:type="paragraph" w:customStyle="1" w:styleId="FooterInfo">
    <w:name w:val="FooterInfo"/>
    <w:basedOn w:val="Normal"/>
    <w:rsid w:val="00A3471C"/>
    <w:pPr>
      <w:spacing w:line="240" w:lineRule="auto"/>
    </w:pPr>
    <w:rPr>
      <w:rFonts w:ascii="Arial" w:eastAsia="Times New Roman" w:hAnsi="Arial"/>
      <w:noProof/>
      <w:sz w:val="12"/>
      <w:szCs w:val="24"/>
    </w:rPr>
  </w:style>
  <w:style w:type="paragraph" w:customStyle="1" w:styleId="FooterCitation">
    <w:name w:val="FooterCitation"/>
    <w:basedOn w:val="Footer"/>
    <w:rsid w:val="00A3471C"/>
    <w:pPr>
      <w:spacing w:before="20" w:line="240" w:lineRule="exact"/>
      <w:jc w:val="center"/>
    </w:pPr>
    <w:rPr>
      <w:rFonts w:ascii="Arial" w:hAnsi="Arial"/>
      <w:i/>
      <w:sz w:val="18"/>
    </w:rPr>
  </w:style>
  <w:style w:type="paragraph" w:customStyle="1" w:styleId="HeaderLiteEven">
    <w:name w:val="HeaderLiteEven"/>
    <w:basedOn w:val="Normal"/>
    <w:rsid w:val="00C25AB4"/>
    <w:pPr>
      <w:spacing w:before="60" w:line="240" w:lineRule="auto"/>
    </w:pPr>
    <w:rPr>
      <w:rFonts w:ascii="Arial" w:eastAsia="Times New Roman" w:hAnsi="Arial"/>
      <w:noProof/>
      <w:sz w:val="18"/>
      <w:szCs w:val="24"/>
      <w:lang w:eastAsia="en-AU"/>
    </w:rPr>
  </w:style>
  <w:style w:type="character" w:customStyle="1" w:styleId="CharSchPTNo">
    <w:name w:val="CharSchPTNo"/>
    <w:basedOn w:val="DefaultParagraphFont"/>
    <w:rsid w:val="00C25AB4"/>
  </w:style>
  <w:style w:type="character" w:customStyle="1" w:styleId="CharSchPTText">
    <w:name w:val="CharSchPTText"/>
    <w:basedOn w:val="DefaultParagraphFont"/>
    <w:rsid w:val="00C25AB4"/>
  </w:style>
  <w:style w:type="paragraph" w:customStyle="1" w:styleId="MadeunderText">
    <w:name w:val="MadeunderText"/>
    <w:basedOn w:val="Normal"/>
    <w:next w:val="CompiledMadeUnder"/>
    <w:rsid w:val="002E7E68"/>
    <w:pPr>
      <w:spacing w:before="240"/>
    </w:pPr>
    <w:rPr>
      <w:rFonts w:eastAsia="Times New Roman"/>
      <w:sz w:val="24"/>
      <w:szCs w:val="24"/>
      <w:lang w:eastAsia="en-AU"/>
    </w:rPr>
  </w:style>
  <w:style w:type="paragraph" w:customStyle="1" w:styleId="BodyNum">
    <w:name w:val="BodyNum"/>
    <w:aliases w:val="b1"/>
    <w:basedOn w:val="Normal"/>
    <w:rsid w:val="002E7E68"/>
    <w:pPr>
      <w:tabs>
        <w:tab w:val="num" w:pos="720"/>
      </w:tabs>
      <w:spacing w:before="240" w:line="240" w:lineRule="auto"/>
    </w:pPr>
    <w:rPr>
      <w:rFonts w:eastAsia="Times New Roman"/>
      <w:sz w:val="24"/>
      <w:lang w:eastAsia="en-AU"/>
    </w:rPr>
  </w:style>
  <w:style w:type="paragraph" w:customStyle="1" w:styleId="BodyPara">
    <w:name w:val="BodyPara"/>
    <w:aliases w:val="ba"/>
    <w:basedOn w:val="Normal"/>
    <w:rsid w:val="002E7E68"/>
    <w:pPr>
      <w:tabs>
        <w:tab w:val="num" w:pos="1440"/>
      </w:tabs>
      <w:spacing w:before="240" w:line="240" w:lineRule="auto"/>
      <w:ind w:left="1440" w:hanging="720"/>
    </w:pPr>
    <w:rPr>
      <w:rFonts w:eastAsia="Times New Roman"/>
      <w:sz w:val="24"/>
      <w:lang w:eastAsia="en-AU"/>
    </w:rPr>
  </w:style>
  <w:style w:type="paragraph" w:customStyle="1" w:styleId="BodyParaBullet">
    <w:name w:val="BodyParaBullet"/>
    <w:aliases w:val="bpb"/>
    <w:basedOn w:val="Normal"/>
    <w:rsid w:val="002E7E68"/>
    <w:pPr>
      <w:tabs>
        <w:tab w:val="num" w:pos="1440"/>
        <w:tab w:val="left" w:pos="2160"/>
      </w:tabs>
      <w:spacing w:before="240" w:line="240" w:lineRule="auto"/>
      <w:ind w:left="1440" w:hanging="720"/>
    </w:pPr>
    <w:rPr>
      <w:rFonts w:eastAsia="Times New Roman"/>
      <w:sz w:val="24"/>
      <w:lang w:eastAsia="en-AU"/>
    </w:rPr>
  </w:style>
  <w:style w:type="paragraph" w:customStyle="1" w:styleId="BodySubPara">
    <w:name w:val="BodySubPara"/>
    <w:aliases w:val="bi"/>
    <w:basedOn w:val="Normal"/>
    <w:rsid w:val="002E7E68"/>
    <w:pPr>
      <w:tabs>
        <w:tab w:val="num" w:pos="2160"/>
      </w:tabs>
      <w:spacing w:before="240" w:line="240" w:lineRule="auto"/>
      <w:ind w:left="2160" w:hanging="720"/>
    </w:pPr>
    <w:rPr>
      <w:rFonts w:eastAsia="Times New Roman"/>
      <w:sz w:val="24"/>
      <w:lang w:eastAsia="en-AU"/>
    </w:rPr>
  </w:style>
  <w:style w:type="paragraph" w:customStyle="1" w:styleId="ENoteTableHeading">
    <w:name w:val="ENoteTableHeading"/>
    <w:aliases w:val="enth"/>
    <w:basedOn w:val="Normal"/>
    <w:rsid w:val="002110D7"/>
    <w:pPr>
      <w:keepNext/>
      <w:spacing w:before="60" w:line="240" w:lineRule="atLeast"/>
    </w:pPr>
    <w:rPr>
      <w:rFonts w:ascii="Arial" w:eastAsia="Times New Roman" w:hAnsi="Arial"/>
      <w:b/>
      <w:sz w:val="16"/>
      <w:lang w:eastAsia="en-AU"/>
    </w:rPr>
  </w:style>
  <w:style w:type="paragraph" w:customStyle="1" w:styleId="ENoteTableText">
    <w:name w:val="ENoteTableText"/>
    <w:aliases w:val="entt"/>
    <w:basedOn w:val="Normal"/>
    <w:rsid w:val="002110D7"/>
    <w:pPr>
      <w:spacing w:before="60" w:line="240" w:lineRule="atLeast"/>
    </w:pPr>
    <w:rPr>
      <w:rFonts w:eastAsia="Times New Roman"/>
      <w:sz w:val="16"/>
      <w:lang w:eastAsia="en-AU"/>
    </w:rPr>
  </w:style>
  <w:style w:type="paragraph" w:styleId="TOCHeading">
    <w:name w:val="TOC Heading"/>
    <w:basedOn w:val="Heading1"/>
    <w:next w:val="Normal"/>
    <w:uiPriority w:val="39"/>
    <w:unhideWhenUsed/>
    <w:qFormat/>
    <w:rsid w:val="00426E7C"/>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3.xml"/><Relationship Id="rId26" Type="http://schemas.openxmlformats.org/officeDocument/2006/relationships/hyperlink" Target="http://www.comlaw.gov.au" TargetMode="Externa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image" Target="media/image3.wmf"/><Relationship Id="rId42" Type="http://schemas.openxmlformats.org/officeDocument/2006/relationships/header" Target="header10.xml"/><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comlaw.gov.au/" TargetMode="External"/><Relationship Id="rId33" Type="http://schemas.openxmlformats.org/officeDocument/2006/relationships/image" Target="media/image2.png"/><Relationship Id="rId38" Type="http://schemas.openxmlformats.org/officeDocument/2006/relationships/footer" Target="footer10.xml"/><Relationship Id="rId46"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www.rsm.govt.nz/cms"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7.xml"/><Relationship Id="rId32" Type="http://schemas.openxmlformats.org/officeDocument/2006/relationships/footer" Target="footer8.xml"/><Relationship Id="rId37" Type="http://schemas.openxmlformats.org/officeDocument/2006/relationships/footer" Target="footer9.xml"/><Relationship Id="rId40" Type="http://schemas.openxmlformats.org/officeDocument/2006/relationships/footer" Target="footer11.xml"/><Relationship Id="rId45" Type="http://schemas.openxmlformats.org/officeDocument/2006/relationships/header" Target="header1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yperlink" Target="http://www.rsm.govt.nz" TargetMode="External"/><Relationship Id="rId36"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5.xml"/><Relationship Id="rId44"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http://www.rsm.govt.nz/cms" TargetMode="External"/><Relationship Id="rId30" Type="http://schemas.openxmlformats.org/officeDocument/2006/relationships/hyperlink" Target="http://www.rsm.govt.nz" TargetMode="External"/><Relationship Id="rId35" Type="http://schemas.openxmlformats.org/officeDocument/2006/relationships/header" Target="header6.xml"/><Relationship Id="rId43" Type="http://schemas.openxmlformats.org/officeDocument/2006/relationships/header" Target="header11.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D9C086F4DB943B670479BA056C6AD" ma:contentTypeVersion="0" ma:contentTypeDescription="Create a new document." ma:contentTypeScope="" ma:versionID="6025f4768459d13b49ec9d25c5a6dc0a">
  <xsd:schema xmlns:xsd="http://www.w3.org/2001/XMLSchema" xmlns:xs="http://www.w3.org/2001/XMLSchema" xmlns:p="http://schemas.microsoft.com/office/2006/metadata/properties" xmlns:ns2="6db8f3c6-01a1-4322-b043-a3b2a190f7a8" targetNamespace="http://schemas.microsoft.com/office/2006/metadata/properties" ma:root="true" ma:fieldsID="08fd8ed56bc4c63e248c838960af90a7" ns2:_="">
    <xsd:import namespace="6db8f3c6-01a1-4322-b043-a3b2a190f7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8f3c6-01a1-4322-b043-a3b2a190f7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6db8f3c6-01a1-4322-b043-a3b2a190f7a8">KNAH4PPFC442-2661-69</_dlc_DocId>
    <_dlc_DocIdUrl xmlns="6db8f3c6-01a1-4322-b043-a3b2a190f7a8">
      <Url>http://collaboration/organisation/CID/IRB/TRDS/_layouts/DocIdRedir.aspx?ID=KNAH4PPFC442-2661-69</Url>
      <Description>KNAH4PPFC442-2661-69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C69F1-3994-4AD6-95D5-3714BEA2C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8f3c6-01a1-4322-b043-a3b2a190f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AE6982-51A0-48A1-BB3C-CE8AA6A49B5C}">
  <ds:schemaRefs>
    <ds:schemaRef ds:uri="http://schemas.microsoft.com/sharepoint/events"/>
  </ds:schemaRefs>
</ds:datastoreItem>
</file>

<file path=customXml/itemProps3.xml><?xml version="1.0" encoding="utf-8"?>
<ds:datastoreItem xmlns:ds="http://schemas.openxmlformats.org/officeDocument/2006/customXml" ds:itemID="{A8600E19-CD84-45D4-AE2D-F1F150E9D6F0}">
  <ds:schemaRefs>
    <ds:schemaRef ds:uri="http://schemas.microsoft.com/sharepoint/v3/contenttype/forms"/>
  </ds:schemaRefs>
</ds:datastoreItem>
</file>

<file path=customXml/itemProps4.xml><?xml version="1.0" encoding="utf-8"?>
<ds:datastoreItem xmlns:ds="http://schemas.openxmlformats.org/officeDocument/2006/customXml" ds:itemID="{392B95F0-6E5D-4601-A1AE-FD37676F32A8}">
  <ds:schemaRefs>
    <ds:schemaRef ds:uri="http://schemas.microsoft.com/office/2006/metadata/properties"/>
    <ds:schemaRef ds:uri="6db8f3c6-01a1-4322-b043-a3b2a190f7a8"/>
  </ds:schemaRefs>
</ds:datastoreItem>
</file>

<file path=customXml/itemProps5.xml><?xml version="1.0" encoding="utf-8"?>
<ds:datastoreItem xmlns:ds="http://schemas.openxmlformats.org/officeDocument/2006/customXml" ds:itemID="{E15E3496-87E1-431A-9F79-B48A9A2425C8}">
  <ds:schemaRefs>
    <ds:schemaRef ds:uri="http://schemas.openxmlformats.org/officeDocument/2006/bibliography"/>
  </ds:schemaRefs>
</ds:datastoreItem>
</file>

<file path=customXml/itemProps6.xml><?xml version="1.0" encoding="utf-8"?>
<ds:datastoreItem xmlns:ds="http://schemas.openxmlformats.org/officeDocument/2006/customXml" ds:itemID="{1B50FDB9-7225-42BC-B391-17C6404E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Template>
  <TotalTime>0</TotalTime>
  <Pages>27</Pages>
  <Words>6853</Words>
  <Characters>37346</Characters>
  <Application>Microsoft Office Word</Application>
  <DocSecurity>0</DocSecurity>
  <PresentationFormat/>
  <Lines>311</Lines>
  <Paragraphs>88</Paragraphs>
  <ScaleCrop>false</ScaleCrop>
  <HeadingPairs>
    <vt:vector size="2" baseType="variant">
      <vt:variant>
        <vt:lpstr>Title</vt:lpstr>
      </vt:variant>
      <vt:variant>
        <vt:i4>1</vt:i4>
      </vt:variant>
    </vt:vector>
  </HeadingPairs>
  <TitlesOfParts>
    <vt:vector size="1" baseType="lpstr">
      <vt:lpstr>2__Radiocommunications_Compliance_Labelling__Devices_FINAL_FOR_CONSULTATION_doc[1]</vt:lpstr>
    </vt:vector>
  </TitlesOfParts>
  <LinksUpToDate>false</LinksUpToDate>
  <CharactersWithSpaces>44111</CharactersWithSpaces>
  <SharedDoc>false</SharedDoc>
  <HyperlinkBase/>
  <HLinks>
    <vt:vector size="24" baseType="variant">
      <vt:variant>
        <vt:i4>6357050</vt:i4>
      </vt:variant>
      <vt:variant>
        <vt:i4>9</vt:i4>
      </vt:variant>
      <vt:variant>
        <vt:i4>0</vt:i4>
      </vt:variant>
      <vt:variant>
        <vt:i4>5</vt:i4>
      </vt:variant>
      <vt:variant>
        <vt:lpwstr>http://www.rsm.govt.nz/cms</vt:lpwstr>
      </vt:variant>
      <vt:variant>
        <vt:lpwstr/>
      </vt:variant>
      <vt:variant>
        <vt:i4>6357050</vt:i4>
      </vt:variant>
      <vt:variant>
        <vt:i4>6</vt:i4>
      </vt:variant>
      <vt:variant>
        <vt:i4>0</vt:i4>
      </vt:variant>
      <vt:variant>
        <vt:i4>5</vt:i4>
      </vt:variant>
      <vt:variant>
        <vt:lpwstr>http://www.rsm.govt.nz/cms</vt:lpwstr>
      </vt:variant>
      <vt:variant>
        <vt:lpwstr/>
      </vt:variant>
      <vt:variant>
        <vt:i4>6160468</vt:i4>
      </vt:variant>
      <vt:variant>
        <vt:i4>3</vt:i4>
      </vt:variant>
      <vt:variant>
        <vt:i4>0</vt:i4>
      </vt:variant>
      <vt:variant>
        <vt:i4>5</vt:i4>
      </vt:variant>
      <vt:variant>
        <vt:lpwstr>http://www.comlaw.gov.au/</vt:lpwstr>
      </vt:variant>
      <vt:variant>
        <vt:lpwstr/>
      </vt:variant>
      <vt:variant>
        <vt:i4>6160468</vt:i4>
      </vt:variant>
      <vt:variant>
        <vt:i4>0</vt:i4>
      </vt:variant>
      <vt:variant>
        <vt:i4>0</vt:i4>
      </vt:variant>
      <vt:variant>
        <vt:i4>5</vt:i4>
      </vt:variant>
      <vt:variant>
        <vt:lpwstr>http://www.comlaw.gov.au/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2__Radiocommunications_Compliance_Labelling__Devices_FINAL_FOR_CONSULTATION_doc[1]</dc:title>
  <dc:subject/>
  <dc:creator/>
  <cp:keywords/>
  <cp:lastModifiedBy/>
  <cp:revision>1</cp:revision>
  <cp:lastPrinted>2013-03-04T01:23:00Z</cp:lastPrinted>
  <dcterms:created xsi:type="dcterms:W3CDTF">2017-09-14T02:19:00Z</dcterms:created>
  <dcterms:modified xsi:type="dcterms:W3CDTF">2017-09-14T04:10:00Z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LI</vt:lpwstr>
  </property>
  <property fmtid="{D5CDD505-2E9C-101B-9397-08002B2CF9AE}" pid="4" name="DocType">
    <vt:lpwstr>NEW</vt:lpwstr>
  </property>
  <property fmtid="{D5CDD505-2E9C-101B-9397-08002B2CF9AE}" pid="5" name="Converted">
    <vt:bool>false</vt:bool>
  </property>
  <property fmtid="{D5CDD505-2E9C-101B-9397-08002B2CF9AE}" pid="6" name="ShortT">
    <vt:lpwstr>Radiocommunications Devices (Compliance Labelling) Notice 2003</vt:lpwstr>
  </property>
  <property fmtid="{D5CDD505-2E9C-101B-9397-08002B2CF9AE}" pid="7" name="Actno">
    <vt:lpwstr/>
  </property>
  <property fmtid="{D5CDD505-2E9C-101B-9397-08002B2CF9AE}" pid="8" name="Class">
    <vt:lpwstr/>
  </property>
  <property fmtid="{D5CDD505-2E9C-101B-9397-08002B2CF9AE}" pid="9" name="DateMade">
    <vt:lpwstr> </vt:lpwstr>
  </property>
  <property fmtid="{D5CDD505-2E9C-101B-9397-08002B2CF9AE}" pid="10" name="EXCO">
    <vt:lpwstr> </vt:lpwstr>
  </property>
  <property fmtid="{D5CDD505-2E9C-101B-9397-08002B2CF9AE}" pid="11" name="Authority">
    <vt:lpwstr> </vt:lpwstr>
  </property>
  <property fmtid="{D5CDD505-2E9C-101B-9397-08002B2CF9AE}" pid="12" name="Classification">
    <vt:lpwstr>UNCLASSIFIED</vt:lpwstr>
  </property>
  <property fmtid="{D5CDD505-2E9C-101B-9397-08002B2CF9AE}" pid="13" name="Header">
    <vt:lpwstr>Section</vt:lpwstr>
  </property>
  <property fmtid="{D5CDD505-2E9C-101B-9397-08002B2CF9AE}" pid="14" name="ContentTypeId">
    <vt:lpwstr>0x010100DE5D9C086F4DB943B670479BA056C6AD</vt:lpwstr>
  </property>
  <property fmtid="{D5CDD505-2E9C-101B-9397-08002B2CF9AE}" pid="15" name="_dlc_DocIdItemGuid">
    <vt:lpwstr>2707b446-31c3-41e8-b76d-bd909a0b9449</vt:lpwstr>
  </property>
  <property fmtid="{D5CDD505-2E9C-101B-9397-08002B2CF9AE}" pid="16" name="RecordPoint_SubmissionDate">
    <vt:lpwstr/>
  </property>
  <property fmtid="{D5CDD505-2E9C-101B-9397-08002B2CF9AE}" pid="17" name="RecordPoint_SubmissionCompleted">
    <vt:lpwstr>2014-04-02T13:42:25.5832443+11:00</vt:lpwstr>
  </property>
  <property fmtid="{D5CDD505-2E9C-101B-9397-08002B2CF9AE}" pid="18" name="RecordPoint_ActiveItemMoved">
    <vt:lpwstr/>
  </property>
  <property fmtid="{D5CDD505-2E9C-101B-9397-08002B2CF9AE}" pid="19" name="RecordPoint_ActiveItemUniqueId">
    <vt:lpwstr>{b1de5918-02a9-4a9a-8c02-86d61cc852cb}</vt:lpwstr>
  </property>
  <property fmtid="{D5CDD505-2E9C-101B-9397-08002B2CF9AE}" pid="20" name="RecordPoint_RecordFormat">
    <vt:lpwstr/>
  </property>
  <property fmtid="{D5CDD505-2E9C-101B-9397-08002B2CF9AE}" pid="21" name="RecordPoint_ActiveItemWebId">
    <vt:lpwstr>{e61cc4da-a431-400f-9f48-bf2ba12a7e9a}</vt:lpwstr>
  </property>
  <property fmtid="{D5CDD505-2E9C-101B-9397-08002B2CF9AE}" pid="22" name="RecordPoint_WorkflowType">
    <vt:lpwstr>ActiveSubmitStub</vt:lpwstr>
  </property>
  <property fmtid="{D5CDD505-2E9C-101B-9397-08002B2CF9AE}" pid="23" name="RecordPoint_ActiveItemSiteId">
    <vt:lpwstr>{7ba5f3c1-1ab9-4cc3-a7c0-334d2b0aec73}</vt:lpwstr>
  </property>
  <property fmtid="{D5CDD505-2E9C-101B-9397-08002B2CF9AE}" pid="24" name="RecordPoint_ActiveItemListId">
    <vt:lpwstr>{aa02821a-f0b7-4f59-9c9d-33ae55ea486f}</vt:lpwstr>
  </property>
  <property fmtid="{D5CDD505-2E9C-101B-9397-08002B2CF9AE}" pid="25" name="_dlc_DocId">
    <vt:lpwstr>KNAH4PPFC442-2661-47</vt:lpwstr>
  </property>
  <property fmtid="{D5CDD505-2E9C-101B-9397-08002B2CF9AE}" pid="26" name="_dlc_DocIdUrl">
    <vt:lpwstr>http://collaboration/organisation/CID/IRB/TRDS/_layouts/DocIdRedir.aspx?ID=KNAH4PPFC442-2661-47, KNAH4PPFC442-2661-47</vt:lpwstr>
  </property>
</Properties>
</file>