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24" w:rsidRPr="00E92CD2" w:rsidRDefault="00816E24" w:rsidP="00B56516">
      <w:pPr>
        <w:pStyle w:val="LDClauseHeading"/>
        <w:ind w:left="0" w:firstLine="0"/>
      </w:pPr>
      <w:r w:rsidRPr="00E92CD2">
        <w:t>Explanatory Statement</w:t>
      </w:r>
    </w:p>
    <w:p w:rsidR="00225E39" w:rsidRDefault="00816E24" w:rsidP="00B56516">
      <w:pPr>
        <w:pStyle w:val="LDClauseHeading"/>
        <w:ind w:left="0" w:firstLine="0"/>
      </w:pPr>
      <w:r w:rsidRPr="00E92CD2">
        <w:t>Civil Aviation Safety Regulations 1998</w:t>
      </w:r>
    </w:p>
    <w:p w:rsidR="0058021F" w:rsidRDefault="004A3891" w:rsidP="00B56516">
      <w:pPr>
        <w:pStyle w:val="LDClauseHeading"/>
        <w:ind w:left="0" w:firstLine="0"/>
      </w:pPr>
      <w:r w:rsidRPr="00F53A07">
        <w:t>Exemption</w:t>
      </w:r>
      <w:r w:rsidR="00A76D3D">
        <w:t> </w:t>
      </w:r>
      <w:r w:rsidR="004A44E0">
        <w:t>—</w:t>
      </w:r>
      <w:r w:rsidR="00156EF5">
        <w:t xml:space="preserve"> DAMP organisation</w:t>
      </w:r>
      <w:r w:rsidR="00225E39">
        <w:t xml:space="preserve">s </w:t>
      </w:r>
      <w:r w:rsidR="004A44E0">
        <w:t xml:space="preserve">collecting and </w:t>
      </w:r>
      <w:r w:rsidR="00156EF5">
        <w:t>screening specimens</w:t>
      </w:r>
    </w:p>
    <w:p w:rsidR="002871DE" w:rsidRDefault="002871DE" w:rsidP="004A44E0">
      <w:pPr>
        <w:pStyle w:val="BodyText"/>
        <w:rPr>
          <w:b/>
        </w:rPr>
      </w:pPr>
    </w:p>
    <w:p w:rsidR="004A44E0" w:rsidRPr="003A3E44" w:rsidRDefault="004A44E0" w:rsidP="004A44E0">
      <w:pPr>
        <w:pStyle w:val="BodyText"/>
        <w:rPr>
          <w:b/>
        </w:rPr>
      </w:pPr>
      <w:r w:rsidRPr="003A3E44">
        <w:rPr>
          <w:b/>
        </w:rPr>
        <w:t>Legislation</w:t>
      </w:r>
      <w:r w:rsidR="00A76D3D">
        <w:rPr>
          <w:b/>
        </w:rPr>
        <w:t> </w:t>
      </w:r>
      <w:r w:rsidR="002871DE">
        <w:rPr>
          <w:b/>
        </w:rPr>
        <w:t xml:space="preserve">– </w:t>
      </w:r>
      <w:r w:rsidR="00A76D3D">
        <w:rPr>
          <w:b/>
        </w:rPr>
        <w:t>exemption</w:t>
      </w:r>
    </w:p>
    <w:p w:rsidR="004A44E0" w:rsidRPr="009D4961" w:rsidRDefault="004A44E0" w:rsidP="004A44E0">
      <w:pPr>
        <w:rPr>
          <w:rFonts w:ascii="Times New Roman" w:hAnsi="Times New Roman"/>
        </w:rPr>
      </w:pPr>
      <w:r w:rsidRPr="009D4961">
        <w:rPr>
          <w:rFonts w:ascii="Times New Roman" w:hAnsi="Times New Roman"/>
        </w:rPr>
        <w:t xml:space="preserve">Under subsection 98 (1) of the </w:t>
      </w:r>
      <w:r w:rsidRPr="009D4961">
        <w:rPr>
          <w:rFonts w:ascii="Times New Roman" w:hAnsi="Times New Roman"/>
          <w:i/>
        </w:rPr>
        <w:t>Civil Aviation Act 1988</w:t>
      </w:r>
      <w:r w:rsidRPr="009D4961">
        <w:rPr>
          <w:rFonts w:ascii="Times New Roman" w:hAnsi="Times New Roman"/>
        </w:rPr>
        <w:t xml:space="preserve"> (the </w:t>
      </w:r>
      <w:r w:rsidRPr="009D4961">
        <w:rPr>
          <w:rFonts w:ascii="Times New Roman" w:hAnsi="Times New Roman"/>
          <w:b/>
          <w:i/>
        </w:rPr>
        <w:t>Act</w:t>
      </w:r>
      <w:r w:rsidRPr="009D4961">
        <w:rPr>
          <w:rFonts w:ascii="Times New Roman" w:hAnsi="Times New Roman"/>
        </w:rPr>
        <w:t>), the Governor-General may make regulations for the Act and the safety of air navigation. Under subsection 98 (5A) of the Act, the regulations may empower CASA to issue instruments in relation to matters affecting the safe navigation and operation, maintenance, and airworthiness of aircraft, and design standards for aircraft.</w:t>
      </w:r>
    </w:p>
    <w:p w:rsidR="004A44E0" w:rsidRPr="009D4961" w:rsidRDefault="004A44E0" w:rsidP="004A44E0">
      <w:pPr>
        <w:tabs>
          <w:tab w:val="left" w:pos="1134"/>
          <w:tab w:val="left" w:pos="1701"/>
          <w:tab w:val="left" w:pos="2268"/>
          <w:tab w:val="left" w:pos="2835"/>
          <w:tab w:val="left" w:pos="3402"/>
        </w:tabs>
        <w:rPr>
          <w:rFonts w:ascii="Times New Roman" w:hAnsi="Times New Roman"/>
        </w:rPr>
      </w:pPr>
    </w:p>
    <w:p w:rsidR="004A44E0" w:rsidRPr="00676237" w:rsidRDefault="004A44E0" w:rsidP="004A44E0">
      <w:pPr>
        <w:overflowPunct/>
        <w:autoSpaceDE/>
        <w:autoSpaceDN/>
        <w:adjustRightInd/>
        <w:textAlignment w:val="auto"/>
        <w:rPr>
          <w:lang w:eastAsia="en-AU"/>
        </w:rPr>
      </w:pPr>
      <w:proofErr w:type="spellStart"/>
      <w:r w:rsidRPr="00676237">
        <w:rPr>
          <w:lang w:eastAsia="en-AU"/>
        </w:rPr>
        <w:t>Subregulation</w:t>
      </w:r>
      <w:proofErr w:type="spellEnd"/>
      <w:r w:rsidRPr="00676237">
        <w:rPr>
          <w:lang w:eastAsia="en-AU"/>
        </w:rPr>
        <w:t xml:space="preserve"> 11.160 (1) of the </w:t>
      </w:r>
      <w:r w:rsidRPr="005176F3">
        <w:rPr>
          <w:i/>
          <w:lang w:eastAsia="en-AU"/>
        </w:rPr>
        <w:t>Civil Aviation Safety Regulations 1998</w:t>
      </w:r>
      <w:r w:rsidRPr="00676237">
        <w:rPr>
          <w:lang w:eastAsia="en-AU"/>
        </w:rPr>
        <w:t xml:space="preserve"> (</w:t>
      </w:r>
      <w:r w:rsidRPr="005176F3">
        <w:rPr>
          <w:b/>
          <w:i/>
          <w:lang w:eastAsia="en-AU"/>
        </w:rPr>
        <w:t>CASR 1998</w:t>
      </w:r>
      <w:r w:rsidRPr="00676237">
        <w:rPr>
          <w:lang w:eastAsia="en-AU"/>
        </w:rPr>
        <w:t xml:space="preserve">) provides that, for subsection 98 (5A) of the Act, CASA may grant an exemption from a provision of the regulations, including </w:t>
      </w:r>
      <w:r>
        <w:rPr>
          <w:lang w:eastAsia="en-AU"/>
        </w:rPr>
        <w:t xml:space="preserve">the </w:t>
      </w:r>
      <w:r w:rsidRPr="00891527">
        <w:rPr>
          <w:i/>
          <w:lang w:eastAsia="en-AU"/>
        </w:rPr>
        <w:t>Civil Aviation Regulations 1988</w:t>
      </w:r>
      <w:r>
        <w:rPr>
          <w:lang w:eastAsia="en-AU"/>
        </w:rPr>
        <w:t xml:space="preserve"> (</w:t>
      </w:r>
      <w:r w:rsidRPr="00891527">
        <w:rPr>
          <w:b/>
          <w:i/>
          <w:lang w:eastAsia="en-AU"/>
        </w:rPr>
        <w:t>CAR 1988</w:t>
      </w:r>
      <w:r>
        <w:rPr>
          <w:lang w:eastAsia="en-AU"/>
        </w:rPr>
        <w:t>)</w:t>
      </w:r>
      <w:r w:rsidRPr="00676237">
        <w:rPr>
          <w:lang w:eastAsia="en-AU"/>
        </w:rPr>
        <w:t xml:space="preserve">, in relation to a matter mentioned in that subsection. Under </w:t>
      </w:r>
      <w:proofErr w:type="spellStart"/>
      <w:r w:rsidRPr="00676237">
        <w:rPr>
          <w:lang w:eastAsia="en-AU"/>
        </w:rPr>
        <w:t>subregulation</w:t>
      </w:r>
      <w:proofErr w:type="spellEnd"/>
      <w:r w:rsidRPr="00676237">
        <w:rPr>
          <w:lang w:eastAsia="en-AU"/>
        </w:rPr>
        <w:t> 11.160 (2), an exemption may be granted to a person, or to a class of persons, and may specify the class by reference to membership of a specified body or any other characteristic.</w:t>
      </w:r>
      <w:r>
        <w:rPr>
          <w:lang w:eastAsia="en-AU"/>
        </w:rPr>
        <w:t xml:space="preserve"> </w:t>
      </w:r>
      <w:proofErr w:type="spellStart"/>
      <w:r w:rsidRPr="009D4961">
        <w:rPr>
          <w:rFonts w:ascii="Times New Roman" w:hAnsi="Times New Roman"/>
        </w:rPr>
        <w:t>Subregulation</w:t>
      </w:r>
      <w:proofErr w:type="spellEnd"/>
      <w:r>
        <w:rPr>
          <w:rFonts w:ascii="Times New Roman" w:hAnsi="Times New Roman"/>
        </w:rPr>
        <w:t xml:space="preserve"> </w:t>
      </w:r>
      <w:r w:rsidRPr="009D4961">
        <w:rPr>
          <w:rFonts w:ascii="Times New Roman" w:hAnsi="Times New Roman"/>
        </w:rPr>
        <w:t>11.205 (1) provides that an exemption may be made subject to any condition necessary in the interests of the safety of air navigation.</w:t>
      </w:r>
    </w:p>
    <w:p w:rsidR="004A44E0" w:rsidRDefault="004A44E0" w:rsidP="004A44E0">
      <w:pPr>
        <w:pStyle w:val="LDBodytext"/>
      </w:pPr>
    </w:p>
    <w:p w:rsidR="004A44E0" w:rsidRPr="00BC6E77" w:rsidRDefault="004A44E0" w:rsidP="004A44E0">
      <w:r w:rsidRPr="008E5E46">
        <w:t>Under regulation 11.225</w:t>
      </w:r>
      <w:r>
        <w:t xml:space="preserve"> of CASR 1998</w:t>
      </w:r>
      <w:r w:rsidRPr="008E5E46">
        <w:t xml:space="preserve">, an exemption must be published on the </w:t>
      </w:r>
      <w:r>
        <w:t>Internet</w:t>
      </w:r>
      <w:r w:rsidRPr="008E5E46">
        <w:t xml:space="preserve">. Under </w:t>
      </w:r>
      <w:proofErr w:type="spellStart"/>
      <w:r w:rsidRPr="008E5E46">
        <w:t>subregulation</w:t>
      </w:r>
      <w:proofErr w:type="spellEnd"/>
      <w:r w:rsidRPr="008E5E46">
        <w:t xml:space="preserve"> 11.230</w:t>
      </w:r>
      <w:r>
        <w:t> </w:t>
      </w:r>
      <w:r w:rsidRPr="008E5E46">
        <w:t>(1)</w:t>
      </w:r>
      <w:r>
        <w:t>,</w:t>
      </w:r>
      <w:r w:rsidRPr="008E5E46">
        <w:t xml:space="preserve"> an exemption ceases on the day specified within it (but no longer than </w:t>
      </w:r>
      <w:r>
        <w:t>3</w:t>
      </w:r>
      <w:r w:rsidRPr="008E5E46">
        <w:t xml:space="preserve"> years after its commencement) or</w:t>
      </w:r>
      <w:r>
        <w:t>,</w:t>
      </w:r>
      <w:r w:rsidRPr="008E5E46">
        <w:t xml:space="preserve"> if no day is specified, </w:t>
      </w:r>
      <w:r>
        <w:t>3</w:t>
      </w:r>
      <w:r w:rsidRPr="008E5E46">
        <w:t xml:space="preserve"> years after </w:t>
      </w:r>
      <w:r w:rsidRPr="00BC6E77">
        <w:t>commencement.</w:t>
      </w:r>
    </w:p>
    <w:p w:rsidR="004A44E0" w:rsidRPr="00BC6E77" w:rsidRDefault="004A44E0" w:rsidP="004A44E0">
      <w:pPr>
        <w:pStyle w:val="LDBodytext"/>
      </w:pPr>
    </w:p>
    <w:p w:rsidR="002871DE" w:rsidRPr="00BC6E77" w:rsidRDefault="002871DE" w:rsidP="002871DE">
      <w:pPr>
        <w:pStyle w:val="PlainText"/>
        <w:rPr>
          <w:rFonts w:ascii="Times New Roman" w:hAnsi="Times New Roman"/>
          <w:sz w:val="24"/>
        </w:rPr>
      </w:pPr>
      <w:r w:rsidRPr="00BC6E77">
        <w:rPr>
          <w:rFonts w:ascii="Times New Roman" w:hAnsi="Times New Roman"/>
          <w:sz w:val="24"/>
        </w:rPr>
        <w:t xml:space="preserve">Under subsection 33 (3) of the </w:t>
      </w:r>
      <w:r w:rsidRPr="00BC6E77">
        <w:rPr>
          <w:rFonts w:ascii="Times New Roman" w:hAnsi="Times New Roman"/>
          <w:i/>
          <w:sz w:val="24"/>
        </w:rPr>
        <w:t>Acts Interpretation Act 1901</w:t>
      </w:r>
      <w:r w:rsidRPr="00BC6E77">
        <w:rPr>
          <w:rFonts w:ascii="Times New Roman" w:hAnsi="Times New Roman"/>
          <w:sz w:val="24"/>
        </w:rPr>
        <w:t>, where an Act confers a power to make, grant or issue any instrument of a legislative or administrative character (including rules, regulations or by</w:t>
      </w:r>
      <w:r w:rsidR="00A76D3D">
        <w:rPr>
          <w:rFonts w:ascii="Times New Roman" w:hAnsi="Times New Roman"/>
          <w:sz w:val="24"/>
        </w:rPr>
        <w:t>-</w:t>
      </w:r>
      <w:r w:rsidRPr="00BC6E77">
        <w:rPr>
          <w:rFonts w:ascii="Times New Roman" w:hAnsi="Times New Roman"/>
          <w:sz w:val="24"/>
        </w:rPr>
        <w:t>laws)</w:t>
      </w:r>
      <w:r w:rsidR="00A76D3D">
        <w:rPr>
          <w:rFonts w:ascii="Times New Roman" w:hAnsi="Times New Roman"/>
          <w:sz w:val="24"/>
        </w:rPr>
        <w:t>,</w:t>
      </w:r>
      <w:r w:rsidRPr="00BC6E77">
        <w:rPr>
          <w:rFonts w:ascii="Times New Roman" w:hAnsi="Times New Roman"/>
          <w:sz w:val="24"/>
        </w:rPr>
        <w:t xml:space="preserve"> the power shall be construed as including a power exercisable in the like manner and subject to the like conditions (if any) to repeal, rescind, revoke, amend, or vary any such instrument.</w:t>
      </w:r>
    </w:p>
    <w:p w:rsidR="002871DE" w:rsidRPr="00BC6E77" w:rsidRDefault="002871DE" w:rsidP="004A44E0">
      <w:pPr>
        <w:pStyle w:val="LDBodytext"/>
      </w:pPr>
    </w:p>
    <w:p w:rsidR="004A44E0" w:rsidRPr="00BC6E77" w:rsidRDefault="002871DE" w:rsidP="004A44E0">
      <w:pPr>
        <w:rPr>
          <w:rFonts w:ascii="Times New Roman" w:hAnsi="Times New Roman"/>
          <w:b/>
        </w:rPr>
      </w:pPr>
      <w:r w:rsidRPr="00BC6E77">
        <w:rPr>
          <w:rFonts w:ascii="Times New Roman" w:hAnsi="Times New Roman"/>
          <w:b/>
        </w:rPr>
        <w:t>L</w:t>
      </w:r>
      <w:r w:rsidR="004A44E0" w:rsidRPr="00BC6E77">
        <w:rPr>
          <w:rFonts w:ascii="Times New Roman" w:hAnsi="Times New Roman"/>
          <w:b/>
        </w:rPr>
        <w:t>egislation</w:t>
      </w:r>
      <w:r w:rsidR="00A76D3D">
        <w:rPr>
          <w:rFonts w:ascii="Times New Roman" w:hAnsi="Times New Roman"/>
          <w:b/>
        </w:rPr>
        <w:t> —</w:t>
      </w:r>
      <w:r w:rsidRPr="00BC6E77">
        <w:rPr>
          <w:rFonts w:ascii="Times New Roman" w:hAnsi="Times New Roman"/>
          <w:b/>
        </w:rPr>
        <w:t xml:space="preserve"> </w:t>
      </w:r>
      <w:r w:rsidR="00A76D3D">
        <w:rPr>
          <w:rFonts w:ascii="Times New Roman" w:hAnsi="Times New Roman"/>
          <w:b/>
        </w:rPr>
        <w:t>drug and alcohol</w:t>
      </w:r>
    </w:p>
    <w:p w:rsidR="004A44E0" w:rsidRPr="00BC6E77" w:rsidRDefault="004A44E0" w:rsidP="004A44E0">
      <w:pPr>
        <w:pStyle w:val="BodyText"/>
        <w:rPr>
          <w:rFonts w:ascii="Times New Roman" w:hAnsi="Times New Roman"/>
        </w:rPr>
      </w:pPr>
      <w:r w:rsidRPr="00BC6E77">
        <w:rPr>
          <w:rFonts w:ascii="Times New Roman" w:hAnsi="Times New Roman"/>
        </w:rPr>
        <w:t>Under subsection 9 (1) of the Act</w:t>
      </w:r>
      <w:r w:rsidRPr="00BC6E77">
        <w:rPr>
          <w:rFonts w:ascii="Times New Roman" w:hAnsi="Times New Roman"/>
          <w:i/>
        </w:rPr>
        <w:t xml:space="preserve">, </w:t>
      </w:r>
      <w:r w:rsidRPr="00BC6E77">
        <w:rPr>
          <w:rFonts w:ascii="Times New Roman" w:hAnsi="Times New Roman"/>
        </w:rPr>
        <w:t>CASA has the function of conducting the safety regulation of civil air operations by means that include administering Part IV of the Act.</w:t>
      </w:r>
    </w:p>
    <w:p w:rsidR="004A44E0" w:rsidRPr="00BC6E77" w:rsidRDefault="004A44E0" w:rsidP="004A44E0">
      <w:pPr>
        <w:pStyle w:val="BodyText"/>
        <w:rPr>
          <w:rFonts w:ascii="Times New Roman" w:hAnsi="Times New Roman"/>
        </w:rPr>
      </w:pPr>
    </w:p>
    <w:p w:rsidR="004A44E0" w:rsidRPr="00BC6E77" w:rsidRDefault="004A44E0" w:rsidP="004A44E0">
      <w:pPr>
        <w:pStyle w:val="BodyText"/>
        <w:rPr>
          <w:rFonts w:ascii="Times New Roman" w:hAnsi="Times New Roman"/>
        </w:rPr>
      </w:pPr>
      <w:r w:rsidRPr="00BC6E77">
        <w:rPr>
          <w:rFonts w:ascii="Times New Roman" w:hAnsi="Times New Roman"/>
        </w:rPr>
        <w:t>Part IV of the Act includes section 34. Under section 34,</w:t>
      </w:r>
      <w:r w:rsidRPr="00BC6E77">
        <w:rPr>
          <w:rFonts w:ascii="Times New Roman" w:hAnsi="Times New Roman"/>
          <w:i/>
        </w:rPr>
        <w:t xml:space="preserve"> </w:t>
      </w:r>
      <w:r w:rsidRPr="00BC6E77">
        <w:rPr>
          <w:rFonts w:ascii="Times New Roman" w:hAnsi="Times New Roman"/>
        </w:rPr>
        <w:t xml:space="preserve">regulations may make provision for </w:t>
      </w:r>
      <w:r w:rsidR="00A76D3D">
        <w:rPr>
          <w:rFonts w:ascii="Times New Roman" w:hAnsi="Times New Roman"/>
        </w:rPr>
        <w:t>drug and alcohol management plans (</w:t>
      </w:r>
      <w:r w:rsidRPr="00A76D3D">
        <w:rPr>
          <w:rFonts w:ascii="Times New Roman" w:hAnsi="Times New Roman"/>
          <w:b/>
          <w:i/>
        </w:rPr>
        <w:t>DAMPs</w:t>
      </w:r>
      <w:r w:rsidR="00A76D3D">
        <w:rPr>
          <w:rFonts w:ascii="Times New Roman" w:hAnsi="Times New Roman"/>
        </w:rPr>
        <w:t>)</w:t>
      </w:r>
      <w:r w:rsidRPr="00BC6E77">
        <w:rPr>
          <w:rFonts w:ascii="Times New Roman" w:hAnsi="Times New Roman"/>
        </w:rPr>
        <w:t xml:space="preserve"> for people who perform safety-sensitive aviation activities (</w:t>
      </w:r>
      <w:r w:rsidRPr="00BC6E77">
        <w:rPr>
          <w:rFonts w:ascii="Times New Roman" w:hAnsi="Times New Roman"/>
          <w:b/>
          <w:i/>
        </w:rPr>
        <w:t>SSAA</w:t>
      </w:r>
      <w:r w:rsidRPr="00BC6E77">
        <w:rPr>
          <w:rFonts w:ascii="Times New Roman" w:hAnsi="Times New Roman"/>
        </w:rPr>
        <w:t>), and for CASA to conduct drug and alcohol testing of such people.</w:t>
      </w:r>
    </w:p>
    <w:p w:rsidR="004A44E0" w:rsidRPr="00BC6E77" w:rsidRDefault="004A44E0" w:rsidP="004A44E0">
      <w:pPr>
        <w:pStyle w:val="BodyText"/>
        <w:rPr>
          <w:rFonts w:ascii="Times New Roman" w:hAnsi="Times New Roman"/>
        </w:rPr>
      </w:pPr>
    </w:p>
    <w:p w:rsidR="004A44E0" w:rsidRPr="00BC6E77" w:rsidRDefault="004A44E0" w:rsidP="004A44E0">
      <w:pPr>
        <w:pStyle w:val="BodyText"/>
        <w:rPr>
          <w:rFonts w:ascii="Times New Roman" w:hAnsi="Times New Roman"/>
        </w:rPr>
      </w:pPr>
      <w:r w:rsidRPr="00BC6E77">
        <w:rPr>
          <w:rFonts w:ascii="Times New Roman" w:hAnsi="Times New Roman"/>
        </w:rPr>
        <w:t xml:space="preserve">The </w:t>
      </w:r>
      <w:r w:rsidRPr="00BC6E77">
        <w:rPr>
          <w:rFonts w:ascii="Times New Roman" w:hAnsi="Times New Roman"/>
          <w:i/>
        </w:rPr>
        <w:t>Civil Aviation Safety Amendment Regulations 2008 (No. 1)</w:t>
      </w:r>
      <w:r w:rsidRPr="00BC6E77">
        <w:rPr>
          <w:rFonts w:ascii="Times New Roman" w:hAnsi="Times New Roman"/>
        </w:rPr>
        <w:t xml:space="preserve"> commenced on 23 September 2008 and amended CASR 1998 by inserting a new Part 99, </w:t>
      </w:r>
      <w:r w:rsidRPr="00BC6E77">
        <w:rPr>
          <w:rFonts w:ascii="Times New Roman" w:hAnsi="Times New Roman"/>
          <w:i/>
        </w:rPr>
        <w:t xml:space="preserve">Drug and alcohol management plans and testing </w:t>
      </w:r>
      <w:r w:rsidRPr="00BC6E77">
        <w:rPr>
          <w:rFonts w:ascii="Times New Roman" w:hAnsi="Times New Roman"/>
        </w:rPr>
        <w:t>(</w:t>
      </w:r>
      <w:r w:rsidRPr="00BC6E77">
        <w:rPr>
          <w:rFonts w:ascii="Times New Roman" w:hAnsi="Times New Roman"/>
          <w:b/>
          <w:i/>
        </w:rPr>
        <w:t>CASR Part 99</w:t>
      </w:r>
      <w:r w:rsidRPr="00BC6E77">
        <w:rPr>
          <w:rFonts w:ascii="Times New Roman" w:hAnsi="Times New Roman"/>
        </w:rPr>
        <w:t>).</w:t>
      </w:r>
    </w:p>
    <w:p w:rsidR="004A44E0" w:rsidRPr="00BC6E77" w:rsidRDefault="004A44E0" w:rsidP="004A44E0">
      <w:pPr>
        <w:pStyle w:val="BodyText"/>
        <w:rPr>
          <w:rFonts w:ascii="Times New Roman" w:hAnsi="Times New Roman"/>
        </w:rPr>
      </w:pPr>
    </w:p>
    <w:p w:rsidR="004A44E0" w:rsidRPr="00BC6E77" w:rsidRDefault="004A44E0" w:rsidP="004A44E0">
      <w:pPr>
        <w:pStyle w:val="BodyText"/>
        <w:rPr>
          <w:rFonts w:ascii="Times New Roman" w:hAnsi="Times New Roman"/>
        </w:rPr>
      </w:pPr>
      <w:r w:rsidRPr="00BC6E77">
        <w:rPr>
          <w:rFonts w:ascii="Times New Roman" w:hAnsi="Times New Roman"/>
        </w:rPr>
        <w:t>The purpose of the amendment regulations was to give effect to Part IV of the Act, by establishing a framework for the development of DAMPs, similar to those already in place in other transport sectors, and by introducing a random drug and alcohol testing regime for all persons involved in SSAA.</w:t>
      </w:r>
    </w:p>
    <w:p w:rsidR="004A44E0" w:rsidRPr="00BC6E77" w:rsidRDefault="004A44E0" w:rsidP="004A44E0">
      <w:pPr>
        <w:rPr>
          <w:rFonts w:ascii="Times New Roman" w:hAnsi="Times New Roman"/>
        </w:rPr>
      </w:pPr>
    </w:p>
    <w:p w:rsidR="004A44E0" w:rsidRPr="00BC6E77" w:rsidRDefault="004A44E0" w:rsidP="004A44E0">
      <w:pPr>
        <w:pStyle w:val="LDBodytext"/>
      </w:pPr>
      <w:r w:rsidRPr="00BC6E77">
        <w:lastRenderedPageBreak/>
        <w:t xml:space="preserve">Under the definitions in </w:t>
      </w:r>
      <w:proofErr w:type="spellStart"/>
      <w:r w:rsidRPr="00BC6E77">
        <w:t>subregulation</w:t>
      </w:r>
      <w:proofErr w:type="spellEnd"/>
      <w:r w:rsidRPr="00BC6E77">
        <w:t xml:space="preserve"> 99.010 (1) of CASR 1998, a </w:t>
      </w:r>
      <w:r w:rsidRPr="00BC6E77">
        <w:rPr>
          <w:b/>
          <w:i/>
        </w:rPr>
        <w:t>DAMP</w:t>
      </w:r>
      <w:r w:rsidRPr="00BC6E77">
        <w:t xml:space="preserve"> means a drug and alcohol management plan that complies, or purports to comply, with the requirements of regulation 99.045.</w:t>
      </w:r>
    </w:p>
    <w:p w:rsidR="004A44E0" w:rsidRPr="00BC6E77" w:rsidRDefault="004A44E0" w:rsidP="004A44E0">
      <w:pPr>
        <w:tabs>
          <w:tab w:val="clear" w:pos="567"/>
        </w:tabs>
        <w:overflowPunct/>
        <w:textAlignment w:val="auto"/>
        <w:rPr>
          <w:rFonts w:ascii="Times New Roman" w:hAnsi="Times New Roman"/>
          <w:iCs/>
          <w:lang w:eastAsia="en-AU"/>
        </w:rPr>
      </w:pPr>
    </w:p>
    <w:p w:rsidR="004A44E0" w:rsidRPr="00BC6E77" w:rsidRDefault="004A44E0" w:rsidP="004A44E0">
      <w:pPr>
        <w:pStyle w:val="LDBodytext"/>
      </w:pPr>
      <w:r w:rsidRPr="00BC6E77">
        <w:t>Under subparagraph 99.045 (b) (ii), a DAMP must include a drug and alcohol testing program that, among other things, meets the requirements specified in regulation 99.050.</w:t>
      </w:r>
    </w:p>
    <w:p w:rsidR="004A44E0" w:rsidRPr="00BC6E77" w:rsidRDefault="004A44E0" w:rsidP="004A44E0">
      <w:pPr>
        <w:pStyle w:val="LDBodytext"/>
      </w:pPr>
    </w:p>
    <w:p w:rsidR="004A44E0" w:rsidRPr="00BC6E77" w:rsidRDefault="004A44E0" w:rsidP="004A44E0">
      <w:pPr>
        <w:tabs>
          <w:tab w:val="clear" w:pos="567"/>
        </w:tabs>
        <w:overflowPunct/>
        <w:textAlignment w:val="auto"/>
        <w:rPr>
          <w:rFonts w:ascii="Times New Roman" w:hAnsi="Times New Roman"/>
          <w:iCs/>
          <w:lang w:eastAsia="en-AU"/>
        </w:rPr>
      </w:pPr>
      <w:r w:rsidRPr="00BC6E77">
        <w:rPr>
          <w:rFonts w:ascii="Times New Roman" w:hAnsi="Times New Roman"/>
        </w:rPr>
        <w:t>Under subparagraph 99.050 (1) (a) (ii), oral fluid testing for drugs must be in accordance with the Standard mentioned in paragraph</w:t>
      </w:r>
      <w:r w:rsidR="00AB1610">
        <w:rPr>
          <w:rFonts w:ascii="Times New Roman" w:hAnsi="Times New Roman"/>
        </w:rPr>
        <w:t> </w:t>
      </w:r>
      <w:r w:rsidRPr="00BC6E77">
        <w:rPr>
          <w:rFonts w:ascii="Times New Roman" w:hAnsi="Times New Roman"/>
        </w:rPr>
        <w:t xml:space="preserve">(c) of the definition of </w:t>
      </w:r>
      <w:r w:rsidRPr="00BC6E77">
        <w:rPr>
          <w:rFonts w:ascii="Times New Roman" w:hAnsi="Times New Roman"/>
          <w:b/>
          <w:i/>
        </w:rPr>
        <w:t>relevant Standard</w:t>
      </w:r>
      <w:r w:rsidRPr="00BC6E77">
        <w:rPr>
          <w:rFonts w:ascii="Times New Roman" w:hAnsi="Times New Roman"/>
        </w:rPr>
        <w:t xml:space="preserve">, namely, </w:t>
      </w:r>
      <w:r w:rsidRPr="00BC6E77">
        <w:rPr>
          <w:rFonts w:ascii="Times New Roman" w:hAnsi="Times New Roman"/>
          <w:lang w:eastAsia="en-AU"/>
        </w:rPr>
        <w:t xml:space="preserve">AS 4760, </w:t>
      </w:r>
      <w:r w:rsidRPr="00BC6E77">
        <w:rPr>
          <w:rFonts w:ascii="Times New Roman" w:hAnsi="Times New Roman"/>
          <w:i/>
          <w:iCs/>
          <w:lang w:eastAsia="en-AU"/>
        </w:rPr>
        <w:t>Procedures for specimen collection and the detection and quantitation of drugs in oral fluid</w:t>
      </w:r>
      <w:r w:rsidRPr="00BC6E77">
        <w:rPr>
          <w:rFonts w:ascii="Times New Roman" w:hAnsi="Times New Roman"/>
          <w:iCs/>
          <w:lang w:eastAsia="en-AU"/>
        </w:rPr>
        <w:t>.</w:t>
      </w:r>
    </w:p>
    <w:p w:rsidR="004A44E0" w:rsidRPr="00BC6E77" w:rsidRDefault="004A44E0" w:rsidP="004A44E0">
      <w:pPr>
        <w:pStyle w:val="LDBodytext"/>
        <w:rPr>
          <w:lang w:eastAsia="en-AU"/>
        </w:rPr>
      </w:pPr>
    </w:p>
    <w:p w:rsidR="004A44E0" w:rsidRDefault="004A44E0" w:rsidP="004A44E0">
      <w:pPr>
        <w:tabs>
          <w:tab w:val="clear" w:pos="567"/>
        </w:tabs>
        <w:overflowPunct/>
        <w:textAlignment w:val="auto"/>
        <w:rPr>
          <w:rFonts w:ascii="Times New Roman" w:hAnsi="Times New Roman"/>
          <w:i/>
          <w:lang w:eastAsia="en-AU"/>
        </w:rPr>
      </w:pPr>
      <w:r w:rsidRPr="00BC6E77">
        <w:rPr>
          <w:rFonts w:ascii="Times New Roman" w:hAnsi="Times New Roman"/>
        </w:rPr>
        <w:t>Under subparagraph 99.050 (1) (a) (iii), urine testing for drugs must be in accordance with the Standard mentioned in paragraph</w:t>
      </w:r>
      <w:r w:rsidR="00AB1610">
        <w:rPr>
          <w:rFonts w:ascii="Times New Roman" w:hAnsi="Times New Roman"/>
        </w:rPr>
        <w:t> </w:t>
      </w:r>
      <w:r w:rsidRPr="00BC6E77">
        <w:rPr>
          <w:rFonts w:ascii="Times New Roman" w:hAnsi="Times New Roman"/>
        </w:rPr>
        <w:t xml:space="preserve">(d) of the definition of </w:t>
      </w:r>
      <w:r w:rsidRPr="00BC6E77">
        <w:rPr>
          <w:rFonts w:ascii="Times New Roman" w:hAnsi="Times New Roman"/>
          <w:b/>
          <w:i/>
        </w:rPr>
        <w:t>relevant Standard</w:t>
      </w:r>
      <w:r w:rsidRPr="00BC6E77">
        <w:rPr>
          <w:rFonts w:ascii="Times New Roman" w:hAnsi="Times New Roman"/>
        </w:rPr>
        <w:t xml:space="preserve">, namely, </w:t>
      </w:r>
      <w:r w:rsidRPr="00BC6E77">
        <w:rPr>
          <w:rFonts w:ascii="Times New Roman" w:hAnsi="Times New Roman"/>
          <w:lang w:eastAsia="en-AU"/>
        </w:rPr>
        <w:t xml:space="preserve">AS/NZS 4308, </w:t>
      </w:r>
      <w:r w:rsidRPr="00BC6E77">
        <w:rPr>
          <w:rFonts w:ascii="Times New Roman" w:hAnsi="Times New Roman"/>
          <w:i/>
          <w:lang w:eastAsia="en-AU"/>
        </w:rPr>
        <w:t>Procedures for specimen collection and the detection and quantitation of drugs of abuse in urine.</w:t>
      </w:r>
    </w:p>
    <w:p w:rsidR="00703E5D" w:rsidRPr="00703E5D" w:rsidRDefault="00703E5D" w:rsidP="00703E5D">
      <w:pPr>
        <w:pStyle w:val="LDBodytext"/>
        <w:rPr>
          <w:lang w:eastAsia="en-AU"/>
        </w:rPr>
      </w:pPr>
    </w:p>
    <w:p w:rsidR="00813A65" w:rsidRPr="00BC6E77" w:rsidRDefault="004A44E0" w:rsidP="00703E5D">
      <w:pPr>
        <w:rPr>
          <w:rFonts w:ascii="Times New Roman" w:hAnsi="Times New Roman"/>
          <w:b/>
        </w:rPr>
      </w:pPr>
      <w:r w:rsidRPr="00BC6E77">
        <w:rPr>
          <w:rFonts w:ascii="Times New Roman" w:hAnsi="Times New Roman"/>
          <w:b/>
        </w:rPr>
        <w:t>Instrument</w:t>
      </w:r>
    </w:p>
    <w:p w:rsidR="002871DE" w:rsidRPr="00B426FE" w:rsidRDefault="00813A65" w:rsidP="00CB42AC">
      <w:pPr>
        <w:pStyle w:val="LDBodytext"/>
      </w:pPr>
      <w:r w:rsidRPr="00BC6E77">
        <w:t xml:space="preserve">This instrument </w:t>
      </w:r>
      <w:r w:rsidR="002871DE" w:rsidRPr="00BC6E77">
        <w:t xml:space="preserve">of exemption </w:t>
      </w:r>
      <w:r w:rsidR="00BC6E77" w:rsidRPr="00BC6E77">
        <w:t>repeals</w:t>
      </w:r>
      <w:r w:rsidR="002871DE" w:rsidRPr="00BC6E77">
        <w:t xml:space="preserve"> and replaces</w:t>
      </w:r>
      <w:r w:rsidR="007401FD" w:rsidRPr="00BC6E77">
        <w:t xml:space="preserve"> instrument CASA</w:t>
      </w:r>
      <w:r w:rsidR="00AD1C0E">
        <w:t> </w:t>
      </w:r>
      <w:r w:rsidR="007401FD" w:rsidRPr="00BC6E77">
        <w:t>EX</w:t>
      </w:r>
      <w:r w:rsidR="00A3140F" w:rsidRPr="00BC6E77">
        <w:t>1</w:t>
      </w:r>
      <w:r w:rsidR="00D82371" w:rsidRPr="00BC6E77">
        <w:t>1</w:t>
      </w:r>
      <w:r w:rsidR="002871DE" w:rsidRPr="00BC6E77">
        <w:t>2</w:t>
      </w:r>
      <w:r w:rsidR="005953EA" w:rsidRPr="00BC6E77">
        <w:t>/1</w:t>
      </w:r>
      <w:r w:rsidR="002871DE" w:rsidRPr="00BC6E77">
        <w:t>3</w:t>
      </w:r>
      <w:r w:rsidR="00A3140F" w:rsidRPr="00BC6E77">
        <w:t xml:space="preserve">. </w:t>
      </w:r>
      <w:r w:rsidR="002871DE" w:rsidRPr="00BC6E77">
        <w:t xml:space="preserve">It has removed the list of compliant devices previously specified in subsection 6 (2) of CASA EX112/13 and replaced it with a new subsection </w:t>
      </w:r>
      <w:r w:rsidR="0096222B" w:rsidRPr="00BC6E77">
        <w:t>7</w:t>
      </w:r>
      <w:r w:rsidR="002871DE" w:rsidRPr="00BC6E77">
        <w:t xml:space="preserve"> (2) that requires collection and testing devices to conform to the requirements of, and be verified in accordance with, Appendix B of </w:t>
      </w:r>
      <w:r w:rsidR="002871DE" w:rsidRPr="00B426FE">
        <w:t>AS/NZS 4308.</w:t>
      </w:r>
    </w:p>
    <w:p w:rsidR="002871DE" w:rsidRPr="00BC6E77" w:rsidRDefault="002871DE" w:rsidP="00CB42AC">
      <w:pPr>
        <w:pStyle w:val="LDBodytext"/>
      </w:pPr>
    </w:p>
    <w:p w:rsidR="00A3140F" w:rsidRPr="00BC6E77" w:rsidRDefault="00D82371" w:rsidP="00CB42AC">
      <w:pPr>
        <w:pStyle w:val="LDBodytext"/>
      </w:pPr>
      <w:r w:rsidRPr="00BC6E77">
        <w:t>T</w:t>
      </w:r>
      <w:r w:rsidR="00A3140F" w:rsidRPr="00BC6E77">
        <w:t xml:space="preserve">he exemption </w:t>
      </w:r>
      <w:r w:rsidRPr="00BC6E77">
        <w:t xml:space="preserve">applies </w:t>
      </w:r>
      <w:r w:rsidR="00A3140F" w:rsidRPr="00BC6E77">
        <w:t xml:space="preserve">to areas </w:t>
      </w:r>
      <w:r w:rsidR="00A3140F" w:rsidRPr="00BC6E77">
        <w:rPr>
          <w:i/>
        </w:rPr>
        <w:t>outside</w:t>
      </w:r>
      <w:r w:rsidR="00A3140F" w:rsidRPr="00BC6E77">
        <w:t xml:space="preserve"> Australian capital cities (as defined)</w:t>
      </w:r>
      <w:r w:rsidRPr="00BC6E77">
        <w:t xml:space="preserve">. It does not apply </w:t>
      </w:r>
      <w:r w:rsidR="00DB3C27" w:rsidRPr="00BC6E77">
        <w:t>within capital cities</w:t>
      </w:r>
      <w:r w:rsidR="00A3140F" w:rsidRPr="00BC6E77">
        <w:t>.</w:t>
      </w:r>
    </w:p>
    <w:p w:rsidR="00A3140F" w:rsidRPr="00BC6E77" w:rsidRDefault="00A3140F" w:rsidP="00CB42AC">
      <w:pPr>
        <w:pStyle w:val="LDBodytext"/>
      </w:pPr>
    </w:p>
    <w:p w:rsidR="00EE19D6" w:rsidRPr="00BC6E77" w:rsidRDefault="00D82371" w:rsidP="00CB42AC">
      <w:pPr>
        <w:pStyle w:val="LDBodytext"/>
      </w:pPr>
      <w:r w:rsidRPr="00BC6E77">
        <w:t>The reason it does not apply within capital cities is that, i</w:t>
      </w:r>
      <w:r w:rsidR="00976372" w:rsidRPr="00BC6E77">
        <w:t xml:space="preserve">n CASA’s view, Australian capital cities </w:t>
      </w:r>
      <w:r w:rsidR="00EE19D6" w:rsidRPr="00BC6E77">
        <w:t xml:space="preserve">currently </w:t>
      </w:r>
      <w:r w:rsidR="00976372" w:rsidRPr="00BC6E77">
        <w:t>have an adequate number of Standard</w:t>
      </w:r>
      <w:r w:rsidR="001752F2" w:rsidRPr="00BC6E77">
        <w:t>s</w:t>
      </w:r>
      <w:r w:rsidR="00976372" w:rsidRPr="00BC6E77">
        <w:t xml:space="preserve">-accredited </w:t>
      </w:r>
      <w:r w:rsidR="00C276D6" w:rsidRPr="00BC6E77">
        <w:t>collecting agencies</w:t>
      </w:r>
      <w:r w:rsidR="00976372" w:rsidRPr="00BC6E77">
        <w:t xml:space="preserve"> to meet collecting and testing demand. </w:t>
      </w:r>
      <w:r w:rsidR="00EE19D6" w:rsidRPr="00BC6E77">
        <w:t>There are also, within the capital cities</w:t>
      </w:r>
      <w:r w:rsidR="00AD1C0E">
        <w:t>,</w:t>
      </w:r>
      <w:r w:rsidR="00EE19D6" w:rsidRPr="00BC6E77">
        <w:t xml:space="preserve"> a</w:t>
      </w:r>
      <w:r w:rsidR="00A3140F" w:rsidRPr="00BC6E77">
        <w:t xml:space="preserve">ppropriate training opportunities for </w:t>
      </w:r>
      <w:r w:rsidR="00DB3C27" w:rsidRPr="00BC6E77">
        <w:t>doctors and nurses to meet</w:t>
      </w:r>
      <w:r w:rsidR="00A3140F" w:rsidRPr="00BC6E77">
        <w:t xml:space="preserve"> the Standard </w:t>
      </w:r>
      <w:r w:rsidR="00EE19D6" w:rsidRPr="00BC6E77">
        <w:t xml:space="preserve">and become accredited for this potentially expanding role. It </w:t>
      </w:r>
      <w:r w:rsidRPr="00BC6E77">
        <w:t>i</w:t>
      </w:r>
      <w:r w:rsidR="00EE19D6" w:rsidRPr="00BC6E77">
        <w:t xml:space="preserve">s CASA’s intention to allow non-conformance with the Standards </w:t>
      </w:r>
      <w:r w:rsidRPr="00BC6E77">
        <w:t xml:space="preserve">only where it is clearly </w:t>
      </w:r>
      <w:r w:rsidR="00EE19D6" w:rsidRPr="00BC6E77">
        <w:t>necessary.</w:t>
      </w:r>
    </w:p>
    <w:p w:rsidR="00EE19D6" w:rsidRPr="00BC6E77" w:rsidRDefault="00EE19D6" w:rsidP="00CB42AC">
      <w:pPr>
        <w:pStyle w:val="LDBodytext"/>
      </w:pPr>
    </w:p>
    <w:p w:rsidR="001752F2" w:rsidRPr="00BC6E77" w:rsidRDefault="00EE19D6" w:rsidP="00CB42AC">
      <w:pPr>
        <w:pStyle w:val="LDBodytext"/>
      </w:pPr>
      <w:r w:rsidRPr="00BC6E77">
        <w:t xml:space="preserve">The circumstances outside capital cities </w:t>
      </w:r>
      <w:r w:rsidR="001752F2" w:rsidRPr="00BC6E77">
        <w:t xml:space="preserve">are </w:t>
      </w:r>
      <w:r w:rsidR="00D82371" w:rsidRPr="00BC6E77">
        <w:t xml:space="preserve">different to </w:t>
      </w:r>
      <w:r w:rsidR="001752F2" w:rsidRPr="00BC6E77">
        <w:t>those within capital cities</w:t>
      </w:r>
      <w:r w:rsidR="00045323" w:rsidRPr="00BC6E77">
        <w:t> —</w:t>
      </w:r>
      <w:r w:rsidR="001752F2" w:rsidRPr="00BC6E77">
        <w:t xml:space="preserve"> there is not an adequate number of reasonably accessible Standards-accredited collecting agencies to meet demand, nor is there reasonably accessible training for Standards accreditation of doctors and nurses (and others).</w:t>
      </w:r>
    </w:p>
    <w:p w:rsidR="001752F2" w:rsidRPr="00BC6E77" w:rsidRDefault="001752F2" w:rsidP="00CB42AC">
      <w:pPr>
        <w:pStyle w:val="LDBodytext"/>
      </w:pPr>
    </w:p>
    <w:p w:rsidR="00A3140F" w:rsidRPr="00BC6E77" w:rsidRDefault="00A3140F" w:rsidP="00CB42AC">
      <w:pPr>
        <w:pStyle w:val="LDBodytext"/>
      </w:pPr>
      <w:r w:rsidRPr="00BC6E77">
        <w:t>The exemption</w:t>
      </w:r>
      <w:r w:rsidR="001752F2" w:rsidRPr="00BC6E77">
        <w:t>, therefore,</w:t>
      </w:r>
      <w:r w:rsidRPr="00BC6E77">
        <w:t xml:space="preserve"> is intended to assist </w:t>
      </w:r>
      <w:r w:rsidR="00872E7E" w:rsidRPr="00BC6E77">
        <w:t>DAMP</w:t>
      </w:r>
      <w:r w:rsidR="00EE19D6" w:rsidRPr="00BC6E77">
        <w:t xml:space="preserve"> organisations</w:t>
      </w:r>
      <w:r w:rsidR="00872E7E" w:rsidRPr="00BC6E77">
        <w:t xml:space="preserve"> </w:t>
      </w:r>
      <w:r w:rsidR="00DB3C27" w:rsidRPr="00BC6E77">
        <w:t xml:space="preserve">in </w:t>
      </w:r>
      <w:r w:rsidR="00B91BCB" w:rsidRPr="00BC6E77">
        <w:t>remote and regional</w:t>
      </w:r>
      <w:r w:rsidR="00872E7E" w:rsidRPr="00BC6E77">
        <w:t xml:space="preserve"> Australia</w:t>
      </w:r>
      <w:r w:rsidR="00DB3C27" w:rsidRPr="00BC6E77">
        <w:t xml:space="preserve"> </w:t>
      </w:r>
      <w:r w:rsidR="00872E7E" w:rsidRPr="00BC6E77">
        <w:t>by facilitating the use of doctors and nurses</w:t>
      </w:r>
      <w:r w:rsidR="001752F2" w:rsidRPr="00BC6E77">
        <w:t xml:space="preserve"> in such areas</w:t>
      </w:r>
      <w:r w:rsidR="00DB3C27" w:rsidRPr="00BC6E77">
        <w:t xml:space="preserve">. </w:t>
      </w:r>
      <w:r w:rsidR="00700FE4" w:rsidRPr="00BC6E77">
        <w:t>To address the contingency, m</w:t>
      </w:r>
      <w:r w:rsidR="00DB3C27" w:rsidRPr="00BC6E77">
        <w:t>edical professionals</w:t>
      </w:r>
      <w:r w:rsidR="00872E7E" w:rsidRPr="00BC6E77">
        <w:t xml:space="preserve"> in these areas</w:t>
      </w:r>
      <w:r w:rsidR="00DB3C27" w:rsidRPr="00BC6E77">
        <w:t xml:space="preserve"> </w:t>
      </w:r>
      <w:r w:rsidRPr="00BC6E77">
        <w:t>can carry out drug testing for DAMPs</w:t>
      </w:r>
      <w:r w:rsidR="00DB3C27" w:rsidRPr="00BC6E77">
        <w:t xml:space="preserve"> provided they meet </w:t>
      </w:r>
      <w:r w:rsidR="00B36709" w:rsidRPr="00BC6E77">
        <w:t>certain</w:t>
      </w:r>
      <w:r w:rsidR="00DB3C27" w:rsidRPr="00BC6E77">
        <w:t xml:space="preserve"> conditions of the exemption</w:t>
      </w:r>
      <w:r w:rsidRPr="00BC6E77">
        <w:t>.</w:t>
      </w:r>
    </w:p>
    <w:p w:rsidR="00163751" w:rsidRPr="00BC6E77" w:rsidRDefault="00163751" w:rsidP="00CB42AC">
      <w:pPr>
        <w:pStyle w:val="LDBodytext"/>
      </w:pPr>
    </w:p>
    <w:p w:rsidR="009B2C60" w:rsidRPr="00BC6E77" w:rsidRDefault="009B2C60" w:rsidP="00F4387D">
      <w:pPr>
        <w:rPr>
          <w:rFonts w:ascii="Times New Roman" w:hAnsi="Times New Roman"/>
          <w:b/>
        </w:rPr>
      </w:pPr>
      <w:bookmarkStart w:id="0" w:name="OLE_LINK3"/>
      <w:bookmarkStart w:id="1" w:name="OLE_LINK5"/>
      <w:r w:rsidRPr="00BC6E77">
        <w:rPr>
          <w:rFonts w:ascii="Times New Roman" w:hAnsi="Times New Roman"/>
          <w:b/>
        </w:rPr>
        <w:t>Training requirements under the</w:t>
      </w:r>
      <w:r w:rsidR="009C5CCA" w:rsidRPr="00BC6E77">
        <w:rPr>
          <w:rFonts w:ascii="Times New Roman" w:hAnsi="Times New Roman"/>
          <w:b/>
        </w:rPr>
        <w:t xml:space="preserve"> oral fluid and urine</w:t>
      </w:r>
      <w:r w:rsidRPr="00BC6E77">
        <w:rPr>
          <w:rFonts w:ascii="Times New Roman" w:hAnsi="Times New Roman"/>
          <w:b/>
        </w:rPr>
        <w:t xml:space="preserve"> Standards</w:t>
      </w:r>
    </w:p>
    <w:p w:rsidR="000F1E79" w:rsidRPr="00BC6E77" w:rsidRDefault="0055287A" w:rsidP="000F1E79">
      <w:pPr>
        <w:tabs>
          <w:tab w:val="clear" w:pos="567"/>
        </w:tabs>
        <w:overflowPunct/>
        <w:textAlignment w:val="auto"/>
        <w:rPr>
          <w:rFonts w:ascii="Times New Roman" w:hAnsi="Times New Roman"/>
        </w:rPr>
      </w:pPr>
      <w:r w:rsidRPr="00BC6E77">
        <w:rPr>
          <w:rFonts w:ascii="Times New Roman" w:hAnsi="Times New Roman"/>
        </w:rPr>
        <w:t xml:space="preserve">Clause 1.3.13 </w:t>
      </w:r>
      <w:bookmarkStart w:id="2" w:name="OLE_LINK9"/>
      <w:bookmarkStart w:id="3" w:name="OLE_LINK10"/>
      <w:r w:rsidRPr="00BC6E77">
        <w:rPr>
          <w:rFonts w:ascii="Times New Roman" w:hAnsi="Times New Roman"/>
        </w:rPr>
        <w:t xml:space="preserve">of </w:t>
      </w:r>
      <w:r w:rsidRPr="00E128B9">
        <w:rPr>
          <w:rFonts w:ascii="Times New Roman" w:hAnsi="Times New Roman"/>
        </w:rPr>
        <w:t xml:space="preserve">AS 4760 </w:t>
      </w:r>
      <w:r w:rsidRPr="00BC6E77">
        <w:rPr>
          <w:rFonts w:ascii="Times New Roman" w:hAnsi="Times New Roman"/>
          <w:i/>
        </w:rPr>
        <w:t>for oral fluid</w:t>
      </w:r>
      <w:r w:rsidR="00A53318" w:rsidRPr="00BC6E77">
        <w:rPr>
          <w:rFonts w:ascii="Times New Roman" w:hAnsi="Times New Roman"/>
          <w:i/>
        </w:rPr>
        <w:t xml:space="preserve"> testing</w:t>
      </w:r>
      <w:bookmarkEnd w:id="2"/>
      <w:bookmarkEnd w:id="3"/>
      <w:r w:rsidR="00200B21" w:rsidRPr="00BC6E77">
        <w:rPr>
          <w:rFonts w:ascii="Times New Roman" w:hAnsi="Times New Roman"/>
          <w:i/>
        </w:rPr>
        <w:t xml:space="preserve"> for drugs</w:t>
      </w:r>
      <w:r w:rsidRPr="00BC6E77">
        <w:rPr>
          <w:rFonts w:ascii="Times New Roman" w:hAnsi="Times New Roman"/>
        </w:rPr>
        <w:t xml:space="preserve">, defines a </w:t>
      </w:r>
      <w:r w:rsidRPr="00BC6E77">
        <w:rPr>
          <w:rFonts w:ascii="Times New Roman" w:hAnsi="Times New Roman"/>
          <w:b/>
          <w:i/>
        </w:rPr>
        <w:t>collector</w:t>
      </w:r>
      <w:r w:rsidRPr="00BC6E77">
        <w:rPr>
          <w:rFonts w:ascii="Times New Roman" w:hAnsi="Times New Roman"/>
        </w:rPr>
        <w:t xml:space="preserve"> as a person</w:t>
      </w:r>
      <w:r w:rsidR="000F1E79" w:rsidRPr="00BC6E77">
        <w:rPr>
          <w:rFonts w:ascii="Times New Roman" w:hAnsi="Times New Roman"/>
        </w:rPr>
        <w:t xml:space="preserve"> </w:t>
      </w:r>
      <w:r w:rsidRPr="00BC6E77">
        <w:rPr>
          <w:rFonts w:ascii="Times New Roman" w:hAnsi="Times New Roman"/>
        </w:rPr>
        <w:t>who has successfully completed a course of instruction in compliance with the Standard</w:t>
      </w:r>
      <w:r w:rsidR="000F1E79" w:rsidRPr="00BC6E77">
        <w:rPr>
          <w:rFonts w:ascii="Times New Roman" w:hAnsi="Times New Roman"/>
        </w:rPr>
        <w:t xml:space="preserve"> </w:t>
      </w:r>
      <w:r w:rsidRPr="00BC6E77">
        <w:rPr>
          <w:rFonts w:ascii="Times New Roman" w:hAnsi="Times New Roman"/>
        </w:rPr>
        <w:t>for specimen c</w:t>
      </w:r>
      <w:bookmarkStart w:id="4" w:name="_GoBack"/>
      <w:bookmarkEnd w:id="4"/>
      <w:r w:rsidRPr="00BC6E77">
        <w:rPr>
          <w:rFonts w:ascii="Times New Roman" w:hAnsi="Times New Roman"/>
        </w:rPr>
        <w:t xml:space="preserve">ollection, storage, </w:t>
      </w:r>
      <w:r w:rsidR="000F1E79" w:rsidRPr="00BC6E77">
        <w:rPr>
          <w:rFonts w:ascii="Times New Roman" w:hAnsi="Times New Roman"/>
        </w:rPr>
        <w:t>handling and despatch, and received a statement of attainment in accordance with the Australian Quality Training Framework (</w:t>
      </w:r>
      <w:r w:rsidR="000F1E79" w:rsidRPr="00BC6E77">
        <w:rPr>
          <w:rFonts w:ascii="Times New Roman" w:hAnsi="Times New Roman"/>
          <w:b/>
          <w:i/>
        </w:rPr>
        <w:t>AQTF</w:t>
      </w:r>
      <w:r w:rsidR="004A3891" w:rsidRPr="00BC6E77">
        <w:rPr>
          <w:rFonts w:ascii="Times New Roman" w:hAnsi="Times New Roman"/>
        </w:rPr>
        <w:t>).</w:t>
      </w:r>
    </w:p>
    <w:p w:rsidR="0055287A" w:rsidRPr="00BC6E77" w:rsidRDefault="0055287A" w:rsidP="007D0F4F">
      <w:pPr>
        <w:tabs>
          <w:tab w:val="clear" w:pos="567"/>
        </w:tabs>
        <w:overflowPunct/>
        <w:textAlignment w:val="auto"/>
        <w:rPr>
          <w:rFonts w:ascii="Times New Roman" w:hAnsi="Times New Roman"/>
        </w:rPr>
      </w:pPr>
    </w:p>
    <w:p w:rsidR="007D0F4F" w:rsidRPr="00BC6E77" w:rsidRDefault="00C81861" w:rsidP="007D0F4F">
      <w:pPr>
        <w:tabs>
          <w:tab w:val="clear" w:pos="567"/>
        </w:tabs>
        <w:overflowPunct/>
        <w:textAlignment w:val="auto"/>
        <w:rPr>
          <w:rFonts w:ascii="Times New Roman" w:hAnsi="Times New Roman"/>
        </w:rPr>
      </w:pPr>
      <w:r w:rsidRPr="00BC6E77">
        <w:rPr>
          <w:rFonts w:ascii="Times New Roman" w:hAnsi="Times New Roman"/>
        </w:rPr>
        <w:lastRenderedPageBreak/>
        <w:t>Clause 3.1 provides that on-site t</w:t>
      </w:r>
      <w:r w:rsidR="003A3F0A" w:rsidRPr="00BC6E77">
        <w:rPr>
          <w:rFonts w:ascii="Times New Roman" w:hAnsi="Times New Roman"/>
        </w:rPr>
        <w:t>e</w:t>
      </w:r>
      <w:r w:rsidRPr="00BC6E77">
        <w:rPr>
          <w:rFonts w:ascii="Times New Roman" w:hAnsi="Times New Roman"/>
        </w:rPr>
        <w:t>sting</w:t>
      </w:r>
      <w:r w:rsidR="00551DCC" w:rsidRPr="00BC6E77">
        <w:rPr>
          <w:rFonts w:ascii="Times New Roman" w:hAnsi="Times New Roman"/>
        </w:rPr>
        <w:t xml:space="preserve"> for</w:t>
      </w:r>
      <w:r w:rsidR="003A3F0A" w:rsidRPr="00BC6E77">
        <w:rPr>
          <w:rFonts w:ascii="Times New Roman" w:hAnsi="Times New Roman"/>
        </w:rPr>
        <w:t xml:space="preserve"> oral fluids</w:t>
      </w:r>
      <w:r w:rsidRPr="00BC6E77">
        <w:rPr>
          <w:rFonts w:ascii="Times New Roman" w:hAnsi="Times New Roman"/>
        </w:rPr>
        <w:t xml:space="preserve"> shall be performed by a technician from an accredited collecting agency. Clause 1.3.38 of AS 4760 requires that a </w:t>
      </w:r>
      <w:r w:rsidRPr="00BC6E77">
        <w:rPr>
          <w:rFonts w:ascii="Times New Roman" w:hAnsi="Times New Roman"/>
          <w:b/>
          <w:i/>
        </w:rPr>
        <w:t>technician</w:t>
      </w:r>
      <w:r w:rsidRPr="00BC6E77">
        <w:rPr>
          <w:rFonts w:ascii="Times New Roman" w:hAnsi="Times New Roman"/>
        </w:rPr>
        <w:t xml:space="preserve"> </w:t>
      </w:r>
      <w:r w:rsidR="00A53318" w:rsidRPr="00BC6E77">
        <w:rPr>
          <w:rFonts w:ascii="Times New Roman" w:hAnsi="Times New Roman"/>
        </w:rPr>
        <w:t>must have</w:t>
      </w:r>
      <w:r w:rsidR="000F1E79" w:rsidRPr="00BC6E77">
        <w:rPr>
          <w:rFonts w:ascii="Times New Roman" w:hAnsi="Times New Roman"/>
        </w:rPr>
        <w:t xml:space="preserve"> </w:t>
      </w:r>
      <w:r w:rsidRPr="00BC6E77">
        <w:rPr>
          <w:rFonts w:ascii="Times New Roman" w:hAnsi="Times New Roman"/>
        </w:rPr>
        <w:t>successfully complete</w:t>
      </w:r>
      <w:r w:rsidR="000F1E79" w:rsidRPr="00BC6E77">
        <w:rPr>
          <w:rFonts w:ascii="Times New Roman" w:hAnsi="Times New Roman"/>
        </w:rPr>
        <w:t>d</w:t>
      </w:r>
      <w:r w:rsidRPr="00BC6E77">
        <w:rPr>
          <w:rFonts w:ascii="Times New Roman" w:hAnsi="Times New Roman"/>
        </w:rPr>
        <w:t xml:space="preserve"> a course of instruction in compliance with the Standard for on-site testing</w:t>
      </w:r>
      <w:r w:rsidR="000F1E79" w:rsidRPr="00BC6E77">
        <w:rPr>
          <w:rFonts w:ascii="Times New Roman" w:hAnsi="Times New Roman"/>
        </w:rPr>
        <w:t>,</w:t>
      </w:r>
      <w:r w:rsidRPr="00BC6E77">
        <w:rPr>
          <w:rFonts w:ascii="Times New Roman" w:hAnsi="Times New Roman"/>
        </w:rPr>
        <w:t xml:space="preserve"> and receive</w:t>
      </w:r>
      <w:r w:rsidR="000F1E79" w:rsidRPr="00BC6E77">
        <w:rPr>
          <w:rFonts w:ascii="Times New Roman" w:hAnsi="Times New Roman"/>
        </w:rPr>
        <w:t>d</w:t>
      </w:r>
      <w:r w:rsidRPr="00BC6E77">
        <w:rPr>
          <w:rFonts w:ascii="Times New Roman" w:hAnsi="Times New Roman"/>
        </w:rPr>
        <w:t xml:space="preserve"> a statement of attainment in accordance with the </w:t>
      </w:r>
      <w:r w:rsidR="000F1E79" w:rsidRPr="00BC6E77">
        <w:rPr>
          <w:rFonts w:ascii="Times New Roman" w:hAnsi="Times New Roman"/>
        </w:rPr>
        <w:t>AQTF.</w:t>
      </w:r>
    </w:p>
    <w:p w:rsidR="00C81861" w:rsidRPr="00BC6E77" w:rsidRDefault="00C81861" w:rsidP="00C81861">
      <w:pPr>
        <w:pStyle w:val="LDBodytext"/>
      </w:pPr>
    </w:p>
    <w:p w:rsidR="007401FD" w:rsidRPr="00BC6E77" w:rsidRDefault="003A3F0A" w:rsidP="00C81861">
      <w:pPr>
        <w:tabs>
          <w:tab w:val="clear" w:pos="567"/>
        </w:tabs>
        <w:overflowPunct/>
        <w:textAlignment w:val="auto"/>
        <w:rPr>
          <w:rFonts w:ascii="Times New Roman" w:hAnsi="Times New Roman"/>
        </w:rPr>
      </w:pPr>
      <w:r w:rsidRPr="00BC6E77">
        <w:rPr>
          <w:rFonts w:ascii="Times New Roman" w:hAnsi="Times New Roman"/>
        </w:rPr>
        <w:t xml:space="preserve">Clause 1.3.24 of </w:t>
      </w:r>
      <w:r w:rsidRPr="00B426FE">
        <w:rPr>
          <w:rFonts w:ascii="Times New Roman" w:hAnsi="Times New Roman"/>
        </w:rPr>
        <w:t>AS</w:t>
      </w:r>
      <w:r w:rsidR="009E0789" w:rsidRPr="00B426FE">
        <w:rPr>
          <w:rFonts w:ascii="Times New Roman" w:hAnsi="Times New Roman"/>
        </w:rPr>
        <w:t>/NZS</w:t>
      </w:r>
      <w:r w:rsidRPr="00B426FE">
        <w:rPr>
          <w:rFonts w:ascii="Times New Roman" w:hAnsi="Times New Roman"/>
        </w:rPr>
        <w:t xml:space="preserve"> 4308</w:t>
      </w:r>
      <w:r w:rsidRPr="00BC6E77">
        <w:rPr>
          <w:rFonts w:ascii="Times New Roman" w:hAnsi="Times New Roman"/>
        </w:rPr>
        <w:t xml:space="preserve"> </w:t>
      </w:r>
      <w:r w:rsidRPr="00BC6E77">
        <w:rPr>
          <w:rFonts w:ascii="Times New Roman" w:hAnsi="Times New Roman"/>
          <w:i/>
        </w:rPr>
        <w:t>for urine</w:t>
      </w:r>
      <w:r w:rsidR="00A53318" w:rsidRPr="00BC6E77">
        <w:rPr>
          <w:rFonts w:ascii="Times New Roman" w:hAnsi="Times New Roman"/>
          <w:i/>
        </w:rPr>
        <w:t xml:space="preserve"> testing</w:t>
      </w:r>
      <w:r w:rsidR="00200B21" w:rsidRPr="00BC6E77">
        <w:rPr>
          <w:rFonts w:ascii="Times New Roman" w:hAnsi="Times New Roman"/>
          <w:i/>
        </w:rPr>
        <w:t xml:space="preserve"> for drugs</w:t>
      </w:r>
      <w:r w:rsidRPr="00BC6E77">
        <w:rPr>
          <w:rFonts w:ascii="Times New Roman" w:hAnsi="Times New Roman"/>
        </w:rPr>
        <w:t xml:space="preserve"> defines </w:t>
      </w:r>
      <w:r w:rsidRPr="00BC6E77">
        <w:rPr>
          <w:rFonts w:ascii="Times New Roman" w:hAnsi="Times New Roman"/>
          <w:b/>
          <w:i/>
        </w:rPr>
        <w:t>on-site screening</w:t>
      </w:r>
      <w:r w:rsidRPr="00BC6E77">
        <w:rPr>
          <w:rFonts w:ascii="Times New Roman" w:hAnsi="Times New Roman"/>
        </w:rPr>
        <w:t xml:space="preserve"> as a screening test carried out at the point of collection. </w:t>
      </w:r>
      <w:r w:rsidR="00C81861" w:rsidRPr="00BC6E77">
        <w:rPr>
          <w:rFonts w:ascii="Times New Roman" w:hAnsi="Times New Roman"/>
        </w:rPr>
        <w:t>Clause</w:t>
      </w:r>
      <w:r w:rsidRPr="00BC6E77">
        <w:rPr>
          <w:rFonts w:ascii="Times New Roman" w:hAnsi="Times New Roman"/>
        </w:rPr>
        <w:t xml:space="preserve"> 1.3.32 defines </w:t>
      </w:r>
      <w:r w:rsidRPr="00BC6E77">
        <w:rPr>
          <w:rFonts w:ascii="Times New Roman" w:hAnsi="Times New Roman"/>
          <w:b/>
          <w:i/>
        </w:rPr>
        <w:t>screening test</w:t>
      </w:r>
      <w:r w:rsidR="000F5533" w:rsidRPr="00BC6E77">
        <w:rPr>
          <w:rFonts w:ascii="Times New Roman" w:hAnsi="Times New Roman"/>
          <w:b/>
          <w:i/>
        </w:rPr>
        <w:t>s</w:t>
      </w:r>
      <w:r w:rsidRPr="00BC6E77">
        <w:rPr>
          <w:rFonts w:ascii="Times New Roman" w:hAnsi="Times New Roman"/>
        </w:rPr>
        <w:t xml:space="preserve"> as method</w:t>
      </w:r>
      <w:r w:rsidR="000F5533" w:rsidRPr="00BC6E77">
        <w:rPr>
          <w:rFonts w:ascii="Times New Roman" w:hAnsi="Times New Roman"/>
        </w:rPr>
        <w:t>s</w:t>
      </w:r>
      <w:r w:rsidRPr="00BC6E77">
        <w:rPr>
          <w:rFonts w:ascii="Times New Roman" w:hAnsi="Times New Roman"/>
        </w:rPr>
        <w:t xml:space="preserve"> used to exclude the presence of a drug</w:t>
      </w:r>
      <w:r w:rsidR="00A76D3D">
        <w:rPr>
          <w:rFonts w:ascii="Times New Roman" w:hAnsi="Times New Roman"/>
        </w:rPr>
        <w:t>,</w:t>
      </w:r>
      <w:r w:rsidRPr="00BC6E77">
        <w:rPr>
          <w:rFonts w:ascii="Times New Roman" w:hAnsi="Times New Roman"/>
        </w:rPr>
        <w:t xml:space="preserve"> or class of drugs</w:t>
      </w:r>
      <w:r w:rsidR="00A76D3D">
        <w:rPr>
          <w:rFonts w:ascii="Times New Roman" w:hAnsi="Times New Roman"/>
        </w:rPr>
        <w:t>,</w:t>
      </w:r>
      <w:r w:rsidRPr="00BC6E77">
        <w:rPr>
          <w:rFonts w:ascii="Times New Roman" w:hAnsi="Times New Roman"/>
        </w:rPr>
        <w:t xml:space="preserve"> and to identify whether specimen integrity </w:t>
      </w:r>
      <w:r w:rsidR="000F5533" w:rsidRPr="00BC6E77">
        <w:rPr>
          <w:rFonts w:ascii="Times New Roman" w:hAnsi="Times New Roman"/>
        </w:rPr>
        <w:t>is</w:t>
      </w:r>
      <w:r w:rsidRPr="00BC6E77">
        <w:rPr>
          <w:rFonts w:ascii="Times New Roman" w:hAnsi="Times New Roman"/>
        </w:rPr>
        <w:t xml:space="preserve"> compromised. Collection for this </w:t>
      </w:r>
      <w:r w:rsidR="000F5533" w:rsidRPr="00BC6E77">
        <w:rPr>
          <w:rFonts w:ascii="Times New Roman" w:hAnsi="Times New Roman"/>
        </w:rPr>
        <w:t>purpose is done by a collector.</w:t>
      </w:r>
    </w:p>
    <w:p w:rsidR="007401FD" w:rsidRPr="00BC6E77" w:rsidRDefault="007401FD" w:rsidP="00C81861">
      <w:pPr>
        <w:tabs>
          <w:tab w:val="clear" w:pos="567"/>
        </w:tabs>
        <w:overflowPunct/>
        <w:textAlignment w:val="auto"/>
        <w:rPr>
          <w:rFonts w:ascii="Times New Roman" w:hAnsi="Times New Roman"/>
        </w:rPr>
      </w:pPr>
    </w:p>
    <w:p w:rsidR="007401FD" w:rsidRPr="00BC6E77" w:rsidRDefault="003A3F0A" w:rsidP="00C81861">
      <w:pPr>
        <w:tabs>
          <w:tab w:val="clear" w:pos="567"/>
        </w:tabs>
        <w:overflowPunct/>
        <w:textAlignment w:val="auto"/>
        <w:rPr>
          <w:rFonts w:ascii="Times New Roman" w:hAnsi="Times New Roman"/>
        </w:rPr>
      </w:pPr>
      <w:r w:rsidRPr="00BC6E77">
        <w:rPr>
          <w:rFonts w:ascii="Times New Roman" w:hAnsi="Times New Roman"/>
        </w:rPr>
        <w:t xml:space="preserve">Clause 1.3.14 defines a </w:t>
      </w:r>
      <w:r w:rsidRPr="00BC6E77">
        <w:rPr>
          <w:rFonts w:ascii="Times New Roman" w:hAnsi="Times New Roman"/>
          <w:b/>
          <w:i/>
        </w:rPr>
        <w:t xml:space="preserve">collector </w:t>
      </w:r>
      <w:r w:rsidRPr="00BC6E77">
        <w:rPr>
          <w:rFonts w:ascii="Times New Roman" w:hAnsi="Times New Roman"/>
        </w:rPr>
        <w:t>as</w:t>
      </w:r>
      <w:r w:rsidR="00551DCC" w:rsidRPr="00BC6E77">
        <w:rPr>
          <w:rFonts w:ascii="Times New Roman" w:hAnsi="Times New Roman"/>
        </w:rPr>
        <w:t xml:space="preserve"> a person who has successfully completed a course of instruction for specimen collection and on-site screening (if applicable), handling, storage and despatch of specimens and who has received a statement of attainment in accordance with the AQTF</w:t>
      </w:r>
      <w:r w:rsidR="000F5533" w:rsidRPr="00BC6E77">
        <w:rPr>
          <w:rFonts w:ascii="Times New Roman" w:hAnsi="Times New Roman"/>
        </w:rPr>
        <w:t xml:space="preserve"> or New Zealand Qualifications Authority (</w:t>
      </w:r>
      <w:r w:rsidR="000F5533" w:rsidRPr="00BC6E77">
        <w:rPr>
          <w:rFonts w:ascii="Times New Roman" w:hAnsi="Times New Roman"/>
          <w:b/>
          <w:i/>
        </w:rPr>
        <w:t>NZQA</w:t>
      </w:r>
      <w:r w:rsidR="000F5533" w:rsidRPr="00BC6E77">
        <w:rPr>
          <w:rFonts w:ascii="Times New Roman" w:hAnsi="Times New Roman"/>
        </w:rPr>
        <w:t>)</w:t>
      </w:r>
      <w:r w:rsidR="00551DCC" w:rsidRPr="00BC6E77">
        <w:rPr>
          <w:rFonts w:ascii="Times New Roman" w:hAnsi="Times New Roman"/>
        </w:rPr>
        <w:t>.</w:t>
      </w:r>
    </w:p>
    <w:p w:rsidR="007401FD" w:rsidRPr="00BC6E77" w:rsidRDefault="007401FD" w:rsidP="00C81861">
      <w:pPr>
        <w:tabs>
          <w:tab w:val="clear" w:pos="567"/>
        </w:tabs>
        <w:overflowPunct/>
        <w:textAlignment w:val="auto"/>
        <w:rPr>
          <w:rFonts w:ascii="Times New Roman" w:hAnsi="Times New Roman"/>
        </w:rPr>
      </w:pPr>
    </w:p>
    <w:p w:rsidR="009C5CCA" w:rsidRPr="00BC6E77" w:rsidRDefault="009C5CCA" w:rsidP="00F4387D">
      <w:pPr>
        <w:rPr>
          <w:rFonts w:ascii="Times New Roman" w:hAnsi="Times New Roman"/>
          <w:b/>
        </w:rPr>
      </w:pPr>
      <w:r w:rsidRPr="00BC6E77">
        <w:rPr>
          <w:rFonts w:ascii="Times New Roman" w:hAnsi="Times New Roman"/>
          <w:b/>
        </w:rPr>
        <w:t>Collecting agency requirements under the urine Standard</w:t>
      </w:r>
    </w:p>
    <w:p w:rsidR="00551DCC" w:rsidRPr="00BC6E77" w:rsidRDefault="007401FD" w:rsidP="00C81861">
      <w:pPr>
        <w:tabs>
          <w:tab w:val="clear" w:pos="567"/>
        </w:tabs>
        <w:overflowPunct/>
        <w:textAlignment w:val="auto"/>
        <w:rPr>
          <w:rFonts w:ascii="Times New Roman" w:hAnsi="Times New Roman"/>
        </w:rPr>
      </w:pPr>
      <w:r w:rsidRPr="00BC6E77">
        <w:rPr>
          <w:rFonts w:ascii="Times New Roman" w:hAnsi="Times New Roman"/>
        </w:rPr>
        <w:t>Clause 1.3.12</w:t>
      </w:r>
      <w:r w:rsidR="009C5CCA" w:rsidRPr="00BC6E77">
        <w:rPr>
          <w:rFonts w:ascii="Times New Roman" w:hAnsi="Times New Roman"/>
        </w:rPr>
        <w:t xml:space="preserve"> of </w:t>
      </w:r>
      <w:r w:rsidR="009C5CCA" w:rsidRPr="00B426FE">
        <w:rPr>
          <w:rFonts w:ascii="Times New Roman" w:hAnsi="Times New Roman"/>
        </w:rPr>
        <w:t>AS</w:t>
      </w:r>
      <w:r w:rsidR="009E0789" w:rsidRPr="00B426FE">
        <w:rPr>
          <w:rFonts w:ascii="Times New Roman" w:hAnsi="Times New Roman"/>
        </w:rPr>
        <w:t>/NZS</w:t>
      </w:r>
      <w:r w:rsidR="009C5CCA" w:rsidRPr="00B426FE">
        <w:rPr>
          <w:rFonts w:ascii="Times New Roman" w:hAnsi="Times New Roman"/>
        </w:rPr>
        <w:t xml:space="preserve"> 4308</w:t>
      </w:r>
      <w:r w:rsidRPr="00BC6E77">
        <w:rPr>
          <w:rFonts w:ascii="Times New Roman" w:hAnsi="Times New Roman"/>
        </w:rPr>
        <w:t xml:space="preserve"> defines a </w:t>
      </w:r>
      <w:r w:rsidRPr="00BC6E77">
        <w:rPr>
          <w:rFonts w:ascii="Times New Roman" w:hAnsi="Times New Roman"/>
          <w:b/>
          <w:i/>
        </w:rPr>
        <w:t>collecting agency</w:t>
      </w:r>
      <w:r w:rsidRPr="00BC6E77">
        <w:rPr>
          <w:rFonts w:ascii="Times New Roman" w:hAnsi="Times New Roman"/>
        </w:rPr>
        <w:t xml:space="preserve"> as an organisation assuming professional, organisational, educational and administrative responsibility for collection, on-site screening (if applicable), storage and despatch of urine specimens</w:t>
      </w:r>
      <w:r w:rsidR="009C5CCA" w:rsidRPr="00BC6E77">
        <w:rPr>
          <w:rFonts w:ascii="Times New Roman" w:hAnsi="Times New Roman"/>
        </w:rPr>
        <w:t>, and hence parallel responsibility for collectors</w:t>
      </w:r>
      <w:r w:rsidRPr="00BC6E77">
        <w:rPr>
          <w:rFonts w:ascii="Times New Roman" w:hAnsi="Times New Roman"/>
        </w:rPr>
        <w:t>.</w:t>
      </w:r>
    </w:p>
    <w:p w:rsidR="007401FD" w:rsidRPr="00BC6E77" w:rsidRDefault="007401FD" w:rsidP="007401FD">
      <w:pPr>
        <w:pStyle w:val="LDBodytext"/>
      </w:pPr>
    </w:p>
    <w:p w:rsidR="009C5CCA" w:rsidRPr="00BC6E77" w:rsidRDefault="007401FD" w:rsidP="00041C0C">
      <w:pPr>
        <w:pStyle w:val="LDBodytext"/>
      </w:pPr>
      <w:r w:rsidRPr="00BC6E77">
        <w:t>Under clause 2.2.5</w:t>
      </w:r>
      <w:r w:rsidR="009C5CCA" w:rsidRPr="00BC6E77">
        <w:t xml:space="preserve"> of </w:t>
      </w:r>
      <w:r w:rsidR="009C5CCA" w:rsidRPr="00B426FE">
        <w:t>AS</w:t>
      </w:r>
      <w:r w:rsidR="009E0789" w:rsidRPr="00B426FE">
        <w:t>/NZS</w:t>
      </w:r>
      <w:r w:rsidR="009C5CCA" w:rsidRPr="00B426FE">
        <w:t xml:space="preserve"> 4308</w:t>
      </w:r>
      <w:r w:rsidRPr="00BC6E77">
        <w:t>, personnel not authorised by a collecting agency are not permitted to be in any part of a</w:t>
      </w:r>
      <w:r w:rsidR="009C5CCA" w:rsidRPr="00BC6E77">
        <w:t xml:space="preserve"> collecting</w:t>
      </w:r>
      <w:r w:rsidRPr="00BC6E77">
        <w:t xml:space="preserve"> site where a donor provides a specimen of urine</w:t>
      </w:r>
      <w:r w:rsidR="009C5CCA" w:rsidRPr="00BC6E77">
        <w:t xml:space="preserve"> or where such a specimen is stored.</w:t>
      </w:r>
    </w:p>
    <w:p w:rsidR="009C5CCA" w:rsidRPr="00BC6E77" w:rsidRDefault="009C5CCA" w:rsidP="007401FD">
      <w:pPr>
        <w:pStyle w:val="LDBodytext"/>
      </w:pPr>
    </w:p>
    <w:p w:rsidR="007401FD" w:rsidRPr="00BC6E77" w:rsidRDefault="009C5CCA" w:rsidP="007401FD">
      <w:pPr>
        <w:pStyle w:val="LDBodytext"/>
      </w:pPr>
      <w:r w:rsidRPr="00BC6E77">
        <w:t xml:space="preserve">Under Appendix </w:t>
      </w:r>
      <w:proofErr w:type="gramStart"/>
      <w:r w:rsidRPr="00BC6E77">
        <w:t>A</w:t>
      </w:r>
      <w:proofErr w:type="gramEnd"/>
      <w:r w:rsidRPr="00BC6E77">
        <w:t xml:space="preserve"> of </w:t>
      </w:r>
      <w:r w:rsidRPr="00B426FE">
        <w:t>AS</w:t>
      </w:r>
      <w:r w:rsidR="009E0789" w:rsidRPr="00B426FE">
        <w:t>/NZS</w:t>
      </w:r>
      <w:r w:rsidRPr="00B426FE">
        <w:t xml:space="preserve"> 4308</w:t>
      </w:r>
      <w:r w:rsidRPr="00BC6E77">
        <w:t>, on</w:t>
      </w:r>
      <w:r w:rsidR="00F4387D" w:rsidRPr="00BC6E77">
        <w:t>-</w:t>
      </w:r>
      <w:r w:rsidRPr="00BC6E77">
        <w:t>site screening procedures are described, including the role of a collecting agency.</w:t>
      </w:r>
    </w:p>
    <w:p w:rsidR="009C5CCA" w:rsidRPr="00BC6E77" w:rsidRDefault="009C5CCA" w:rsidP="007401FD">
      <w:pPr>
        <w:pStyle w:val="LDBodytext"/>
      </w:pPr>
    </w:p>
    <w:p w:rsidR="009C5CCA" w:rsidRPr="00BC6E77" w:rsidRDefault="009C5CCA" w:rsidP="007401FD">
      <w:pPr>
        <w:pStyle w:val="LDBodytext"/>
      </w:pPr>
      <w:bookmarkStart w:id="5" w:name="OLE_LINK7"/>
      <w:bookmarkStart w:id="6" w:name="OLE_LINK8"/>
      <w:r w:rsidRPr="00B426FE">
        <w:t>AS</w:t>
      </w:r>
      <w:r w:rsidR="009E0789" w:rsidRPr="00B426FE">
        <w:t>/NZS</w:t>
      </w:r>
      <w:r w:rsidRPr="00B426FE">
        <w:t xml:space="preserve"> 4308</w:t>
      </w:r>
      <w:bookmarkEnd w:id="5"/>
      <w:bookmarkEnd w:id="6"/>
      <w:r w:rsidRPr="00B426FE">
        <w:t xml:space="preserve"> </w:t>
      </w:r>
      <w:r w:rsidRPr="00BC6E77">
        <w:t>is established in such a way that, to conform to the standard, collection and testing of urine specimens can only be performed by a collector who is an employee of, or similarly associated with, a collecting agency.</w:t>
      </w:r>
    </w:p>
    <w:p w:rsidR="00D82371" w:rsidRPr="00BC6E77" w:rsidRDefault="00D82371" w:rsidP="00F4387D">
      <w:pPr>
        <w:rPr>
          <w:rFonts w:ascii="Times New Roman" w:hAnsi="Times New Roman"/>
          <w:b/>
        </w:rPr>
      </w:pPr>
    </w:p>
    <w:p w:rsidR="00551DCC" w:rsidRPr="00BC6E77" w:rsidRDefault="00551DCC" w:rsidP="00F4387D">
      <w:pPr>
        <w:rPr>
          <w:rFonts w:ascii="Times New Roman" w:hAnsi="Times New Roman"/>
          <w:b/>
        </w:rPr>
      </w:pPr>
      <w:r w:rsidRPr="00BC6E77">
        <w:rPr>
          <w:rFonts w:ascii="Times New Roman" w:hAnsi="Times New Roman"/>
          <w:b/>
        </w:rPr>
        <w:t>DAMP organisations in remote and regional Australia</w:t>
      </w:r>
    </w:p>
    <w:p w:rsidR="00551DCC" w:rsidRPr="00BC6E77" w:rsidRDefault="00C81861" w:rsidP="00551DCC">
      <w:pPr>
        <w:pStyle w:val="LDBodytext"/>
      </w:pPr>
      <w:r w:rsidRPr="00BC6E77">
        <w:t>There are DAMP</w:t>
      </w:r>
      <w:r w:rsidR="00551DCC" w:rsidRPr="00BC6E77">
        <w:t xml:space="preserve"> organisations located in remote and regional Australia which must, under the terms of their DAMP, conduct drug testing in accordance with the relevant Standard using technicians and collectors</w:t>
      </w:r>
      <w:r w:rsidR="006672AE" w:rsidRPr="00BC6E77">
        <w:t xml:space="preserve"> as defined above in terms of having successfully com</w:t>
      </w:r>
      <w:r w:rsidR="004A3891" w:rsidRPr="00BC6E77">
        <w:t>pleted a course of instruction</w:t>
      </w:r>
      <w:r w:rsidR="00A44E0D" w:rsidRPr="00BC6E77">
        <w:t>, and being collectors of a collecting agency</w:t>
      </w:r>
      <w:r w:rsidR="004A3891" w:rsidRPr="00BC6E77">
        <w:t>.</w:t>
      </w:r>
    </w:p>
    <w:p w:rsidR="00551DCC" w:rsidRPr="00BC6E77" w:rsidRDefault="00551DCC" w:rsidP="00551DCC">
      <w:pPr>
        <w:pStyle w:val="LDBodytext"/>
      </w:pPr>
    </w:p>
    <w:p w:rsidR="00551DCC" w:rsidRPr="00BC6E77" w:rsidRDefault="006672AE" w:rsidP="00551DCC">
      <w:pPr>
        <w:pStyle w:val="LDBodytext"/>
      </w:pPr>
      <w:r w:rsidRPr="00BC6E77">
        <w:t>However, in remote and regional Australia, s</w:t>
      </w:r>
      <w:r w:rsidR="00551DCC" w:rsidRPr="00BC6E77">
        <w:t xml:space="preserve">uch </w:t>
      </w:r>
      <w:r w:rsidR="00A44E0D" w:rsidRPr="00BC6E77">
        <w:t xml:space="preserve">trained </w:t>
      </w:r>
      <w:r w:rsidR="00551DCC" w:rsidRPr="00BC6E77">
        <w:t>persons</w:t>
      </w:r>
      <w:r w:rsidR="00A44E0D" w:rsidRPr="00BC6E77">
        <w:t xml:space="preserve"> and collecting agencies</w:t>
      </w:r>
      <w:r w:rsidR="00551DCC" w:rsidRPr="00BC6E77">
        <w:t xml:space="preserve"> are not available</w:t>
      </w:r>
      <w:r w:rsidR="00A44E0D" w:rsidRPr="00BC6E77">
        <w:t xml:space="preserve"> for urine</w:t>
      </w:r>
      <w:r w:rsidR="009618B6" w:rsidRPr="00BC6E77">
        <w:t xml:space="preserve"> or oral</w:t>
      </w:r>
      <w:r w:rsidR="00A44E0D" w:rsidRPr="00BC6E77">
        <w:t xml:space="preserve"> </w:t>
      </w:r>
      <w:r w:rsidR="00A77D57" w:rsidRPr="00BC6E77">
        <w:t>specimen collection and on-site</w:t>
      </w:r>
      <w:r w:rsidR="00B36709" w:rsidRPr="00BC6E77">
        <w:t xml:space="preserve"> urine</w:t>
      </w:r>
      <w:r w:rsidR="00A77D57" w:rsidRPr="00BC6E77">
        <w:t xml:space="preserve"> </w:t>
      </w:r>
      <w:r w:rsidR="00A44E0D" w:rsidRPr="00BC6E77">
        <w:t>testing</w:t>
      </w:r>
      <w:r w:rsidR="00151F84" w:rsidRPr="00BC6E77">
        <w:t>. I</w:t>
      </w:r>
      <w:r w:rsidR="00551DCC" w:rsidRPr="00BC6E77">
        <w:t>n the short to medium term, they are not likely to be</w:t>
      </w:r>
      <w:r w:rsidR="00A44E0D" w:rsidRPr="00BC6E77">
        <w:t>come</w:t>
      </w:r>
      <w:r w:rsidR="00551DCC" w:rsidRPr="00BC6E77">
        <w:t xml:space="preserve"> available unless small DAMP organisations go to the large expense of sending appropriate persons for training</w:t>
      </w:r>
      <w:r w:rsidR="00151F84" w:rsidRPr="00BC6E77">
        <w:t xml:space="preserve"> in initial drug testing</w:t>
      </w:r>
      <w:r w:rsidR="00551DCC" w:rsidRPr="00BC6E77">
        <w:t xml:space="preserve"> in </w:t>
      </w:r>
      <w:r w:rsidR="00011F17" w:rsidRPr="00BC6E77">
        <w:t>one</w:t>
      </w:r>
      <w:r w:rsidR="00551DCC" w:rsidRPr="00BC6E77">
        <w:t xml:space="preserve"> of the major Australian cities where training courses </w:t>
      </w:r>
      <w:r w:rsidR="00151F84" w:rsidRPr="00BC6E77">
        <w:t>may periodically be</w:t>
      </w:r>
      <w:r w:rsidR="00551DCC" w:rsidRPr="00BC6E77">
        <w:t xml:space="preserve"> run</w:t>
      </w:r>
      <w:r w:rsidR="00A44E0D" w:rsidRPr="00BC6E77">
        <w:t>, and the DAMP organisation in turn establish</w:t>
      </w:r>
      <w:r w:rsidR="009618B6" w:rsidRPr="00BC6E77">
        <w:t>es</w:t>
      </w:r>
      <w:r w:rsidR="00A44E0D" w:rsidRPr="00BC6E77">
        <w:t xml:space="preserve"> itself as a collecting agency with its associated overheads and requirements. Alternatively, commercial collecting agencies with trained collectors may expand their reach into remote and regional Australia, </w:t>
      </w:r>
      <w:r w:rsidR="009618B6" w:rsidRPr="00BC6E77">
        <w:t>but</w:t>
      </w:r>
      <w:r w:rsidR="00A44E0D" w:rsidRPr="00BC6E77">
        <w:t xml:space="preserve"> this has not yet occurred.</w:t>
      </w:r>
    </w:p>
    <w:p w:rsidR="00151F84" w:rsidRPr="00BC6E77" w:rsidRDefault="00151F84" w:rsidP="00551DCC">
      <w:pPr>
        <w:pStyle w:val="LDBodytext"/>
      </w:pPr>
    </w:p>
    <w:p w:rsidR="00A44E0D" w:rsidRPr="00BC6E77" w:rsidRDefault="00A44E0D" w:rsidP="00E5791B">
      <w:pPr>
        <w:keepNext/>
        <w:rPr>
          <w:rFonts w:ascii="Times New Roman" w:hAnsi="Times New Roman"/>
          <w:b/>
        </w:rPr>
      </w:pPr>
      <w:r w:rsidRPr="00BC6E77">
        <w:rPr>
          <w:rFonts w:ascii="Times New Roman" w:hAnsi="Times New Roman"/>
          <w:b/>
        </w:rPr>
        <w:t>How to ensure effective DAMP testing in remote and regional Australia</w:t>
      </w:r>
    </w:p>
    <w:p w:rsidR="00151F84" w:rsidRPr="00BC6E77" w:rsidRDefault="00151F84" w:rsidP="00551DCC">
      <w:pPr>
        <w:pStyle w:val="LDBodytext"/>
      </w:pPr>
      <w:r w:rsidRPr="00BC6E77">
        <w:t>CASA considers</w:t>
      </w:r>
      <w:r w:rsidR="00A44E0D" w:rsidRPr="00BC6E77">
        <w:t xml:space="preserve"> </w:t>
      </w:r>
      <w:r w:rsidRPr="00BC6E77">
        <w:t>it is not realistic</w:t>
      </w:r>
      <w:r w:rsidR="00EF7F86" w:rsidRPr="00BC6E77">
        <w:t xml:space="preserve"> at this stage</w:t>
      </w:r>
      <w:r w:rsidRPr="00BC6E77">
        <w:t xml:space="preserve"> to expect </w:t>
      </w:r>
      <w:r w:rsidR="006672AE" w:rsidRPr="00BC6E77">
        <w:t xml:space="preserve">that the testers </w:t>
      </w:r>
      <w:r w:rsidR="00EF7F86" w:rsidRPr="00BC6E77">
        <w:t>used by</w:t>
      </w:r>
      <w:r w:rsidR="006672AE" w:rsidRPr="00BC6E77">
        <w:t xml:space="preserve"> </w:t>
      </w:r>
      <w:r w:rsidR="00535968" w:rsidRPr="00BC6E77">
        <w:t>DAMP organisations in remote and regional Australia will</w:t>
      </w:r>
      <w:r w:rsidRPr="00BC6E77">
        <w:t xml:space="preserve"> </w:t>
      </w:r>
      <w:r w:rsidR="006672AE" w:rsidRPr="00BC6E77">
        <w:t>complete such training</w:t>
      </w:r>
      <w:r w:rsidR="00A44E0D" w:rsidRPr="00BC6E77">
        <w:t xml:space="preserve"> or that the DAMP organisations will establish themselves as collecting agencies</w:t>
      </w:r>
      <w:r w:rsidR="006672AE" w:rsidRPr="00BC6E77">
        <w:t>.</w:t>
      </w:r>
      <w:r w:rsidRPr="00BC6E77">
        <w:t xml:space="preserve"> CASA has, therefore, issued a general exemption from </w:t>
      </w:r>
      <w:r w:rsidR="005640BD" w:rsidRPr="00BC6E77">
        <w:t xml:space="preserve">specific </w:t>
      </w:r>
      <w:r w:rsidRPr="00BC6E77">
        <w:t>training</w:t>
      </w:r>
      <w:r w:rsidR="00A44E0D" w:rsidRPr="00BC6E77">
        <w:t xml:space="preserve"> and collection agency</w:t>
      </w:r>
      <w:r w:rsidRPr="00BC6E77">
        <w:t xml:space="preserve"> requirement</w:t>
      </w:r>
      <w:r w:rsidR="00A44E0D" w:rsidRPr="00BC6E77">
        <w:t>s</w:t>
      </w:r>
      <w:r w:rsidRPr="00BC6E77">
        <w:t>. The exemption</w:t>
      </w:r>
      <w:r w:rsidR="005640BD" w:rsidRPr="00BC6E77">
        <w:t xml:space="preserve"> is</w:t>
      </w:r>
      <w:r w:rsidRPr="00BC6E77">
        <w:t xml:space="preserve">, however, tightly circumscribed by conditions designed, as far as practicable, to </w:t>
      </w:r>
      <w:r w:rsidR="006672AE" w:rsidRPr="00BC6E77">
        <w:t>require alternative and equivalent</w:t>
      </w:r>
      <w:r w:rsidR="00F4387D" w:rsidRPr="00BC6E77">
        <w:t>,</w:t>
      </w:r>
      <w:r w:rsidR="00156EF5" w:rsidRPr="00BC6E77">
        <w:t xml:space="preserve"> or near-equivalent</w:t>
      </w:r>
      <w:r w:rsidR="00F4387D" w:rsidRPr="00BC6E77">
        <w:t>,</w:t>
      </w:r>
      <w:r w:rsidR="006672AE" w:rsidRPr="00BC6E77">
        <w:t xml:space="preserve"> tester training</w:t>
      </w:r>
      <w:r w:rsidR="00A44E0D" w:rsidRPr="00BC6E77">
        <w:t xml:space="preserve">, and </w:t>
      </w:r>
      <w:r w:rsidR="009618B6" w:rsidRPr="00BC6E77">
        <w:t xml:space="preserve">the </w:t>
      </w:r>
      <w:r w:rsidR="00A44E0D" w:rsidRPr="00BC6E77">
        <w:t>use of proven</w:t>
      </w:r>
      <w:r w:rsidR="009618B6" w:rsidRPr="00BC6E77">
        <w:t>,</w:t>
      </w:r>
      <w:r w:rsidR="00A44E0D" w:rsidRPr="00BC6E77">
        <w:t xml:space="preserve"> highly reliable</w:t>
      </w:r>
      <w:r w:rsidR="009618B6" w:rsidRPr="00BC6E77">
        <w:t>,</w:t>
      </w:r>
      <w:r w:rsidR="00A44E0D" w:rsidRPr="00BC6E77">
        <w:t xml:space="preserve"> urine</w:t>
      </w:r>
      <w:r w:rsidR="009618B6" w:rsidRPr="00BC6E77">
        <w:t xml:space="preserve"> specimen</w:t>
      </w:r>
      <w:r w:rsidR="00A44E0D" w:rsidRPr="00BC6E77">
        <w:t xml:space="preserve"> testing equipment</w:t>
      </w:r>
      <w:r w:rsidR="009618B6" w:rsidRPr="00BC6E77">
        <w:t xml:space="preserve">. It is intended in this way to </w:t>
      </w:r>
      <w:r w:rsidRPr="00BC6E77">
        <w:t xml:space="preserve">protect the integrity of DAMP organisations’ drug testing. </w:t>
      </w:r>
      <w:r w:rsidR="009618B6" w:rsidRPr="00BC6E77">
        <w:t>The exemption does this as follows.</w:t>
      </w:r>
    </w:p>
    <w:p w:rsidR="006941E1" w:rsidRPr="00BC6E77" w:rsidRDefault="006941E1" w:rsidP="006941E1">
      <w:pPr>
        <w:pStyle w:val="LDBodytext"/>
      </w:pPr>
    </w:p>
    <w:p w:rsidR="00772125" w:rsidRPr="00BC6E77" w:rsidRDefault="006D029A" w:rsidP="00F4387D">
      <w:pPr>
        <w:rPr>
          <w:rFonts w:ascii="Times New Roman" w:hAnsi="Times New Roman"/>
          <w:b/>
        </w:rPr>
      </w:pPr>
      <w:r w:rsidRPr="00BC6E77">
        <w:rPr>
          <w:rFonts w:ascii="Times New Roman" w:hAnsi="Times New Roman"/>
          <w:b/>
        </w:rPr>
        <w:t>Effect of e</w:t>
      </w:r>
      <w:r w:rsidR="00772125" w:rsidRPr="00BC6E77">
        <w:rPr>
          <w:rFonts w:ascii="Times New Roman" w:hAnsi="Times New Roman"/>
          <w:b/>
        </w:rPr>
        <w:t>xemption</w:t>
      </w:r>
      <w:r w:rsidR="00B22BC9" w:rsidRPr="00BC6E77">
        <w:rPr>
          <w:rFonts w:ascii="Times New Roman" w:hAnsi="Times New Roman"/>
          <w:b/>
        </w:rPr>
        <w:t xml:space="preserve"> and conditions</w:t>
      </w:r>
    </w:p>
    <w:p w:rsidR="002C5F02" w:rsidRPr="00BC6E77" w:rsidRDefault="00A77D57" w:rsidP="00DB1B94">
      <w:pPr>
        <w:pStyle w:val="LDBodytext"/>
      </w:pPr>
      <w:r w:rsidRPr="00BC6E77">
        <w:t>First</w:t>
      </w:r>
      <w:r w:rsidR="00D82371" w:rsidRPr="00BC6E77">
        <w:t>ly</w:t>
      </w:r>
      <w:r w:rsidRPr="00BC6E77">
        <w:t>, a DAMP organisation</w:t>
      </w:r>
      <w:r w:rsidR="00B56516" w:rsidRPr="00BC6E77">
        <w:t xml:space="preserve"> </w:t>
      </w:r>
      <w:r w:rsidR="00B56516" w:rsidRPr="00BC6E77">
        <w:rPr>
          <w:i/>
        </w:rPr>
        <w:t>in remote and regional Australia</w:t>
      </w:r>
      <w:r w:rsidR="00B56516" w:rsidRPr="00BC6E77">
        <w:t>,</w:t>
      </w:r>
      <w:r w:rsidRPr="00BC6E77">
        <w:t xml:space="preserve"> may use a trained collector, meaning a person who has successfully completed a course of instruction in the oral fluid standard or the urine standard (as applicable</w:t>
      </w:r>
      <w:r w:rsidR="008205ED" w:rsidRPr="00BC6E77">
        <w:t xml:space="preserve"> for the test conducted</w:t>
      </w:r>
      <w:r w:rsidRPr="00BC6E77">
        <w:t>). A course of instruction means, in effect</w:t>
      </w:r>
      <w:r w:rsidR="00F4387D" w:rsidRPr="00BC6E77">
        <w:t>,</w:t>
      </w:r>
      <w:r w:rsidRPr="00BC6E77">
        <w:t xml:space="preserve"> an accredited course within the </w:t>
      </w:r>
      <w:r w:rsidR="000F5533" w:rsidRPr="00BC6E77">
        <w:t>AQTF</w:t>
      </w:r>
      <w:r w:rsidRPr="00BC6E77">
        <w:t xml:space="preserve"> or the </w:t>
      </w:r>
      <w:r w:rsidR="000F5533" w:rsidRPr="00BC6E77">
        <w:t>NZQA</w:t>
      </w:r>
      <w:r w:rsidRPr="00BC6E77">
        <w:t>. Such a fully trained collector</w:t>
      </w:r>
      <w:r w:rsidR="002C5F02" w:rsidRPr="00BC6E77">
        <w:t xml:space="preserve"> </w:t>
      </w:r>
      <w:r w:rsidRPr="00BC6E77">
        <w:t>is</w:t>
      </w:r>
      <w:r w:rsidR="00050330" w:rsidRPr="00BC6E77">
        <w:t xml:space="preserve"> in effect</w:t>
      </w:r>
      <w:r w:rsidRPr="00BC6E77">
        <w:t xml:space="preserve"> exempt from the </w:t>
      </w:r>
      <w:r w:rsidR="008205ED" w:rsidRPr="00BC6E77">
        <w:t>requirements of AS</w:t>
      </w:r>
      <w:r w:rsidR="009E0789" w:rsidRPr="00BC6E77">
        <w:t>/NZS</w:t>
      </w:r>
      <w:r w:rsidR="008205ED" w:rsidRPr="00BC6E77">
        <w:t xml:space="preserve"> 4308 </w:t>
      </w:r>
      <w:r w:rsidR="008205ED" w:rsidRPr="00BC6E77">
        <w:rPr>
          <w:i/>
        </w:rPr>
        <w:t>for the role and involvement of a collecting agency</w:t>
      </w:r>
      <w:r w:rsidR="008205ED" w:rsidRPr="00BC6E77">
        <w:t>.</w:t>
      </w:r>
    </w:p>
    <w:p w:rsidR="002C5F02" w:rsidRPr="00BC6E77" w:rsidRDefault="002C5F02" w:rsidP="00DB1B94">
      <w:pPr>
        <w:pStyle w:val="LDBodytext"/>
      </w:pPr>
    </w:p>
    <w:p w:rsidR="00833FBF" w:rsidRPr="00BC6E77" w:rsidRDefault="00F22894" w:rsidP="00DB1B94">
      <w:pPr>
        <w:pStyle w:val="LDBodytext"/>
      </w:pPr>
      <w:r w:rsidRPr="00BC6E77">
        <w:t>However,</w:t>
      </w:r>
      <w:r w:rsidR="002C5F02" w:rsidRPr="00BC6E77">
        <w:t xml:space="preserve"> when</w:t>
      </w:r>
      <w:r w:rsidRPr="00BC6E77">
        <w:t xml:space="preserve"> conducting on-site screening of urine specimens, the trained collector must use </w:t>
      </w:r>
      <w:r w:rsidR="00833FBF" w:rsidRPr="00BC6E77">
        <w:t>a device that conforms to the requirements of, and is verified in accordance with, Appendix B of Standard AS/NZS 4308.</w:t>
      </w:r>
    </w:p>
    <w:p w:rsidR="002C5F02" w:rsidRPr="00BC6E77" w:rsidRDefault="002C5F02" w:rsidP="002C5F02">
      <w:pPr>
        <w:pStyle w:val="LDBodytext"/>
      </w:pPr>
    </w:p>
    <w:p w:rsidR="00B36709" w:rsidRDefault="005350CF" w:rsidP="00B36709">
      <w:pPr>
        <w:pStyle w:val="LDBodytext"/>
      </w:pPr>
      <w:r w:rsidRPr="00BC6E77">
        <w:t>On-site screening of oral fluid specimens by trained collectors, doctors, nurses or capable persons is not permitted because appropriate testing devices, that are acceptable to CASA for this kind of usage in these kinds of circumstances</w:t>
      </w:r>
      <w:r>
        <w:t>, are not yet available.</w:t>
      </w:r>
    </w:p>
    <w:p w:rsidR="00833FBF" w:rsidRDefault="00833FBF" w:rsidP="00B36709">
      <w:pPr>
        <w:pStyle w:val="LDBodytext"/>
      </w:pPr>
    </w:p>
    <w:p w:rsidR="00050330" w:rsidRPr="00F4387D" w:rsidRDefault="00F22894" w:rsidP="00050330">
      <w:pPr>
        <w:pStyle w:val="LDBodytext"/>
      </w:pPr>
      <w:r w:rsidRPr="00833FBF">
        <w:t xml:space="preserve">Secondly, </w:t>
      </w:r>
      <w:r w:rsidR="006D029A" w:rsidRPr="00833FBF">
        <w:t>a DAMP organisation</w:t>
      </w:r>
      <w:r w:rsidR="002E0B9B" w:rsidRPr="00833FBF">
        <w:t xml:space="preserve"> </w:t>
      </w:r>
      <w:r w:rsidR="002E0B9B" w:rsidRPr="00833FBF">
        <w:rPr>
          <w:i/>
        </w:rPr>
        <w:t>in remote and regional Australia</w:t>
      </w:r>
      <w:r w:rsidR="002E0B9B" w:rsidRPr="00833FBF">
        <w:t>,</w:t>
      </w:r>
      <w:r w:rsidR="006D029A" w:rsidRPr="00833FBF">
        <w:t xml:space="preserve"> may use a </w:t>
      </w:r>
      <w:r w:rsidR="00050330" w:rsidRPr="00833FBF">
        <w:t>doctor or a nurse</w:t>
      </w:r>
      <w:r w:rsidR="00050330" w:rsidRPr="00F4387D">
        <w:t xml:space="preserve"> who has NOT completed a </w:t>
      </w:r>
      <w:r w:rsidR="002E0B9B">
        <w:t xml:space="preserve">specific </w:t>
      </w:r>
      <w:r w:rsidR="00050330" w:rsidRPr="00F4387D">
        <w:t xml:space="preserve">course of instruction, provided he or she has </w:t>
      </w:r>
      <w:r w:rsidR="00DB1B94" w:rsidRPr="00F4387D">
        <w:t>current professional responsibility</w:t>
      </w:r>
      <w:r w:rsidR="00050330" w:rsidRPr="00F4387D">
        <w:t xml:space="preserve"> (in a hospital, general practice or pathology service)</w:t>
      </w:r>
      <w:r w:rsidR="00DB1B94" w:rsidRPr="00F4387D">
        <w:t xml:space="preserve"> in relation to the collection, storage, handling and despatch of biological specimens. </w:t>
      </w:r>
      <w:r w:rsidR="00050330" w:rsidRPr="00F4387D">
        <w:t>Such a doctor or nurse is, in effect, also exempt from the requirements of AS</w:t>
      </w:r>
      <w:r w:rsidR="009E0789">
        <w:t>/NZS</w:t>
      </w:r>
      <w:r w:rsidR="00050330" w:rsidRPr="00F4387D">
        <w:t xml:space="preserve"> 4308 for the role and involvement of a collecting agency. However, if conducting on-site screening of urine</w:t>
      </w:r>
      <w:r w:rsidR="002E0B9B">
        <w:t xml:space="preserve"> </w:t>
      </w:r>
      <w:r w:rsidR="00050330" w:rsidRPr="00F4387D">
        <w:t xml:space="preserve">specimens, the doctor or nurse must use </w:t>
      </w:r>
      <w:r w:rsidR="00B015D6">
        <w:t>1</w:t>
      </w:r>
      <w:r w:rsidR="00050330" w:rsidRPr="00F4387D">
        <w:t xml:space="preserve"> of </w:t>
      </w:r>
      <w:r w:rsidR="00326FE1" w:rsidRPr="00F4387D">
        <w:t xml:space="preserve">the </w:t>
      </w:r>
      <w:r w:rsidR="00B36709">
        <w:t>7</w:t>
      </w:r>
      <w:r w:rsidR="00B36709" w:rsidRPr="00F4387D">
        <w:t xml:space="preserve"> </w:t>
      </w:r>
      <w:r w:rsidR="00050330" w:rsidRPr="00F4387D">
        <w:t>named devices</w:t>
      </w:r>
      <w:r w:rsidR="00326FE1" w:rsidRPr="00F4387D">
        <w:t>.</w:t>
      </w:r>
    </w:p>
    <w:p w:rsidR="00C83856" w:rsidRPr="00F4387D" w:rsidRDefault="00C83856" w:rsidP="00C83856">
      <w:pPr>
        <w:pStyle w:val="LDBodytext"/>
      </w:pPr>
    </w:p>
    <w:p w:rsidR="00DB1B94" w:rsidRPr="00F4387D" w:rsidRDefault="00050330" w:rsidP="00DB1B94">
      <w:pPr>
        <w:pStyle w:val="LDBodytext"/>
      </w:pPr>
      <w:r w:rsidRPr="00833FBF">
        <w:t>Thirdly, i</w:t>
      </w:r>
      <w:r w:rsidR="00F430DB" w:rsidRPr="00833FBF">
        <w:t>f such a doctor or nurse</w:t>
      </w:r>
      <w:r w:rsidR="0070093D" w:rsidRPr="00833FBF">
        <w:t>, or a trained collector,</w:t>
      </w:r>
      <w:r w:rsidR="00F430DB" w:rsidRPr="00833FBF">
        <w:t xml:space="preserve"> is not available because of the remoteness of the location of the DAMP organisation at which testing is conducted, the testing may be</w:t>
      </w:r>
      <w:r w:rsidR="00F430DB" w:rsidRPr="00F4387D">
        <w:t xml:space="preserve"> done by </w:t>
      </w:r>
      <w:r w:rsidR="00E658F2" w:rsidRPr="00F4387D">
        <w:t xml:space="preserve">another </w:t>
      </w:r>
      <w:r w:rsidR="00F430DB" w:rsidRPr="00F4387D">
        <w:t xml:space="preserve">person (a </w:t>
      </w:r>
      <w:r w:rsidR="00F430DB" w:rsidRPr="00F4387D">
        <w:rPr>
          <w:b/>
          <w:i/>
        </w:rPr>
        <w:t>capable person</w:t>
      </w:r>
      <w:r w:rsidR="00F430DB" w:rsidRPr="00F4387D">
        <w:t>) who has been trained</w:t>
      </w:r>
      <w:r w:rsidR="00DB1B94" w:rsidRPr="00F4387D">
        <w:t xml:space="preserve"> by a</w:t>
      </w:r>
      <w:r w:rsidRPr="00F4387D">
        <w:t xml:space="preserve"> </w:t>
      </w:r>
      <w:r w:rsidR="00DB1B94" w:rsidRPr="00F4387D">
        <w:t>doctor</w:t>
      </w:r>
      <w:r w:rsidRPr="00F4387D">
        <w:t>,</w:t>
      </w:r>
      <w:r w:rsidR="00DB1B94" w:rsidRPr="00F4387D">
        <w:t xml:space="preserve"> nurse,</w:t>
      </w:r>
      <w:r w:rsidRPr="00F4387D">
        <w:t xml:space="preserve"> trained collector,</w:t>
      </w:r>
      <w:r w:rsidR="00DB1B94" w:rsidRPr="00F4387D">
        <w:t xml:space="preserve"> or by another person</w:t>
      </w:r>
      <w:r w:rsidR="00F430DB" w:rsidRPr="00F4387D">
        <w:t xml:space="preserve"> </w:t>
      </w:r>
      <w:r w:rsidR="0074331B" w:rsidRPr="00F4387D">
        <w:t xml:space="preserve">who has completed some </w:t>
      </w:r>
      <w:r w:rsidR="0074331B" w:rsidRPr="00F4387D">
        <w:rPr>
          <w:i/>
        </w:rPr>
        <w:t>formal training</w:t>
      </w:r>
      <w:r w:rsidR="0074331B" w:rsidRPr="00F4387D">
        <w:t xml:space="preserve"> in the collection, storage, handling and despatch of biological specimens</w:t>
      </w:r>
      <w:r w:rsidR="00DB1B94" w:rsidRPr="00F4387D">
        <w:t>.</w:t>
      </w:r>
      <w:r w:rsidR="0074331B" w:rsidRPr="00F4387D">
        <w:t xml:space="preserve"> </w:t>
      </w:r>
      <w:r w:rsidRPr="00F4387D">
        <w:t>(</w:t>
      </w:r>
      <w:r w:rsidR="00DB1B94" w:rsidRPr="00F4387D">
        <w:t xml:space="preserve">A Note explains that </w:t>
      </w:r>
      <w:r w:rsidR="00DB1B94" w:rsidRPr="00F4387D">
        <w:rPr>
          <w:i/>
        </w:rPr>
        <w:t>formal training</w:t>
      </w:r>
      <w:r w:rsidR="00DB1B94" w:rsidRPr="00F4387D">
        <w:t xml:space="preserve"> acceptable to CASA includes training given by a university, an institute of technology, a technical and further education college or a similar State or </w:t>
      </w:r>
      <w:r w:rsidR="004A3891" w:rsidRPr="00F4387D">
        <w:t>T</w:t>
      </w:r>
      <w:r w:rsidR="00DB1B94" w:rsidRPr="00F4387D">
        <w:t>erritory institution as part of an accredited training course.</w:t>
      </w:r>
      <w:r w:rsidRPr="00F4387D">
        <w:t>)</w:t>
      </w:r>
    </w:p>
    <w:p w:rsidR="00CF17D3" w:rsidRPr="00F4387D" w:rsidRDefault="00CF17D3" w:rsidP="00DB1B94">
      <w:pPr>
        <w:pStyle w:val="LDBodytext"/>
      </w:pPr>
    </w:p>
    <w:p w:rsidR="00050330" w:rsidRPr="00F4387D" w:rsidRDefault="00CF17D3" w:rsidP="00050330">
      <w:pPr>
        <w:pStyle w:val="LDBodytext"/>
      </w:pPr>
      <w:r w:rsidRPr="00F4387D">
        <w:t>A capable person may not test unless he or she has first affirmed in writing to CASA that he or she has been trained, giving details of the identity and qualifications of the trainer and a description of the training given.</w:t>
      </w:r>
    </w:p>
    <w:p w:rsidR="00050330" w:rsidRPr="00F4387D" w:rsidRDefault="00050330" w:rsidP="00050330">
      <w:pPr>
        <w:pStyle w:val="LDBodytext"/>
      </w:pPr>
    </w:p>
    <w:p w:rsidR="0070093D" w:rsidRPr="00F4387D" w:rsidRDefault="0070093D" w:rsidP="0070093D">
      <w:pPr>
        <w:pStyle w:val="LDBodytext"/>
      </w:pPr>
      <w:r w:rsidRPr="00F4387D">
        <w:t>A capable person is, in effect, also exempt from the requirements of AS</w:t>
      </w:r>
      <w:r w:rsidR="009E0789">
        <w:t>/NZS</w:t>
      </w:r>
      <w:r w:rsidRPr="00F4387D">
        <w:t xml:space="preserve"> 4308 for the role and involvement of a collecting agency. However, if conducting on-site screening of urine</w:t>
      </w:r>
      <w:r w:rsidR="001A7800">
        <w:t xml:space="preserve"> </w:t>
      </w:r>
      <w:r w:rsidRPr="00F4387D">
        <w:t xml:space="preserve">specimens, the capable person must use </w:t>
      </w:r>
      <w:r w:rsidR="00B015D6">
        <w:t>1</w:t>
      </w:r>
      <w:r w:rsidRPr="00F4387D">
        <w:t xml:space="preserve"> of </w:t>
      </w:r>
      <w:r w:rsidR="00326FE1" w:rsidRPr="00F4387D">
        <w:t xml:space="preserve">the </w:t>
      </w:r>
      <w:r w:rsidR="00B36709">
        <w:t>7</w:t>
      </w:r>
      <w:r w:rsidRPr="00F4387D">
        <w:t xml:space="preserve"> named devices</w:t>
      </w:r>
      <w:r w:rsidR="00326FE1" w:rsidRPr="00F4387D">
        <w:t>.</w:t>
      </w:r>
    </w:p>
    <w:p w:rsidR="00050330" w:rsidRPr="00F4387D" w:rsidRDefault="00050330" w:rsidP="00CF17D3">
      <w:pPr>
        <w:pStyle w:val="LDBodytext"/>
      </w:pPr>
    </w:p>
    <w:p w:rsidR="00435CBB" w:rsidRPr="00F4387D" w:rsidRDefault="0070093D" w:rsidP="005640BD">
      <w:pPr>
        <w:pStyle w:val="LDBodytext"/>
      </w:pPr>
      <w:r w:rsidRPr="00F4387D">
        <w:t xml:space="preserve">The </w:t>
      </w:r>
      <w:r w:rsidR="00DB1B94" w:rsidRPr="00F4387D">
        <w:t xml:space="preserve">DAMP organisation </w:t>
      </w:r>
      <w:r w:rsidR="00CF17D3" w:rsidRPr="00F4387D">
        <w:t>must report to CASA</w:t>
      </w:r>
      <w:r w:rsidRPr="00F4387D">
        <w:t>,</w:t>
      </w:r>
      <w:r w:rsidR="00435CBB" w:rsidRPr="00F4387D">
        <w:t xml:space="preserve"> for each DAMP reporting period</w:t>
      </w:r>
      <w:r w:rsidRPr="00F4387D">
        <w:t>, on the numbers and locations of tests where trained collectors, doctors, nurses or capable persons acted under the exemption</w:t>
      </w:r>
      <w:r w:rsidR="00435CBB" w:rsidRPr="00F4387D">
        <w:t xml:space="preserve">. Reporting periods </w:t>
      </w:r>
      <w:r w:rsidR="00506A88">
        <w:t xml:space="preserve">are the periods of 6 months </w:t>
      </w:r>
      <w:r w:rsidR="00435CBB" w:rsidRPr="00F4387D">
        <w:t>end</w:t>
      </w:r>
      <w:r w:rsidR="00506A88">
        <w:t>ing</w:t>
      </w:r>
      <w:r w:rsidR="00435CBB" w:rsidRPr="00F4387D">
        <w:t xml:space="preserve"> immediately before 1 March and 1 September each year.</w:t>
      </w:r>
    </w:p>
    <w:p w:rsidR="00642704" w:rsidRDefault="00642704" w:rsidP="00EF7F86">
      <w:pPr>
        <w:pStyle w:val="LDBodytext"/>
      </w:pPr>
    </w:p>
    <w:p w:rsidR="007361CD" w:rsidRDefault="0070093D" w:rsidP="00EF7F86">
      <w:pPr>
        <w:pStyle w:val="LDBodytext"/>
      </w:pPr>
      <w:r w:rsidRPr="00F4387D">
        <w:t xml:space="preserve">A </w:t>
      </w:r>
      <w:r w:rsidR="00A95F59" w:rsidRPr="00F4387D">
        <w:t>DAMP</w:t>
      </w:r>
      <w:r w:rsidRPr="00F4387D">
        <w:t xml:space="preserve"> organisation’s</w:t>
      </w:r>
      <w:r w:rsidR="00A95F59" w:rsidRPr="00F4387D">
        <w:t xml:space="preserve"> testing will be subject to periodic CASA audit to confirm its reliability and the competence of </w:t>
      </w:r>
      <w:r w:rsidRPr="00F4387D">
        <w:t xml:space="preserve">the </w:t>
      </w:r>
      <w:r w:rsidR="00A95F59" w:rsidRPr="00F4387D">
        <w:t>DAMP testers</w:t>
      </w:r>
      <w:r w:rsidRPr="00F4387D">
        <w:t xml:space="preserve"> who are used</w:t>
      </w:r>
      <w:r w:rsidR="00A95F59" w:rsidRPr="00F4387D">
        <w:t>. The exemption applies only to DAMP testers under Subpart 99.B of CASR 1998. It does not apply to approved testers in CASA’s random drug testing program under Subpart 99.C of CASR</w:t>
      </w:r>
      <w:r w:rsidR="00F4387D">
        <w:t> </w:t>
      </w:r>
      <w:r w:rsidR="00A95F59" w:rsidRPr="00F4387D">
        <w:t>1998.</w:t>
      </w:r>
      <w:r w:rsidR="00EF7F86" w:rsidRPr="00F4387D">
        <w:t xml:space="preserve"> </w:t>
      </w:r>
    </w:p>
    <w:p w:rsidR="00682D7C" w:rsidRDefault="00682D7C" w:rsidP="00EF7F86">
      <w:pPr>
        <w:pStyle w:val="LDBodytext"/>
        <w:rPr>
          <w:b/>
        </w:rPr>
      </w:pPr>
    </w:p>
    <w:p w:rsidR="00B91BCB" w:rsidRPr="00B36709" w:rsidRDefault="00B91BCB" w:rsidP="00EF7F86">
      <w:pPr>
        <w:pStyle w:val="LDBodytext"/>
        <w:rPr>
          <w:b/>
        </w:rPr>
      </w:pPr>
      <w:r w:rsidRPr="00B36709">
        <w:rPr>
          <w:b/>
        </w:rPr>
        <w:t>Remote and regional Australia</w:t>
      </w:r>
    </w:p>
    <w:p w:rsidR="00B91BCB" w:rsidRDefault="00B91BCB" w:rsidP="00EF7F86">
      <w:pPr>
        <w:pStyle w:val="LDBodytext"/>
      </w:pPr>
      <w:r>
        <w:t>To focus the benefits of the exemption on those areas where compliance with the training and collection agency requirements of the Standard is unreasonably difficult, the modified exemption excludes capital cities in which such compliance is much easier because of the availability of appropriate facilities and agencies.</w:t>
      </w:r>
    </w:p>
    <w:p w:rsidR="00B91BCB" w:rsidRDefault="00B91BCB" w:rsidP="00EF7F86">
      <w:pPr>
        <w:pStyle w:val="LDBodytext"/>
      </w:pPr>
    </w:p>
    <w:p w:rsidR="0071281D" w:rsidRDefault="00B91BCB" w:rsidP="00B36709">
      <w:pPr>
        <w:pStyle w:val="LDBodytext"/>
      </w:pPr>
      <w:r w:rsidRPr="00B36709">
        <w:rPr>
          <w:b/>
          <w:i/>
        </w:rPr>
        <w:t>Capital cities</w:t>
      </w:r>
      <w:r>
        <w:t xml:space="preserve"> are defined</w:t>
      </w:r>
      <w:r w:rsidR="0071281D">
        <w:t xml:space="preserve"> in terms of the relevant</w:t>
      </w:r>
      <w:r w:rsidR="0071281D" w:rsidRPr="008805D7">
        <w:t xml:space="preserve"> geographical area depicted on map</w:t>
      </w:r>
      <w:r w:rsidR="0071281D">
        <w:t>s</w:t>
      </w:r>
      <w:r w:rsidR="0071281D" w:rsidRPr="008805D7">
        <w:t xml:space="preserve"> </w:t>
      </w:r>
      <w:r w:rsidR="0071281D">
        <w:t xml:space="preserve">in </w:t>
      </w:r>
      <w:r w:rsidR="0071281D" w:rsidRPr="008805D7">
        <w:t>the</w:t>
      </w:r>
      <w:r w:rsidR="004739F3">
        <w:t xml:space="preserve"> Australian Standard Geographical Classification (</w:t>
      </w:r>
      <w:r w:rsidR="00B426FE">
        <w:t>ASGC</w:t>
      </w:r>
      <w:r w:rsidR="004739F3">
        <w:t>), July 2011</w:t>
      </w:r>
      <w:r w:rsidR="0071281D" w:rsidRPr="008805D7">
        <w:t xml:space="preserve"> </w:t>
      </w:r>
      <w:r w:rsidR="0071281D">
        <w:t>(</w:t>
      </w:r>
      <w:r w:rsidR="0071281D" w:rsidRPr="008805D7">
        <w:t>Australian Bureau of Statistics</w:t>
      </w:r>
      <w:r w:rsidR="0071281D">
        <w:t>)</w:t>
      </w:r>
      <w:r w:rsidR="0071281D" w:rsidRPr="008805D7">
        <w:t xml:space="preserve"> for each of the</w:t>
      </w:r>
      <w:r w:rsidR="0071281D">
        <w:t xml:space="preserve"> State and Territory capital cities. A Note explains that</w:t>
      </w:r>
      <w:r w:rsidR="00B36709">
        <w:t>,</w:t>
      </w:r>
      <w:r w:rsidR="0071281D">
        <w:t xml:space="preserve"> g</w:t>
      </w:r>
      <w:r w:rsidR="0071281D" w:rsidRPr="00EE3D2C">
        <w:t xml:space="preserve">enerally speaking, a capital city includes, in effect, the area from the central business district out to the edge of the greater metropolitan area of the city. </w:t>
      </w:r>
      <w:r w:rsidR="0071281D">
        <w:t xml:space="preserve">The Note includes page </w:t>
      </w:r>
      <w:r w:rsidR="00525C00">
        <w:t>references</w:t>
      </w:r>
      <w:r w:rsidR="0071281D">
        <w:t xml:space="preserve"> for the relevant maps and details of an </w:t>
      </w:r>
      <w:r w:rsidR="00A76D3D">
        <w:t>I</w:t>
      </w:r>
      <w:r w:rsidR="0071281D">
        <w:t>nternet link.</w:t>
      </w:r>
    </w:p>
    <w:p w:rsidR="00B36709" w:rsidRDefault="00B36709" w:rsidP="00B36709">
      <w:pPr>
        <w:pStyle w:val="LDBodytext"/>
      </w:pPr>
    </w:p>
    <w:p w:rsidR="002900BB" w:rsidRPr="00B36709" w:rsidRDefault="002900BB" w:rsidP="00B36709">
      <w:pPr>
        <w:pStyle w:val="LDBodytext"/>
        <w:rPr>
          <w:b/>
        </w:rPr>
      </w:pPr>
      <w:r w:rsidRPr="00B36709">
        <w:rPr>
          <w:b/>
        </w:rPr>
        <w:t>Section 99 of the Constitution</w:t>
      </w:r>
    </w:p>
    <w:p w:rsidR="000A0FB5" w:rsidRDefault="002900BB" w:rsidP="00B36709">
      <w:pPr>
        <w:pStyle w:val="LDBodytext"/>
      </w:pPr>
      <w:r>
        <w:t>CASA does not consider that the exemption, in its nature or terms, enlivens or offends section 99</w:t>
      </w:r>
      <w:r w:rsidR="00C665CF">
        <w:t xml:space="preserve"> of the Constitution</w:t>
      </w:r>
      <w:r>
        <w:t>. Th</w:t>
      </w:r>
      <w:r w:rsidR="00C665CF">
        <w:t>at</w:t>
      </w:r>
      <w:r>
        <w:t xml:space="preserve"> section provides that “</w:t>
      </w:r>
      <w:r w:rsidR="00E85256">
        <w:t>T</w:t>
      </w:r>
      <w:r>
        <w:t>he Commonwealth shall not, by any law or regulation of trade, commerce, or revenue, give preference to one State or any part thereof over another State or any part thereof</w:t>
      </w:r>
      <w:r w:rsidR="00E85256">
        <w:t>”</w:t>
      </w:r>
      <w:r>
        <w:t>.</w:t>
      </w:r>
    </w:p>
    <w:p w:rsidR="000A0FB5" w:rsidRDefault="000A0FB5" w:rsidP="00B36709">
      <w:pPr>
        <w:pStyle w:val="LDBodytext"/>
      </w:pPr>
    </w:p>
    <w:p w:rsidR="00E85256" w:rsidRDefault="00E85256" w:rsidP="00B36709">
      <w:pPr>
        <w:pStyle w:val="LDBodytext"/>
      </w:pPr>
      <w:r>
        <w:t>The</w:t>
      </w:r>
      <w:r w:rsidR="002900BB">
        <w:t xml:space="preserve"> exemption under </w:t>
      </w:r>
      <w:r w:rsidR="00D5683F">
        <w:t>regulation 11.160 of CASR 1998 is not considered to be a</w:t>
      </w:r>
      <w:r w:rsidRPr="00E85256">
        <w:t xml:space="preserve"> </w:t>
      </w:r>
      <w:r>
        <w:t>“law or regulation of trade, commerce, or revenue”.</w:t>
      </w:r>
    </w:p>
    <w:p w:rsidR="00E85256" w:rsidRDefault="00E85256" w:rsidP="00B36709">
      <w:pPr>
        <w:pStyle w:val="LDBodytext"/>
      </w:pPr>
    </w:p>
    <w:p w:rsidR="00E85256" w:rsidRDefault="00E85256" w:rsidP="00B36709">
      <w:pPr>
        <w:pStyle w:val="LDBodytext"/>
      </w:pPr>
      <w:r>
        <w:t>The exemption is not of its nature a law</w:t>
      </w:r>
      <w:r w:rsidR="00A734A5">
        <w:t>, legislative</w:t>
      </w:r>
      <w:r>
        <w:t xml:space="preserve"> or legislation (</w:t>
      </w:r>
      <w:r w:rsidR="00D5683F">
        <w:t xml:space="preserve">although it is considered to be a legislative instrument for the registration and other purposes of the </w:t>
      </w:r>
      <w:r w:rsidR="00D5683F" w:rsidRPr="00B36709">
        <w:rPr>
          <w:i/>
        </w:rPr>
        <w:t>Leg</w:t>
      </w:r>
      <w:r w:rsidRPr="00B36709">
        <w:rPr>
          <w:i/>
        </w:rPr>
        <w:t>i</w:t>
      </w:r>
      <w:r w:rsidR="00D5683F" w:rsidRPr="00B36709">
        <w:rPr>
          <w:i/>
        </w:rPr>
        <w:t>slati</w:t>
      </w:r>
      <w:r w:rsidRPr="00B36709">
        <w:rPr>
          <w:i/>
        </w:rPr>
        <w:t>v</w:t>
      </w:r>
      <w:r w:rsidR="00D5683F" w:rsidRPr="00B36709">
        <w:rPr>
          <w:i/>
        </w:rPr>
        <w:t>e In</w:t>
      </w:r>
      <w:r w:rsidRPr="00B36709">
        <w:rPr>
          <w:i/>
        </w:rPr>
        <w:t>struments Act 2003</w:t>
      </w:r>
      <w:r w:rsidR="00045323">
        <w:rPr>
          <w:i/>
        </w:rPr>
        <w:t xml:space="preserve"> </w:t>
      </w:r>
      <w:r w:rsidR="00045323" w:rsidRPr="00045323">
        <w:t xml:space="preserve">(the </w:t>
      </w:r>
      <w:r w:rsidR="00045323" w:rsidRPr="00045323">
        <w:rPr>
          <w:b/>
          <w:i/>
        </w:rPr>
        <w:t>LIA</w:t>
      </w:r>
      <w:r w:rsidR="00045323" w:rsidRPr="00045323">
        <w:t>)</w:t>
      </w:r>
      <w:r>
        <w:t>).</w:t>
      </w:r>
    </w:p>
    <w:p w:rsidR="00E85256" w:rsidRDefault="00E85256" w:rsidP="00B36709">
      <w:pPr>
        <w:pStyle w:val="LDBodytext"/>
      </w:pPr>
    </w:p>
    <w:p w:rsidR="001A5EB1" w:rsidRDefault="00E85256" w:rsidP="00B36709">
      <w:pPr>
        <w:pStyle w:val="LDBodytext"/>
      </w:pPr>
      <w:r>
        <w:t>The exemption does not</w:t>
      </w:r>
      <w:r w:rsidR="001A5EB1">
        <w:t xml:space="preserve"> “</w:t>
      </w:r>
      <w:r>
        <w:t>regulate</w:t>
      </w:r>
      <w:r w:rsidR="008C18C4">
        <w:t>”</w:t>
      </w:r>
      <w:r>
        <w:t xml:space="preserve"> (even administratively) any trade, commerce or revenue.</w:t>
      </w:r>
    </w:p>
    <w:p w:rsidR="001A5EB1" w:rsidRDefault="001A5EB1" w:rsidP="00B36709">
      <w:pPr>
        <w:pStyle w:val="LDBodytext"/>
      </w:pPr>
    </w:p>
    <w:p w:rsidR="001A5EB1" w:rsidRDefault="00E85256" w:rsidP="00B36709">
      <w:pPr>
        <w:pStyle w:val="LDBodytext"/>
      </w:pPr>
      <w:r>
        <w:t>The exemption a</w:t>
      </w:r>
      <w:r w:rsidR="001A5EB1">
        <w:t>meliorates</w:t>
      </w:r>
      <w:r>
        <w:t xml:space="preserve"> the requirements of DAMP organisations in remote and regional Australia who, for the purposes of complying with the CASR Part 99 requiremen</w:t>
      </w:r>
      <w:r w:rsidR="008C18C4">
        <w:t>t</w:t>
      </w:r>
      <w:r>
        <w:t>s</w:t>
      </w:r>
      <w:r w:rsidR="008C18C4">
        <w:t xml:space="preserve"> </w:t>
      </w:r>
      <w:r w:rsidR="001A5EB1">
        <w:t>t</w:t>
      </w:r>
      <w:r w:rsidR="00C665CF">
        <w:t xml:space="preserve">o conduct drug tests in certain, </w:t>
      </w:r>
      <w:r w:rsidR="001A5EB1">
        <w:t>sometimes urgent</w:t>
      </w:r>
      <w:r w:rsidR="00C665CF">
        <w:t>,</w:t>
      </w:r>
      <w:r w:rsidR="001A5EB1">
        <w:t xml:space="preserve"> circumstances</w:t>
      </w:r>
      <w:r w:rsidR="00C665CF">
        <w:t>,</w:t>
      </w:r>
      <w:r w:rsidR="008C18C4">
        <w:t xml:space="preserve"> face </w:t>
      </w:r>
      <w:r w:rsidR="00943C95">
        <w:t>serious</w:t>
      </w:r>
      <w:r w:rsidR="001A5EB1">
        <w:t xml:space="preserve"> </w:t>
      </w:r>
      <w:r w:rsidR="008C18C4">
        <w:t>difficulty in</w:t>
      </w:r>
      <w:r w:rsidR="001A5EB1">
        <w:t xml:space="preserve"> finding trained testers who meet the requirements of the Standard set out in CASR Part 99.</w:t>
      </w:r>
    </w:p>
    <w:p w:rsidR="00E74547" w:rsidRDefault="00E74547" w:rsidP="00B36709">
      <w:pPr>
        <w:pStyle w:val="LDBodytext"/>
      </w:pPr>
    </w:p>
    <w:p w:rsidR="00E74547" w:rsidRDefault="00E74547" w:rsidP="00E74547">
      <w:pPr>
        <w:pStyle w:val="LDBodytext"/>
      </w:pPr>
      <w:r>
        <w:t>The exemption is not addressed to or at any trade, commerce or profession as such but to remote and regional DAMP organisations and how they may meet their obligations under CASR Part 99 when Standards-accredited collection agencies are not available.</w:t>
      </w:r>
    </w:p>
    <w:p w:rsidR="001A5EB1" w:rsidRDefault="001A5EB1" w:rsidP="00B36709">
      <w:pPr>
        <w:pStyle w:val="LDBodytext"/>
      </w:pPr>
    </w:p>
    <w:p w:rsidR="001A5EB1" w:rsidRDefault="001A5EB1" w:rsidP="00B36709">
      <w:pPr>
        <w:pStyle w:val="LDBodytext"/>
      </w:pPr>
      <w:r>
        <w:t>DAMP organisations within capital cities face no similar difficulty. If the exemption were available to DAMP organisations in capital cities it would, eventually, undermine and neutralise the Standard against which it is preferred that drug testing be conducted</w:t>
      </w:r>
      <w:r w:rsidR="00C665CF">
        <w:t xml:space="preserve"> as far as practicable</w:t>
      </w:r>
      <w:r>
        <w:t>.</w:t>
      </w:r>
    </w:p>
    <w:p w:rsidR="001A5EB1" w:rsidRDefault="001A5EB1" w:rsidP="00B36709">
      <w:pPr>
        <w:pStyle w:val="LDBodytext"/>
      </w:pPr>
    </w:p>
    <w:p w:rsidR="00C665CF" w:rsidRDefault="006A0987" w:rsidP="00B36709">
      <w:pPr>
        <w:pStyle w:val="LDBodytext"/>
      </w:pPr>
      <w:r>
        <w:t>As between a remote and regional DAMP organisation, and an urban DAMP organisation, there is no preference given. Each DAMP organisation must commercially engage an appropriate tester for the purposes of CASR Part 99, whether that tester is a trained collector associated with a “city” collecting agency, or a doctor or nurse or other capable person</w:t>
      </w:r>
      <w:r w:rsidR="00C665CF">
        <w:t xml:space="preserve"> in remote or regional Australia</w:t>
      </w:r>
      <w:r>
        <w:t>.</w:t>
      </w:r>
    </w:p>
    <w:p w:rsidR="00C665CF" w:rsidRDefault="00C665CF" w:rsidP="00B36709">
      <w:pPr>
        <w:pStyle w:val="LDBodytext"/>
      </w:pPr>
    </w:p>
    <w:p w:rsidR="004C3301" w:rsidRDefault="004C3301" w:rsidP="00B36709">
      <w:pPr>
        <w:pStyle w:val="LDBodytext"/>
      </w:pPr>
      <w:r>
        <w:t>It is considered that</w:t>
      </w:r>
      <w:r w:rsidR="00C665CF">
        <w:t>, merely as a result of the exemption,</w:t>
      </w:r>
      <w:r>
        <w:t xml:space="preserve"> t</w:t>
      </w:r>
      <w:r w:rsidR="006A0987">
        <w:t xml:space="preserve">he remote and regional DAMP organisation </w:t>
      </w:r>
      <w:r>
        <w:t xml:space="preserve">obtains </w:t>
      </w:r>
      <w:r w:rsidR="006A0987">
        <w:t>no tangible advantage in the course of</w:t>
      </w:r>
      <w:r>
        <w:t xml:space="preserve"> its</w:t>
      </w:r>
      <w:r w:rsidR="006A0987">
        <w:t xml:space="preserve"> trading or commercial operations, nor any material or sensible benefit of a commercial or trading character</w:t>
      </w:r>
      <w:r>
        <w:t>.</w:t>
      </w:r>
    </w:p>
    <w:p w:rsidR="004C3301" w:rsidRDefault="004C3301" w:rsidP="00B36709">
      <w:pPr>
        <w:pStyle w:val="LDBodytext"/>
      </w:pPr>
    </w:p>
    <w:p w:rsidR="00A74CE7" w:rsidRDefault="004C3301" w:rsidP="00A74CE7">
      <w:pPr>
        <w:rPr>
          <w:rFonts w:ascii="Times New Roman" w:hAnsi="Times New Roman"/>
        </w:rPr>
      </w:pPr>
      <w:r>
        <w:rPr>
          <w:rFonts w:ascii="Times New Roman" w:hAnsi="Times New Roman"/>
        </w:rPr>
        <w:t xml:space="preserve">The </w:t>
      </w:r>
      <w:r w:rsidR="00C665CF">
        <w:rPr>
          <w:rFonts w:ascii="Times New Roman" w:hAnsi="Times New Roman"/>
        </w:rPr>
        <w:t>different</w:t>
      </w:r>
      <w:r>
        <w:rPr>
          <w:rFonts w:ascii="Times New Roman" w:hAnsi="Times New Roman"/>
        </w:rPr>
        <w:t xml:space="preserve"> treatment that is afforded by the exemption to DAMP organisations in remote and regional Australia arises exclusively as a consequence of the circumstances of locality</w:t>
      </w:r>
      <w:r w:rsidR="00C665CF">
        <w:rPr>
          <w:rFonts w:ascii="Times New Roman" w:hAnsi="Times New Roman"/>
        </w:rPr>
        <w:t xml:space="preserve"> and their effects on such organisations in attempting to comply with their CASR Part 99 obligations for drug testing</w:t>
      </w:r>
      <w:r>
        <w:rPr>
          <w:rFonts w:ascii="Times New Roman" w:hAnsi="Times New Roman"/>
        </w:rPr>
        <w:t>.</w:t>
      </w:r>
    </w:p>
    <w:p w:rsidR="004C3301" w:rsidRPr="004C3301" w:rsidRDefault="004C3301" w:rsidP="00B36709">
      <w:pPr>
        <w:pStyle w:val="LDBodytext"/>
      </w:pPr>
    </w:p>
    <w:p w:rsidR="002D3FA5" w:rsidRPr="00F4387D" w:rsidRDefault="002D3FA5" w:rsidP="00816E24">
      <w:pPr>
        <w:rPr>
          <w:rFonts w:ascii="Times New Roman" w:hAnsi="Times New Roman"/>
          <w:b/>
        </w:rPr>
      </w:pPr>
      <w:r w:rsidRPr="00F4387D">
        <w:rPr>
          <w:rFonts w:ascii="Times New Roman" w:hAnsi="Times New Roman"/>
          <w:b/>
        </w:rPr>
        <w:t>Legislative Instruments Act</w:t>
      </w:r>
    </w:p>
    <w:p w:rsidR="00424C2B" w:rsidRDefault="00424C2B" w:rsidP="00424C2B">
      <w:pPr>
        <w:rPr>
          <w:rFonts w:ascii="Times New Roman" w:hAnsi="Times New Roman"/>
          <w:iCs/>
        </w:rPr>
      </w:pPr>
      <w:r w:rsidRPr="00001171">
        <w:rPr>
          <w:rFonts w:ascii="Times New Roman" w:hAnsi="Times New Roman"/>
          <w:iCs/>
        </w:rPr>
        <w:t>For subsection 98</w:t>
      </w:r>
      <w:r w:rsidR="00172371">
        <w:rPr>
          <w:rFonts w:ascii="Times New Roman" w:hAnsi="Times New Roman"/>
          <w:iCs/>
        </w:rPr>
        <w:t> </w:t>
      </w:r>
      <w:r w:rsidRPr="00001171">
        <w:rPr>
          <w:rFonts w:ascii="Times New Roman" w:hAnsi="Times New Roman"/>
          <w:iCs/>
        </w:rPr>
        <w:t>(5A) of the Act, CASA may, by instrument, grant an exemption from compliance with a provision of the Regulations</w:t>
      </w:r>
      <w:r>
        <w:rPr>
          <w:rFonts w:ascii="Times New Roman" w:hAnsi="Times New Roman"/>
          <w:iCs/>
        </w:rPr>
        <w:t xml:space="preserve"> or Civil Aviation Orders</w:t>
      </w:r>
      <w:r w:rsidRPr="00001171">
        <w:rPr>
          <w:rFonts w:ascii="Times New Roman" w:hAnsi="Times New Roman"/>
          <w:iCs/>
        </w:rPr>
        <w:t>. An instrument issued under paragraph 98</w:t>
      </w:r>
      <w:r w:rsidR="00172371">
        <w:rPr>
          <w:rFonts w:ascii="Times New Roman" w:hAnsi="Times New Roman"/>
          <w:iCs/>
        </w:rPr>
        <w:t> </w:t>
      </w:r>
      <w:r w:rsidRPr="00001171">
        <w:rPr>
          <w:rFonts w:ascii="Times New Roman" w:hAnsi="Times New Roman"/>
          <w:iCs/>
        </w:rPr>
        <w:t>(5A)</w:t>
      </w:r>
      <w:r w:rsidR="00172371">
        <w:rPr>
          <w:rFonts w:ascii="Times New Roman" w:hAnsi="Times New Roman"/>
          <w:iCs/>
        </w:rPr>
        <w:t> </w:t>
      </w:r>
      <w:r w:rsidRPr="00001171">
        <w:rPr>
          <w:rFonts w:ascii="Times New Roman" w:hAnsi="Times New Roman"/>
          <w:iCs/>
        </w:rPr>
        <w:t xml:space="preserve">(a) of the Act is a legislative instrument if the instrument is expressed to apply to a class of persons or aircraft. The exemption applies to a class </w:t>
      </w:r>
      <w:r>
        <w:rPr>
          <w:rFonts w:ascii="Times New Roman" w:hAnsi="Times New Roman"/>
          <w:iCs/>
        </w:rPr>
        <w:t xml:space="preserve">of persons being </w:t>
      </w:r>
      <w:r w:rsidR="004A5C1C">
        <w:rPr>
          <w:rFonts w:ascii="Times New Roman" w:hAnsi="Times New Roman"/>
          <w:iCs/>
        </w:rPr>
        <w:t>trained collectors, doctors, nurses or capable persons</w:t>
      </w:r>
      <w:r>
        <w:rPr>
          <w:rFonts w:ascii="Times New Roman" w:hAnsi="Times New Roman"/>
          <w:iCs/>
        </w:rPr>
        <w:t xml:space="preserve">. </w:t>
      </w:r>
      <w:r w:rsidRPr="00001171">
        <w:rPr>
          <w:rFonts w:ascii="Times New Roman" w:hAnsi="Times New Roman"/>
          <w:iCs/>
        </w:rPr>
        <w:t xml:space="preserve">The exemption is, therefore, a legislative instrument subject to tabling and disallowance in the Parliament under sections 38 and 42 of the </w:t>
      </w:r>
      <w:r w:rsidRPr="00172371">
        <w:rPr>
          <w:rFonts w:ascii="Times New Roman" w:hAnsi="Times New Roman"/>
          <w:iCs/>
        </w:rPr>
        <w:t>LIA.</w:t>
      </w:r>
    </w:p>
    <w:p w:rsidR="0033474C" w:rsidRPr="00014E3A" w:rsidRDefault="0033474C" w:rsidP="00A74CE7">
      <w:pPr>
        <w:rPr>
          <w:rFonts w:ascii="Times New Roman" w:hAnsi="Times New Roman"/>
        </w:rPr>
      </w:pPr>
    </w:p>
    <w:p w:rsidR="00291A08" w:rsidRPr="00F4387D" w:rsidRDefault="00291A08" w:rsidP="00F4387D">
      <w:pPr>
        <w:rPr>
          <w:rFonts w:ascii="Times New Roman" w:hAnsi="Times New Roman"/>
          <w:b/>
        </w:rPr>
      </w:pPr>
      <w:r w:rsidRPr="00F4387D">
        <w:rPr>
          <w:rFonts w:ascii="Times New Roman" w:hAnsi="Times New Roman"/>
          <w:b/>
        </w:rPr>
        <w:t>Consultation</w:t>
      </w:r>
    </w:p>
    <w:p w:rsidR="00EB4A7E" w:rsidRDefault="002D3FA5" w:rsidP="00EB4A7E">
      <w:pPr>
        <w:rPr>
          <w:rFonts w:ascii="Times New Roman" w:hAnsi="Times New Roman"/>
        </w:rPr>
      </w:pPr>
      <w:r w:rsidRPr="00642704">
        <w:rPr>
          <w:rFonts w:ascii="Times New Roman" w:hAnsi="Times New Roman"/>
        </w:rPr>
        <w:t xml:space="preserve">Consultation under section 17 of the LIA </w:t>
      </w:r>
      <w:r w:rsidR="00EB4A7E">
        <w:rPr>
          <w:rFonts w:ascii="Times New Roman" w:hAnsi="Times New Roman"/>
        </w:rPr>
        <w:t xml:space="preserve">was undertaken for the initial issue of this exemption, instrument </w:t>
      </w:r>
      <w:r w:rsidR="00EF7F86" w:rsidRPr="00642704">
        <w:rPr>
          <w:rFonts w:ascii="Times New Roman" w:hAnsi="Times New Roman"/>
        </w:rPr>
        <w:t>CASA</w:t>
      </w:r>
      <w:r w:rsidR="00172371">
        <w:rPr>
          <w:rFonts w:ascii="Times New Roman" w:hAnsi="Times New Roman"/>
        </w:rPr>
        <w:t> </w:t>
      </w:r>
      <w:r w:rsidR="00EF7F86" w:rsidRPr="00642704">
        <w:rPr>
          <w:rFonts w:ascii="Times New Roman" w:hAnsi="Times New Roman"/>
        </w:rPr>
        <w:t>E</w:t>
      </w:r>
      <w:r w:rsidR="00F4387D" w:rsidRPr="00642704">
        <w:rPr>
          <w:rFonts w:ascii="Times New Roman" w:hAnsi="Times New Roman"/>
        </w:rPr>
        <w:t>X</w:t>
      </w:r>
      <w:r w:rsidR="00EB4A7E">
        <w:rPr>
          <w:rFonts w:ascii="Times New Roman" w:hAnsi="Times New Roman"/>
        </w:rPr>
        <w:t xml:space="preserve">27/09, </w:t>
      </w:r>
      <w:r w:rsidR="00EF7F86" w:rsidRPr="00642704">
        <w:rPr>
          <w:rFonts w:ascii="Times New Roman" w:hAnsi="Times New Roman"/>
        </w:rPr>
        <w:t>in 2009 with the Australian A</w:t>
      </w:r>
      <w:r w:rsidR="00EB4A7E">
        <w:rPr>
          <w:rFonts w:ascii="Times New Roman" w:hAnsi="Times New Roman"/>
        </w:rPr>
        <w:t xml:space="preserve">erial Agricultural Association </w:t>
      </w:r>
      <w:r w:rsidR="00EF7F86" w:rsidRPr="00642704">
        <w:rPr>
          <w:rFonts w:ascii="Times New Roman" w:hAnsi="Times New Roman"/>
        </w:rPr>
        <w:t xml:space="preserve">and with representatives of larger airlines. </w:t>
      </w:r>
      <w:r w:rsidR="00EB4A7E">
        <w:rPr>
          <w:rFonts w:ascii="Times New Roman" w:hAnsi="Times New Roman"/>
        </w:rPr>
        <w:t xml:space="preserve">Further consultation with the </w:t>
      </w:r>
      <w:r w:rsidR="00EF7F86" w:rsidRPr="00642704">
        <w:rPr>
          <w:rFonts w:ascii="Times New Roman" w:hAnsi="Times New Roman"/>
        </w:rPr>
        <w:t>National Associatio</w:t>
      </w:r>
      <w:r w:rsidR="00EB4A7E">
        <w:rPr>
          <w:rFonts w:ascii="Times New Roman" w:hAnsi="Times New Roman"/>
        </w:rPr>
        <w:t>n of Testing Authorities (</w:t>
      </w:r>
      <w:r w:rsidR="00EB4A7E" w:rsidRPr="00EB4A7E">
        <w:rPr>
          <w:rFonts w:ascii="Times New Roman" w:hAnsi="Times New Roman"/>
          <w:b/>
          <w:i/>
        </w:rPr>
        <w:t>NATA</w:t>
      </w:r>
      <w:r w:rsidR="00EB4A7E">
        <w:rPr>
          <w:rFonts w:ascii="Times New Roman" w:hAnsi="Times New Roman"/>
        </w:rPr>
        <w:t>) lead to another issue of the exemption, instrument CASA</w:t>
      </w:r>
      <w:r w:rsidR="00172371">
        <w:rPr>
          <w:rFonts w:ascii="Times New Roman" w:hAnsi="Times New Roman"/>
        </w:rPr>
        <w:t> </w:t>
      </w:r>
      <w:r w:rsidR="00EB4A7E">
        <w:rPr>
          <w:rFonts w:ascii="Times New Roman" w:hAnsi="Times New Roman"/>
        </w:rPr>
        <w:t xml:space="preserve">EX82/10. No specific consultation was undertaken with respect to </w:t>
      </w:r>
      <w:r w:rsidR="00172371">
        <w:rPr>
          <w:rFonts w:ascii="Times New Roman" w:hAnsi="Times New Roman"/>
        </w:rPr>
        <w:t xml:space="preserve">the </w:t>
      </w:r>
      <w:r w:rsidR="00EB4A7E">
        <w:rPr>
          <w:rFonts w:ascii="Times New Roman" w:hAnsi="Times New Roman"/>
        </w:rPr>
        <w:t>previous iteration</w:t>
      </w:r>
      <w:r w:rsidR="00960CD4">
        <w:rPr>
          <w:rFonts w:ascii="Times New Roman" w:hAnsi="Times New Roman"/>
        </w:rPr>
        <w:t>s</w:t>
      </w:r>
      <w:r w:rsidR="00EB4A7E">
        <w:rPr>
          <w:rFonts w:ascii="Times New Roman" w:hAnsi="Times New Roman"/>
        </w:rPr>
        <w:t xml:space="preserve"> of this exemption, instrument</w:t>
      </w:r>
      <w:r w:rsidR="00960CD4">
        <w:rPr>
          <w:rFonts w:ascii="Times New Roman" w:hAnsi="Times New Roman"/>
        </w:rPr>
        <w:t>s</w:t>
      </w:r>
      <w:r w:rsidR="00EB4A7E">
        <w:rPr>
          <w:rFonts w:ascii="Times New Roman" w:hAnsi="Times New Roman"/>
        </w:rPr>
        <w:t xml:space="preserve"> CASA</w:t>
      </w:r>
      <w:r w:rsidR="00172371">
        <w:rPr>
          <w:rFonts w:ascii="Times New Roman" w:hAnsi="Times New Roman"/>
        </w:rPr>
        <w:t> </w:t>
      </w:r>
      <w:r w:rsidR="00EB4A7E">
        <w:rPr>
          <w:rFonts w:ascii="Times New Roman" w:hAnsi="Times New Roman"/>
        </w:rPr>
        <w:t>EX117/12</w:t>
      </w:r>
      <w:r w:rsidR="00E5791B">
        <w:rPr>
          <w:rFonts w:ascii="Times New Roman" w:hAnsi="Times New Roman"/>
        </w:rPr>
        <w:t xml:space="preserve"> and CASA EX112/13</w:t>
      </w:r>
      <w:r w:rsidR="00EB4A7E">
        <w:rPr>
          <w:rFonts w:ascii="Times New Roman" w:hAnsi="Times New Roman"/>
        </w:rPr>
        <w:t>.</w:t>
      </w:r>
    </w:p>
    <w:p w:rsidR="00EB4A7E" w:rsidRDefault="00EB4A7E" w:rsidP="0033474C">
      <w:pPr>
        <w:rPr>
          <w:rFonts w:ascii="Times New Roman" w:hAnsi="Times New Roman"/>
        </w:rPr>
      </w:pPr>
    </w:p>
    <w:p w:rsidR="001A7800" w:rsidRDefault="00EB4A7E" w:rsidP="0033474C">
      <w:pPr>
        <w:rPr>
          <w:rFonts w:ascii="Times New Roman" w:hAnsi="Times New Roman"/>
        </w:rPr>
      </w:pPr>
      <w:r>
        <w:rPr>
          <w:rFonts w:ascii="Times New Roman" w:hAnsi="Times New Roman"/>
        </w:rPr>
        <w:t>CASA</w:t>
      </w:r>
      <w:r w:rsidR="00172371">
        <w:rPr>
          <w:rFonts w:ascii="Times New Roman" w:hAnsi="Times New Roman"/>
        </w:rPr>
        <w:t> </w:t>
      </w:r>
      <w:r>
        <w:rPr>
          <w:rFonts w:ascii="Times New Roman" w:hAnsi="Times New Roman"/>
        </w:rPr>
        <w:t>EX</w:t>
      </w:r>
      <w:r w:rsidR="00172371">
        <w:rPr>
          <w:rFonts w:ascii="Times New Roman" w:hAnsi="Times New Roman"/>
        </w:rPr>
        <w:t>84</w:t>
      </w:r>
      <w:r>
        <w:rPr>
          <w:rFonts w:ascii="Times New Roman" w:hAnsi="Times New Roman"/>
        </w:rPr>
        <w:t>/14 was instigated after receiving recommendations from NATA that CASA</w:t>
      </w:r>
      <w:r w:rsidR="00172371">
        <w:rPr>
          <w:rFonts w:ascii="Times New Roman" w:hAnsi="Times New Roman"/>
        </w:rPr>
        <w:t> </w:t>
      </w:r>
      <w:r>
        <w:rPr>
          <w:rFonts w:ascii="Times New Roman" w:hAnsi="Times New Roman"/>
        </w:rPr>
        <w:t>EX11</w:t>
      </w:r>
      <w:r w:rsidR="00E5791B">
        <w:rPr>
          <w:rFonts w:ascii="Times New Roman" w:hAnsi="Times New Roman"/>
        </w:rPr>
        <w:t>2</w:t>
      </w:r>
      <w:r>
        <w:rPr>
          <w:rFonts w:ascii="Times New Roman" w:hAnsi="Times New Roman"/>
        </w:rPr>
        <w:t>/</w:t>
      </w:r>
      <w:r w:rsidRPr="00BC6E77">
        <w:rPr>
          <w:rFonts w:ascii="Times New Roman" w:hAnsi="Times New Roman"/>
        </w:rPr>
        <w:t>1</w:t>
      </w:r>
      <w:r w:rsidR="00E5791B">
        <w:rPr>
          <w:rFonts w:ascii="Times New Roman" w:hAnsi="Times New Roman"/>
        </w:rPr>
        <w:t>3</w:t>
      </w:r>
      <w:r w:rsidRPr="00BC6E77">
        <w:rPr>
          <w:rFonts w:ascii="Times New Roman" w:hAnsi="Times New Roman"/>
        </w:rPr>
        <w:t xml:space="preserve"> be amended to broaden the reference to devices that may be used for testing and screening. NATA advised that the list of devices specified in CASA EX11</w:t>
      </w:r>
      <w:r w:rsidR="00E5791B">
        <w:rPr>
          <w:rFonts w:ascii="Times New Roman" w:hAnsi="Times New Roman"/>
        </w:rPr>
        <w:t>2</w:t>
      </w:r>
      <w:r w:rsidRPr="00BC6E77">
        <w:rPr>
          <w:rFonts w:ascii="Times New Roman" w:hAnsi="Times New Roman"/>
        </w:rPr>
        <w:t>/1</w:t>
      </w:r>
      <w:r w:rsidR="00E5791B">
        <w:rPr>
          <w:rFonts w:ascii="Times New Roman" w:hAnsi="Times New Roman"/>
        </w:rPr>
        <w:t>3</w:t>
      </w:r>
      <w:r w:rsidRPr="00BC6E77">
        <w:rPr>
          <w:rFonts w:ascii="Times New Roman" w:hAnsi="Times New Roman"/>
        </w:rPr>
        <w:t xml:space="preserve"> had been superseded and are no longer necessarily the best available tests. Accordingly, CASA has issued CASA</w:t>
      </w:r>
      <w:r w:rsidR="00172371">
        <w:rPr>
          <w:rFonts w:ascii="Times New Roman" w:hAnsi="Times New Roman"/>
        </w:rPr>
        <w:t> </w:t>
      </w:r>
      <w:r w:rsidRPr="00BC6E77">
        <w:rPr>
          <w:rFonts w:ascii="Times New Roman" w:hAnsi="Times New Roman"/>
        </w:rPr>
        <w:t>EX</w:t>
      </w:r>
      <w:r w:rsidR="00172371">
        <w:rPr>
          <w:rFonts w:ascii="Times New Roman" w:hAnsi="Times New Roman"/>
        </w:rPr>
        <w:t>84</w:t>
      </w:r>
      <w:r w:rsidRPr="00BC6E77">
        <w:rPr>
          <w:rFonts w:ascii="Times New Roman" w:hAnsi="Times New Roman"/>
        </w:rPr>
        <w:t>/14 after consultation with NATA.</w:t>
      </w:r>
    </w:p>
    <w:p w:rsidR="0033474C" w:rsidRDefault="0033474C" w:rsidP="0033474C">
      <w:pPr>
        <w:rPr>
          <w:rFonts w:ascii="Times New Roman" w:hAnsi="Times New Roman"/>
        </w:rPr>
      </w:pPr>
    </w:p>
    <w:p w:rsidR="002871DE" w:rsidRPr="00682D7C" w:rsidRDefault="002871DE" w:rsidP="002871DE">
      <w:pPr>
        <w:rPr>
          <w:rFonts w:ascii="Times New Roman" w:hAnsi="Times New Roman"/>
          <w:b/>
        </w:rPr>
      </w:pPr>
      <w:r w:rsidRPr="00682D7C">
        <w:rPr>
          <w:rFonts w:ascii="Times New Roman" w:hAnsi="Times New Roman"/>
          <w:b/>
        </w:rPr>
        <w:t>Statement of Compatibility with Human Rights</w:t>
      </w:r>
    </w:p>
    <w:p w:rsidR="002871DE" w:rsidRPr="00682D7C" w:rsidRDefault="002871DE" w:rsidP="002871DE">
      <w:pPr>
        <w:rPr>
          <w:rFonts w:ascii="Times New Roman" w:hAnsi="Times New Roman"/>
        </w:rPr>
      </w:pPr>
      <w:r w:rsidRPr="00682D7C">
        <w:rPr>
          <w:rFonts w:ascii="Times New Roman" w:hAnsi="Times New Roman"/>
        </w:rPr>
        <w:t>A Statement of Compatibility with Human Rights is at Attachment 1.</w:t>
      </w:r>
    </w:p>
    <w:p w:rsidR="002871DE" w:rsidRPr="002871DE" w:rsidRDefault="002871DE" w:rsidP="002871DE">
      <w:pPr>
        <w:pStyle w:val="LDBodytext"/>
      </w:pPr>
    </w:p>
    <w:p w:rsidR="003D43BF" w:rsidRPr="00D8628D" w:rsidRDefault="003D43BF" w:rsidP="003D43BF">
      <w:pPr>
        <w:keepNext/>
        <w:rPr>
          <w:rFonts w:ascii="Times New Roman" w:hAnsi="Times New Roman"/>
          <w:b/>
        </w:rPr>
      </w:pPr>
      <w:r w:rsidRPr="00D8628D">
        <w:rPr>
          <w:rFonts w:ascii="Times New Roman" w:hAnsi="Times New Roman"/>
          <w:b/>
        </w:rPr>
        <w:t>Office of Best Practice Regulation (</w:t>
      </w:r>
      <w:r w:rsidRPr="00D8628D">
        <w:rPr>
          <w:rFonts w:ascii="Times New Roman" w:hAnsi="Times New Roman"/>
          <w:b/>
          <w:i/>
        </w:rPr>
        <w:t>OBPR</w:t>
      </w:r>
      <w:r w:rsidRPr="00D8628D">
        <w:rPr>
          <w:rFonts w:ascii="Times New Roman" w:hAnsi="Times New Roman"/>
          <w:b/>
        </w:rPr>
        <w:t>)</w:t>
      </w:r>
    </w:p>
    <w:p w:rsidR="0033474C" w:rsidRPr="00F4387D" w:rsidRDefault="00E658F2" w:rsidP="0033474C">
      <w:pPr>
        <w:pStyle w:val="LDBodytext"/>
      </w:pPr>
      <w:r w:rsidRPr="00F4387D">
        <w:t xml:space="preserve">The exemption is beneficial in effect by relieving </w:t>
      </w:r>
      <w:r w:rsidR="0074568B" w:rsidRPr="004D28E7">
        <w:t>persons</w:t>
      </w:r>
      <w:r w:rsidR="0074568B">
        <w:t xml:space="preserve"> </w:t>
      </w:r>
      <w:r w:rsidRPr="00F4387D">
        <w:t>of an obligation</w:t>
      </w:r>
      <w:r w:rsidR="00EF7F86" w:rsidRPr="00F4387D">
        <w:t xml:space="preserve"> to comply with certain aspects of the DAMP testing requirements. </w:t>
      </w:r>
      <w:r w:rsidR="00E200DA" w:rsidRPr="00E200DA">
        <w:t xml:space="preserve">A Regulation Impact Statement (RIS) is not required because the exemption is covered by </w:t>
      </w:r>
      <w:r w:rsidR="00E200DA" w:rsidRPr="00E200DA">
        <w:rPr>
          <w:lang w:val="en"/>
        </w:rPr>
        <w:t>a standing agreement between CASA and OBPR under which a RIS is not required for exemptions (OBPR</w:t>
      </w:r>
      <w:r w:rsidR="00E200DA">
        <w:rPr>
          <w:lang w:val="en"/>
        </w:rPr>
        <w:t> </w:t>
      </w:r>
      <w:r w:rsidR="00E200DA" w:rsidRPr="00E200DA">
        <w:rPr>
          <w:lang w:val="en"/>
        </w:rPr>
        <w:t>id:</w:t>
      </w:r>
      <w:r w:rsidR="00E200DA">
        <w:rPr>
          <w:lang w:val="en"/>
        </w:rPr>
        <w:t> </w:t>
      </w:r>
      <w:r w:rsidR="00E200DA" w:rsidRPr="00E200DA">
        <w:rPr>
          <w:lang w:val="en"/>
        </w:rPr>
        <w:t>14507).</w:t>
      </w:r>
    </w:p>
    <w:p w:rsidR="00A74CE7" w:rsidRPr="00F4387D" w:rsidRDefault="00AE190C" w:rsidP="00E5791B">
      <w:pPr>
        <w:keepNext/>
        <w:rPr>
          <w:rFonts w:ascii="Times New Roman" w:hAnsi="Times New Roman"/>
          <w:b/>
        </w:rPr>
      </w:pPr>
      <w:r>
        <w:rPr>
          <w:rFonts w:ascii="Times New Roman" w:hAnsi="Times New Roman"/>
          <w:b/>
        </w:rPr>
        <w:t>M</w:t>
      </w:r>
      <w:r w:rsidR="00A74CE7" w:rsidRPr="00F4387D">
        <w:rPr>
          <w:rFonts w:ascii="Times New Roman" w:hAnsi="Times New Roman"/>
          <w:b/>
        </w:rPr>
        <w:t>aking</w:t>
      </w:r>
      <w:r>
        <w:rPr>
          <w:rFonts w:ascii="Times New Roman" w:hAnsi="Times New Roman"/>
          <w:b/>
        </w:rPr>
        <w:t xml:space="preserve"> and commencement</w:t>
      </w:r>
    </w:p>
    <w:p w:rsidR="00AE190C" w:rsidRDefault="00AE190C" w:rsidP="00E5791B">
      <w:pPr>
        <w:pStyle w:val="LDMinuteParagraph"/>
        <w:keepNext/>
        <w:spacing w:after="0"/>
        <w:rPr>
          <w:rFonts w:ascii="Times New Roman" w:hAnsi="Times New Roman"/>
        </w:rPr>
      </w:pPr>
      <w:r w:rsidRPr="00AE190C">
        <w:rPr>
          <w:rFonts w:ascii="Times New Roman" w:hAnsi="Times New Roman"/>
        </w:rPr>
        <w:t xml:space="preserve">The exemption has been made by a delegate of CASA, relying on the power of delegation in </w:t>
      </w:r>
      <w:proofErr w:type="spellStart"/>
      <w:r w:rsidRPr="00AE190C">
        <w:rPr>
          <w:rFonts w:ascii="Times New Roman" w:hAnsi="Times New Roman"/>
        </w:rPr>
        <w:t>subregulation</w:t>
      </w:r>
      <w:proofErr w:type="spellEnd"/>
      <w:r w:rsidRPr="00AE190C">
        <w:rPr>
          <w:rFonts w:ascii="Times New Roman" w:hAnsi="Times New Roman"/>
        </w:rPr>
        <w:t xml:space="preserve"> 11.260 (1) of CASR</w:t>
      </w:r>
      <w:r w:rsidR="00172371">
        <w:rPr>
          <w:rFonts w:ascii="Times New Roman" w:hAnsi="Times New Roman"/>
        </w:rPr>
        <w:t> </w:t>
      </w:r>
      <w:r w:rsidRPr="00AE190C">
        <w:rPr>
          <w:rFonts w:ascii="Times New Roman" w:hAnsi="Times New Roman"/>
        </w:rPr>
        <w:t>1998.</w:t>
      </w:r>
    </w:p>
    <w:p w:rsidR="00E5791B" w:rsidRPr="00AE190C" w:rsidRDefault="00E5791B" w:rsidP="00E5791B">
      <w:pPr>
        <w:pStyle w:val="LDBodytext"/>
      </w:pPr>
    </w:p>
    <w:p w:rsidR="00A74CE7" w:rsidRPr="00F4387D" w:rsidRDefault="00C76037" w:rsidP="00E5791B">
      <w:pPr>
        <w:pStyle w:val="LDMinuteParagraph"/>
        <w:keepNext/>
        <w:spacing w:after="0"/>
        <w:rPr>
          <w:rFonts w:ascii="Times New Roman" w:hAnsi="Times New Roman"/>
          <w:szCs w:val="24"/>
        </w:rPr>
      </w:pPr>
      <w:r>
        <w:rPr>
          <w:rFonts w:ascii="Times New Roman" w:hAnsi="Times New Roman"/>
          <w:szCs w:val="24"/>
        </w:rPr>
        <w:t>T</w:t>
      </w:r>
      <w:r w:rsidR="00806B56" w:rsidRPr="00F4387D">
        <w:rPr>
          <w:rFonts w:ascii="Times New Roman" w:hAnsi="Times New Roman"/>
          <w:szCs w:val="24"/>
        </w:rPr>
        <w:t>he instrument</w:t>
      </w:r>
      <w:r w:rsidR="00C34E0B" w:rsidRPr="00F4387D">
        <w:rPr>
          <w:rFonts w:ascii="Times New Roman" w:hAnsi="Times New Roman"/>
          <w:szCs w:val="24"/>
        </w:rPr>
        <w:t xml:space="preserve"> </w:t>
      </w:r>
      <w:r w:rsidR="00806B56" w:rsidRPr="00F4387D">
        <w:rPr>
          <w:rFonts w:ascii="Times New Roman" w:hAnsi="Times New Roman"/>
          <w:szCs w:val="24"/>
        </w:rPr>
        <w:t>com</w:t>
      </w:r>
      <w:r w:rsidR="00291A08" w:rsidRPr="00F4387D">
        <w:rPr>
          <w:rFonts w:ascii="Times New Roman" w:hAnsi="Times New Roman"/>
          <w:szCs w:val="24"/>
        </w:rPr>
        <w:t>m</w:t>
      </w:r>
      <w:r w:rsidR="00806B56" w:rsidRPr="00F4387D">
        <w:rPr>
          <w:rFonts w:ascii="Times New Roman" w:hAnsi="Times New Roman"/>
          <w:szCs w:val="24"/>
        </w:rPr>
        <w:t>e</w:t>
      </w:r>
      <w:r w:rsidR="00291A08" w:rsidRPr="00F4387D">
        <w:rPr>
          <w:rFonts w:ascii="Times New Roman" w:hAnsi="Times New Roman"/>
          <w:szCs w:val="24"/>
        </w:rPr>
        <w:t>nce</w:t>
      </w:r>
      <w:r w:rsidR="00806B56" w:rsidRPr="00F4387D">
        <w:rPr>
          <w:rFonts w:ascii="Times New Roman" w:hAnsi="Times New Roman"/>
          <w:szCs w:val="24"/>
        </w:rPr>
        <w:t>s</w:t>
      </w:r>
      <w:r>
        <w:rPr>
          <w:rFonts w:ascii="Times New Roman" w:hAnsi="Times New Roman"/>
          <w:szCs w:val="24"/>
        </w:rPr>
        <w:t xml:space="preserve"> on the day after registration.</w:t>
      </w:r>
      <w:r w:rsidR="00806B56" w:rsidRPr="00F4387D">
        <w:rPr>
          <w:rFonts w:ascii="Times New Roman" w:hAnsi="Times New Roman"/>
          <w:szCs w:val="24"/>
        </w:rPr>
        <w:t xml:space="preserve"> </w:t>
      </w:r>
      <w:r w:rsidR="00010621" w:rsidRPr="00F4387D">
        <w:rPr>
          <w:rFonts w:ascii="Times New Roman" w:hAnsi="Times New Roman"/>
          <w:szCs w:val="24"/>
        </w:rPr>
        <w:t xml:space="preserve">The exemption </w:t>
      </w:r>
      <w:r w:rsidR="00AE190C">
        <w:rPr>
          <w:rFonts w:ascii="Times New Roman" w:hAnsi="Times New Roman"/>
          <w:szCs w:val="24"/>
        </w:rPr>
        <w:t>expires</w:t>
      </w:r>
      <w:r w:rsidR="00806B56" w:rsidRPr="00F4387D">
        <w:rPr>
          <w:rFonts w:ascii="Times New Roman" w:hAnsi="Times New Roman"/>
          <w:szCs w:val="24"/>
        </w:rPr>
        <w:t xml:space="preserve"> at the end </w:t>
      </w:r>
      <w:r w:rsidR="00806B56" w:rsidRPr="00172371">
        <w:rPr>
          <w:rFonts w:ascii="Times New Roman" w:hAnsi="Times New Roman"/>
          <w:szCs w:val="24"/>
        </w:rPr>
        <w:t xml:space="preserve">of </w:t>
      </w:r>
      <w:r w:rsidR="00870A5F" w:rsidRPr="00172371">
        <w:rPr>
          <w:rFonts w:ascii="Times New Roman" w:hAnsi="Times New Roman"/>
          <w:szCs w:val="24"/>
        </w:rPr>
        <w:t>June</w:t>
      </w:r>
      <w:r w:rsidR="00E61D03" w:rsidRPr="00172371">
        <w:rPr>
          <w:rFonts w:ascii="Times New Roman" w:hAnsi="Times New Roman"/>
          <w:szCs w:val="24"/>
        </w:rPr>
        <w:t xml:space="preserve"> 2017</w:t>
      </w:r>
      <w:r w:rsidR="00045323" w:rsidRPr="00172371">
        <w:rPr>
          <w:rFonts w:ascii="Times New Roman" w:hAnsi="Times New Roman"/>
          <w:szCs w:val="24"/>
        </w:rPr>
        <w:t>,</w:t>
      </w:r>
      <w:r w:rsidR="00A96BE1">
        <w:rPr>
          <w:rFonts w:ascii="Times New Roman" w:hAnsi="Times New Roman"/>
          <w:szCs w:val="24"/>
        </w:rPr>
        <w:t xml:space="preserve"> as if it had been re</w:t>
      </w:r>
      <w:r w:rsidR="00AE190C">
        <w:rPr>
          <w:rFonts w:ascii="Times New Roman" w:hAnsi="Times New Roman"/>
          <w:szCs w:val="24"/>
        </w:rPr>
        <w:t>peal</w:t>
      </w:r>
      <w:r w:rsidR="00A96BE1">
        <w:rPr>
          <w:rFonts w:ascii="Times New Roman" w:hAnsi="Times New Roman"/>
          <w:szCs w:val="24"/>
        </w:rPr>
        <w:t>ed by another instrument</w:t>
      </w:r>
      <w:r w:rsidR="00806B56" w:rsidRPr="00F4387D">
        <w:rPr>
          <w:rFonts w:ascii="Times New Roman" w:hAnsi="Times New Roman"/>
          <w:szCs w:val="24"/>
        </w:rPr>
        <w:t>.</w:t>
      </w:r>
      <w:bookmarkEnd w:id="0"/>
      <w:bookmarkEnd w:id="1"/>
    </w:p>
    <w:p w:rsidR="00E658F2" w:rsidRPr="00F4387D" w:rsidRDefault="00E658F2" w:rsidP="00A74CE7">
      <w:pPr>
        <w:pStyle w:val="LDMinuteParagraph"/>
        <w:spacing w:after="0"/>
        <w:rPr>
          <w:rFonts w:ascii="Times New Roman" w:hAnsi="Times New Roman"/>
          <w:szCs w:val="24"/>
        </w:rPr>
      </w:pPr>
    </w:p>
    <w:p w:rsidR="0033474C" w:rsidRDefault="00765725" w:rsidP="00E5791B">
      <w:pPr>
        <w:spacing w:before="120"/>
        <w:rPr>
          <w:rFonts w:ascii="Times New Roman" w:hAnsi="Times New Roman"/>
          <w:sz w:val="20"/>
          <w:szCs w:val="20"/>
        </w:rPr>
      </w:pPr>
      <w:r w:rsidRPr="00F4387D">
        <w:rPr>
          <w:rFonts w:ascii="Times New Roman" w:hAnsi="Times New Roman"/>
          <w:sz w:val="20"/>
          <w:szCs w:val="20"/>
        </w:rPr>
        <w:t>[Instrument number CASA</w:t>
      </w:r>
      <w:r w:rsidR="00172371">
        <w:rPr>
          <w:rFonts w:ascii="Times New Roman" w:hAnsi="Times New Roman"/>
          <w:sz w:val="20"/>
          <w:szCs w:val="20"/>
        </w:rPr>
        <w:t> </w:t>
      </w:r>
      <w:r w:rsidRPr="00F4387D">
        <w:rPr>
          <w:rFonts w:ascii="Times New Roman" w:hAnsi="Times New Roman"/>
          <w:sz w:val="20"/>
          <w:szCs w:val="20"/>
        </w:rPr>
        <w:t>EX</w:t>
      </w:r>
      <w:r w:rsidR="00172371">
        <w:rPr>
          <w:rFonts w:ascii="Times New Roman" w:hAnsi="Times New Roman"/>
          <w:sz w:val="20"/>
          <w:szCs w:val="20"/>
        </w:rPr>
        <w:t>84</w:t>
      </w:r>
      <w:r w:rsidR="004A3891" w:rsidRPr="00F4387D">
        <w:rPr>
          <w:rFonts w:ascii="Times New Roman" w:hAnsi="Times New Roman"/>
          <w:sz w:val="20"/>
          <w:szCs w:val="20"/>
        </w:rPr>
        <w:t>/</w:t>
      </w:r>
      <w:r w:rsidR="008F3558" w:rsidRPr="00F4387D">
        <w:rPr>
          <w:rFonts w:ascii="Times New Roman" w:hAnsi="Times New Roman"/>
          <w:sz w:val="20"/>
          <w:szCs w:val="20"/>
        </w:rPr>
        <w:t>1</w:t>
      </w:r>
      <w:r w:rsidR="00603D13">
        <w:rPr>
          <w:rFonts w:ascii="Times New Roman" w:hAnsi="Times New Roman"/>
          <w:sz w:val="20"/>
          <w:szCs w:val="20"/>
        </w:rPr>
        <w:t>4</w:t>
      </w:r>
      <w:r w:rsidR="00CB00AA" w:rsidRPr="00F4387D">
        <w:rPr>
          <w:rFonts w:ascii="Times New Roman" w:hAnsi="Times New Roman"/>
          <w:sz w:val="20"/>
          <w:szCs w:val="20"/>
        </w:rPr>
        <w:t>]</w:t>
      </w:r>
    </w:p>
    <w:p w:rsidR="00A96BE1" w:rsidRPr="00AE190C" w:rsidRDefault="00A96BE1" w:rsidP="00A96BE1">
      <w:pPr>
        <w:pageBreakBefore/>
        <w:tabs>
          <w:tab w:val="clear" w:pos="567"/>
        </w:tabs>
        <w:overflowPunct/>
        <w:autoSpaceDE/>
        <w:autoSpaceDN/>
        <w:adjustRightInd/>
        <w:spacing w:after="120" w:line="276" w:lineRule="auto"/>
        <w:jc w:val="right"/>
        <w:textAlignment w:val="auto"/>
        <w:rPr>
          <w:rFonts w:ascii="Times New Roman" w:eastAsia="Calibri" w:hAnsi="Times New Roman"/>
          <w:b/>
          <w:sz w:val="26"/>
          <w:szCs w:val="26"/>
        </w:rPr>
      </w:pPr>
      <w:r w:rsidRPr="00AE190C">
        <w:rPr>
          <w:rFonts w:ascii="Times New Roman" w:eastAsia="Calibri" w:hAnsi="Times New Roman"/>
          <w:b/>
          <w:sz w:val="26"/>
          <w:szCs w:val="26"/>
        </w:rPr>
        <w:t>Attachment 1</w:t>
      </w:r>
    </w:p>
    <w:p w:rsidR="00A96BE1" w:rsidRPr="004D627B" w:rsidRDefault="00A96BE1" w:rsidP="00A96BE1">
      <w:pPr>
        <w:tabs>
          <w:tab w:val="clear" w:pos="567"/>
        </w:tabs>
        <w:overflowPunct/>
        <w:autoSpaceDE/>
        <w:autoSpaceDN/>
        <w:adjustRightInd/>
        <w:spacing w:before="360" w:after="120" w:line="276" w:lineRule="auto"/>
        <w:jc w:val="center"/>
        <w:textAlignment w:val="auto"/>
        <w:rPr>
          <w:rFonts w:ascii="Times New Roman" w:eastAsia="Calibri" w:hAnsi="Times New Roman"/>
          <w:b/>
        </w:rPr>
      </w:pPr>
      <w:r w:rsidRPr="004D627B">
        <w:rPr>
          <w:rFonts w:ascii="Times New Roman" w:eastAsia="Calibri" w:hAnsi="Times New Roman"/>
          <w:b/>
        </w:rPr>
        <w:t>Statement of Compatibility with Human Rights</w:t>
      </w:r>
    </w:p>
    <w:p w:rsidR="00A96BE1" w:rsidRPr="00A96BE1" w:rsidRDefault="00A96BE1" w:rsidP="00A96BE1">
      <w:pPr>
        <w:tabs>
          <w:tab w:val="clear" w:pos="567"/>
        </w:tabs>
        <w:overflowPunct/>
        <w:autoSpaceDE/>
        <w:autoSpaceDN/>
        <w:adjustRightInd/>
        <w:spacing w:line="276" w:lineRule="auto"/>
        <w:jc w:val="center"/>
        <w:textAlignment w:val="auto"/>
        <w:rPr>
          <w:rFonts w:ascii="Times New Roman" w:eastAsia="Calibri" w:hAnsi="Times New Roman"/>
        </w:rPr>
      </w:pPr>
      <w:r w:rsidRPr="00A96BE1">
        <w:rPr>
          <w:rFonts w:ascii="Times New Roman" w:eastAsia="Calibri" w:hAnsi="Times New Roman"/>
          <w:i/>
        </w:rPr>
        <w:t>Prepared in accordance with Part 3 of the</w:t>
      </w:r>
      <w:r w:rsidR="00045323">
        <w:rPr>
          <w:rFonts w:ascii="Times New Roman" w:eastAsia="Calibri" w:hAnsi="Times New Roman"/>
          <w:i/>
        </w:rPr>
        <w:br/>
      </w:r>
      <w:r w:rsidRPr="00A96BE1">
        <w:rPr>
          <w:rFonts w:ascii="Times New Roman" w:eastAsia="Calibri" w:hAnsi="Times New Roman"/>
          <w:i/>
        </w:rPr>
        <w:t>Human Rights (Parliamentary Scrutiny) Act 2011</w:t>
      </w:r>
    </w:p>
    <w:p w:rsidR="00A96BE1" w:rsidRPr="00045323" w:rsidRDefault="00A96BE1" w:rsidP="00045323">
      <w:pPr>
        <w:tabs>
          <w:tab w:val="clear" w:pos="567"/>
        </w:tabs>
        <w:overflowPunct/>
        <w:autoSpaceDE/>
        <w:autoSpaceDN/>
        <w:adjustRightInd/>
        <w:spacing w:line="276" w:lineRule="auto"/>
        <w:textAlignment w:val="auto"/>
        <w:rPr>
          <w:rFonts w:ascii="Times New Roman" w:eastAsia="Calibri" w:hAnsi="Times New Roman"/>
        </w:rPr>
      </w:pPr>
    </w:p>
    <w:p w:rsidR="00A96BE1" w:rsidRPr="004D627B" w:rsidRDefault="00AE190C" w:rsidP="00AE190C">
      <w:pPr>
        <w:pStyle w:val="LDClauseHeading"/>
        <w:ind w:left="0" w:firstLine="0"/>
        <w:jc w:val="center"/>
        <w:rPr>
          <w:rFonts w:ascii="Times New Roman" w:hAnsi="Times New Roman"/>
        </w:rPr>
      </w:pPr>
      <w:r w:rsidRPr="004D627B">
        <w:rPr>
          <w:rFonts w:ascii="Times New Roman" w:eastAsia="Calibri" w:hAnsi="Times New Roman"/>
        </w:rPr>
        <w:t>E</w:t>
      </w:r>
      <w:r w:rsidR="00A96BE1" w:rsidRPr="004D627B">
        <w:rPr>
          <w:rFonts w:ascii="Times New Roman" w:eastAsia="Calibri" w:hAnsi="Times New Roman"/>
        </w:rPr>
        <w:t>xemption</w:t>
      </w:r>
      <w:r w:rsidR="00172371" w:rsidRPr="004D627B">
        <w:rPr>
          <w:rFonts w:ascii="Times New Roman" w:eastAsia="Calibri" w:hAnsi="Times New Roman"/>
        </w:rPr>
        <w:t> </w:t>
      </w:r>
      <w:r w:rsidR="00603D13" w:rsidRPr="004D627B">
        <w:rPr>
          <w:rFonts w:ascii="Times New Roman" w:eastAsia="Calibri" w:hAnsi="Times New Roman"/>
        </w:rPr>
        <w:t>—</w:t>
      </w:r>
      <w:r w:rsidR="00A96BE1" w:rsidRPr="004D627B">
        <w:rPr>
          <w:rFonts w:ascii="Times New Roman" w:eastAsia="Calibri" w:hAnsi="Times New Roman"/>
        </w:rPr>
        <w:t xml:space="preserve"> </w:t>
      </w:r>
      <w:r w:rsidR="00A96BE1" w:rsidRPr="004D627B">
        <w:rPr>
          <w:rFonts w:ascii="Times New Roman" w:hAnsi="Times New Roman"/>
        </w:rPr>
        <w:t xml:space="preserve">DAMP organisations </w:t>
      </w:r>
      <w:r w:rsidR="00603D13" w:rsidRPr="004D627B">
        <w:rPr>
          <w:rFonts w:ascii="Times New Roman" w:hAnsi="Times New Roman"/>
        </w:rPr>
        <w:t xml:space="preserve">collecting and </w:t>
      </w:r>
      <w:r w:rsidR="00A96BE1" w:rsidRPr="004D627B">
        <w:rPr>
          <w:rFonts w:ascii="Times New Roman" w:hAnsi="Times New Roman"/>
        </w:rPr>
        <w:t>screening specimens</w:t>
      </w:r>
    </w:p>
    <w:p w:rsidR="00A96BE1" w:rsidRPr="00A96BE1" w:rsidRDefault="00A96BE1" w:rsidP="00045323">
      <w:pPr>
        <w:tabs>
          <w:tab w:val="clear" w:pos="567"/>
        </w:tabs>
        <w:overflowPunct/>
        <w:autoSpaceDE/>
        <w:autoSpaceDN/>
        <w:adjustRightInd/>
        <w:spacing w:line="276" w:lineRule="auto"/>
        <w:textAlignment w:val="auto"/>
        <w:rPr>
          <w:rFonts w:ascii="Times New Roman" w:eastAsia="Calibri" w:hAnsi="Times New Roman"/>
          <w:b/>
        </w:rPr>
      </w:pPr>
    </w:p>
    <w:p w:rsidR="00A96BE1" w:rsidRPr="00A96BE1" w:rsidRDefault="00A96BE1" w:rsidP="00045323">
      <w:pPr>
        <w:tabs>
          <w:tab w:val="clear" w:pos="567"/>
        </w:tabs>
        <w:overflowPunct/>
        <w:autoSpaceDE/>
        <w:autoSpaceDN/>
        <w:adjustRightInd/>
        <w:spacing w:after="60" w:line="276" w:lineRule="auto"/>
        <w:jc w:val="center"/>
        <w:textAlignment w:val="auto"/>
        <w:rPr>
          <w:rFonts w:ascii="Times New Roman" w:eastAsia="Calibri" w:hAnsi="Times New Roman"/>
        </w:rPr>
      </w:pPr>
      <w:r w:rsidRPr="00A96BE1">
        <w:rPr>
          <w:rFonts w:ascii="Times New Roman" w:eastAsia="Calibri" w:hAnsi="Times New Roman"/>
        </w:rPr>
        <w:t xml:space="preserve">This </w:t>
      </w:r>
      <w:r w:rsidR="00AE190C">
        <w:rPr>
          <w:rFonts w:ascii="Times New Roman" w:eastAsia="Calibri" w:hAnsi="Times New Roman"/>
        </w:rPr>
        <w:t>l</w:t>
      </w:r>
      <w:r w:rsidRPr="00A96BE1">
        <w:rPr>
          <w:rFonts w:ascii="Times New Roman" w:eastAsia="Calibri" w:hAnsi="Times New Roman"/>
        </w:rPr>
        <w:t xml:space="preserve">egislative </w:t>
      </w:r>
      <w:r w:rsidR="00AE190C">
        <w:rPr>
          <w:rFonts w:ascii="Times New Roman" w:eastAsia="Calibri" w:hAnsi="Times New Roman"/>
        </w:rPr>
        <w:t>i</w:t>
      </w:r>
      <w:r w:rsidRPr="00A96BE1">
        <w:rPr>
          <w:rFonts w:ascii="Times New Roman" w:eastAsia="Calibri" w:hAnsi="Times New Roman"/>
        </w:rPr>
        <w:t xml:space="preserve">nstrument is compatible with the human rights and freedoms recognised or declared in the international instruments listed in section 3 of the </w:t>
      </w:r>
      <w:r w:rsidRPr="00A96BE1">
        <w:rPr>
          <w:rFonts w:ascii="Times New Roman" w:eastAsia="Calibri" w:hAnsi="Times New Roman"/>
          <w:i/>
        </w:rPr>
        <w:t>Human</w:t>
      </w:r>
      <w:r w:rsidR="00AE190C">
        <w:rPr>
          <w:rFonts w:ascii="Times New Roman" w:eastAsia="Calibri" w:hAnsi="Times New Roman"/>
          <w:i/>
        </w:rPr>
        <w:t> </w:t>
      </w:r>
      <w:r w:rsidRPr="00A96BE1">
        <w:rPr>
          <w:rFonts w:ascii="Times New Roman" w:eastAsia="Calibri" w:hAnsi="Times New Roman"/>
          <w:i/>
        </w:rPr>
        <w:t>Rights (Parliamentary Scrutiny) Act 2011</w:t>
      </w:r>
      <w:r w:rsidRPr="00A96BE1">
        <w:rPr>
          <w:rFonts w:ascii="Times New Roman" w:eastAsia="Calibri" w:hAnsi="Times New Roman"/>
        </w:rPr>
        <w:t>.</w:t>
      </w:r>
    </w:p>
    <w:p w:rsidR="00A96BE1" w:rsidRPr="00045323" w:rsidRDefault="00A96BE1" w:rsidP="00045323">
      <w:pPr>
        <w:tabs>
          <w:tab w:val="clear" w:pos="567"/>
        </w:tabs>
        <w:overflowPunct/>
        <w:autoSpaceDE/>
        <w:autoSpaceDN/>
        <w:adjustRightInd/>
        <w:spacing w:line="276" w:lineRule="auto"/>
        <w:textAlignment w:val="auto"/>
        <w:rPr>
          <w:rFonts w:ascii="Times New Roman" w:eastAsia="Calibri" w:hAnsi="Times New Roman"/>
        </w:rPr>
      </w:pPr>
    </w:p>
    <w:p w:rsidR="00A96BE1" w:rsidRPr="00A96BE1" w:rsidRDefault="00A96BE1" w:rsidP="00A96BE1">
      <w:pPr>
        <w:tabs>
          <w:tab w:val="clear" w:pos="567"/>
        </w:tabs>
        <w:overflowPunct/>
        <w:autoSpaceDE/>
        <w:autoSpaceDN/>
        <w:adjustRightInd/>
        <w:spacing w:line="276" w:lineRule="auto"/>
        <w:jc w:val="both"/>
        <w:textAlignment w:val="auto"/>
        <w:rPr>
          <w:rFonts w:ascii="Times New Roman" w:eastAsia="Calibri" w:hAnsi="Times New Roman"/>
          <w:b/>
        </w:rPr>
      </w:pPr>
      <w:r w:rsidRPr="00A96BE1">
        <w:rPr>
          <w:rFonts w:ascii="Times New Roman" w:eastAsia="Calibri" w:hAnsi="Times New Roman"/>
          <w:b/>
        </w:rPr>
        <w:t xml:space="preserve">Overview of the </w:t>
      </w:r>
      <w:r w:rsidR="00AE190C">
        <w:rPr>
          <w:rFonts w:ascii="Times New Roman" w:eastAsia="Calibri" w:hAnsi="Times New Roman"/>
          <w:b/>
        </w:rPr>
        <w:t>l</w:t>
      </w:r>
      <w:r w:rsidRPr="00A96BE1">
        <w:rPr>
          <w:rFonts w:ascii="Times New Roman" w:eastAsia="Calibri" w:hAnsi="Times New Roman"/>
          <w:b/>
        </w:rPr>
        <w:t xml:space="preserve">egislative </w:t>
      </w:r>
      <w:r w:rsidR="00AE190C">
        <w:rPr>
          <w:rFonts w:ascii="Times New Roman" w:eastAsia="Calibri" w:hAnsi="Times New Roman"/>
          <w:b/>
        </w:rPr>
        <w:t>i</w:t>
      </w:r>
      <w:r w:rsidRPr="00A96BE1">
        <w:rPr>
          <w:rFonts w:ascii="Times New Roman" w:eastAsia="Calibri" w:hAnsi="Times New Roman"/>
          <w:b/>
        </w:rPr>
        <w:t>nstrument</w:t>
      </w:r>
    </w:p>
    <w:p w:rsidR="00A96BE1" w:rsidRPr="004D627B" w:rsidRDefault="00A96BE1" w:rsidP="00A96BE1">
      <w:pPr>
        <w:tabs>
          <w:tab w:val="clear" w:pos="567"/>
        </w:tabs>
        <w:overflowPunct/>
        <w:autoSpaceDE/>
        <w:autoSpaceDN/>
        <w:adjustRightInd/>
        <w:textAlignment w:val="auto"/>
        <w:rPr>
          <w:rFonts w:ascii="Times New Roman" w:hAnsi="Times New Roman"/>
        </w:rPr>
      </w:pPr>
      <w:r w:rsidRPr="004D627B">
        <w:rPr>
          <w:rFonts w:ascii="Times New Roman" w:eastAsia="Calibri" w:hAnsi="Times New Roman"/>
        </w:rPr>
        <w:t xml:space="preserve">The legislative instrument exempts </w:t>
      </w:r>
      <w:r w:rsidRPr="004D627B">
        <w:rPr>
          <w:rFonts w:ascii="Times New Roman" w:hAnsi="Times New Roman"/>
        </w:rPr>
        <w:t>doctors and nurses, who conduct drug tests under drug and alcohol management plans (</w:t>
      </w:r>
      <w:r w:rsidRPr="004D627B">
        <w:rPr>
          <w:rFonts w:ascii="Times New Roman" w:hAnsi="Times New Roman"/>
          <w:b/>
          <w:i/>
        </w:rPr>
        <w:t>DAMPs</w:t>
      </w:r>
      <w:r w:rsidRPr="004D627B">
        <w:rPr>
          <w:rFonts w:ascii="Times New Roman" w:hAnsi="Times New Roman"/>
        </w:rPr>
        <w:t>) for DAMP organisations, from having to meet certain additional training and other requirements of the Standard for drug testing, provided they meet particular conditions. The exemption only applies outside</w:t>
      </w:r>
      <w:r w:rsidR="0015300D" w:rsidRPr="004D627B">
        <w:rPr>
          <w:rFonts w:ascii="Times New Roman" w:hAnsi="Times New Roman"/>
        </w:rPr>
        <w:t xml:space="preserve"> capital cities as defined</w:t>
      </w:r>
      <w:r w:rsidRPr="004D627B">
        <w:rPr>
          <w:rFonts w:ascii="Times New Roman" w:hAnsi="Times New Roman"/>
        </w:rPr>
        <w:t>.</w:t>
      </w:r>
    </w:p>
    <w:p w:rsidR="00A96BE1" w:rsidRPr="00A96BE1" w:rsidRDefault="00A96BE1" w:rsidP="00A96BE1">
      <w:pPr>
        <w:tabs>
          <w:tab w:val="clear" w:pos="567"/>
        </w:tabs>
        <w:overflowPunct/>
        <w:autoSpaceDE/>
        <w:autoSpaceDN/>
        <w:adjustRightInd/>
        <w:spacing w:line="276" w:lineRule="auto"/>
        <w:textAlignment w:val="auto"/>
        <w:rPr>
          <w:rFonts w:ascii="Times New Roman" w:eastAsia="Calibri" w:hAnsi="Times New Roman"/>
        </w:rPr>
      </w:pPr>
    </w:p>
    <w:p w:rsidR="00A96BE1" w:rsidRPr="00A96BE1" w:rsidRDefault="00A96BE1" w:rsidP="00A96BE1">
      <w:pPr>
        <w:tabs>
          <w:tab w:val="clear" w:pos="567"/>
        </w:tabs>
        <w:overflowPunct/>
        <w:autoSpaceDE/>
        <w:autoSpaceDN/>
        <w:adjustRightInd/>
        <w:spacing w:line="276" w:lineRule="auto"/>
        <w:textAlignment w:val="auto"/>
        <w:rPr>
          <w:rFonts w:ascii="Times New Roman" w:eastAsia="Calibri" w:hAnsi="Times New Roman"/>
          <w:b/>
        </w:rPr>
      </w:pPr>
      <w:r w:rsidRPr="00A96BE1">
        <w:rPr>
          <w:rFonts w:ascii="Times New Roman" w:eastAsia="Calibri" w:hAnsi="Times New Roman"/>
          <w:b/>
        </w:rPr>
        <w:t>Human rights implications</w:t>
      </w:r>
    </w:p>
    <w:p w:rsidR="00A96BE1" w:rsidRPr="00A96BE1" w:rsidRDefault="00A96BE1" w:rsidP="00A96BE1">
      <w:pPr>
        <w:tabs>
          <w:tab w:val="clear" w:pos="567"/>
        </w:tabs>
        <w:overflowPunct/>
        <w:autoSpaceDE/>
        <w:autoSpaceDN/>
        <w:adjustRightInd/>
        <w:spacing w:line="276" w:lineRule="auto"/>
        <w:textAlignment w:val="auto"/>
        <w:rPr>
          <w:rFonts w:ascii="Times New Roman" w:eastAsia="Calibri" w:hAnsi="Times New Roman"/>
        </w:rPr>
      </w:pPr>
      <w:r w:rsidRPr="00A96BE1">
        <w:rPr>
          <w:rFonts w:ascii="Times New Roman" w:eastAsia="Calibri" w:hAnsi="Times New Roman"/>
        </w:rPr>
        <w:t>This legislative instrument does not engage any of the applicable rights or freedoms.</w:t>
      </w:r>
    </w:p>
    <w:p w:rsidR="00A96BE1" w:rsidRPr="00A96BE1" w:rsidRDefault="00A96BE1" w:rsidP="00A96BE1">
      <w:pPr>
        <w:tabs>
          <w:tab w:val="clear" w:pos="567"/>
        </w:tabs>
        <w:overflowPunct/>
        <w:autoSpaceDE/>
        <w:autoSpaceDN/>
        <w:adjustRightInd/>
        <w:spacing w:line="276" w:lineRule="auto"/>
        <w:textAlignment w:val="auto"/>
        <w:rPr>
          <w:rFonts w:ascii="Times New Roman" w:eastAsia="Calibri" w:hAnsi="Times New Roman"/>
        </w:rPr>
      </w:pPr>
    </w:p>
    <w:p w:rsidR="00A96BE1" w:rsidRPr="00A96BE1" w:rsidRDefault="00A96BE1" w:rsidP="00A96BE1">
      <w:pPr>
        <w:tabs>
          <w:tab w:val="clear" w:pos="567"/>
        </w:tabs>
        <w:overflowPunct/>
        <w:autoSpaceDE/>
        <w:autoSpaceDN/>
        <w:adjustRightInd/>
        <w:spacing w:line="276" w:lineRule="auto"/>
        <w:textAlignment w:val="auto"/>
        <w:rPr>
          <w:rFonts w:ascii="Times New Roman" w:eastAsia="Calibri" w:hAnsi="Times New Roman"/>
          <w:b/>
        </w:rPr>
      </w:pPr>
      <w:r w:rsidRPr="00A96BE1">
        <w:rPr>
          <w:rFonts w:ascii="Times New Roman" w:eastAsia="Calibri" w:hAnsi="Times New Roman"/>
          <w:b/>
        </w:rPr>
        <w:t>Conclusion</w:t>
      </w:r>
    </w:p>
    <w:p w:rsidR="00A96BE1" w:rsidRPr="00A96BE1" w:rsidRDefault="00A96BE1" w:rsidP="00045323">
      <w:pPr>
        <w:tabs>
          <w:tab w:val="clear" w:pos="567"/>
        </w:tabs>
        <w:overflowPunct/>
        <w:autoSpaceDE/>
        <w:autoSpaceDN/>
        <w:adjustRightInd/>
        <w:spacing w:after="360" w:line="276" w:lineRule="auto"/>
        <w:textAlignment w:val="auto"/>
        <w:rPr>
          <w:rFonts w:ascii="Times New Roman" w:eastAsia="Calibri" w:hAnsi="Times New Roman"/>
        </w:rPr>
      </w:pPr>
      <w:r w:rsidRPr="00A96BE1">
        <w:rPr>
          <w:rFonts w:ascii="Times New Roman" w:eastAsia="Calibri" w:hAnsi="Times New Roman"/>
        </w:rPr>
        <w:t>This legislative instrument is compatible with human rights as it does not raise any human rights issues.</w:t>
      </w:r>
    </w:p>
    <w:p w:rsidR="00A96BE1" w:rsidRPr="00A96BE1" w:rsidRDefault="00A96BE1" w:rsidP="00A96BE1">
      <w:pPr>
        <w:tabs>
          <w:tab w:val="clear" w:pos="567"/>
        </w:tabs>
        <w:overflowPunct/>
        <w:autoSpaceDE/>
        <w:autoSpaceDN/>
        <w:adjustRightInd/>
        <w:spacing w:line="276" w:lineRule="auto"/>
        <w:jc w:val="center"/>
        <w:textAlignment w:val="auto"/>
        <w:rPr>
          <w:rFonts w:ascii="Times New Roman" w:eastAsia="Calibri" w:hAnsi="Times New Roman"/>
        </w:rPr>
      </w:pPr>
      <w:r w:rsidRPr="00A96BE1">
        <w:rPr>
          <w:rFonts w:ascii="Times New Roman" w:eastAsia="Calibri" w:hAnsi="Times New Roman"/>
          <w:b/>
          <w:bCs/>
        </w:rPr>
        <w:t>Civil Aviation Safety Authority</w:t>
      </w:r>
    </w:p>
    <w:sectPr w:rsidR="00A96BE1" w:rsidRPr="00A96BE1" w:rsidSect="00142FA9">
      <w:headerReference w:type="default" r:id="rId9"/>
      <w:footerReference w:type="default" r:id="rId10"/>
      <w:pgSz w:w="11907" w:h="16840" w:code="9"/>
      <w:pgMar w:top="1134" w:right="1701" w:bottom="1135" w:left="1701"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41" w:rsidRDefault="00424F41">
      <w:r>
        <w:separator/>
      </w:r>
    </w:p>
  </w:endnote>
  <w:endnote w:type="continuationSeparator" w:id="0">
    <w:p w:rsidR="00424F41" w:rsidRDefault="0042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9D" w:rsidRDefault="0052639D" w:rsidP="004A38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41" w:rsidRDefault="00424F41">
      <w:r>
        <w:separator/>
      </w:r>
    </w:p>
  </w:footnote>
  <w:footnote w:type="continuationSeparator" w:id="0">
    <w:p w:rsidR="00424F41" w:rsidRDefault="0042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30612803"/>
      <w:docPartObj>
        <w:docPartGallery w:val="Page Numbers (Top of Page)"/>
        <w:docPartUnique/>
      </w:docPartObj>
    </w:sdtPr>
    <w:sdtEndPr>
      <w:rPr>
        <w:noProof/>
      </w:rPr>
    </w:sdtEndPr>
    <w:sdtContent>
      <w:p w:rsidR="00E5791B" w:rsidRPr="00E5791B" w:rsidRDefault="00E5791B">
        <w:pPr>
          <w:pStyle w:val="Header"/>
          <w:jc w:val="center"/>
          <w:rPr>
            <w:rFonts w:ascii="Times New Roman" w:hAnsi="Times New Roman"/>
          </w:rPr>
        </w:pPr>
        <w:r w:rsidRPr="00E5791B">
          <w:rPr>
            <w:rFonts w:ascii="Times New Roman" w:hAnsi="Times New Roman"/>
          </w:rPr>
          <w:fldChar w:fldCharType="begin"/>
        </w:r>
        <w:r w:rsidRPr="00E5791B">
          <w:rPr>
            <w:rFonts w:ascii="Times New Roman" w:hAnsi="Times New Roman"/>
          </w:rPr>
          <w:instrText xml:space="preserve"> PAGE   \* MERGEFORMAT </w:instrText>
        </w:r>
        <w:r w:rsidRPr="00E5791B">
          <w:rPr>
            <w:rFonts w:ascii="Times New Roman" w:hAnsi="Times New Roman"/>
          </w:rPr>
          <w:fldChar w:fldCharType="separate"/>
        </w:r>
        <w:r w:rsidR="00262CE0">
          <w:rPr>
            <w:rFonts w:ascii="Times New Roman" w:hAnsi="Times New Roman"/>
            <w:noProof/>
          </w:rPr>
          <w:t>2</w:t>
        </w:r>
        <w:r w:rsidRPr="00E5791B">
          <w:rPr>
            <w:rFonts w:ascii="Times New Roman" w:hAnsi="Times New Roman"/>
            <w:noProof/>
          </w:rPr>
          <w:fldChar w:fldCharType="end"/>
        </w:r>
      </w:p>
    </w:sdtContent>
  </w:sdt>
  <w:p w:rsidR="00E5791B" w:rsidRPr="00E5791B" w:rsidRDefault="00E5791B" w:rsidP="00E5791B">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D4D04"/>
    <w:multiLevelType w:val="hybridMultilevel"/>
    <w:tmpl w:val="2A80D0FC"/>
    <w:lvl w:ilvl="0" w:tplc="92E28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B9F751D"/>
    <w:multiLevelType w:val="hybridMultilevel"/>
    <w:tmpl w:val="56D0CF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6235FF9"/>
    <w:multiLevelType w:val="hybridMultilevel"/>
    <w:tmpl w:val="ED64C984"/>
    <w:lvl w:ilvl="0" w:tplc="46F46C52">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4">
    <w:nsid w:val="38403834"/>
    <w:multiLevelType w:val="multilevel"/>
    <w:tmpl w:val="D13C65B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096E64"/>
    <w:multiLevelType w:val="hybridMultilevel"/>
    <w:tmpl w:val="EE921BF6"/>
    <w:lvl w:ilvl="0" w:tplc="699285DC">
      <w:start w:val="1"/>
      <w:numFmt w:val="lowerLetter"/>
      <w:lvlText w:val="(%1)"/>
      <w:lvlJc w:val="left"/>
      <w:pPr>
        <w:tabs>
          <w:tab w:val="num" w:pos="1097"/>
        </w:tabs>
        <w:ind w:left="1097" w:hanging="36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6">
    <w:nsid w:val="50D54450"/>
    <w:multiLevelType w:val="hybridMultilevel"/>
    <w:tmpl w:val="F294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A333D9"/>
    <w:multiLevelType w:val="hybridMultilevel"/>
    <w:tmpl w:val="60B0C076"/>
    <w:lvl w:ilvl="0" w:tplc="78AE463E">
      <w:start w:val="1"/>
      <w:numFmt w:val="lowerLetter"/>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0"/>
  </w:num>
  <w:num w:numId="2">
    <w:abstractNumId w:val="16"/>
  </w:num>
  <w:num w:numId="3">
    <w:abstractNumId w:val="17"/>
  </w:num>
  <w:num w:numId="4">
    <w:abstractNumId w:val="14"/>
  </w:num>
  <w:num w:numId="5">
    <w:abstractNumId w:val="12"/>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72"/>
    <w:rsid w:val="0000265A"/>
    <w:rsid w:val="00010621"/>
    <w:rsid w:val="00011F17"/>
    <w:rsid w:val="00014E3A"/>
    <w:rsid w:val="00017FA0"/>
    <w:rsid w:val="000311DF"/>
    <w:rsid w:val="000323F7"/>
    <w:rsid w:val="00041C0C"/>
    <w:rsid w:val="00042FFD"/>
    <w:rsid w:val="00045323"/>
    <w:rsid w:val="00045451"/>
    <w:rsid w:val="00046381"/>
    <w:rsid w:val="00050330"/>
    <w:rsid w:val="00053E70"/>
    <w:rsid w:val="00060BF2"/>
    <w:rsid w:val="00062646"/>
    <w:rsid w:val="00064E02"/>
    <w:rsid w:val="00067A6B"/>
    <w:rsid w:val="000777BB"/>
    <w:rsid w:val="00090B3B"/>
    <w:rsid w:val="00092603"/>
    <w:rsid w:val="00096F20"/>
    <w:rsid w:val="000A0320"/>
    <w:rsid w:val="000A0FB5"/>
    <w:rsid w:val="000A3209"/>
    <w:rsid w:val="000B0826"/>
    <w:rsid w:val="000B1B9F"/>
    <w:rsid w:val="000B3D8F"/>
    <w:rsid w:val="000C1234"/>
    <w:rsid w:val="000C1619"/>
    <w:rsid w:val="000C2773"/>
    <w:rsid w:val="000C6A60"/>
    <w:rsid w:val="000D2451"/>
    <w:rsid w:val="000D36B9"/>
    <w:rsid w:val="000E36A1"/>
    <w:rsid w:val="000F1E79"/>
    <w:rsid w:val="000F5533"/>
    <w:rsid w:val="000F67BD"/>
    <w:rsid w:val="00101D55"/>
    <w:rsid w:val="001030AE"/>
    <w:rsid w:val="00105040"/>
    <w:rsid w:val="00105670"/>
    <w:rsid w:val="00107107"/>
    <w:rsid w:val="001079F6"/>
    <w:rsid w:val="001133C8"/>
    <w:rsid w:val="00122900"/>
    <w:rsid w:val="00133F86"/>
    <w:rsid w:val="00142FA9"/>
    <w:rsid w:val="001430A2"/>
    <w:rsid w:val="00151F84"/>
    <w:rsid w:val="0015300D"/>
    <w:rsid w:val="00155772"/>
    <w:rsid w:val="00156EF5"/>
    <w:rsid w:val="00157313"/>
    <w:rsid w:val="00160204"/>
    <w:rsid w:val="00161E4E"/>
    <w:rsid w:val="00163751"/>
    <w:rsid w:val="0016390C"/>
    <w:rsid w:val="001660E8"/>
    <w:rsid w:val="00172371"/>
    <w:rsid w:val="001752F2"/>
    <w:rsid w:val="00182078"/>
    <w:rsid w:val="00193AD2"/>
    <w:rsid w:val="001A070B"/>
    <w:rsid w:val="001A15FA"/>
    <w:rsid w:val="001A3670"/>
    <w:rsid w:val="001A4731"/>
    <w:rsid w:val="001A5EB1"/>
    <w:rsid w:val="001A7800"/>
    <w:rsid w:val="001B0AE8"/>
    <w:rsid w:val="001C271C"/>
    <w:rsid w:val="001D6EB2"/>
    <w:rsid w:val="001E3C66"/>
    <w:rsid w:val="001F06F8"/>
    <w:rsid w:val="001F096F"/>
    <w:rsid w:val="001F6877"/>
    <w:rsid w:val="001F6B4D"/>
    <w:rsid w:val="00200B21"/>
    <w:rsid w:val="00205A92"/>
    <w:rsid w:val="00211229"/>
    <w:rsid w:val="00213782"/>
    <w:rsid w:val="002151F7"/>
    <w:rsid w:val="00217453"/>
    <w:rsid w:val="00225E39"/>
    <w:rsid w:val="00226919"/>
    <w:rsid w:val="002412A8"/>
    <w:rsid w:val="002430F0"/>
    <w:rsid w:val="002516C3"/>
    <w:rsid w:val="00262CE0"/>
    <w:rsid w:val="00264C0C"/>
    <w:rsid w:val="00265122"/>
    <w:rsid w:val="0027032D"/>
    <w:rsid w:val="00271ACE"/>
    <w:rsid w:val="00271DCE"/>
    <w:rsid w:val="002871DE"/>
    <w:rsid w:val="002900BB"/>
    <w:rsid w:val="002906CB"/>
    <w:rsid w:val="00290F63"/>
    <w:rsid w:val="00291A08"/>
    <w:rsid w:val="002A4A38"/>
    <w:rsid w:val="002A688B"/>
    <w:rsid w:val="002B20DF"/>
    <w:rsid w:val="002B5772"/>
    <w:rsid w:val="002C5F02"/>
    <w:rsid w:val="002D10D4"/>
    <w:rsid w:val="002D165F"/>
    <w:rsid w:val="002D3FA5"/>
    <w:rsid w:val="002E0B9B"/>
    <w:rsid w:val="002E1150"/>
    <w:rsid w:val="002E66DA"/>
    <w:rsid w:val="00301EA0"/>
    <w:rsid w:val="00302904"/>
    <w:rsid w:val="0030636A"/>
    <w:rsid w:val="00306751"/>
    <w:rsid w:val="00307E5B"/>
    <w:rsid w:val="00311CA2"/>
    <w:rsid w:val="003137D7"/>
    <w:rsid w:val="00313B90"/>
    <w:rsid w:val="0032492C"/>
    <w:rsid w:val="00324D8C"/>
    <w:rsid w:val="00326FE1"/>
    <w:rsid w:val="00332974"/>
    <w:rsid w:val="0033474C"/>
    <w:rsid w:val="00344AA0"/>
    <w:rsid w:val="003466DC"/>
    <w:rsid w:val="00352083"/>
    <w:rsid w:val="00352690"/>
    <w:rsid w:val="00361097"/>
    <w:rsid w:val="0036138D"/>
    <w:rsid w:val="003761A6"/>
    <w:rsid w:val="00391C78"/>
    <w:rsid w:val="003A3F0A"/>
    <w:rsid w:val="003B5C15"/>
    <w:rsid w:val="003C20C0"/>
    <w:rsid w:val="003C2ABB"/>
    <w:rsid w:val="003C728D"/>
    <w:rsid w:val="003D1197"/>
    <w:rsid w:val="003D126A"/>
    <w:rsid w:val="003D43BF"/>
    <w:rsid w:val="003D512F"/>
    <w:rsid w:val="003D7BC7"/>
    <w:rsid w:val="003E4CE4"/>
    <w:rsid w:val="003E767A"/>
    <w:rsid w:val="0040111F"/>
    <w:rsid w:val="004016B8"/>
    <w:rsid w:val="004038C1"/>
    <w:rsid w:val="00417B24"/>
    <w:rsid w:val="004222AB"/>
    <w:rsid w:val="00424C2B"/>
    <w:rsid w:val="00424F41"/>
    <w:rsid w:val="00432C9A"/>
    <w:rsid w:val="00434FD5"/>
    <w:rsid w:val="00435CBB"/>
    <w:rsid w:val="00446D86"/>
    <w:rsid w:val="00462689"/>
    <w:rsid w:val="004739F3"/>
    <w:rsid w:val="00475624"/>
    <w:rsid w:val="0048307D"/>
    <w:rsid w:val="004859A9"/>
    <w:rsid w:val="0049463B"/>
    <w:rsid w:val="004A3891"/>
    <w:rsid w:val="004A44E0"/>
    <w:rsid w:val="004A5C1C"/>
    <w:rsid w:val="004B23C1"/>
    <w:rsid w:val="004B3192"/>
    <w:rsid w:val="004B3DC3"/>
    <w:rsid w:val="004B4176"/>
    <w:rsid w:val="004C0819"/>
    <w:rsid w:val="004C2ABC"/>
    <w:rsid w:val="004C3301"/>
    <w:rsid w:val="004C7C43"/>
    <w:rsid w:val="004D0B15"/>
    <w:rsid w:val="004D271D"/>
    <w:rsid w:val="004D28E7"/>
    <w:rsid w:val="004D4754"/>
    <w:rsid w:val="004D627B"/>
    <w:rsid w:val="004D6ABD"/>
    <w:rsid w:val="004D74CE"/>
    <w:rsid w:val="004E0893"/>
    <w:rsid w:val="004F21C0"/>
    <w:rsid w:val="00502F71"/>
    <w:rsid w:val="00506A88"/>
    <w:rsid w:val="00510594"/>
    <w:rsid w:val="00510CAA"/>
    <w:rsid w:val="00515CE8"/>
    <w:rsid w:val="005201FD"/>
    <w:rsid w:val="00525C00"/>
    <w:rsid w:val="0052639D"/>
    <w:rsid w:val="005350CF"/>
    <w:rsid w:val="00535968"/>
    <w:rsid w:val="005459B8"/>
    <w:rsid w:val="0054712E"/>
    <w:rsid w:val="0055174D"/>
    <w:rsid w:val="00551DCC"/>
    <w:rsid w:val="0055287A"/>
    <w:rsid w:val="0056251F"/>
    <w:rsid w:val="005640BD"/>
    <w:rsid w:val="0058021F"/>
    <w:rsid w:val="0058645F"/>
    <w:rsid w:val="005953EA"/>
    <w:rsid w:val="00596440"/>
    <w:rsid w:val="00597E57"/>
    <w:rsid w:val="005A0A9C"/>
    <w:rsid w:val="005A4899"/>
    <w:rsid w:val="005A5AB3"/>
    <w:rsid w:val="005A62D1"/>
    <w:rsid w:val="005A7057"/>
    <w:rsid w:val="005A753F"/>
    <w:rsid w:val="005B0C4B"/>
    <w:rsid w:val="005B1F21"/>
    <w:rsid w:val="005B2DF1"/>
    <w:rsid w:val="005D76FA"/>
    <w:rsid w:val="005E3CA1"/>
    <w:rsid w:val="005E7455"/>
    <w:rsid w:val="005F4E67"/>
    <w:rsid w:val="0060134F"/>
    <w:rsid w:val="00603D13"/>
    <w:rsid w:val="00604D70"/>
    <w:rsid w:val="006108A1"/>
    <w:rsid w:val="00610909"/>
    <w:rsid w:val="006301B2"/>
    <w:rsid w:val="00642704"/>
    <w:rsid w:val="006459CF"/>
    <w:rsid w:val="00645C48"/>
    <w:rsid w:val="006473B0"/>
    <w:rsid w:val="0065685B"/>
    <w:rsid w:val="00661DB5"/>
    <w:rsid w:val="0066570F"/>
    <w:rsid w:val="00665A0F"/>
    <w:rsid w:val="006672AE"/>
    <w:rsid w:val="0067490A"/>
    <w:rsid w:val="00680525"/>
    <w:rsid w:val="00682D7C"/>
    <w:rsid w:val="0069082F"/>
    <w:rsid w:val="006941E1"/>
    <w:rsid w:val="006A0987"/>
    <w:rsid w:val="006A5EFE"/>
    <w:rsid w:val="006B2399"/>
    <w:rsid w:val="006C3AAF"/>
    <w:rsid w:val="006C7A40"/>
    <w:rsid w:val="006D029A"/>
    <w:rsid w:val="006D4E35"/>
    <w:rsid w:val="006D7AAF"/>
    <w:rsid w:val="006F1A16"/>
    <w:rsid w:val="006F63A0"/>
    <w:rsid w:val="006F6D61"/>
    <w:rsid w:val="0070093D"/>
    <w:rsid w:val="00700FE4"/>
    <w:rsid w:val="00703E5D"/>
    <w:rsid w:val="0071281D"/>
    <w:rsid w:val="00722973"/>
    <w:rsid w:val="0072711D"/>
    <w:rsid w:val="00730766"/>
    <w:rsid w:val="007337C0"/>
    <w:rsid w:val="007361CD"/>
    <w:rsid w:val="007401FD"/>
    <w:rsid w:val="0074331B"/>
    <w:rsid w:val="0074497D"/>
    <w:rsid w:val="0074568B"/>
    <w:rsid w:val="00745941"/>
    <w:rsid w:val="00750680"/>
    <w:rsid w:val="00753EB4"/>
    <w:rsid w:val="007557AA"/>
    <w:rsid w:val="00765725"/>
    <w:rsid w:val="0076633A"/>
    <w:rsid w:val="00766E55"/>
    <w:rsid w:val="00772125"/>
    <w:rsid w:val="0077336D"/>
    <w:rsid w:val="00776A23"/>
    <w:rsid w:val="00776C46"/>
    <w:rsid w:val="00782C70"/>
    <w:rsid w:val="00786178"/>
    <w:rsid w:val="00791E46"/>
    <w:rsid w:val="007A32ED"/>
    <w:rsid w:val="007B23A5"/>
    <w:rsid w:val="007B649B"/>
    <w:rsid w:val="007C4919"/>
    <w:rsid w:val="007D0F4F"/>
    <w:rsid w:val="007D2D88"/>
    <w:rsid w:val="007D7E83"/>
    <w:rsid w:val="007E2213"/>
    <w:rsid w:val="007E2A43"/>
    <w:rsid w:val="007F6A08"/>
    <w:rsid w:val="008012D2"/>
    <w:rsid w:val="00806B56"/>
    <w:rsid w:val="00810D90"/>
    <w:rsid w:val="00813A65"/>
    <w:rsid w:val="00816E24"/>
    <w:rsid w:val="008205ED"/>
    <w:rsid w:val="008307F9"/>
    <w:rsid w:val="00833FBF"/>
    <w:rsid w:val="00870586"/>
    <w:rsid w:val="00870A5F"/>
    <w:rsid w:val="00872E7E"/>
    <w:rsid w:val="00876254"/>
    <w:rsid w:val="00880DFC"/>
    <w:rsid w:val="00882CA3"/>
    <w:rsid w:val="00883A74"/>
    <w:rsid w:val="0088601E"/>
    <w:rsid w:val="00887066"/>
    <w:rsid w:val="008879DA"/>
    <w:rsid w:val="00890FE8"/>
    <w:rsid w:val="008970B4"/>
    <w:rsid w:val="008A45A3"/>
    <w:rsid w:val="008A5199"/>
    <w:rsid w:val="008B001E"/>
    <w:rsid w:val="008B0F64"/>
    <w:rsid w:val="008B3F46"/>
    <w:rsid w:val="008C11E2"/>
    <w:rsid w:val="008C18C4"/>
    <w:rsid w:val="008D23DC"/>
    <w:rsid w:val="008D5C82"/>
    <w:rsid w:val="008F0D09"/>
    <w:rsid w:val="008F3558"/>
    <w:rsid w:val="0090405A"/>
    <w:rsid w:val="00904127"/>
    <w:rsid w:val="00905205"/>
    <w:rsid w:val="00911EC4"/>
    <w:rsid w:val="0091355C"/>
    <w:rsid w:val="009176E6"/>
    <w:rsid w:val="009257AD"/>
    <w:rsid w:val="00926AA0"/>
    <w:rsid w:val="009277EF"/>
    <w:rsid w:val="009307CA"/>
    <w:rsid w:val="00937420"/>
    <w:rsid w:val="009423B8"/>
    <w:rsid w:val="00942D72"/>
    <w:rsid w:val="00943C95"/>
    <w:rsid w:val="00951431"/>
    <w:rsid w:val="00953AE6"/>
    <w:rsid w:val="009548CE"/>
    <w:rsid w:val="009557D3"/>
    <w:rsid w:val="009569EC"/>
    <w:rsid w:val="0095795F"/>
    <w:rsid w:val="00960CD4"/>
    <w:rsid w:val="009618B6"/>
    <w:rsid w:val="00961C20"/>
    <w:rsid w:val="0096222B"/>
    <w:rsid w:val="009655E5"/>
    <w:rsid w:val="00966FAC"/>
    <w:rsid w:val="00976372"/>
    <w:rsid w:val="00976ACB"/>
    <w:rsid w:val="009835A1"/>
    <w:rsid w:val="00986EA3"/>
    <w:rsid w:val="00997042"/>
    <w:rsid w:val="009A1367"/>
    <w:rsid w:val="009B2C60"/>
    <w:rsid w:val="009B522F"/>
    <w:rsid w:val="009B54EA"/>
    <w:rsid w:val="009C1659"/>
    <w:rsid w:val="009C5CCA"/>
    <w:rsid w:val="009D2ACC"/>
    <w:rsid w:val="009D4DFE"/>
    <w:rsid w:val="009E0789"/>
    <w:rsid w:val="009E738E"/>
    <w:rsid w:val="009F11BA"/>
    <w:rsid w:val="00A04A4E"/>
    <w:rsid w:val="00A21255"/>
    <w:rsid w:val="00A26C27"/>
    <w:rsid w:val="00A2754C"/>
    <w:rsid w:val="00A30281"/>
    <w:rsid w:val="00A3140F"/>
    <w:rsid w:val="00A32AFC"/>
    <w:rsid w:val="00A42579"/>
    <w:rsid w:val="00A44E0D"/>
    <w:rsid w:val="00A457C8"/>
    <w:rsid w:val="00A466D8"/>
    <w:rsid w:val="00A47BD2"/>
    <w:rsid w:val="00A50961"/>
    <w:rsid w:val="00A5231F"/>
    <w:rsid w:val="00A53318"/>
    <w:rsid w:val="00A5618A"/>
    <w:rsid w:val="00A602EA"/>
    <w:rsid w:val="00A60456"/>
    <w:rsid w:val="00A721C9"/>
    <w:rsid w:val="00A734A5"/>
    <w:rsid w:val="00A74CE7"/>
    <w:rsid w:val="00A76D3D"/>
    <w:rsid w:val="00A77D57"/>
    <w:rsid w:val="00A87EDB"/>
    <w:rsid w:val="00A95F59"/>
    <w:rsid w:val="00A96BE1"/>
    <w:rsid w:val="00AA0FE0"/>
    <w:rsid w:val="00AA1FA9"/>
    <w:rsid w:val="00AA21DE"/>
    <w:rsid w:val="00AA234C"/>
    <w:rsid w:val="00AA6BA8"/>
    <w:rsid w:val="00AB1610"/>
    <w:rsid w:val="00AB5030"/>
    <w:rsid w:val="00AB62DD"/>
    <w:rsid w:val="00AC4BFE"/>
    <w:rsid w:val="00AC7826"/>
    <w:rsid w:val="00AD1C0E"/>
    <w:rsid w:val="00AD50B0"/>
    <w:rsid w:val="00AD774B"/>
    <w:rsid w:val="00AE0B21"/>
    <w:rsid w:val="00AE190C"/>
    <w:rsid w:val="00AE510B"/>
    <w:rsid w:val="00AE5D4D"/>
    <w:rsid w:val="00AF218D"/>
    <w:rsid w:val="00AF4D41"/>
    <w:rsid w:val="00AF6B35"/>
    <w:rsid w:val="00B015D6"/>
    <w:rsid w:val="00B130DB"/>
    <w:rsid w:val="00B1539A"/>
    <w:rsid w:val="00B16CFE"/>
    <w:rsid w:val="00B17CDC"/>
    <w:rsid w:val="00B219D6"/>
    <w:rsid w:val="00B22BC9"/>
    <w:rsid w:val="00B24138"/>
    <w:rsid w:val="00B3157C"/>
    <w:rsid w:val="00B36709"/>
    <w:rsid w:val="00B426FE"/>
    <w:rsid w:val="00B430EF"/>
    <w:rsid w:val="00B45EC8"/>
    <w:rsid w:val="00B51C2C"/>
    <w:rsid w:val="00B5393B"/>
    <w:rsid w:val="00B546B0"/>
    <w:rsid w:val="00B56516"/>
    <w:rsid w:val="00B6124A"/>
    <w:rsid w:val="00B65A7A"/>
    <w:rsid w:val="00B708E0"/>
    <w:rsid w:val="00B718A8"/>
    <w:rsid w:val="00B86C48"/>
    <w:rsid w:val="00B90539"/>
    <w:rsid w:val="00B91BCB"/>
    <w:rsid w:val="00B93809"/>
    <w:rsid w:val="00B94AE6"/>
    <w:rsid w:val="00BA7924"/>
    <w:rsid w:val="00BB5D6A"/>
    <w:rsid w:val="00BC6E77"/>
    <w:rsid w:val="00BD16EE"/>
    <w:rsid w:val="00BD7A6A"/>
    <w:rsid w:val="00BE5278"/>
    <w:rsid w:val="00BF71A4"/>
    <w:rsid w:val="00C023F6"/>
    <w:rsid w:val="00C03A32"/>
    <w:rsid w:val="00C157BE"/>
    <w:rsid w:val="00C20C49"/>
    <w:rsid w:val="00C22C2B"/>
    <w:rsid w:val="00C276D6"/>
    <w:rsid w:val="00C27B61"/>
    <w:rsid w:val="00C27FF2"/>
    <w:rsid w:val="00C335EE"/>
    <w:rsid w:val="00C34E0B"/>
    <w:rsid w:val="00C415FB"/>
    <w:rsid w:val="00C42142"/>
    <w:rsid w:val="00C433E7"/>
    <w:rsid w:val="00C44695"/>
    <w:rsid w:val="00C534B7"/>
    <w:rsid w:val="00C6052C"/>
    <w:rsid w:val="00C616B1"/>
    <w:rsid w:val="00C665CF"/>
    <w:rsid w:val="00C76037"/>
    <w:rsid w:val="00C81861"/>
    <w:rsid w:val="00C81B04"/>
    <w:rsid w:val="00C83856"/>
    <w:rsid w:val="00C84124"/>
    <w:rsid w:val="00C846CA"/>
    <w:rsid w:val="00CA12C7"/>
    <w:rsid w:val="00CB00AA"/>
    <w:rsid w:val="00CB42AC"/>
    <w:rsid w:val="00CB5D74"/>
    <w:rsid w:val="00CC0753"/>
    <w:rsid w:val="00CC6D62"/>
    <w:rsid w:val="00CD2B21"/>
    <w:rsid w:val="00CD3645"/>
    <w:rsid w:val="00CE0C6A"/>
    <w:rsid w:val="00CF17D3"/>
    <w:rsid w:val="00CF1B90"/>
    <w:rsid w:val="00CF3C62"/>
    <w:rsid w:val="00CF3D53"/>
    <w:rsid w:val="00CF6EF7"/>
    <w:rsid w:val="00D001DE"/>
    <w:rsid w:val="00D03B4F"/>
    <w:rsid w:val="00D26CBF"/>
    <w:rsid w:val="00D34827"/>
    <w:rsid w:val="00D43A35"/>
    <w:rsid w:val="00D45C86"/>
    <w:rsid w:val="00D535F8"/>
    <w:rsid w:val="00D5683F"/>
    <w:rsid w:val="00D60857"/>
    <w:rsid w:val="00D6321B"/>
    <w:rsid w:val="00D63E39"/>
    <w:rsid w:val="00D70E90"/>
    <w:rsid w:val="00D711F1"/>
    <w:rsid w:val="00D71DC0"/>
    <w:rsid w:val="00D736CC"/>
    <w:rsid w:val="00D74F77"/>
    <w:rsid w:val="00D7511E"/>
    <w:rsid w:val="00D80102"/>
    <w:rsid w:val="00D82371"/>
    <w:rsid w:val="00D94B27"/>
    <w:rsid w:val="00DA44E2"/>
    <w:rsid w:val="00DA6F5C"/>
    <w:rsid w:val="00DA76F4"/>
    <w:rsid w:val="00DB1B94"/>
    <w:rsid w:val="00DB3C27"/>
    <w:rsid w:val="00DC0EE3"/>
    <w:rsid w:val="00DD4D7A"/>
    <w:rsid w:val="00DF0554"/>
    <w:rsid w:val="00DF56D8"/>
    <w:rsid w:val="00DF68AD"/>
    <w:rsid w:val="00E03970"/>
    <w:rsid w:val="00E128B9"/>
    <w:rsid w:val="00E179F6"/>
    <w:rsid w:val="00E200DA"/>
    <w:rsid w:val="00E223E4"/>
    <w:rsid w:val="00E5578D"/>
    <w:rsid w:val="00E5791B"/>
    <w:rsid w:val="00E61D03"/>
    <w:rsid w:val="00E65148"/>
    <w:rsid w:val="00E658F2"/>
    <w:rsid w:val="00E67FDA"/>
    <w:rsid w:val="00E70C11"/>
    <w:rsid w:val="00E74547"/>
    <w:rsid w:val="00E759A3"/>
    <w:rsid w:val="00E75F88"/>
    <w:rsid w:val="00E76C95"/>
    <w:rsid w:val="00E77C73"/>
    <w:rsid w:val="00E85256"/>
    <w:rsid w:val="00E86BCF"/>
    <w:rsid w:val="00E92CD2"/>
    <w:rsid w:val="00EA2D63"/>
    <w:rsid w:val="00EA3909"/>
    <w:rsid w:val="00EB4A7E"/>
    <w:rsid w:val="00EC1822"/>
    <w:rsid w:val="00ED0DBC"/>
    <w:rsid w:val="00EE19D6"/>
    <w:rsid w:val="00EF06F4"/>
    <w:rsid w:val="00EF6075"/>
    <w:rsid w:val="00EF66EB"/>
    <w:rsid w:val="00EF7F86"/>
    <w:rsid w:val="00F00FCC"/>
    <w:rsid w:val="00F01A3F"/>
    <w:rsid w:val="00F01B5B"/>
    <w:rsid w:val="00F22894"/>
    <w:rsid w:val="00F2470B"/>
    <w:rsid w:val="00F26601"/>
    <w:rsid w:val="00F3152C"/>
    <w:rsid w:val="00F3224B"/>
    <w:rsid w:val="00F3761C"/>
    <w:rsid w:val="00F37FC4"/>
    <w:rsid w:val="00F430DB"/>
    <w:rsid w:val="00F4387D"/>
    <w:rsid w:val="00F53A07"/>
    <w:rsid w:val="00F55E41"/>
    <w:rsid w:val="00F56CFE"/>
    <w:rsid w:val="00F61E25"/>
    <w:rsid w:val="00F62430"/>
    <w:rsid w:val="00F65D48"/>
    <w:rsid w:val="00F718EE"/>
    <w:rsid w:val="00F924CD"/>
    <w:rsid w:val="00F97997"/>
    <w:rsid w:val="00FA221D"/>
    <w:rsid w:val="00FA481F"/>
    <w:rsid w:val="00FB05B9"/>
    <w:rsid w:val="00FD0F78"/>
    <w:rsid w:val="00FD3420"/>
    <w:rsid w:val="00FD5274"/>
    <w:rsid w:val="00FE604B"/>
    <w:rsid w:val="00FF5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AB5030"/>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AB5030"/>
    <w:pPr>
      <w:keepNext/>
      <w:outlineLvl w:val="0"/>
    </w:pPr>
    <w:rPr>
      <w:rFonts w:ascii="Arial" w:hAnsi="Arial"/>
      <w:sz w:val="24"/>
      <w:szCs w:val="24"/>
      <w:lang w:eastAsia="en-US"/>
    </w:rPr>
  </w:style>
  <w:style w:type="paragraph" w:styleId="Heading2">
    <w:name w:val="heading 2"/>
    <w:basedOn w:val="Normal"/>
    <w:next w:val="Normal"/>
    <w:qFormat/>
    <w:rsid w:val="00AB5030"/>
    <w:pPr>
      <w:keepNext/>
      <w:outlineLvl w:val="1"/>
    </w:pPr>
    <w:rPr>
      <w:rFonts w:ascii="Arial" w:hAnsi="Arial" w:cs="Arial"/>
      <w:b/>
    </w:rPr>
  </w:style>
  <w:style w:type="paragraph" w:styleId="Heading3">
    <w:name w:val="heading 3"/>
    <w:basedOn w:val="Normal"/>
    <w:next w:val="Normal"/>
    <w:qFormat/>
    <w:rsid w:val="00AB5030"/>
    <w:pPr>
      <w:keepNext/>
      <w:spacing w:before="240" w:after="60"/>
      <w:outlineLvl w:val="2"/>
    </w:pPr>
    <w:rPr>
      <w:rFonts w:ascii="Arial" w:hAnsi="Arial" w:cs="Arial"/>
      <w:b/>
      <w:bCs/>
      <w:szCs w:val="26"/>
    </w:rPr>
  </w:style>
  <w:style w:type="paragraph" w:styleId="Heading4">
    <w:name w:val="heading 4"/>
    <w:basedOn w:val="Normal"/>
    <w:next w:val="Normal"/>
    <w:qFormat/>
    <w:rsid w:val="00AB503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B5030"/>
    <w:pPr>
      <w:spacing w:before="240" w:after="60"/>
      <w:outlineLvl w:val="4"/>
    </w:pPr>
    <w:rPr>
      <w:b/>
      <w:bCs/>
      <w:i/>
      <w:iCs/>
      <w:szCs w:val="26"/>
    </w:rPr>
  </w:style>
  <w:style w:type="paragraph" w:styleId="Heading6">
    <w:name w:val="heading 6"/>
    <w:basedOn w:val="Normal"/>
    <w:next w:val="Normal"/>
    <w:qFormat/>
    <w:rsid w:val="00AB5030"/>
    <w:pPr>
      <w:spacing w:before="240" w:after="60"/>
      <w:outlineLvl w:val="5"/>
    </w:pPr>
    <w:rPr>
      <w:rFonts w:ascii="Times New Roman" w:hAnsi="Times New Roman"/>
      <w:b/>
      <w:bCs/>
      <w:sz w:val="22"/>
      <w:szCs w:val="22"/>
    </w:rPr>
  </w:style>
  <w:style w:type="paragraph" w:styleId="Heading7">
    <w:name w:val="heading 7"/>
    <w:basedOn w:val="Normal"/>
    <w:next w:val="Normal"/>
    <w:qFormat/>
    <w:rsid w:val="00AB5030"/>
    <w:pPr>
      <w:spacing w:before="240" w:after="60"/>
      <w:outlineLvl w:val="6"/>
    </w:pPr>
    <w:rPr>
      <w:rFonts w:ascii="Times New Roman" w:hAnsi="Times New Roman"/>
    </w:rPr>
  </w:style>
  <w:style w:type="paragraph" w:styleId="Heading8">
    <w:name w:val="heading 8"/>
    <w:basedOn w:val="Normal"/>
    <w:next w:val="Normal"/>
    <w:qFormat/>
    <w:rsid w:val="00AB5030"/>
    <w:pPr>
      <w:spacing w:before="240" w:after="60"/>
      <w:outlineLvl w:val="7"/>
    </w:pPr>
    <w:rPr>
      <w:rFonts w:ascii="Times New Roman" w:hAnsi="Times New Roman"/>
      <w:i/>
      <w:iCs/>
    </w:rPr>
  </w:style>
  <w:style w:type="paragraph" w:styleId="Heading9">
    <w:name w:val="heading 9"/>
    <w:basedOn w:val="Normal"/>
    <w:next w:val="Normal"/>
    <w:qFormat/>
    <w:rsid w:val="00AB50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Ocontents">
    <w:name w:val="CAO contents"/>
    <w:basedOn w:val="Normal"/>
    <w:pPr>
      <w:ind w:left="567" w:hanging="567"/>
    </w:pPr>
    <w:rPr>
      <w:b/>
    </w:rPr>
  </w:style>
  <w:style w:type="paragraph" w:styleId="Header">
    <w:name w:val="header"/>
    <w:basedOn w:val="Normal"/>
    <w:link w:val="HeaderChar"/>
    <w:uiPriority w:val="99"/>
    <w:rsid w:val="00AB5030"/>
    <w:pPr>
      <w:tabs>
        <w:tab w:val="clear" w:pos="567"/>
        <w:tab w:val="center" w:pos="4153"/>
        <w:tab w:val="right" w:pos="8306"/>
      </w:tabs>
    </w:pPr>
  </w:style>
  <w:style w:type="paragraph" w:customStyle="1" w:styleId="Para1">
    <w:name w:val="Para (1)"/>
    <w:basedOn w:val="Normal"/>
    <w:pPr>
      <w:tabs>
        <w:tab w:val="right" w:pos="567"/>
      </w:tabs>
      <w:ind w:left="851" w:hanging="851"/>
    </w:pPr>
  </w:style>
  <w:style w:type="character" w:styleId="PageNumber">
    <w:name w:val="page number"/>
    <w:basedOn w:val="DefaultParagraphFont"/>
    <w:rsid w:val="00AB5030"/>
  </w:style>
  <w:style w:type="paragraph" w:customStyle="1" w:styleId="paraa">
    <w:name w:val="para (a)"/>
    <w:basedOn w:val="Normal"/>
    <w:pPr>
      <w:tabs>
        <w:tab w:val="right" w:pos="1134"/>
        <w:tab w:val="left" w:pos="1276"/>
      </w:tabs>
      <w:ind w:left="1276" w:hanging="1276"/>
    </w:p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Subsection">
    <w:name w:val="Subsection"/>
    <w:basedOn w:val="Normal"/>
    <w:pPr>
      <w:spacing w:before="360" w:after="240"/>
      <w:jc w:val="center"/>
    </w:pPr>
    <w:rPr>
      <w:b/>
    </w:rPr>
  </w:style>
  <w:style w:type="paragraph" w:customStyle="1" w:styleId="TopCAO">
    <w:name w:val="Top CAO"/>
    <w:basedOn w:val="Normal"/>
    <w:pPr>
      <w:tabs>
        <w:tab w:val="right" w:pos="8789"/>
      </w:tabs>
    </w:pPr>
    <w:rPr>
      <w:b/>
      <w14:shadow w14:blurRad="50800" w14:dist="38100" w14:dir="2700000" w14:sx="100000" w14:sy="100000" w14:kx="0" w14:ky="0" w14:algn="tl">
        <w14:srgbClr w14:val="000000">
          <w14:alpha w14:val="60000"/>
        </w14:srgbClr>
      </w14:shadow>
    </w:rPr>
  </w:style>
  <w:style w:type="paragraph" w:styleId="Footer">
    <w:name w:val="footer"/>
    <w:basedOn w:val="Normal"/>
    <w:rsid w:val="00AB5030"/>
    <w:pPr>
      <w:tabs>
        <w:tab w:val="clear" w:pos="567"/>
        <w:tab w:val="right" w:pos="8505"/>
      </w:tabs>
    </w:pPr>
    <w:rPr>
      <w:sz w:val="20"/>
    </w:rPr>
  </w:style>
  <w:style w:type="paragraph" w:customStyle="1" w:styleId="note">
    <w:name w:val="note"/>
    <w:basedOn w:val="Normal"/>
    <w:pPr>
      <w:tabs>
        <w:tab w:val="left" w:pos="851"/>
      </w:tabs>
      <w:ind w:left="1418" w:hanging="851"/>
    </w:pPr>
    <w:rPr>
      <w:i/>
    </w:rPr>
  </w:style>
  <w:style w:type="paragraph" w:customStyle="1" w:styleId="section">
    <w:name w:val="section"/>
    <w:basedOn w:val="Normal"/>
    <w:pPr>
      <w:spacing w:before="360" w:after="120"/>
      <w:jc w:val="center"/>
    </w:pPr>
    <w:rPr>
      <w:b/>
      <w14:shadow w14:blurRad="50800" w14:dist="38100" w14:dir="2700000" w14:sx="100000" w14:sy="100000" w14:kx="0" w14:ky="0" w14:algn="tl">
        <w14:srgbClr w14:val="000000">
          <w14:alpha w14:val="60000"/>
        </w14:srgbClr>
      </w14:shadow>
    </w:rPr>
  </w:style>
  <w:style w:type="paragraph" w:customStyle="1" w:styleId="subsubsect">
    <w:name w:val="subsubsect"/>
    <w:basedOn w:val="Normal"/>
    <w:pPr>
      <w:spacing w:before="120"/>
    </w:pPr>
    <w:rPr>
      <w:b/>
    </w:rPr>
  </w:style>
  <w:style w:type="paragraph" w:customStyle="1" w:styleId="STANDARD">
    <w:name w:val="STANDARD"/>
    <w:basedOn w:val="Normal"/>
    <w:pPr>
      <w:tabs>
        <w:tab w:val="left" w:pos="1134"/>
        <w:tab w:val="left" w:pos="1701"/>
        <w:tab w:val="left" w:pos="2268"/>
        <w:tab w:val="left" w:pos="2835"/>
        <w:tab w:val="left" w:pos="3402"/>
        <w:tab w:val="right" w:pos="8505"/>
      </w:tabs>
    </w:pPr>
    <w:rPr>
      <w:lang w:val="en-GB"/>
    </w:rPr>
  </w:style>
  <w:style w:type="paragraph" w:styleId="BodyText">
    <w:name w:val="Body Text"/>
    <w:basedOn w:val="Normal"/>
    <w:link w:val="BodyTextChar"/>
    <w:rsid w:val="00AB5030"/>
    <w:pPr>
      <w:tabs>
        <w:tab w:val="clear" w:pos="567"/>
      </w:tabs>
      <w:overflowPunct/>
      <w:autoSpaceDE/>
      <w:autoSpaceDN/>
      <w:adjustRightInd/>
      <w:textAlignment w:val="auto"/>
    </w:pPr>
  </w:style>
  <w:style w:type="paragraph" w:customStyle="1" w:styleId="LDP1a">
    <w:name w:val="LDP1(a)"/>
    <w:basedOn w:val="LDClause"/>
    <w:link w:val="LDP1aChar"/>
    <w:rsid w:val="00AB5030"/>
    <w:pPr>
      <w:tabs>
        <w:tab w:val="clear" w:pos="454"/>
        <w:tab w:val="clear" w:pos="737"/>
        <w:tab w:val="left" w:pos="1191"/>
      </w:tabs>
      <w:ind w:left="1191" w:hanging="454"/>
    </w:pPr>
  </w:style>
  <w:style w:type="paragraph" w:customStyle="1" w:styleId="LDP2i">
    <w:name w:val="LDP2 (i)"/>
    <w:basedOn w:val="LDP1a"/>
    <w:rsid w:val="00AB5030"/>
    <w:pPr>
      <w:tabs>
        <w:tab w:val="clear" w:pos="1191"/>
        <w:tab w:val="right" w:pos="1418"/>
        <w:tab w:val="left" w:pos="1559"/>
      </w:tabs>
      <w:ind w:left="1588" w:hanging="1134"/>
    </w:pPr>
  </w:style>
  <w:style w:type="paragraph" w:styleId="BalloonText">
    <w:name w:val="Balloon Text"/>
    <w:basedOn w:val="Normal"/>
    <w:semiHidden/>
    <w:rsid w:val="00AB5030"/>
    <w:rPr>
      <w:rFonts w:ascii="Tahoma" w:hAnsi="Tahoma" w:cs="Tahoma"/>
      <w:sz w:val="16"/>
      <w:szCs w:val="16"/>
    </w:rPr>
  </w:style>
  <w:style w:type="paragraph" w:customStyle="1" w:styleId="LDScheduleClause">
    <w:name w:val="LDScheduleClause"/>
    <w:basedOn w:val="LDClause"/>
    <w:rsid w:val="00AB5030"/>
    <w:pPr>
      <w:ind w:left="738" w:hanging="851"/>
    </w:pPr>
  </w:style>
  <w:style w:type="character" w:customStyle="1" w:styleId="LDP1aChar">
    <w:name w:val="LDP1(a) Char"/>
    <w:link w:val="LDP1a"/>
    <w:rsid w:val="00432C9A"/>
    <w:rPr>
      <w:sz w:val="24"/>
      <w:szCs w:val="24"/>
      <w:lang w:val="en-AU" w:eastAsia="en-US" w:bidi="ar-SA"/>
    </w:rPr>
  </w:style>
  <w:style w:type="paragraph" w:customStyle="1" w:styleId="LDClauseHeading">
    <w:name w:val="LDClauseHeading"/>
    <w:basedOn w:val="LDTitle"/>
    <w:next w:val="LDClause"/>
    <w:link w:val="LDClauseHeadingChar"/>
    <w:rsid w:val="00AB5030"/>
    <w:pPr>
      <w:keepNext/>
      <w:tabs>
        <w:tab w:val="left" w:pos="737"/>
      </w:tabs>
      <w:spacing w:before="180" w:after="60"/>
      <w:ind w:left="737" w:hanging="737"/>
    </w:pPr>
    <w:rPr>
      <w:b/>
    </w:rPr>
  </w:style>
  <w:style w:type="paragraph" w:customStyle="1" w:styleId="LDTitle">
    <w:name w:val="LDTitle"/>
    <w:rsid w:val="00AB5030"/>
    <w:pPr>
      <w:spacing w:before="1320" w:after="480"/>
    </w:pPr>
    <w:rPr>
      <w:rFonts w:ascii="Arial" w:hAnsi="Arial"/>
      <w:sz w:val="24"/>
      <w:szCs w:val="24"/>
      <w:lang w:eastAsia="en-US"/>
    </w:rPr>
  </w:style>
  <w:style w:type="paragraph" w:customStyle="1" w:styleId="LDDescription">
    <w:name w:val="LD Description"/>
    <w:basedOn w:val="LDTitle"/>
    <w:rsid w:val="00AB5030"/>
    <w:pPr>
      <w:pBdr>
        <w:bottom w:val="single" w:sz="4" w:space="3" w:color="auto"/>
      </w:pBdr>
      <w:spacing w:before="360" w:after="120"/>
    </w:pPr>
    <w:rPr>
      <w:b/>
    </w:rPr>
  </w:style>
  <w:style w:type="paragraph" w:customStyle="1" w:styleId="LDAmendHeading">
    <w:name w:val="LDAmendHeading"/>
    <w:basedOn w:val="LDTitle"/>
    <w:next w:val="LDAmendInstruction"/>
    <w:rsid w:val="00AB5030"/>
    <w:pPr>
      <w:keepNext/>
      <w:spacing w:before="180" w:after="60"/>
      <w:ind w:left="720" w:hanging="720"/>
    </w:pPr>
    <w:rPr>
      <w:b/>
    </w:rPr>
  </w:style>
  <w:style w:type="paragraph" w:customStyle="1" w:styleId="LDBodytext">
    <w:name w:val="LDBody text"/>
    <w:link w:val="LDBodytextChar"/>
    <w:rsid w:val="00AB5030"/>
    <w:rPr>
      <w:sz w:val="24"/>
      <w:szCs w:val="24"/>
      <w:lang w:eastAsia="en-US"/>
    </w:rPr>
  </w:style>
  <w:style w:type="paragraph" w:customStyle="1" w:styleId="LDClause">
    <w:name w:val="LDClause"/>
    <w:basedOn w:val="LDBodytext"/>
    <w:link w:val="LDClauseChar"/>
    <w:rsid w:val="00AB5030"/>
    <w:pPr>
      <w:tabs>
        <w:tab w:val="right" w:pos="454"/>
        <w:tab w:val="left" w:pos="737"/>
      </w:tabs>
      <w:spacing w:before="60" w:after="60"/>
      <w:ind w:left="737" w:hanging="1021"/>
    </w:pPr>
  </w:style>
  <w:style w:type="paragraph" w:customStyle="1" w:styleId="LDAmendInstruction">
    <w:name w:val="LDAmendInstruction"/>
    <w:basedOn w:val="LDScheduleClause"/>
    <w:next w:val="LDAmendText"/>
    <w:rsid w:val="00AB5030"/>
    <w:pPr>
      <w:keepNext/>
      <w:spacing w:before="120"/>
      <w:ind w:left="737" w:firstLine="0"/>
    </w:pPr>
    <w:rPr>
      <w:i/>
    </w:rPr>
  </w:style>
  <w:style w:type="paragraph" w:customStyle="1" w:styleId="LDAmendText">
    <w:name w:val="LDAmendText"/>
    <w:basedOn w:val="LDBodytext"/>
    <w:next w:val="LDAmendInstruction"/>
    <w:rsid w:val="00AB5030"/>
    <w:pPr>
      <w:spacing w:before="60" w:after="60"/>
      <w:ind w:left="964"/>
    </w:pPr>
  </w:style>
  <w:style w:type="character" w:customStyle="1" w:styleId="LDBodytextChar">
    <w:name w:val="LDBody text Char"/>
    <w:link w:val="LDBodytext"/>
    <w:rsid w:val="00A21255"/>
    <w:rPr>
      <w:sz w:val="24"/>
      <w:szCs w:val="24"/>
      <w:lang w:val="en-AU" w:eastAsia="en-US" w:bidi="ar-SA"/>
    </w:rPr>
  </w:style>
  <w:style w:type="character" w:customStyle="1" w:styleId="LDCitation">
    <w:name w:val="LDCitation"/>
    <w:rsid w:val="00AB5030"/>
    <w:rPr>
      <w:i/>
      <w:iCs/>
    </w:rPr>
  </w:style>
  <w:style w:type="paragraph" w:customStyle="1" w:styleId="LDDate">
    <w:name w:val="LDDate"/>
    <w:basedOn w:val="LDBodytext"/>
    <w:rsid w:val="00AB5030"/>
    <w:pPr>
      <w:spacing w:before="240"/>
    </w:pPr>
  </w:style>
  <w:style w:type="paragraph" w:customStyle="1" w:styleId="LDdefinition">
    <w:name w:val="LDdefinition"/>
    <w:basedOn w:val="LDClause"/>
    <w:rsid w:val="00AB5030"/>
    <w:pPr>
      <w:tabs>
        <w:tab w:val="clear" w:pos="454"/>
        <w:tab w:val="clear" w:pos="737"/>
      </w:tabs>
      <w:ind w:firstLine="0"/>
    </w:pPr>
  </w:style>
  <w:style w:type="paragraph" w:customStyle="1" w:styleId="LDEndLine">
    <w:name w:val="LDEndLine"/>
    <w:basedOn w:val="BodyText"/>
    <w:rsid w:val="00AB5030"/>
    <w:pPr>
      <w:pBdr>
        <w:bottom w:val="single" w:sz="2" w:space="0" w:color="auto"/>
      </w:pBdr>
    </w:pPr>
    <w:rPr>
      <w:rFonts w:ascii="Times New Roman" w:hAnsi="Times New Roman"/>
    </w:rPr>
  </w:style>
  <w:style w:type="paragraph" w:customStyle="1" w:styleId="LDFileRef">
    <w:name w:val="LDFileRef"/>
    <w:basedOn w:val="LDBodytext"/>
    <w:rsid w:val="00A21255"/>
    <w:pPr>
      <w:widowControl w:val="0"/>
      <w:spacing w:after="240"/>
      <w:contextualSpacing/>
    </w:pPr>
    <w:rPr>
      <w:bCs/>
      <w:sz w:val="20"/>
      <w:szCs w:val="21"/>
    </w:rPr>
  </w:style>
  <w:style w:type="paragraph" w:customStyle="1" w:styleId="LDFollowing">
    <w:name w:val="LDFollowing"/>
    <w:basedOn w:val="LDDate"/>
    <w:next w:val="LDBodytext"/>
    <w:rsid w:val="00AB5030"/>
    <w:pPr>
      <w:spacing w:before="60"/>
    </w:pPr>
  </w:style>
  <w:style w:type="paragraph" w:customStyle="1" w:styleId="LDFooter">
    <w:name w:val="LDFooter"/>
    <w:basedOn w:val="LDBodytext"/>
    <w:rsid w:val="00AB5030"/>
    <w:pPr>
      <w:tabs>
        <w:tab w:val="right" w:pos="8505"/>
      </w:tabs>
    </w:pPr>
    <w:rPr>
      <w:sz w:val="20"/>
    </w:rPr>
  </w:style>
  <w:style w:type="paragraph" w:customStyle="1" w:styleId="LDMinHeading">
    <w:name w:val="LDMinHeading"/>
    <w:basedOn w:val="LDBodytext"/>
    <w:link w:val="LDMinHeadingChar"/>
    <w:rsid w:val="00A21255"/>
    <w:pPr>
      <w:widowControl w:val="0"/>
      <w:spacing w:before="120" w:after="120"/>
      <w:ind w:left="1418" w:hanging="1418"/>
    </w:pPr>
    <w:rPr>
      <w:bCs/>
      <w:szCs w:val="21"/>
    </w:rPr>
  </w:style>
  <w:style w:type="character" w:customStyle="1" w:styleId="LDMinHeadingChar">
    <w:name w:val="LDMinHeading Char"/>
    <w:link w:val="LDMinHeading"/>
    <w:rsid w:val="00A21255"/>
    <w:rPr>
      <w:bCs/>
      <w:sz w:val="24"/>
      <w:szCs w:val="21"/>
      <w:lang w:val="en-AU" w:eastAsia="en-US" w:bidi="ar-SA"/>
    </w:rPr>
  </w:style>
  <w:style w:type="paragraph" w:customStyle="1" w:styleId="LDMinuteHead">
    <w:name w:val="LDMinuteHead"/>
    <w:next w:val="LDFileRef"/>
    <w:rsid w:val="00A21255"/>
    <w:pPr>
      <w:widowControl w:val="0"/>
      <w:spacing w:before="120" w:after="120"/>
    </w:pPr>
    <w:rPr>
      <w:rFonts w:ascii="Arial" w:hAnsi="Arial"/>
      <w:b/>
      <w:sz w:val="28"/>
      <w:szCs w:val="28"/>
      <w:lang w:eastAsia="en-US"/>
    </w:rPr>
  </w:style>
  <w:style w:type="paragraph" w:customStyle="1" w:styleId="LDNote">
    <w:name w:val="LDNote"/>
    <w:basedOn w:val="LDClause"/>
    <w:link w:val="LDNoteChar"/>
    <w:rsid w:val="00AB5030"/>
    <w:pPr>
      <w:ind w:firstLine="0"/>
    </w:pPr>
    <w:rPr>
      <w:sz w:val="20"/>
    </w:rPr>
  </w:style>
  <w:style w:type="paragraph" w:customStyle="1" w:styleId="LDNotePara">
    <w:name w:val="LDNotePara"/>
    <w:basedOn w:val="LDNote"/>
    <w:rsid w:val="00AB5030"/>
    <w:pPr>
      <w:tabs>
        <w:tab w:val="clear" w:pos="454"/>
      </w:tabs>
      <w:ind w:left="1701" w:hanging="454"/>
    </w:pPr>
  </w:style>
  <w:style w:type="paragraph" w:customStyle="1" w:styleId="LDP3A">
    <w:name w:val="LDP3 (A)"/>
    <w:basedOn w:val="LDP2i"/>
    <w:rsid w:val="00AB5030"/>
    <w:pPr>
      <w:tabs>
        <w:tab w:val="clear" w:pos="1418"/>
        <w:tab w:val="clear" w:pos="1559"/>
        <w:tab w:val="left" w:pos="1985"/>
      </w:tabs>
      <w:ind w:left="1985" w:hanging="567"/>
    </w:pPr>
  </w:style>
  <w:style w:type="paragraph" w:customStyle="1" w:styleId="LDParagraphHead">
    <w:name w:val="LDParagraphHead"/>
    <w:basedOn w:val="LDMinHeading"/>
    <w:next w:val="LDBodytext"/>
    <w:rsid w:val="00A21255"/>
    <w:pPr>
      <w:spacing w:before="240"/>
    </w:pPr>
    <w:rPr>
      <w:b/>
    </w:rPr>
  </w:style>
  <w:style w:type="paragraph" w:customStyle="1" w:styleId="LDReference">
    <w:name w:val="LDReference"/>
    <w:basedOn w:val="LDTitle"/>
    <w:rsid w:val="00AB5030"/>
    <w:pPr>
      <w:spacing w:before="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AB5030"/>
  </w:style>
  <w:style w:type="paragraph" w:customStyle="1" w:styleId="LDSchedSubclHead">
    <w:name w:val="LDSchedSubclHead"/>
    <w:basedOn w:val="LDScheduleClauseHead"/>
    <w:rsid w:val="00AB5030"/>
    <w:pPr>
      <w:tabs>
        <w:tab w:val="clear" w:pos="737"/>
        <w:tab w:val="left" w:pos="851"/>
      </w:tabs>
      <w:ind w:left="284"/>
    </w:pPr>
    <w:rPr>
      <w:b w:val="0"/>
    </w:rPr>
  </w:style>
  <w:style w:type="paragraph" w:customStyle="1" w:styleId="LDScheduleheading">
    <w:name w:val="LDSchedule heading"/>
    <w:basedOn w:val="LDTitle"/>
    <w:next w:val="LDBodytext"/>
    <w:rsid w:val="00AB5030"/>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AB5030"/>
    <w:pPr>
      <w:keepNext/>
      <w:spacing w:before="900"/>
    </w:pPr>
  </w:style>
  <w:style w:type="paragraph" w:customStyle="1" w:styleId="LDSubclauseHead">
    <w:name w:val="LDSubclauseHead"/>
    <w:basedOn w:val="LDClauseHeading"/>
    <w:rsid w:val="00AB5030"/>
    <w:rPr>
      <w:b w:val="0"/>
    </w:rPr>
  </w:style>
  <w:style w:type="paragraph" w:customStyle="1" w:styleId="LDTableheading">
    <w:name w:val="LDTableheading"/>
    <w:basedOn w:val="LDBodytext"/>
    <w:rsid w:val="00AB503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B5030"/>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A21255"/>
    <w:pPr>
      <w:tabs>
        <w:tab w:val="right" w:pos="1134"/>
        <w:tab w:val="left" w:pos="1276"/>
        <w:tab w:val="right" w:pos="1843"/>
        <w:tab w:val="left" w:pos="1985"/>
        <w:tab w:val="right" w:pos="2552"/>
        <w:tab w:val="left" w:pos="2693"/>
      </w:tabs>
      <w:spacing w:after="120"/>
    </w:pPr>
    <w:rPr>
      <w:szCs w:val="20"/>
    </w:rPr>
  </w:style>
  <w:style w:type="paragraph" w:customStyle="1" w:styleId="casabody">
    <w:name w:val="casa body"/>
    <w:basedOn w:val="Normal"/>
    <w:rsid w:val="00E92CD2"/>
    <w:pPr>
      <w:spacing w:after="227"/>
      <w:ind w:left="284"/>
    </w:pPr>
    <w:rPr>
      <w:rFonts w:ascii="Arial" w:hAnsi="Arial"/>
      <w:color w:val="292929"/>
      <w:sz w:val="18"/>
    </w:rPr>
  </w:style>
  <w:style w:type="character" w:styleId="CommentReference">
    <w:name w:val="annotation reference"/>
    <w:semiHidden/>
    <w:rsid w:val="0033474C"/>
    <w:rPr>
      <w:sz w:val="16"/>
      <w:szCs w:val="16"/>
    </w:rPr>
  </w:style>
  <w:style w:type="paragraph" w:styleId="CommentText">
    <w:name w:val="annotation text"/>
    <w:basedOn w:val="Normal"/>
    <w:semiHidden/>
    <w:rsid w:val="00AB5030"/>
    <w:rPr>
      <w:sz w:val="20"/>
    </w:rPr>
  </w:style>
  <w:style w:type="paragraph" w:styleId="CommentSubject">
    <w:name w:val="annotation subject"/>
    <w:basedOn w:val="CommentText"/>
    <w:next w:val="CommentText"/>
    <w:semiHidden/>
    <w:rsid w:val="00AB5030"/>
    <w:rPr>
      <w:b/>
      <w:bCs/>
    </w:rPr>
  </w:style>
  <w:style w:type="character" w:customStyle="1" w:styleId="LDClauseHeadingChar">
    <w:name w:val="LDClauseHeading Char"/>
    <w:link w:val="LDClauseHeading"/>
    <w:rsid w:val="0033474C"/>
    <w:rPr>
      <w:rFonts w:ascii="Arial" w:hAnsi="Arial"/>
      <w:b/>
      <w:sz w:val="24"/>
      <w:szCs w:val="24"/>
      <w:lang w:val="en-AU" w:eastAsia="en-US" w:bidi="ar-SA"/>
    </w:rPr>
  </w:style>
  <w:style w:type="character" w:customStyle="1" w:styleId="LDClauseChar">
    <w:name w:val="LDClause Char"/>
    <w:basedOn w:val="LDBodytextChar"/>
    <w:link w:val="LDClause"/>
    <w:rsid w:val="00DD4D7A"/>
    <w:rPr>
      <w:sz w:val="24"/>
      <w:szCs w:val="24"/>
      <w:lang w:val="en-AU" w:eastAsia="en-US" w:bidi="ar-SA"/>
    </w:rPr>
  </w:style>
  <w:style w:type="paragraph" w:customStyle="1" w:styleId="indent">
    <w:name w:val="indent"/>
    <w:basedOn w:val="Normal"/>
    <w:rsid w:val="00AB5030"/>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AB5030"/>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AB5030"/>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AB5030"/>
    <w:pPr>
      <w:spacing w:before="360"/>
    </w:pPr>
    <w:rPr>
      <w:rFonts w:ascii="Arial" w:hAnsi="Arial"/>
      <w:b/>
      <w:lang w:val="en-GB"/>
    </w:rPr>
  </w:style>
  <w:style w:type="paragraph" w:styleId="Title">
    <w:name w:val="Title"/>
    <w:basedOn w:val="BodyText"/>
    <w:next w:val="BodyText"/>
    <w:qFormat/>
    <w:rsid w:val="00AB5030"/>
    <w:pPr>
      <w:spacing w:before="120" w:after="60"/>
      <w:outlineLvl w:val="0"/>
    </w:pPr>
    <w:rPr>
      <w:rFonts w:ascii="Arial" w:hAnsi="Arial" w:cs="Arial"/>
      <w:bCs/>
      <w:kern w:val="28"/>
      <w:szCs w:val="32"/>
    </w:rPr>
  </w:style>
  <w:style w:type="paragraph" w:styleId="BlockText">
    <w:name w:val="Block Text"/>
    <w:basedOn w:val="Normal"/>
    <w:rsid w:val="00AB5030"/>
    <w:pPr>
      <w:spacing w:after="120"/>
      <w:ind w:left="1440" w:right="1440"/>
    </w:pPr>
  </w:style>
  <w:style w:type="paragraph" w:styleId="BodyText2">
    <w:name w:val="Body Text 2"/>
    <w:basedOn w:val="Normal"/>
    <w:rsid w:val="00AB5030"/>
    <w:pPr>
      <w:spacing w:after="120" w:line="480" w:lineRule="auto"/>
    </w:pPr>
  </w:style>
  <w:style w:type="paragraph" w:styleId="BodyText3">
    <w:name w:val="Body Text 3"/>
    <w:basedOn w:val="Normal"/>
    <w:rsid w:val="00AB5030"/>
    <w:pPr>
      <w:spacing w:after="120"/>
    </w:pPr>
    <w:rPr>
      <w:sz w:val="16"/>
      <w:szCs w:val="16"/>
    </w:rPr>
  </w:style>
  <w:style w:type="paragraph" w:styleId="BodyTextFirstIndent">
    <w:name w:val="Body Text First Indent"/>
    <w:basedOn w:val="BodyText"/>
    <w:rsid w:val="00AB5030"/>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AB5030"/>
    <w:pPr>
      <w:spacing w:after="120"/>
      <w:ind w:left="283"/>
    </w:pPr>
  </w:style>
  <w:style w:type="paragraph" w:styleId="BodyTextFirstIndent2">
    <w:name w:val="Body Text First Indent 2"/>
    <w:basedOn w:val="BodyTextIndent"/>
    <w:rsid w:val="00AB5030"/>
    <w:pPr>
      <w:ind w:firstLine="210"/>
    </w:pPr>
  </w:style>
  <w:style w:type="paragraph" w:styleId="BodyTextIndent2">
    <w:name w:val="Body Text Indent 2"/>
    <w:basedOn w:val="Normal"/>
    <w:rsid w:val="00AB5030"/>
    <w:pPr>
      <w:spacing w:after="120" w:line="480" w:lineRule="auto"/>
      <w:ind w:left="283"/>
    </w:pPr>
  </w:style>
  <w:style w:type="paragraph" w:styleId="BodyTextIndent3">
    <w:name w:val="Body Text Indent 3"/>
    <w:basedOn w:val="Normal"/>
    <w:rsid w:val="00AB5030"/>
    <w:pPr>
      <w:spacing w:after="120"/>
      <w:ind w:left="283"/>
    </w:pPr>
    <w:rPr>
      <w:sz w:val="16"/>
      <w:szCs w:val="16"/>
    </w:rPr>
  </w:style>
  <w:style w:type="paragraph" w:styleId="Caption">
    <w:name w:val="caption"/>
    <w:basedOn w:val="Normal"/>
    <w:next w:val="Normal"/>
    <w:qFormat/>
    <w:rsid w:val="00AB5030"/>
    <w:rPr>
      <w:b/>
      <w:bCs/>
      <w:sz w:val="20"/>
    </w:rPr>
  </w:style>
  <w:style w:type="paragraph" w:styleId="Closing">
    <w:name w:val="Closing"/>
    <w:basedOn w:val="Normal"/>
    <w:rsid w:val="00AB5030"/>
    <w:pPr>
      <w:ind w:left="4252"/>
    </w:pPr>
  </w:style>
  <w:style w:type="paragraph" w:styleId="Date">
    <w:name w:val="Date"/>
    <w:basedOn w:val="Normal"/>
    <w:next w:val="Normal"/>
    <w:rsid w:val="00AB5030"/>
  </w:style>
  <w:style w:type="paragraph" w:styleId="DocumentMap">
    <w:name w:val="Document Map"/>
    <w:basedOn w:val="Normal"/>
    <w:semiHidden/>
    <w:rsid w:val="00AB5030"/>
    <w:pPr>
      <w:shd w:val="clear" w:color="auto" w:fill="000080"/>
    </w:pPr>
    <w:rPr>
      <w:rFonts w:ascii="Tahoma" w:hAnsi="Tahoma" w:cs="Tahoma"/>
      <w:sz w:val="20"/>
    </w:rPr>
  </w:style>
  <w:style w:type="paragraph" w:styleId="E-mailSignature">
    <w:name w:val="E-mail Signature"/>
    <w:basedOn w:val="Normal"/>
    <w:rsid w:val="00AB5030"/>
  </w:style>
  <w:style w:type="paragraph" w:styleId="EndnoteText">
    <w:name w:val="endnote text"/>
    <w:basedOn w:val="Normal"/>
    <w:semiHidden/>
    <w:rsid w:val="00AB5030"/>
    <w:rPr>
      <w:sz w:val="20"/>
    </w:rPr>
  </w:style>
  <w:style w:type="paragraph" w:styleId="EnvelopeAddress">
    <w:name w:val="envelope address"/>
    <w:basedOn w:val="Normal"/>
    <w:rsid w:val="00AB503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B5030"/>
    <w:rPr>
      <w:rFonts w:ascii="Arial" w:hAnsi="Arial" w:cs="Arial"/>
      <w:sz w:val="20"/>
    </w:rPr>
  </w:style>
  <w:style w:type="paragraph" w:styleId="FootnoteText">
    <w:name w:val="footnote text"/>
    <w:basedOn w:val="Normal"/>
    <w:semiHidden/>
    <w:rsid w:val="00AB5030"/>
    <w:rPr>
      <w:sz w:val="20"/>
    </w:rPr>
  </w:style>
  <w:style w:type="paragraph" w:styleId="HTMLAddress">
    <w:name w:val="HTML Address"/>
    <w:basedOn w:val="Normal"/>
    <w:rsid w:val="00AB5030"/>
    <w:rPr>
      <w:i/>
      <w:iCs/>
    </w:rPr>
  </w:style>
  <w:style w:type="paragraph" w:styleId="HTMLPreformatted">
    <w:name w:val="HTML Preformatted"/>
    <w:basedOn w:val="Normal"/>
    <w:rsid w:val="00AB5030"/>
    <w:rPr>
      <w:rFonts w:ascii="Courier New" w:hAnsi="Courier New" w:cs="Courier New"/>
      <w:sz w:val="20"/>
    </w:rPr>
  </w:style>
  <w:style w:type="paragraph" w:styleId="Index1">
    <w:name w:val="index 1"/>
    <w:basedOn w:val="Normal"/>
    <w:next w:val="Normal"/>
    <w:autoRedefine/>
    <w:semiHidden/>
    <w:rsid w:val="00AB5030"/>
    <w:pPr>
      <w:tabs>
        <w:tab w:val="clear" w:pos="567"/>
      </w:tabs>
      <w:ind w:left="260" w:hanging="260"/>
    </w:pPr>
  </w:style>
  <w:style w:type="paragraph" w:styleId="Index2">
    <w:name w:val="index 2"/>
    <w:basedOn w:val="Normal"/>
    <w:next w:val="Normal"/>
    <w:autoRedefine/>
    <w:semiHidden/>
    <w:rsid w:val="00AB5030"/>
    <w:pPr>
      <w:tabs>
        <w:tab w:val="clear" w:pos="567"/>
      </w:tabs>
      <w:ind w:left="520" w:hanging="260"/>
    </w:pPr>
  </w:style>
  <w:style w:type="paragraph" w:styleId="Index3">
    <w:name w:val="index 3"/>
    <w:basedOn w:val="Normal"/>
    <w:next w:val="Normal"/>
    <w:autoRedefine/>
    <w:semiHidden/>
    <w:rsid w:val="00AB5030"/>
    <w:pPr>
      <w:tabs>
        <w:tab w:val="clear" w:pos="567"/>
      </w:tabs>
      <w:ind w:left="780" w:hanging="260"/>
    </w:pPr>
  </w:style>
  <w:style w:type="paragraph" w:styleId="Index4">
    <w:name w:val="index 4"/>
    <w:basedOn w:val="Normal"/>
    <w:next w:val="Normal"/>
    <w:autoRedefine/>
    <w:semiHidden/>
    <w:rsid w:val="00AB5030"/>
    <w:pPr>
      <w:tabs>
        <w:tab w:val="clear" w:pos="567"/>
      </w:tabs>
      <w:ind w:left="1040" w:hanging="260"/>
    </w:pPr>
  </w:style>
  <w:style w:type="paragraph" w:styleId="Index5">
    <w:name w:val="index 5"/>
    <w:basedOn w:val="Normal"/>
    <w:next w:val="Normal"/>
    <w:autoRedefine/>
    <w:semiHidden/>
    <w:rsid w:val="00AB5030"/>
    <w:pPr>
      <w:tabs>
        <w:tab w:val="clear" w:pos="567"/>
      </w:tabs>
      <w:ind w:left="1300" w:hanging="260"/>
    </w:pPr>
  </w:style>
  <w:style w:type="paragraph" w:styleId="Index6">
    <w:name w:val="index 6"/>
    <w:basedOn w:val="Normal"/>
    <w:next w:val="Normal"/>
    <w:autoRedefine/>
    <w:semiHidden/>
    <w:rsid w:val="00AB5030"/>
    <w:pPr>
      <w:tabs>
        <w:tab w:val="clear" w:pos="567"/>
      </w:tabs>
      <w:ind w:left="1560" w:hanging="260"/>
    </w:pPr>
  </w:style>
  <w:style w:type="paragraph" w:styleId="Index7">
    <w:name w:val="index 7"/>
    <w:basedOn w:val="Normal"/>
    <w:next w:val="Normal"/>
    <w:autoRedefine/>
    <w:semiHidden/>
    <w:rsid w:val="00AB5030"/>
    <w:pPr>
      <w:tabs>
        <w:tab w:val="clear" w:pos="567"/>
      </w:tabs>
      <w:ind w:left="1820" w:hanging="260"/>
    </w:pPr>
  </w:style>
  <w:style w:type="paragraph" w:styleId="Index8">
    <w:name w:val="index 8"/>
    <w:basedOn w:val="Normal"/>
    <w:next w:val="Normal"/>
    <w:autoRedefine/>
    <w:semiHidden/>
    <w:rsid w:val="00AB5030"/>
    <w:pPr>
      <w:tabs>
        <w:tab w:val="clear" w:pos="567"/>
      </w:tabs>
      <w:ind w:left="2080" w:hanging="260"/>
    </w:pPr>
  </w:style>
  <w:style w:type="paragraph" w:styleId="Index9">
    <w:name w:val="index 9"/>
    <w:basedOn w:val="Normal"/>
    <w:next w:val="Normal"/>
    <w:autoRedefine/>
    <w:semiHidden/>
    <w:rsid w:val="00AB5030"/>
    <w:pPr>
      <w:tabs>
        <w:tab w:val="clear" w:pos="567"/>
      </w:tabs>
      <w:ind w:left="2340" w:hanging="260"/>
    </w:pPr>
  </w:style>
  <w:style w:type="paragraph" w:styleId="IndexHeading">
    <w:name w:val="index heading"/>
    <w:basedOn w:val="Normal"/>
    <w:next w:val="Index1"/>
    <w:semiHidden/>
    <w:rsid w:val="00AB5030"/>
    <w:rPr>
      <w:rFonts w:ascii="Arial" w:hAnsi="Arial" w:cs="Arial"/>
      <w:b/>
      <w:bCs/>
    </w:rPr>
  </w:style>
  <w:style w:type="paragraph" w:styleId="List">
    <w:name w:val="List"/>
    <w:basedOn w:val="Normal"/>
    <w:rsid w:val="00AB5030"/>
    <w:pPr>
      <w:ind w:left="283" w:hanging="283"/>
    </w:pPr>
  </w:style>
  <w:style w:type="paragraph" w:styleId="List2">
    <w:name w:val="List 2"/>
    <w:basedOn w:val="Normal"/>
    <w:rsid w:val="00AB5030"/>
    <w:pPr>
      <w:ind w:left="566" w:hanging="283"/>
    </w:pPr>
  </w:style>
  <w:style w:type="paragraph" w:styleId="List3">
    <w:name w:val="List 3"/>
    <w:basedOn w:val="Normal"/>
    <w:rsid w:val="00AB5030"/>
    <w:pPr>
      <w:ind w:left="849" w:hanging="283"/>
    </w:pPr>
  </w:style>
  <w:style w:type="paragraph" w:styleId="List4">
    <w:name w:val="List 4"/>
    <w:basedOn w:val="Normal"/>
    <w:rsid w:val="00AB5030"/>
    <w:pPr>
      <w:ind w:left="1132" w:hanging="283"/>
    </w:pPr>
  </w:style>
  <w:style w:type="paragraph" w:styleId="List5">
    <w:name w:val="List 5"/>
    <w:basedOn w:val="Normal"/>
    <w:rsid w:val="00AB5030"/>
    <w:pPr>
      <w:ind w:left="1415" w:hanging="283"/>
    </w:pPr>
  </w:style>
  <w:style w:type="paragraph" w:styleId="ListBullet">
    <w:name w:val="List Bullet"/>
    <w:basedOn w:val="Normal"/>
    <w:rsid w:val="00AB5030"/>
    <w:pPr>
      <w:numPr>
        <w:numId w:val="7"/>
      </w:numPr>
    </w:pPr>
  </w:style>
  <w:style w:type="paragraph" w:styleId="ListBullet2">
    <w:name w:val="List Bullet 2"/>
    <w:basedOn w:val="Normal"/>
    <w:rsid w:val="00AB5030"/>
    <w:pPr>
      <w:numPr>
        <w:numId w:val="8"/>
      </w:numPr>
    </w:pPr>
  </w:style>
  <w:style w:type="paragraph" w:styleId="ListBullet3">
    <w:name w:val="List Bullet 3"/>
    <w:basedOn w:val="Normal"/>
    <w:rsid w:val="00AB5030"/>
    <w:pPr>
      <w:numPr>
        <w:numId w:val="9"/>
      </w:numPr>
    </w:pPr>
  </w:style>
  <w:style w:type="paragraph" w:styleId="ListBullet4">
    <w:name w:val="List Bullet 4"/>
    <w:basedOn w:val="Normal"/>
    <w:rsid w:val="00AB5030"/>
    <w:pPr>
      <w:numPr>
        <w:numId w:val="10"/>
      </w:numPr>
    </w:pPr>
  </w:style>
  <w:style w:type="paragraph" w:styleId="ListBullet5">
    <w:name w:val="List Bullet 5"/>
    <w:basedOn w:val="Normal"/>
    <w:rsid w:val="00AB5030"/>
    <w:pPr>
      <w:numPr>
        <w:numId w:val="11"/>
      </w:numPr>
    </w:pPr>
  </w:style>
  <w:style w:type="paragraph" w:styleId="ListContinue">
    <w:name w:val="List Continue"/>
    <w:basedOn w:val="Normal"/>
    <w:rsid w:val="00AB5030"/>
    <w:pPr>
      <w:spacing w:after="120"/>
      <w:ind w:left="283"/>
    </w:pPr>
  </w:style>
  <w:style w:type="paragraph" w:styleId="ListContinue2">
    <w:name w:val="List Continue 2"/>
    <w:basedOn w:val="Normal"/>
    <w:rsid w:val="00AB5030"/>
    <w:pPr>
      <w:spacing w:after="120"/>
      <w:ind w:left="566"/>
    </w:pPr>
  </w:style>
  <w:style w:type="paragraph" w:styleId="ListContinue3">
    <w:name w:val="List Continue 3"/>
    <w:basedOn w:val="Normal"/>
    <w:rsid w:val="00AB5030"/>
    <w:pPr>
      <w:spacing w:after="120"/>
      <w:ind w:left="849"/>
    </w:pPr>
  </w:style>
  <w:style w:type="paragraph" w:styleId="ListContinue4">
    <w:name w:val="List Continue 4"/>
    <w:basedOn w:val="Normal"/>
    <w:rsid w:val="00AB5030"/>
    <w:pPr>
      <w:spacing w:after="120"/>
      <w:ind w:left="1132"/>
    </w:pPr>
  </w:style>
  <w:style w:type="paragraph" w:styleId="ListContinue5">
    <w:name w:val="List Continue 5"/>
    <w:basedOn w:val="Normal"/>
    <w:rsid w:val="00AB5030"/>
    <w:pPr>
      <w:spacing w:after="120"/>
      <w:ind w:left="1415"/>
    </w:pPr>
  </w:style>
  <w:style w:type="paragraph" w:styleId="ListNumber">
    <w:name w:val="List Number"/>
    <w:basedOn w:val="Normal"/>
    <w:rsid w:val="00AB5030"/>
    <w:pPr>
      <w:numPr>
        <w:numId w:val="12"/>
      </w:numPr>
    </w:pPr>
  </w:style>
  <w:style w:type="paragraph" w:styleId="ListNumber2">
    <w:name w:val="List Number 2"/>
    <w:basedOn w:val="Normal"/>
    <w:rsid w:val="00AB5030"/>
    <w:pPr>
      <w:numPr>
        <w:numId w:val="13"/>
      </w:numPr>
    </w:pPr>
  </w:style>
  <w:style w:type="paragraph" w:styleId="ListNumber3">
    <w:name w:val="List Number 3"/>
    <w:basedOn w:val="Normal"/>
    <w:rsid w:val="00AB5030"/>
    <w:pPr>
      <w:numPr>
        <w:numId w:val="14"/>
      </w:numPr>
    </w:pPr>
  </w:style>
  <w:style w:type="paragraph" w:styleId="ListNumber4">
    <w:name w:val="List Number 4"/>
    <w:basedOn w:val="Normal"/>
    <w:rsid w:val="00AB5030"/>
    <w:pPr>
      <w:numPr>
        <w:numId w:val="15"/>
      </w:numPr>
    </w:pPr>
  </w:style>
  <w:style w:type="paragraph" w:styleId="ListNumber5">
    <w:name w:val="List Number 5"/>
    <w:basedOn w:val="Normal"/>
    <w:rsid w:val="00AB5030"/>
    <w:pPr>
      <w:numPr>
        <w:numId w:val="16"/>
      </w:numPr>
    </w:pPr>
  </w:style>
  <w:style w:type="paragraph" w:styleId="MacroText">
    <w:name w:val="macro"/>
    <w:semiHidden/>
    <w:rsid w:val="00AB50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AB50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B5030"/>
    <w:rPr>
      <w:rFonts w:ascii="Times New Roman" w:hAnsi="Times New Roman"/>
    </w:rPr>
  </w:style>
  <w:style w:type="paragraph" w:styleId="NormalIndent">
    <w:name w:val="Normal Indent"/>
    <w:basedOn w:val="Normal"/>
    <w:rsid w:val="00AB5030"/>
    <w:pPr>
      <w:ind w:left="720"/>
    </w:pPr>
  </w:style>
  <w:style w:type="paragraph" w:styleId="NoteHeading">
    <w:name w:val="Note Heading"/>
    <w:basedOn w:val="Normal"/>
    <w:next w:val="Normal"/>
    <w:rsid w:val="00AB5030"/>
  </w:style>
  <w:style w:type="paragraph" w:styleId="PlainText">
    <w:name w:val="Plain Text"/>
    <w:basedOn w:val="Normal"/>
    <w:link w:val="PlainTextChar"/>
    <w:uiPriority w:val="99"/>
    <w:rsid w:val="00AB5030"/>
    <w:rPr>
      <w:rFonts w:ascii="Courier New" w:hAnsi="Courier New" w:cs="Courier New"/>
      <w:sz w:val="20"/>
    </w:rPr>
  </w:style>
  <w:style w:type="paragraph" w:styleId="Salutation">
    <w:name w:val="Salutation"/>
    <w:basedOn w:val="Normal"/>
    <w:next w:val="Normal"/>
    <w:rsid w:val="00AB5030"/>
  </w:style>
  <w:style w:type="paragraph" w:styleId="Signature">
    <w:name w:val="Signature"/>
    <w:basedOn w:val="Normal"/>
    <w:rsid w:val="00AB5030"/>
    <w:pPr>
      <w:ind w:left="4252"/>
    </w:pPr>
  </w:style>
  <w:style w:type="paragraph" w:styleId="Subtitle">
    <w:name w:val="Subtitle"/>
    <w:basedOn w:val="Normal"/>
    <w:qFormat/>
    <w:rsid w:val="00AB5030"/>
    <w:pPr>
      <w:spacing w:after="60"/>
      <w:jc w:val="center"/>
      <w:outlineLvl w:val="1"/>
    </w:pPr>
    <w:rPr>
      <w:rFonts w:ascii="Arial" w:hAnsi="Arial" w:cs="Arial"/>
    </w:rPr>
  </w:style>
  <w:style w:type="paragraph" w:styleId="TableofAuthorities">
    <w:name w:val="table of authorities"/>
    <w:basedOn w:val="Normal"/>
    <w:next w:val="Normal"/>
    <w:semiHidden/>
    <w:rsid w:val="00AB5030"/>
    <w:pPr>
      <w:tabs>
        <w:tab w:val="clear" w:pos="567"/>
      </w:tabs>
      <w:ind w:left="260" w:hanging="260"/>
    </w:pPr>
  </w:style>
  <w:style w:type="paragraph" w:styleId="TableofFigures">
    <w:name w:val="table of figures"/>
    <w:basedOn w:val="Normal"/>
    <w:next w:val="Normal"/>
    <w:semiHidden/>
    <w:rsid w:val="00AB5030"/>
    <w:pPr>
      <w:tabs>
        <w:tab w:val="clear" w:pos="567"/>
      </w:tabs>
    </w:pPr>
  </w:style>
  <w:style w:type="paragraph" w:styleId="TOAHeading">
    <w:name w:val="toa heading"/>
    <w:basedOn w:val="Normal"/>
    <w:next w:val="Normal"/>
    <w:semiHidden/>
    <w:rsid w:val="00AB5030"/>
    <w:pPr>
      <w:spacing w:before="120"/>
    </w:pPr>
    <w:rPr>
      <w:rFonts w:ascii="Arial" w:hAnsi="Arial" w:cs="Arial"/>
      <w:b/>
      <w:bCs/>
    </w:rPr>
  </w:style>
  <w:style w:type="paragraph" w:styleId="TOC1">
    <w:name w:val="toc 1"/>
    <w:basedOn w:val="Normal"/>
    <w:next w:val="Normal"/>
    <w:autoRedefine/>
    <w:semiHidden/>
    <w:rsid w:val="00AB5030"/>
    <w:pPr>
      <w:tabs>
        <w:tab w:val="clear" w:pos="567"/>
      </w:tabs>
    </w:pPr>
  </w:style>
  <w:style w:type="paragraph" w:styleId="TOC2">
    <w:name w:val="toc 2"/>
    <w:basedOn w:val="Normal"/>
    <w:next w:val="Normal"/>
    <w:autoRedefine/>
    <w:semiHidden/>
    <w:rsid w:val="00AB5030"/>
    <w:pPr>
      <w:tabs>
        <w:tab w:val="clear" w:pos="567"/>
      </w:tabs>
      <w:ind w:left="260"/>
    </w:pPr>
  </w:style>
  <w:style w:type="paragraph" w:styleId="TOC3">
    <w:name w:val="toc 3"/>
    <w:basedOn w:val="Normal"/>
    <w:next w:val="Normal"/>
    <w:autoRedefine/>
    <w:semiHidden/>
    <w:rsid w:val="00AB5030"/>
    <w:pPr>
      <w:tabs>
        <w:tab w:val="clear" w:pos="567"/>
      </w:tabs>
      <w:ind w:left="520"/>
    </w:pPr>
  </w:style>
  <w:style w:type="paragraph" w:styleId="TOC4">
    <w:name w:val="toc 4"/>
    <w:basedOn w:val="Normal"/>
    <w:next w:val="Normal"/>
    <w:autoRedefine/>
    <w:semiHidden/>
    <w:rsid w:val="00AB5030"/>
    <w:pPr>
      <w:tabs>
        <w:tab w:val="clear" w:pos="567"/>
      </w:tabs>
      <w:ind w:left="780"/>
    </w:pPr>
  </w:style>
  <w:style w:type="paragraph" w:styleId="TOC5">
    <w:name w:val="toc 5"/>
    <w:basedOn w:val="Normal"/>
    <w:next w:val="Normal"/>
    <w:autoRedefine/>
    <w:semiHidden/>
    <w:rsid w:val="00AB5030"/>
    <w:pPr>
      <w:tabs>
        <w:tab w:val="clear" w:pos="567"/>
      </w:tabs>
      <w:ind w:left="1040"/>
    </w:pPr>
  </w:style>
  <w:style w:type="paragraph" w:styleId="TOC6">
    <w:name w:val="toc 6"/>
    <w:basedOn w:val="Normal"/>
    <w:next w:val="Normal"/>
    <w:autoRedefine/>
    <w:semiHidden/>
    <w:rsid w:val="00AB5030"/>
    <w:pPr>
      <w:tabs>
        <w:tab w:val="clear" w:pos="567"/>
      </w:tabs>
      <w:ind w:left="1300"/>
    </w:pPr>
  </w:style>
  <w:style w:type="paragraph" w:styleId="TOC7">
    <w:name w:val="toc 7"/>
    <w:basedOn w:val="Normal"/>
    <w:next w:val="Normal"/>
    <w:autoRedefine/>
    <w:semiHidden/>
    <w:rsid w:val="00AB5030"/>
    <w:pPr>
      <w:tabs>
        <w:tab w:val="clear" w:pos="567"/>
      </w:tabs>
      <w:ind w:left="1560"/>
    </w:pPr>
  </w:style>
  <w:style w:type="paragraph" w:styleId="TOC8">
    <w:name w:val="toc 8"/>
    <w:basedOn w:val="Normal"/>
    <w:next w:val="Normal"/>
    <w:autoRedefine/>
    <w:semiHidden/>
    <w:rsid w:val="00AB5030"/>
    <w:pPr>
      <w:tabs>
        <w:tab w:val="clear" w:pos="567"/>
      </w:tabs>
      <w:ind w:left="1820"/>
    </w:pPr>
  </w:style>
  <w:style w:type="paragraph" w:styleId="TOC9">
    <w:name w:val="toc 9"/>
    <w:basedOn w:val="Normal"/>
    <w:next w:val="Normal"/>
    <w:autoRedefine/>
    <w:semiHidden/>
    <w:rsid w:val="00AB5030"/>
    <w:pPr>
      <w:tabs>
        <w:tab w:val="clear" w:pos="567"/>
      </w:tabs>
      <w:ind w:left="2080"/>
    </w:pPr>
  </w:style>
  <w:style w:type="paragraph" w:customStyle="1" w:styleId="StyleLDClause">
    <w:name w:val="Style LDClause"/>
    <w:basedOn w:val="LDClause"/>
    <w:rsid w:val="00AB5030"/>
    <w:rPr>
      <w:szCs w:val="20"/>
    </w:rPr>
  </w:style>
  <w:style w:type="paragraph" w:customStyle="1" w:styleId="LDTablespace">
    <w:name w:val="LDTablespace"/>
    <w:basedOn w:val="LDBodytext"/>
    <w:rsid w:val="00AB5030"/>
    <w:pPr>
      <w:spacing w:before="120"/>
    </w:pPr>
  </w:style>
  <w:style w:type="character" w:customStyle="1" w:styleId="LDNoteChar">
    <w:name w:val="LDNote Char"/>
    <w:basedOn w:val="LDClauseChar"/>
    <w:link w:val="LDNote"/>
    <w:rsid w:val="008F3558"/>
    <w:rPr>
      <w:sz w:val="24"/>
      <w:szCs w:val="24"/>
      <w:lang w:val="en-AU" w:eastAsia="en-US" w:bidi="ar-SA"/>
    </w:rPr>
  </w:style>
  <w:style w:type="character" w:customStyle="1" w:styleId="BodyTextChar">
    <w:name w:val="Body Text Char"/>
    <w:link w:val="BodyText"/>
    <w:rsid w:val="00BE5278"/>
    <w:rPr>
      <w:rFonts w:ascii="Times New (W1)" w:hAnsi="Times New (W1)"/>
      <w:sz w:val="24"/>
      <w:szCs w:val="24"/>
      <w:lang w:eastAsia="en-US"/>
    </w:rPr>
  </w:style>
  <w:style w:type="paragraph" w:customStyle="1" w:styleId="Default">
    <w:name w:val="Default"/>
    <w:rsid w:val="00BE5278"/>
    <w:pPr>
      <w:autoSpaceDE w:val="0"/>
      <w:autoSpaceDN w:val="0"/>
      <w:adjustRightInd w:val="0"/>
    </w:pPr>
    <w:rPr>
      <w:color w:val="000000"/>
      <w:sz w:val="24"/>
      <w:szCs w:val="24"/>
    </w:rPr>
  </w:style>
  <w:style w:type="character" w:styleId="Hyperlink">
    <w:name w:val="Hyperlink"/>
    <w:uiPriority w:val="99"/>
    <w:unhideWhenUsed/>
    <w:rsid w:val="0071281D"/>
    <w:rPr>
      <w:color w:val="0000FF"/>
      <w:u w:val="single"/>
    </w:rPr>
  </w:style>
  <w:style w:type="character" w:customStyle="1" w:styleId="HeaderChar">
    <w:name w:val="Header Char"/>
    <w:link w:val="Header"/>
    <w:uiPriority w:val="99"/>
    <w:rsid w:val="0056251F"/>
    <w:rPr>
      <w:rFonts w:ascii="Times New (W1)" w:hAnsi="Times New (W1)"/>
      <w:sz w:val="24"/>
      <w:szCs w:val="24"/>
      <w:lang w:eastAsia="en-US"/>
    </w:rPr>
  </w:style>
  <w:style w:type="character" w:customStyle="1" w:styleId="PlainTextChar">
    <w:name w:val="Plain Text Char"/>
    <w:basedOn w:val="DefaultParagraphFont"/>
    <w:link w:val="PlainText"/>
    <w:uiPriority w:val="99"/>
    <w:rsid w:val="002871DE"/>
    <w:rPr>
      <w:rFonts w:ascii="Courier New" w:hAnsi="Courier New" w:cs="Courier New"/>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AB5030"/>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AB5030"/>
    <w:pPr>
      <w:keepNext/>
      <w:outlineLvl w:val="0"/>
    </w:pPr>
    <w:rPr>
      <w:rFonts w:ascii="Arial" w:hAnsi="Arial"/>
      <w:sz w:val="24"/>
      <w:szCs w:val="24"/>
      <w:lang w:eastAsia="en-US"/>
    </w:rPr>
  </w:style>
  <w:style w:type="paragraph" w:styleId="Heading2">
    <w:name w:val="heading 2"/>
    <w:basedOn w:val="Normal"/>
    <w:next w:val="Normal"/>
    <w:qFormat/>
    <w:rsid w:val="00AB5030"/>
    <w:pPr>
      <w:keepNext/>
      <w:outlineLvl w:val="1"/>
    </w:pPr>
    <w:rPr>
      <w:rFonts w:ascii="Arial" w:hAnsi="Arial" w:cs="Arial"/>
      <w:b/>
    </w:rPr>
  </w:style>
  <w:style w:type="paragraph" w:styleId="Heading3">
    <w:name w:val="heading 3"/>
    <w:basedOn w:val="Normal"/>
    <w:next w:val="Normal"/>
    <w:qFormat/>
    <w:rsid w:val="00AB5030"/>
    <w:pPr>
      <w:keepNext/>
      <w:spacing w:before="240" w:after="60"/>
      <w:outlineLvl w:val="2"/>
    </w:pPr>
    <w:rPr>
      <w:rFonts w:ascii="Arial" w:hAnsi="Arial" w:cs="Arial"/>
      <w:b/>
      <w:bCs/>
      <w:szCs w:val="26"/>
    </w:rPr>
  </w:style>
  <w:style w:type="paragraph" w:styleId="Heading4">
    <w:name w:val="heading 4"/>
    <w:basedOn w:val="Normal"/>
    <w:next w:val="Normal"/>
    <w:qFormat/>
    <w:rsid w:val="00AB503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B5030"/>
    <w:pPr>
      <w:spacing w:before="240" w:after="60"/>
      <w:outlineLvl w:val="4"/>
    </w:pPr>
    <w:rPr>
      <w:b/>
      <w:bCs/>
      <w:i/>
      <w:iCs/>
      <w:szCs w:val="26"/>
    </w:rPr>
  </w:style>
  <w:style w:type="paragraph" w:styleId="Heading6">
    <w:name w:val="heading 6"/>
    <w:basedOn w:val="Normal"/>
    <w:next w:val="Normal"/>
    <w:qFormat/>
    <w:rsid w:val="00AB5030"/>
    <w:pPr>
      <w:spacing w:before="240" w:after="60"/>
      <w:outlineLvl w:val="5"/>
    </w:pPr>
    <w:rPr>
      <w:rFonts w:ascii="Times New Roman" w:hAnsi="Times New Roman"/>
      <w:b/>
      <w:bCs/>
      <w:sz w:val="22"/>
      <w:szCs w:val="22"/>
    </w:rPr>
  </w:style>
  <w:style w:type="paragraph" w:styleId="Heading7">
    <w:name w:val="heading 7"/>
    <w:basedOn w:val="Normal"/>
    <w:next w:val="Normal"/>
    <w:qFormat/>
    <w:rsid w:val="00AB5030"/>
    <w:pPr>
      <w:spacing w:before="240" w:after="60"/>
      <w:outlineLvl w:val="6"/>
    </w:pPr>
    <w:rPr>
      <w:rFonts w:ascii="Times New Roman" w:hAnsi="Times New Roman"/>
    </w:rPr>
  </w:style>
  <w:style w:type="paragraph" w:styleId="Heading8">
    <w:name w:val="heading 8"/>
    <w:basedOn w:val="Normal"/>
    <w:next w:val="Normal"/>
    <w:qFormat/>
    <w:rsid w:val="00AB5030"/>
    <w:pPr>
      <w:spacing w:before="240" w:after="60"/>
      <w:outlineLvl w:val="7"/>
    </w:pPr>
    <w:rPr>
      <w:rFonts w:ascii="Times New Roman" w:hAnsi="Times New Roman"/>
      <w:i/>
      <w:iCs/>
    </w:rPr>
  </w:style>
  <w:style w:type="paragraph" w:styleId="Heading9">
    <w:name w:val="heading 9"/>
    <w:basedOn w:val="Normal"/>
    <w:next w:val="Normal"/>
    <w:qFormat/>
    <w:rsid w:val="00AB50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Ocontents">
    <w:name w:val="CAO contents"/>
    <w:basedOn w:val="Normal"/>
    <w:pPr>
      <w:ind w:left="567" w:hanging="567"/>
    </w:pPr>
    <w:rPr>
      <w:b/>
    </w:rPr>
  </w:style>
  <w:style w:type="paragraph" w:styleId="Header">
    <w:name w:val="header"/>
    <w:basedOn w:val="Normal"/>
    <w:link w:val="HeaderChar"/>
    <w:uiPriority w:val="99"/>
    <w:rsid w:val="00AB5030"/>
    <w:pPr>
      <w:tabs>
        <w:tab w:val="clear" w:pos="567"/>
        <w:tab w:val="center" w:pos="4153"/>
        <w:tab w:val="right" w:pos="8306"/>
      </w:tabs>
    </w:pPr>
  </w:style>
  <w:style w:type="paragraph" w:customStyle="1" w:styleId="Para1">
    <w:name w:val="Para (1)"/>
    <w:basedOn w:val="Normal"/>
    <w:pPr>
      <w:tabs>
        <w:tab w:val="right" w:pos="567"/>
      </w:tabs>
      <w:ind w:left="851" w:hanging="851"/>
    </w:pPr>
  </w:style>
  <w:style w:type="character" w:styleId="PageNumber">
    <w:name w:val="page number"/>
    <w:basedOn w:val="DefaultParagraphFont"/>
    <w:rsid w:val="00AB5030"/>
  </w:style>
  <w:style w:type="paragraph" w:customStyle="1" w:styleId="paraa">
    <w:name w:val="para (a)"/>
    <w:basedOn w:val="Normal"/>
    <w:pPr>
      <w:tabs>
        <w:tab w:val="right" w:pos="1134"/>
        <w:tab w:val="left" w:pos="1276"/>
      </w:tabs>
      <w:ind w:left="1276" w:hanging="1276"/>
    </w:p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Subsection">
    <w:name w:val="Subsection"/>
    <w:basedOn w:val="Normal"/>
    <w:pPr>
      <w:spacing w:before="360" w:after="240"/>
      <w:jc w:val="center"/>
    </w:pPr>
    <w:rPr>
      <w:b/>
    </w:rPr>
  </w:style>
  <w:style w:type="paragraph" w:customStyle="1" w:styleId="TopCAO">
    <w:name w:val="Top CAO"/>
    <w:basedOn w:val="Normal"/>
    <w:pPr>
      <w:tabs>
        <w:tab w:val="right" w:pos="8789"/>
      </w:tabs>
    </w:pPr>
    <w:rPr>
      <w:b/>
      <w14:shadow w14:blurRad="50800" w14:dist="38100" w14:dir="2700000" w14:sx="100000" w14:sy="100000" w14:kx="0" w14:ky="0" w14:algn="tl">
        <w14:srgbClr w14:val="000000">
          <w14:alpha w14:val="60000"/>
        </w14:srgbClr>
      </w14:shadow>
    </w:rPr>
  </w:style>
  <w:style w:type="paragraph" w:styleId="Footer">
    <w:name w:val="footer"/>
    <w:basedOn w:val="Normal"/>
    <w:rsid w:val="00AB5030"/>
    <w:pPr>
      <w:tabs>
        <w:tab w:val="clear" w:pos="567"/>
        <w:tab w:val="right" w:pos="8505"/>
      </w:tabs>
    </w:pPr>
    <w:rPr>
      <w:sz w:val="20"/>
    </w:rPr>
  </w:style>
  <w:style w:type="paragraph" w:customStyle="1" w:styleId="note">
    <w:name w:val="note"/>
    <w:basedOn w:val="Normal"/>
    <w:pPr>
      <w:tabs>
        <w:tab w:val="left" w:pos="851"/>
      </w:tabs>
      <w:ind w:left="1418" w:hanging="851"/>
    </w:pPr>
    <w:rPr>
      <w:i/>
    </w:rPr>
  </w:style>
  <w:style w:type="paragraph" w:customStyle="1" w:styleId="section">
    <w:name w:val="section"/>
    <w:basedOn w:val="Normal"/>
    <w:pPr>
      <w:spacing w:before="360" w:after="120"/>
      <w:jc w:val="center"/>
    </w:pPr>
    <w:rPr>
      <w:b/>
      <w14:shadow w14:blurRad="50800" w14:dist="38100" w14:dir="2700000" w14:sx="100000" w14:sy="100000" w14:kx="0" w14:ky="0" w14:algn="tl">
        <w14:srgbClr w14:val="000000">
          <w14:alpha w14:val="60000"/>
        </w14:srgbClr>
      </w14:shadow>
    </w:rPr>
  </w:style>
  <w:style w:type="paragraph" w:customStyle="1" w:styleId="subsubsect">
    <w:name w:val="subsubsect"/>
    <w:basedOn w:val="Normal"/>
    <w:pPr>
      <w:spacing w:before="120"/>
    </w:pPr>
    <w:rPr>
      <w:b/>
    </w:rPr>
  </w:style>
  <w:style w:type="paragraph" w:customStyle="1" w:styleId="STANDARD">
    <w:name w:val="STANDARD"/>
    <w:basedOn w:val="Normal"/>
    <w:pPr>
      <w:tabs>
        <w:tab w:val="left" w:pos="1134"/>
        <w:tab w:val="left" w:pos="1701"/>
        <w:tab w:val="left" w:pos="2268"/>
        <w:tab w:val="left" w:pos="2835"/>
        <w:tab w:val="left" w:pos="3402"/>
        <w:tab w:val="right" w:pos="8505"/>
      </w:tabs>
    </w:pPr>
    <w:rPr>
      <w:lang w:val="en-GB"/>
    </w:rPr>
  </w:style>
  <w:style w:type="paragraph" w:styleId="BodyText">
    <w:name w:val="Body Text"/>
    <w:basedOn w:val="Normal"/>
    <w:link w:val="BodyTextChar"/>
    <w:rsid w:val="00AB5030"/>
    <w:pPr>
      <w:tabs>
        <w:tab w:val="clear" w:pos="567"/>
      </w:tabs>
      <w:overflowPunct/>
      <w:autoSpaceDE/>
      <w:autoSpaceDN/>
      <w:adjustRightInd/>
      <w:textAlignment w:val="auto"/>
    </w:pPr>
  </w:style>
  <w:style w:type="paragraph" w:customStyle="1" w:styleId="LDP1a">
    <w:name w:val="LDP1(a)"/>
    <w:basedOn w:val="LDClause"/>
    <w:link w:val="LDP1aChar"/>
    <w:rsid w:val="00AB5030"/>
    <w:pPr>
      <w:tabs>
        <w:tab w:val="clear" w:pos="454"/>
        <w:tab w:val="clear" w:pos="737"/>
        <w:tab w:val="left" w:pos="1191"/>
      </w:tabs>
      <w:ind w:left="1191" w:hanging="454"/>
    </w:pPr>
  </w:style>
  <w:style w:type="paragraph" w:customStyle="1" w:styleId="LDP2i">
    <w:name w:val="LDP2 (i)"/>
    <w:basedOn w:val="LDP1a"/>
    <w:rsid w:val="00AB5030"/>
    <w:pPr>
      <w:tabs>
        <w:tab w:val="clear" w:pos="1191"/>
        <w:tab w:val="right" w:pos="1418"/>
        <w:tab w:val="left" w:pos="1559"/>
      </w:tabs>
      <w:ind w:left="1588" w:hanging="1134"/>
    </w:pPr>
  </w:style>
  <w:style w:type="paragraph" w:styleId="BalloonText">
    <w:name w:val="Balloon Text"/>
    <w:basedOn w:val="Normal"/>
    <w:semiHidden/>
    <w:rsid w:val="00AB5030"/>
    <w:rPr>
      <w:rFonts w:ascii="Tahoma" w:hAnsi="Tahoma" w:cs="Tahoma"/>
      <w:sz w:val="16"/>
      <w:szCs w:val="16"/>
    </w:rPr>
  </w:style>
  <w:style w:type="paragraph" w:customStyle="1" w:styleId="LDScheduleClause">
    <w:name w:val="LDScheduleClause"/>
    <w:basedOn w:val="LDClause"/>
    <w:rsid w:val="00AB5030"/>
    <w:pPr>
      <w:ind w:left="738" w:hanging="851"/>
    </w:pPr>
  </w:style>
  <w:style w:type="character" w:customStyle="1" w:styleId="LDP1aChar">
    <w:name w:val="LDP1(a) Char"/>
    <w:link w:val="LDP1a"/>
    <w:rsid w:val="00432C9A"/>
    <w:rPr>
      <w:sz w:val="24"/>
      <w:szCs w:val="24"/>
      <w:lang w:val="en-AU" w:eastAsia="en-US" w:bidi="ar-SA"/>
    </w:rPr>
  </w:style>
  <w:style w:type="paragraph" w:customStyle="1" w:styleId="LDClauseHeading">
    <w:name w:val="LDClauseHeading"/>
    <w:basedOn w:val="LDTitle"/>
    <w:next w:val="LDClause"/>
    <w:link w:val="LDClauseHeadingChar"/>
    <w:rsid w:val="00AB5030"/>
    <w:pPr>
      <w:keepNext/>
      <w:tabs>
        <w:tab w:val="left" w:pos="737"/>
      </w:tabs>
      <w:spacing w:before="180" w:after="60"/>
      <w:ind w:left="737" w:hanging="737"/>
    </w:pPr>
    <w:rPr>
      <w:b/>
    </w:rPr>
  </w:style>
  <w:style w:type="paragraph" w:customStyle="1" w:styleId="LDTitle">
    <w:name w:val="LDTitle"/>
    <w:rsid w:val="00AB5030"/>
    <w:pPr>
      <w:spacing w:before="1320" w:after="480"/>
    </w:pPr>
    <w:rPr>
      <w:rFonts w:ascii="Arial" w:hAnsi="Arial"/>
      <w:sz w:val="24"/>
      <w:szCs w:val="24"/>
      <w:lang w:eastAsia="en-US"/>
    </w:rPr>
  </w:style>
  <w:style w:type="paragraph" w:customStyle="1" w:styleId="LDDescription">
    <w:name w:val="LD Description"/>
    <w:basedOn w:val="LDTitle"/>
    <w:rsid w:val="00AB5030"/>
    <w:pPr>
      <w:pBdr>
        <w:bottom w:val="single" w:sz="4" w:space="3" w:color="auto"/>
      </w:pBdr>
      <w:spacing w:before="360" w:after="120"/>
    </w:pPr>
    <w:rPr>
      <w:b/>
    </w:rPr>
  </w:style>
  <w:style w:type="paragraph" w:customStyle="1" w:styleId="LDAmendHeading">
    <w:name w:val="LDAmendHeading"/>
    <w:basedOn w:val="LDTitle"/>
    <w:next w:val="LDAmendInstruction"/>
    <w:rsid w:val="00AB5030"/>
    <w:pPr>
      <w:keepNext/>
      <w:spacing w:before="180" w:after="60"/>
      <w:ind w:left="720" w:hanging="720"/>
    </w:pPr>
    <w:rPr>
      <w:b/>
    </w:rPr>
  </w:style>
  <w:style w:type="paragraph" w:customStyle="1" w:styleId="LDBodytext">
    <w:name w:val="LDBody text"/>
    <w:link w:val="LDBodytextChar"/>
    <w:rsid w:val="00AB5030"/>
    <w:rPr>
      <w:sz w:val="24"/>
      <w:szCs w:val="24"/>
      <w:lang w:eastAsia="en-US"/>
    </w:rPr>
  </w:style>
  <w:style w:type="paragraph" w:customStyle="1" w:styleId="LDClause">
    <w:name w:val="LDClause"/>
    <w:basedOn w:val="LDBodytext"/>
    <w:link w:val="LDClauseChar"/>
    <w:rsid w:val="00AB5030"/>
    <w:pPr>
      <w:tabs>
        <w:tab w:val="right" w:pos="454"/>
        <w:tab w:val="left" w:pos="737"/>
      </w:tabs>
      <w:spacing w:before="60" w:after="60"/>
      <w:ind w:left="737" w:hanging="1021"/>
    </w:pPr>
  </w:style>
  <w:style w:type="paragraph" w:customStyle="1" w:styleId="LDAmendInstruction">
    <w:name w:val="LDAmendInstruction"/>
    <w:basedOn w:val="LDScheduleClause"/>
    <w:next w:val="LDAmendText"/>
    <w:rsid w:val="00AB5030"/>
    <w:pPr>
      <w:keepNext/>
      <w:spacing w:before="120"/>
      <w:ind w:left="737" w:firstLine="0"/>
    </w:pPr>
    <w:rPr>
      <w:i/>
    </w:rPr>
  </w:style>
  <w:style w:type="paragraph" w:customStyle="1" w:styleId="LDAmendText">
    <w:name w:val="LDAmendText"/>
    <w:basedOn w:val="LDBodytext"/>
    <w:next w:val="LDAmendInstruction"/>
    <w:rsid w:val="00AB5030"/>
    <w:pPr>
      <w:spacing w:before="60" w:after="60"/>
      <w:ind w:left="964"/>
    </w:pPr>
  </w:style>
  <w:style w:type="character" w:customStyle="1" w:styleId="LDBodytextChar">
    <w:name w:val="LDBody text Char"/>
    <w:link w:val="LDBodytext"/>
    <w:rsid w:val="00A21255"/>
    <w:rPr>
      <w:sz w:val="24"/>
      <w:szCs w:val="24"/>
      <w:lang w:val="en-AU" w:eastAsia="en-US" w:bidi="ar-SA"/>
    </w:rPr>
  </w:style>
  <w:style w:type="character" w:customStyle="1" w:styleId="LDCitation">
    <w:name w:val="LDCitation"/>
    <w:rsid w:val="00AB5030"/>
    <w:rPr>
      <w:i/>
      <w:iCs/>
    </w:rPr>
  </w:style>
  <w:style w:type="paragraph" w:customStyle="1" w:styleId="LDDate">
    <w:name w:val="LDDate"/>
    <w:basedOn w:val="LDBodytext"/>
    <w:rsid w:val="00AB5030"/>
    <w:pPr>
      <w:spacing w:before="240"/>
    </w:pPr>
  </w:style>
  <w:style w:type="paragraph" w:customStyle="1" w:styleId="LDdefinition">
    <w:name w:val="LDdefinition"/>
    <w:basedOn w:val="LDClause"/>
    <w:rsid w:val="00AB5030"/>
    <w:pPr>
      <w:tabs>
        <w:tab w:val="clear" w:pos="454"/>
        <w:tab w:val="clear" w:pos="737"/>
      </w:tabs>
      <w:ind w:firstLine="0"/>
    </w:pPr>
  </w:style>
  <w:style w:type="paragraph" w:customStyle="1" w:styleId="LDEndLine">
    <w:name w:val="LDEndLine"/>
    <w:basedOn w:val="BodyText"/>
    <w:rsid w:val="00AB5030"/>
    <w:pPr>
      <w:pBdr>
        <w:bottom w:val="single" w:sz="2" w:space="0" w:color="auto"/>
      </w:pBdr>
    </w:pPr>
    <w:rPr>
      <w:rFonts w:ascii="Times New Roman" w:hAnsi="Times New Roman"/>
    </w:rPr>
  </w:style>
  <w:style w:type="paragraph" w:customStyle="1" w:styleId="LDFileRef">
    <w:name w:val="LDFileRef"/>
    <w:basedOn w:val="LDBodytext"/>
    <w:rsid w:val="00A21255"/>
    <w:pPr>
      <w:widowControl w:val="0"/>
      <w:spacing w:after="240"/>
      <w:contextualSpacing/>
    </w:pPr>
    <w:rPr>
      <w:bCs/>
      <w:sz w:val="20"/>
      <w:szCs w:val="21"/>
    </w:rPr>
  </w:style>
  <w:style w:type="paragraph" w:customStyle="1" w:styleId="LDFollowing">
    <w:name w:val="LDFollowing"/>
    <w:basedOn w:val="LDDate"/>
    <w:next w:val="LDBodytext"/>
    <w:rsid w:val="00AB5030"/>
    <w:pPr>
      <w:spacing w:before="60"/>
    </w:pPr>
  </w:style>
  <w:style w:type="paragraph" w:customStyle="1" w:styleId="LDFooter">
    <w:name w:val="LDFooter"/>
    <w:basedOn w:val="LDBodytext"/>
    <w:rsid w:val="00AB5030"/>
    <w:pPr>
      <w:tabs>
        <w:tab w:val="right" w:pos="8505"/>
      </w:tabs>
    </w:pPr>
    <w:rPr>
      <w:sz w:val="20"/>
    </w:rPr>
  </w:style>
  <w:style w:type="paragraph" w:customStyle="1" w:styleId="LDMinHeading">
    <w:name w:val="LDMinHeading"/>
    <w:basedOn w:val="LDBodytext"/>
    <w:link w:val="LDMinHeadingChar"/>
    <w:rsid w:val="00A21255"/>
    <w:pPr>
      <w:widowControl w:val="0"/>
      <w:spacing w:before="120" w:after="120"/>
      <w:ind w:left="1418" w:hanging="1418"/>
    </w:pPr>
    <w:rPr>
      <w:bCs/>
      <w:szCs w:val="21"/>
    </w:rPr>
  </w:style>
  <w:style w:type="character" w:customStyle="1" w:styleId="LDMinHeadingChar">
    <w:name w:val="LDMinHeading Char"/>
    <w:link w:val="LDMinHeading"/>
    <w:rsid w:val="00A21255"/>
    <w:rPr>
      <w:bCs/>
      <w:sz w:val="24"/>
      <w:szCs w:val="21"/>
      <w:lang w:val="en-AU" w:eastAsia="en-US" w:bidi="ar-SA"/>
    </w:rPr>
  </w:style>
  <w:style w:type="paragraph" w:customStyle="1" w:styleId="LDMinuteHead">
    <w:name w:val="LDMinuteHead"/>
    <w:next w:val="LDFileRef"/>
    <w:rsid w:val="00A21255"/>
    <w:pPr>
      <w:widowControl w:val="0"/>
      <w:spacing w:before="120" w:after="120"/>
    </w:pPr>
    <w:rPr>
      <w:rFonts w:ascii="Arial" w:hAnsi="Arial"/>
      <w:b/>
      <w:sz w:val="28"/>
      <w:szCs w:val="28"/>
      <w:lang w:eastAsia="en-US"/>
    </w:rPr>
  </w:style>
  <w:style w:type="paragraph" w:customStyle="1" w:styleId="LDNote">
    <w:name w:val="LDNote"/>
    <w:basedOn w:val="LDClause"/>
    <w:link w:val="LDNoteChar"/>
    <w:rsid w:val="00AB5030"/>
    <w:pPr>
      <w:ind w:firstLine="0"/>
    </w:pPr>
    <w:rPr>
      <w:sz w:val="20"/>
    </w:rPr>
  </w:style>
  <w:style w:type="paragraph" w:customStyle="1" w:styleId="LDNotePara">
    <w:name w:val="LDNotePara"/>
    <w:basedOn w:val="LDNote"/>
    <w:rsid w:val="00AB5030"/>
    <w:pPr>
      <w:tabs>
        <w:tab w:val="clear" w:pos="454"/>
      </w:tabs>
      <w:ind w:left="1701" w:hanging="454"/>
    </w:pPr>
  </w:style>
  <w:style w:type="paragraph" w:customStyle="1" w:styleId="LDP3A">
    <w:name w:val="LDP3 (A)"/>
    <w:basedOn w:val="LDP2i"/>
    <w:rsid w:val="00AB5030"/>
    <w:pPr>
      <w:tabs>
        <w:tab w:val="clear" w:pos="1418"/>
        <w:tab w:val="clear" w:pos="1559"/>
        <w:tab w:val="left" w:pos="1985"/>
      </w:tabs>
      <w:ind w:left="1985" w:hanging="567"/>
    </w:pPr>
  </w:style>
  <w:style w:type="paragraph" w:customStyle="1" w:styleId="LDParagraphHead">
    <w:name w:val="LDParagraphHead"/>
    <w:basedOn w:val="LDMinHeading"/>
    <w:next w:val="LDBodytext"/>
    <w:rsid w:val="00A21255"/>
    <w:pPr>
      <w:spacing w:before="240"/>
    </w:pPr>
    <w:rPr>
      <w:b/>
    </w:rPr>
  </w:style>
  <w:style w:type="paragraph" w:customStyle="1" w:styleId="LDReference">
    <w:name w:val="LDReference"/>
    <w:basedOn w:val="LDTitle"/>
    <w:rsid w:val="00AB5030"/>
    <w:pPr>
      <w:spacing w:before="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AB5030"/>
  </w:style>
  <w:style w:type="paragraph" w:customStyle="1" w:styleId="LDSchedSubclHead">
    <w:name w:val="LDSchedSubclHead"/>
    <w:basedOn w:val="LDScheduleClauseHead"/>
    <w:rsid w:val="00AB5030"/>
    <w:pPr>
      <w:tabs>
        <w:tab w:val="clear" w:pos="737"/>
        <w:tab w:val="left" w:pos="851"/>
      </w:tabs>
      <w:ind w:left="284"/>
    </w:pPr>
    <w:rPr>
      <w:b w:val="0"/>
    </w:rPr>
  </w:style>
  <w:style w:type="paragraph" w:customStyle="1" w:styleId="LDScheduleheading">
    <w:name w:val="LDSchedule heading"/>
    <w:basedOn w:val="LDTitle"/>
    <w:next w:val="LDBodytext"/>
    <w:rsid w:val="00AB5030"/>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AB5030"/>
    <w:pPr>
      <w:keepNext/>
      <w:spacing w:before="900"/>
    </w:pPr>
  </w:style>
  <w:style w:type="paragraph" w:customStyle="1" w:styleId="LDSubclauseHead">
    <w:name w:val="LDSubclauseHead"/>
    <w:basedOn w:val="LDClauseHeading"/>
    <w:rsid w:val="00AB5030"/>
    <w:rPr>
      <w:b w:val="0"/>
    </w:rPr>
  </w:style>
  <w:style w:type="paragraph" w:customStyle="1" w:styleId="LDTableheading">
    <w:name w:val="LDTableheading"/>
    <w:basedOn w:val="LDBodytext"/>
    <w:rsid w:val="00AB503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B5030"/>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A21255"/>
    <w:pPr>
      <w:tabs>
        <w:tab w:val="right" w:pos="1134"/>
        <w:tab w:val="left" w:pos="1276"/>
        <w:tab w:val="right" w:pos="1843"/>
        <w:tab w:val="left" w:pos="1985"/>
        <w:tab w:val="right" w:pos="2552"/>
        <w:tab w:val="left" w:pos="2693"/>
      </w:tabs>
      <w:spacing w:after="120"/>
    </w:pPr>
    <w:rPr>
      <w:szCs w:val="20"/>
    </w:rPr>
  </w:style>
  <w:style w:type="paragraph" w:customStyle="1" w:styleId="casabody">
    <w:name w:val="casa body"/>
    <w:basedOn w:val="Normal"/>
    <w:rsid w:val="00E92CD2"/>
    <w:pPr>
      <w:spacing w:after="227"/>
      <w:ind w:left="284"/>
    </w:pPr>
    <w:rPr>
      <w:rFonts w:ascii="Arial" w:hAnsi="Arial"/>
      <w:color w:val="292929"/>
      <w:sz w:val="18"/>
    </w:rPr>
  </w:style>
  <w:style w:type="character" w:styleId="CommentReference">
    <w:name w:val="annotation reference"/>
    <w:semiHidden/>
    <w:rsid w:val="0033474C"/>
    <w:rPr>
      <w:sz w:val="16"/>
      <w:szCs w:val="16"/>
    </w:rPr>
  </w:style>
  <w:style w:type="paragraph" w:styleId="CommentText">
    <w:name w:val="annotation text"/>
    <w:basedOn w:val="Normal"/>
    <w:semiHidden/>
    <w:rsid w:val="00AB5030"/>
    <w:rPr>
      <w:sz w:val="20"/>
    </w:rPr>
  </w:style>
  <w:style w:type="paragraph" w:styleId="CommentSubject">
    <w:name w:val="annotation subject"/>
    <w:basedOn w:val="CommentText"/>
    <w:next w:val="CommentText"/>
    <w:semiHidden/>
    <w:rsid w:val="00AB5030"/>
    <w:rPr>
      <w:b/>
      <w:bCs/>
    </w:rPr>
  </w:style>
  <w:style w:type="character" w:customStyle="1" w:styleId="LDClauseHeadingChar">
    <w:name w:val="LDClauseHeading Char"/>
    <w:link w:val="LDClauseHeading"/>
    <w:rsid w:val="0033474C"/>
    <w:rPr>
      <w:rFonts w:ascii="Arial" w:hAnsi="Arial"/>
      <w:b/>
      <w:sz w:val="24"/>
      <w:szCs w:val="24"/>
      <w:lang w:val="en-AU" w:eastAsia="en-US" w:bidi="ar-SA"/>
    </w:rPr>
  </w:style>
  <w:style w:type="character" w:customStyle="1" w:styleId="LDClauseChar">
    <w:name w:val="LDClause Char"/>
    <w:basedOn w:val="LDBodytextChar"/>
    <w:link w:val="LDClause"/>
    <w:rsid w:val="00DD4D7A"/>
    <w:rPr>
      <w:sz w:val="24"/>
      <w:szCs w:val="24"/>
      <w:lang w:val="en-AU" w:eastAsia="en-US" w:bidi="ar-SA"/>
    </w:rPr>
  </w:style>
  <w:style w:type="paragraph" w:customStyle="1" w:styleId="indent">
    <w:name w:val="indent"/>
    <w:basedOn w:val="Normal"/>
    <w:rsid w:val="00AB5030"/>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AB5030"/>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AB5030"/>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AB5030"/>
    <w:pPr>
      <w:spacing w:before="360"/>
    </w:pPr>
    <w:rPr>
      <w:rFonts w:ascii="Arial" w:hAnsi="Arial"/>
      <w:b/>
      <w:lang w:val="en-GB"/>
    </w:rPr>
  </w:style>
  <w:style w:type="paragraph" w:styleId="Title">
    <w:name w:val="Title"/>
    <w:basedOn w:val="BodyText"/>
    <w:next w:val="BodyText"/>
    <w:qFormat/>
    <w:rsid w:val="00AB5030"/>
    <w:pPr>
      <w:spacing w:before="120" w:after="60"/>
      <w:outlineLvl w:val="0"/>
    </w:pPr>
    <w:rPr>
      <w:rFonts w:ascii="Arial" w:hAnsi="Arial" w:cs="Arial"/>
      <w:bCs/>
      <w:kern w:val="28"/>
      <w:szCs w:val="32"/>
    </w:rPr>
  </w:style>
  <w:style w:type="paragraph" w:styleId="BlockText">
    <w:name w:val="Block Text"/>
    <w:basedOn w:val="Normal"/>
    <w:rsid w:val="00AB5030"/>
    <w:pPr>
      <w:spacing w:after="120"/>
      <w:ind w:left="1440" w:right="1440"/>
    </w:pPr>
  </w:style>
  <w:style w:type="paragraph" w:styleId="BodyText2">
    <w:name w:val="Body Text 2"/>
    <w:basedOn w:val="Normal"/>
    <w:rsid w:val="00AB5030"/>
    <w:pPr>
      <w:spacing w:after="120" w:line="480" w:lineRule="auto"/>
    </w:pPr>
  </w:style>
  <w:style w:type="paragraph" w:styleId="BodyText3">
    <w:name w:val="Body Text 3"/>
    <w:basedOn w:val="Normal"/>
    <w:rsid w:val="00AB5030"/>
    <w:pPr>
      <w:spacing w:after="120"/>
    </w:pPr>
    <w:rPr>
      <w:sz w:val="16"/>
      <w:szCs w:val="16"/>
    </w:rPr>
  </w:style>
  <w:style w:type="paragraph" w:styleId="BodyTextFirstIndent">
    <w:name w:val="Body Text First Indent"/>
    <w:basedOn w:val="BodyText"/>
    <w:rsid w:val="00AB5030"/>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AB5030"/>
    <w:pPr>
      <w:spacing w:after="120"/>
      <w:ind w:left="283"/>
    </w:pPr>
  </w:style>
  <w:style w:type="paragraph" w:styleId="BodyTextFirstIndent2">
    <w:name w:val="Body Text First Indent 2"/>
    <w:basedOn w:val="BodyTextIndent"/>
    <w:rsid w:val="00AB5030"/>
    <w:pPr>
      <w:ind w:firstLine="210"/>
    </w:pPr>
  </w:style>
  <w:style w:type="paragraph" w:styleId="BodyTextIndent2">
    <w:name w:val="Body Text Indent 2"/>
    <w:basedOn w:val="Normal"/>
    <w:rsid w:val="00AB5030"/>
    <w:pPr>
      <w:spacing w:after="120" w:line="480" w:lineRule="auto"/>
      <w:ind w:left="283"/>
    </w:pPr>
  </w:style>
  <w:style w:type="paragraph" w:styleId="BodyTextIndent3">
    <w:name w:val="Body Text Indent 3"/>
    <w:basedOn w:val="Normal"/>
    <w:rsid w:val="00AB5030"/>
    <w:pPr>
      <w:spacing w:after="120"/>
      <w:ind w:left="283"/>
    </w:pPr>
    <w:rPr>
      <w:sz w:val="16"/>
      <w:szCs w:val="16"/>
    </w:rPr>
  </w:style>
  <w:style w:type="paragraph" w:styleId="Caption">
    <w:name w:val="caption"/>
    <w:basedOn w:val="Normal"/>
    <w:next w:val="Normal"/>
    <w:qFormat/>
    <w:rsid w:val="00AB5030"/>
    <w:rPr>
      <w:b/>
      <w:bCs/>
      <w:sz w:val="20"/>
    </w:rPr>
  </w:style>
  <w:style w:type="paragraph" w:styleId="Closing">
    <w:name w:val="Closing"/>
    <w:basedOn w:val="Normal"/>
    <w:rsid w:val="00AB5030"/>
    <w:pPr>
      <w:ind w:left="4252"/>
    </w:pPr>
  </w:style>
  <w:style w:type="paragraph" w:styleId="Date">
    <w:name w:val="Date"/>
    <w:basedOn w:val="Normal"/>
    <w:next w:val="Normal"/>
    <w:rsid w:val="00AB5030"/>
  </w:style>
  <w:style w:type="paragraph" w:styleId="DocumentMap">
    <w:name w:val="Document Map"/>
    <w:basedOn w:val="Normal"/>
    <w:semiHidden/>
    <w:rsid w:val="00AB5030"/>
    <w:pPr>
      <w:shd w:val="clear" w:color="auto" w:fill="000080"/>
    </w:pPr>
    <w:rPr>
      <w:rFonts w:ascii="Tahoma" w:hAnsi="Tahoma" w:cs="Tahoma"/>
      <w:sz w:val="20"/>
    </w:rPr>
  </w:style>
  <w:style w:type="paragraph" w:styleId="E-mailSignature">
    <w:name w:val="E-mail Signature"/>
    <w:basedOn w:val="Normal"/>
    <w:rsid w:val="00AB5030"/>
  </w:style>
  <w:style w:type="paragraph" w:styleId="EndnoteText">
    <w:name w:val="endnote text"/>
    <w:basedOn w:val="Normal"/>
    <w:semiHidden/>
    <w:rsid w:val="00AB5030"/>
    <w:rPr>
      <w:sz w:val="20"/>
    </w:rPr>
  </w:style>
  <w:style w:type="paragraph" w:styleId="EnvelopeAddress">
    <w:name w:val="envelope address"/>
    <w:basedOn w:val="Normal"/>
    <w:rsid w:val="00AB503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B5030"/>
    <w:rPr>
      <w:rFonts w:ascii="Arial" w:hAnsi="Arial" w:cs="Arial"/>
      <w:sz w:val="20"/>
    </w:rPr>
  </w:style>
  <w:style w:type="paragraph" w:styleId="FootnoteText">
    <w:name w:val="footnote text"/>
    <w:basedOn w:val="Normal"/>
    <w:semiHidden/>
    <w:rsid w:val="00AB5030"/>
    <w:rPr>
      <w:sz w:val="20"/>
    </w:rPr>
  </w:style>
  <w:style w:type="paragraph" w:styleId="HTMLAddress">
    <w:name w:val="HTML Address"/>
    <w:basedOn w:val="Normal"/>
    <w:rsid w:val="00AB5030"/>
    <w:rPr>
      <w:i/>
      <w:iCs/>
    </w:rPr>
  </w:style>
  <w:style w:type="paragraph" w:styleId="HTMLPreformatted">
    <w:name w:val="HTML Preformatted"/>
    <w:basedOn w:val="Normal"/>
    <w:rsid w:val="00AB5030"/>
    <w:rPr>
      <w:rFonts w:ascii="Courier New" w:hAnsi="Courier New" w:cs="Courier New"/>
      <w:sz w:val="20"/>
    </w:rPr>
  </w:style>
  <w:style w:type="paragraph" w:styleId="Index1">
    <w:name w:val="index 1"/>
    <w:basedOn w:val="Normal"/>
    <w:next w:val="Normal"/>
    <w:autoRedefine/>
    <w:semiHidden/>
    <w:rsid w:val="00AB5030"/>
    <w:pPr>
      <w:tabs>
        <w:tab w:val="clear" w:pos="567"/>
      </w:tabs>
      <w:ind w:left="260" w:hanging="260"/>
    </w:pPr>
  </w:style>
  <w:style w:type="paragraph" w:styleId="Index2">
    <w:name w:val="index 2"/>
    <w:basedOn w:val="Normal"/>
    <w:next w:val="Normal"/>
    <w:autoRedefine/>
    <w:semiHidden/>
    <w:rsid w:val="00AB5030"/>
    <w:pPr>
      <w:tabs>
        <w:tab w:val="clear" w:pos="567"/>
      </w:tabs>
      <w:ind w:left="520" w:hanging="260"/>
    </w:pPr>
  </w:style>
  <w:style w:type="paragraph" w:styleId="Index3">
    <w:name w:val="index 3"/>
    <w:basedOn w:val="Normal"/>
    <w:next w:val="Normal"/>
    <w:autoRedefine/>
    <w:semiHidden/>
    <w:rsid w:val="00AB5030"/>
    <w:pPr>
      <w:tabs>
        <w:tab w:val="clear" w:pos="567"/>
      </w:tabs>
      <w:ind w:left="780" w:hanging="260"/>
    </w:pPr>
  </w:style>
  <w:style w:type="paragraph" w:styleId="Index4">
    <w:name w:val="index 4"/>
    <w:basedOn w:val="Normal"/>
    <w:next w:val="Normal"/>
    <w:autoRedefine/>
    <w:semiHidden/>
    <w:rsid w:val="00AB5030"/>
    <w:pPr>
      <w:tabs>
        <w:tab w:val="clear" w:pos="567"/>
      </w:tabs>
      <w:ind w:left="1040" w:hanging="260"/>
    </w:pPr>
  </w:style>
  <w:style w:type="paragraph" w:styleId="Index5">
    <w:name w:val="index 5"/>
    <w:basedOn w:val="Normal"/>
    <w:next w:val="Normal"/>
    <w:autoRedefine/>
    <w:semiHidden/>
    <w:rsid w:val="00AB5030"/>
    <w:pPr>
      <w:tabs>
        <w:tab w:val="clear" w:pos="567"/>
      </w:tabs>
      <w:ind w:left="1300" w:hanging="260"/>
    </w:pPr>
  </w:style>
  <w:style w:type="paragraph" w:styleId="Index6">
    <w:name w:val="index 6"/>
    <w:basedOn w:val="Normal"/>
    <w:next w:val="Normal"/>
    <w:autoRedefine/>
    <w:semiHidden/>
    <w:rsid w:val="00AB5030"/>
    <w:pPr>
      <w:tabs>
        <w:tab w:val="clear" w:pos="567"/>
      </w:tabs>
      <w:ind w:left="1560" w:hanging="260"/>
    </w:pPr>
  </w:style>
  <w:style w:type="paragraph" w:styleId="Index7">
    <w:name w:val="index 7"/>
    <w:basedOn w:val="Normal"/>
    <w:next w:val="Normal"/>
    <w:autoRedefine/>
    <w:semiHidden/>
    <w:rsid w:val="00AB5030"/>
    <w:pPr>
      <w:tabs>
        <w:tab w:val="clear" w:pos="567"/>
      </w:tabs>
      <w:ind w:left="1820" w:hanging="260"/>
    </w:pPr>
  </w:style>
  <w:style w:type="paragraph" w:styleId="Index8">
    <w:name w:val="index 8"/>
    <w:basedOn w:val="Normal"/>
    <w:next w:val="Normal"/>
    <w:autoRedefine/>
    <w:semiHidden/>
    <w:rsid w:val="00AB5030"/>
    <w:pPr>
      <w:tabs>
        <w:tab w:val="clear" w:pos="567"/>
      </w:tabs>
      <w:ind w:left="2080" w:hanging="260"/>
    </w:pPr>
  </w:style>
  <w:style w:type="paragraph" w:styleId="Index9">
    <w:name w:val="index 9"/>
    <w:basedOn w:val="Normal"/>
    <w:next w:val="Normal"/>
    <w:autoRedefine/>
    <w:semiHidden/>
    <w:rsid w:val="00AB5030"/>
    <w:pPr>
      <w:tabs>
        <w:tab w:val="clear" w:pos="567"/>
      </w:tabs>
      <w:ind w:left="2340" w:hanging="260"/>
    </w:pPr>
  </w:style>
  <w:style w:type="paragraph" w:styleId="IndexHeading">
    <w:name w:val="index heading"/>
    <w:basedOn w:val="Normal"/>
    <w:next w:val="Index1"/>
    <w:semiHidden/>
    <w:rsid w:val="00AB5030"/>
    <w:rPr>
      <w:rFonts w:ascii="Arial" w:hAnsi="Arial" w:cs="Arial"/>
      <w:b/>
      <w:bCs/>
    </w:rPr>
  </w:style>
  <w:style w:type="paragraph" w:styleId="List">
    <w:name w:val="List"/>
    <w:basedOn w:val="Normal"/>
    <w:rsid w:val="00AB5030"/>
    <w:pPr>
      <w:ind w:left="283" w:hanging="283"/>
    </w:pPr>
  </w:style>
  <w:style w:type="paragraph" w:styleId="List2">
    <w:name w:val="List 2"/>
    <w:basedOn w:val="Normal"/>
    <w:rsid w:val="00AB5030"/>
    <w:pPr>
      <w:ind w:left="566" w:hanging="283"/>
    </w:pPr>
  </w:style>
  <w:style w:type="paragraph" w:styleId="List3">
    <w:name w:val="List 3"/>
    <w:basedOn w:val="Normal"/>
    <w:rsid w:val="00AB5030"/>
    <w:pPr>
      <w:ind w:left="849" w:hanging="283"/>
    </w:pPr>
  </w:style>
  <w:style w:type="paragraph" w:styleId="List4">
    <w:name w:val="List 4"/>
    <w:basedOn w:val="Normal"/>
    <w:rsid w:val="00AB5030"/>
    <w:pPr>
      <w:ind w:left="1132" w:hanging="283"/>
    </w:pPr>
  </w:style>
  <w:style w:type="paragraph" w:styleId="List5">
    <w:name w:val="List 5"/>
    <w:basedOn w:val="Normal"/>
    <w:rsid w:val="00AB5030"/>
    <w:pPr>
      <w:ind w:left="1415" w:hanging="283"/>
    </w:pPr>
  </w:style>
  <w:style w:type="paragraph" w:styleId="ListBullet">
    <w:name w:val="List Bullet"/>
    <w:basedOn w:val="Normal"/>
    <w:rsid w:val="00AB5030"/>
    <w:pPr>
      <w:numPr>
        <w:numId w:val="7"/>
      </w:numPr>
    </w:pPr>
  </w:style>
  <w:style w:type="paragraph" w:styleId="ListBullet2">
    <w:name w:val="List Bullet 2"/>
    <w:basedOn w:val="Normal"/>
    <w:rsid w:val="00AB5030"/>
    <w:pPr>
      <w:numPr>
        <w:numId w:val="8"/>
      </w:numPr>
    </w:pPr>
  </w:style>
  <w:style w:type="paragraph" w:styleId="ListBullet3">
    <w:name w:val="List Bullet 3"/>
    <w:basedOn w:val="Normal"/>
    <w:rsid w:val="00AB5030"/>
    <w:pPr>
      <w:numPr>
        <w:numId w:val="9"/>
      </w:numPr>
    </w:pPr>
  </w:style>
  <w:style w:type="paragraph" w:styleId="ListBullet4">
    <w:name w:val="List Bullet 4"/>
    <w:basedOn w:val="Normal"/>
    <w:rsid w:val="00AB5030"/>
    <w:pPr>
      <w:numPr>
        <w:numId w:val="10"/>
      </w:numPr>
    </w:pPr>
  </w:style>
  <w:style w:type="paragraph" w:styleId="ListBullet5">
    <w:name w:val="List Bullet 5"/>
    <w:basedOn w:val="Normal"/>
    <w:rsid w:val="00AB5030"/>
    <w:pPr>
      <w:numPr>
        <w:numId w:val="11"/>
      </w:numPr>
    </w:pPr>
  </w:style>
  <w:style w:type="paragraph" w:styleId="ListContinue">
    <w:name w:val="List Continue"/>
    <w:basedOn w:val="Normal"/>
    <w:rsid w:val="00AB5030"/>
    <w:pPr>
      <w:spacing w:after="120"/>
      <w:ind w:left="283"/>
    </w:pPr>
  </w:style>
  <w:style w:type="paragraph" w:styleId="ListContinue2">
    <w:name w:val="List Continue 2"/>
    <w:basedOn w:val="Normal"/>
    <w:rsid w:val="00AB5030"/>
    <w:pPr>
      <w:spacing w:after="120"/>
      <w:ind w:left="566"/>
    </w:pPr>
  </w:style>
  <w:style w:type="paragraph" w:styleId="ListContinue3">
    <w:name w:val="List Continue 3"/>
    <w:basedOn w:val="Normal"/>
    <w:rsid w:val="00AB5030"/>
    <w:pPr>
      <w:spacing w:after="120"/>
      <w:ind w:left="849"/>
    </w:pPr>
  </w:style>
  <w:style w:type="paragraph" w:styleId="ListContinue4">
    <w:name w:val="List Continue 4"/>
    <w:basedOn w:val="Normal"/>
    <w:rsid w:val="00AB5030"/>
    <w:pPr>
      <w:spacing w:after="120"/>
      <w:ind w:left="1132"/>
    </w:pPr>
  </w:style>
  <w:style w:type="paragraph" w:styleId="ListContinue5">
    <w:name w:val="List Continue 5"/>
    <w:basedOn w:val="Normal"/>
    <w:rsid w:val="00AB5030"/>
    <w:pPr>
      <w:spacing w:after="120"/>
      <w:ind w:left="1415"/>
    </w:pPr>
  </w:style>
  <w:style w:type="paragraph" w:styleId="ListNumber">
    <w:name w:val="List Number"/>
    <w:basedOn w:val="Normal"/>
    <w:rsid w:val="00AB5030"/>
    <w:pPr>
      <w:numPr>
        <w:numId w:val="12"/>
      </w:numPr>
    </w:pPr>
  </w:style>
  <w:style w:type="paragraph" w:styleId="ListNumber2">
    <w:name w:val="List Number 2"/>
    <w:basedOn w:val="Normal"/>
    <w:rsid w:val="00AB5030"/>
    <w:pPr>
      <w:numPr>
        <w:numId w:val="13"/>
      </w:numPr>
    </w:pPr>
  </w:style>
  <w:style w:type="paragraph" w:styleId="ListNumber3">
    <w:name w:val="List Number 3"/>
    <w:basedOn w:val="Normal"/>
    <w:rsid w:val="00AB5030"/>
    <w:pPr>
      <w:numPr>
        <w:numId w:val="14"/>
      </w:numPr>
    </w:pPr>
  </w:style>
  <w:style w:type="paragraph" w:styleId="ListNumber4">
    <w:name w:val="List Number 4"/>
    <w:basedOn w:val="Normal"/>
    <w:rsid w:val="00AB5030"/>
    <w:pPr>
      <w:numPr>
        <w:numId w:val="15"/>
      </w:numPr>
    </w:pPr>
  </w:style>
  <w:style w:type="paragraph" w:styleId="ListNumber5">
    <w:name w:val="List Number 5"/>
    <w:basedOn w:val="Normal"/>
    <w:rsid w:val="00AB5030"/>
    <w:pPr>
      <w:numPr>
        <w:numId w:val="16"/>
      </w:numPr>
    </w:pPr>
  </w:style>
  <w:style w:type="paragraph" w:styleId="MacroText">
    <w:name w:val="macro"/>
    <w:semiHidden/>
    <w:rsid w:val="00AB50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AB50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B5030"/>
    <w:rPr>
      <w:rFonts w:ascii="Times New Roman" w:hAnsi="Times New Roman"/>
    </w:rPr>
  </w:style>
  <w:style w:type="paragraph" w:styleId="NormalIndent">
    <w:name w:val="Normal Indent"/>
    <w:basedOn w:val="Normal"/>
    <w:rsid w:val="00AB5030"/>
    <w:pPr>
      <w:ind w:left="720"/>
    </w:pPr>
  </w:style>
  <w:style w:type="paragraph" w:styleId="NoteHeading">
    <w:name w:val="Note Heading"/>
    <w:basedOn w:val="Normal"/>
    <w:next w:val="Normal"/>
    <w:rsid w:val="00AB5030"/>
  </w:style>
  <w:style w:type="paragraph" w:styleId="PlainText">
    <w:name w:val="Plain Text"/>
    <w:basedOn w:val="Normal"/>
    <w:link w:val="PlainTextChar"/>
    <w:uiPriority w:val="99"/>
    <w:rsid w:val="00AB5030"/>
    <w:rPr>
      <w:rFonts w:ascii="Courier New" w:hAnsi="Courier New" w:cs="Courier New"/>
      <w:sz w:val="20"/>
    </w:rPr>
  </w:style>
  <w:style w:type="paragraph" w:styleId="Salutation">
    <w:name w:val="Salutation"/>
    <w:basedOn w:val="Normal"/>
    <w:next w:val="Normal"/>
    <w:rsid w:val="00AB5030"/>
  </w:style>
  <w:style w:type="paragraph" w:styleId="Signature">
    <w:name w:val="Signature"/>
    <w:basedOn w:val="Normal"/>
    <w:rsid w:val="00AB5030"/>
    <w:pPr>
      <w:ind w:left="4252"/>
    </w:pPr>
  </w:style>
  <w:style w:type="paragraph" w:styleId="Subtitle">
    <w:name w:val="Subtitle"/>
    <w:basedOn w:val="Normal"/>
    <w:qFormat/>
    <w:rsid w:val="00AB5030"/>
    <w:pPr>
      <w:spacing w:after="60"/>
      <w:jc w:val="center"/>
      <w:outlineLvl w:val="1"/>
    </w:pPr>
    <w:rPr>
      <w:rFonts w:ascii="Arial" w:hAnsi="Arial" w:cs="Arial"/>
    </w:rPr>
  </w:style>
  <w:style w:type="paragraph" w:styleId="TableofAuthorities">
    <w:name w:val="table of authorities"/>
    <w:basedOn w:val="Normal"/>
    <w:next w:val="Normal"/>
    <w:semiHidden/>
    <w:rsid w:val="00AB5030"/>
    <w:pPr>
      <w:tabs>
        <w:tab w:val="clear" w:pos="567"/>
      </w:tabs>
      <w:ind w:left="260" w:hanging="260"/>
    </w:pPr>
  </w:style>
  <w:style w:type="paragraph" w:styleId="TableofFigures">
    <w:name w:val="table of figures"/>
    <w:basedOn w:val="Normal"/>
    <w:next w:val="Normal"/>
    <w:semiHidden/>
    <w:rsid w:val="00AB5030"/>
    <w:pPr>
      <w:tabs>
        <w:tab w:val="clear" w:pos="567"/>
      </w:tabs>
    </w:pPr>
  </w:style>
  <w:style w:type="paragraph" w:styleId="TOAHeading">
    <w:name w:val="toa heading"/>
    <w:basedOn w:val="Normal"/>
    <w:next w:val="Normal"/>
    <w:semiHidden/>
    <w:rsid w:val="00AB5030"/>
    <w:pPr>
      <w:spacing w:before="120"/>
    </w:pPr>
    <w:rPr>
      <w:rFonts w:ascii="Arial" w:hAnsi="Arial" w:cs="Arial"/>
      <w:b/>
      <w:bCs/>
    </w:rPr>
  </w:style>
  <w:style w:type="paragraph" w:styleId="TOC1">
    <w:name w:val="toc 1"/>
    <w:basedOn w:val="Normal"/>
    <w:next w:val="Normal"/>
    <w:autoRedefine/>
    <w:semiHidden/>
    <w:rsid w:val="00AB5030"/>
    <w:pPr>
      <w:tabs>
        <w:tab w:val="clear" w:pos="567"/>
      </w:tabs>
    </w:pPr>
  </w:style>
  <w:style w:type="paragraph" w:styleId="TOC2">
    <w:name w:val="toc 2"/>
    <w:basedOn w:val="Normal"/>
    <w:next w:val="Normal"/>
    <w:autoRedefine/>
    <w:semiHidden/>
    <w:rsid w:val="00AB5030"/>
    <w:pPr>
      <w:tabs>
        <w:tab w:val="clear" w:pos="567"/>
      </w:tabs>
      <w:ind w:left="260"/>
    </w:pPr>
  </w:style>
  <w:style w:type="paragraph" w:styleId="TOC3">
    <w:name w:val="toc 3"/>
    <w:basedOn w:val="Normal"/>
    <w:next w:val="Normal"/>
    <w:autoRedefine/>
    <w:semiHidden/>
    <w:rsid w:val="00AB5030"/>
    <w:pPr>
      <w:tabs>
        <w:tab w:val="clear" w:pos="567"/>
      </w:tabs>
      <w:ind w:left="520"/>
    </w:pPr>
  </w:style>
  <w:style w:type="paragraph" w:styleId="TOC4">
    <w:name w:val="toc 4"/>
    <w:basedOn w:val="Normal"/>
    <w:next w:val="Normal"/>
    <w:autoRedefine/>
    <w:semiHidden/>
    <w:rsid w:val="00AB5030"/>
    <w:pPr>
      <w:tabs>
        <w:tab w:val="clear" w:pos="567"/>
      </w:tabs>
      <w:ind w:left="780"/>
    </w:pPr>
  </w:style>
  <w:style w:type="paragraph" w:styleId="TOC5">
    <w:name w:val="toc 5"/>
    <w:basedOn w:val="Normal"/>
    <w:next w:val="Normal"/>
    <w:autoRedefine/>
    <w:semiHidden/>
    <w:rsid w:val="00AB5030"/>
    <w:pPr>
      <w:tabs>
        <w:tab w:val="clear" w:pos="567"/>
      </w:tabs>
      <w:ind w:left="1040"/>
    </w:pPr>
  </w:style>
  <w:style w:type="paragraph" w:styleId="TOC6">
    <w:name w:val="toc 6"/>
    <w:basedOn w:val="Normal"/>
    <w:next w:val="Normal"/>
    <w:autoRedefine/>
    <w:semiHidden/>
    <w:rsid w:val="00AB5030"/>
    <w:pPr>
      <w:tabs>
        <w:tab w:val="clear" w:pos="567"/>
      </w:tabs>
      <w:ind w:left="1300"/>
    </w:pPr>
  </w:style>
  <w:style w:type="paragraph" w:styleId="TOC7">
    <w:name w:val="toc 7"/>
    <w:basedOn w:val="Normal"/>
    <w:next w:val="Normal"/>
    <w:autoRedefine/>
    <w:semiHidden/>
    <w:rsid w:val="00AB5030"/>
    <w:pPr>
      <w:tabs>
        <w:tab w:val="clear" w:pos="567"/>
      </w:tabs>
      <w:ind w:left="1560"/>
    </w:pPr>
  </w:style>
  <w:style w:type="paragraph" w:styleId="TOC8">
    <w:name w:val="toc 8"/>
    <w:basedOn w:val="Normal"/>
    <w:next w:val="Normal"/>
    <w:autoRedefine/>
    <w:semiHidden/>
    <w:rsid w:val="00AB5030"/>
    <w:pPr>
      <w:tabs>
        <w:tab w:val="clear" w:pos="567"/>
      </w:tabs>
      <w:ind w:left="1820"/>
    </w:pPr>
  </w:style>
  <w:style w:type="paragraph" w:styleId="TOC9">
    <w:name w:val="toc 9"/>
    <w:basedOn w:val="Normal"/>
    <w:next w:val="Normal"/>
    <w:autoRedefine/>
    <w:semiHidden/>
    <w:rsid w:val="00AB5030"/>
    <w:pPr>
      <w:tabs>
        <w:tab w:val="clear" w:pos="567"/>
      </w:tabs>
      <w:ind w:left="2080"/>
    </w:pPr>
  </w:style>
  <w:style w:type="paragraph" w:customStyle="1" w:styleId="StyleLDClause">
    <w:name w:val="Style LDClause"/>
    <w:basedOn w:val="LDClause"/>
    <w:rsid w:val="00AB5030"/>
    <w:rPr>
      <w:szCs w:val="20"/>
    </w:rPr>
  </w:style>
  <w:style w:type="paragraph" w:customStyle="1" w:styleId="LDTablespace">
    <w:name w:val="LDTablespace"/>
    <w:basedOn w:val="LDBodytext"/>
    <w:rsid w:val="00AB5030"/>
    <w:pPr>
      <w:spacing w:before="120"/>
    </w:pPr>
  </w:style>
  <w:style w:type="character" w:customStyle="1" w:styleId="LDNoteChar">
    <w:name w:val="LDNote Char"/>
    <w:basedOn w:val="LDClauseChar"/>
    <w:link w:val="LDNote"/>
    <w:rsid w:val="008F3558"/>
    <w:rPr>
      <w:sz w:val="24"/>
      <w:szCs w:val="24"/>
      <w:lang w:val="en-AU" w:eastAsia="en-US" w:bidi="ar-SA"/>
    </w:rPr>
  </w:style>
  <w:style w:type="character" w:customStyle="1" w:styleId="BodyTextChar">
    <w:name w:val="Body Text Char"/>
    <w:link w:val="BodyText"/>
    <w:rsid w:val="00BE5278"/>
    <w:rPr>
      <w:rFonts w:ascii="Times New (W1)" w:hAnsi="Times New (W1)"/>
      <w:sz w:val="24"/>
      <w:szCs w:val="24"/>
      <w:lang w:eastAsia="en-US"/>
    </w:rPr>
  </w:style>
  <w:style w:type="paragraph" w:customStyle="1" w:styleId="Default">
    <w:name w:val="Default"/>
    <w:rsid w:val="00BE5278"/>
    <w:pPr>
      <w:autoSpaceDE w:val="0"/>
      <w:autoSpaceDN w:val="0"/>
      <w:adjustRightInd w:val="0"/>
    </w:pPr>
    <w:rPr>
      <w:color w:val="000000"/>
      <w:sz w:val="24"/>
      <w:szCs w:val="24"/>
    </w:rPr>
  </w:style>
  <w:style w:type="character" w:styleId="Hyperlink">
    <w:name w:val="Hyperlink"/>
    <w:uiPriority w:val="99"/>
    <w:unhideWhenUsed/>
    <w:rsid w:val="0071281D"/>
    <w:rPr>
      <w:color w:val="0000FF"/>
      <w:u w:val="single"/>
    </w:rPr>
  </w:style>
  <w:style w:type="character" w:customStyle="1" w:styleId="HeaderChar">
    <w:name w:val="Header Char"/>
    <w:link w:val="Header"/>
    <w:uiPriority w:val="99"/>
    <w:rsid w:val="0056251F"/>
    <w:rPr>
      <w:rFonts w:ascii="Times New (W1)" w:hAnsi="Times New (W1)"/>
      <w:sz w:val="24"/>
      <w:szCs w:val="24"/>
      <w:lang w:eastAsia="en-US"/>
    </w:rPr>
  </w:style>
  <w:style w:type="character" w:customStyle="1" w:styleId="PlainTextChar">
    <w:name w:val="Plain Text Char"/>
    <w:basedOn w:val="DefaultParagraphFont"/>
    <w:link w:val="PlainText"/>
    <w:uiPriority w:val="99"/>
    <w:rsid w:val="002871DE"/>
    <w:rPr>
      <w:rFonts w:ascii="Courier New" w:hAnsi="Courier New" w:cs="Courier Ne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1613">
      <w:bodyDiv w:val="1"/>
      <w:marLeft w:val="0"/>
      <w:marRight w:val="0"/>
      <w:marTop w:val="0"/>
      <w:marBottom w:val="0"/>
      <w:divBdr>
        <w:top w:val="none" w:sz="0" w:space="0" w:color="auto"/>
        <w:left w:val="none" w:sz="0" w:space="0" w:color="auto"/>
        <w:bottom w:val="none" w:sz="0" w:space="0" w:color="auto"/>
        <w:right w:val="none" w:sz="0" w:space="0" w:color="auto"/>
      </w:divBdr>
      <w:divsChild>
        <w:div w:id="12498527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57445574">
      <w:bodyDiv w:val="1"/>
      <w:marLeft w:val="0"/>
      <w:marRight w:val="0"/>
      <w:marTop w:val="0"/>
      <w:marBottom w:val="0"/>
      <w:divBdr>
        <w:top w:val="none" w:sz="0" w:space="0" w:color="auto"/>
        <w:left w:val="none" w:sz="0" w:space="0" w:color="auto"/>
        <w:bottom w:val="none" w:sz="0" w:space="0" w:color="auto"/>
        <w:right w:val="none" w:sz="0" w:space="0" w:color="auto"/>
      </w:divBdr>
    </w:div>
    <w:div w:id="1321272045">
      <w:bodyDiv w:val="1"/>
      <w:marLeft w:val="0"/>
      <w:marRight w:val="0"/>
      <w:marTop w:val="0"/>
      <w:marBottom w:val="0"/>
      <w:divBdr>
        <w:top w:val="none" w:sz="0" w:space="0" w:color="auto"/>
        <w:left w:val="none" w:sz="0" w:space="0" w:color="auto"/>
        <w:bottom w:val="none" w:sz="0" w:space="0" w:color="auto"/>
        <w:right w:val="none" w:sz="0" w:space="0" w:color="auto"/>
      </w:divBdr>
    </w:div>
    <w:div w:id="19548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FE52-EDED-4785-95A9-24C2BB37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45</TotalTime>
  <Pages>8</Pages>
  <Words>3121</Words>
  <Characters>17005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CASA EX84/14 — EXPLANATORY STATEMENT</vt:lpstr>
    </vt:vector>
  </TitlesOfParts>
  <Company>CASA</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EX84/14 — EXPLANATORY STATEMENT</dc:title>
  <dc:subject>Exemption — DAMP organisations collecting and screening specimens</dc:subject>
  <dc:creator>Civil Aviation Safety Authority</dc:creator>
  <cp:lastModifiedBy>Nadia Spesyvy</cp:lastModifiedBy>
  <cp:revision>12</cp:revision>
  <cp:lastPrinted>2014-07-23T06:09:00Z</cp:lastPrinted>
  <dcterms:created xsi:type="dcterms:W3CDTF">2014-07-23T04:11:00Z</dcterms:created>
  <dcterms:modified xsi:type="dcterms:W3CDTF">2014-07-23T06:09:00Z</dcterms:modified>
  <cp:category>Exemption</cp:category>
</cp:coreProperties>
</file>