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B4951" w:rsidRDefault="00DA186E" w:rsidP="00715914">
      <w:pPr>
        <w:rPr>
          <w:sz w:val="28"/>
        </w:rPr>
      </w:pPr>
      <w:bookmarkStart w:id="0" w:name="_GoBack"/>
      <w:bookmarkEnd w:id="0"/>
      <w:r w:rsidRPr="001B4951">
        <w:rPr>
          <w:noProof/>
          <w:lang w:eastAsia="en-AU"/>
        </w:rPr>
        <w:drawing>
          <wp:inline distT="0" distB="0" distL="0" distR="0" wp14:anchorId="50EFE87D" wp14:editId="1EB6DC6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B4951" w:rsidRDefault="00715914" w:rsidP="00715914">
      <w:pPr>
        <w:rPr>
          <w:sz w:val="19"/>
        </w:rPr>
      </w:pPr>
    </w:p>
    <w:p w:rsidR="00715914" w:rsidRPr="001B4951" w:rsidRDefault="00B751B0" w:rsidP="00715914">
      <w:pPr>
        <w:pStyle w:val="ShortT"/>
      </w:pPr>
      <w:r w:rsidRPr="001B4951">
        <w:t>Medibank Private Sale (Interests in Shares) Regulation</w:t>
      </w:r>
      <w:r w:rsidR="001B4951" w:rsidRPr="001B4951">
        <w:t> </w:t>
      </w:r>
      <w:r w:rsidRPr="001B4951">
        <w:t>2014</w:t>
      </w:r>
    </w:p>
    <w:p w:rsidR="00715914" w:rsidRPr="001B4951" w:rsidRDefault="00715914" w:rsidP="00715914"/>
    <w:p w:rsidR="00715914" w:rsidRPr="001B4951" w:rsidRDefault="001C5F34" w:rsidP="006475DA">
      <w:pPr>
        <w:pStyle w:val="InstNo"/>
      </w:pPr>
      <w:r w:rsidRPr="001B4951">
        <w:t>Select Legislative Instrument</w:t>
      </w:r>
      <w:r w:rsidR="008861ED" w:rsidRPr="001B4951">
        <w:t xml:space="preserve"> </w:t>
      </w:r>
      <w:bookmarkStart w:id="1" w:name="BKCheck15B_1"/>
      <w:bookmarkEnd w:id="1"/>
      <w:r w:rsidR="006D7BBF" w:rsidRPr="001B4951">
        <w:fldChar w:fldCharType="begin"/>
      </w:r>
      <w:r w:rsidR="006D7BBF" w:rsidRPr="001B4951">
        <w:instrText xml:space="preserve"> DOCPROPERTY  ActNo </w:instrText>
      </w:r>
      <w:r w:rsidR="006D7BBF" w:rsidRPr="001B4951">
        <w:fldChar w:fldCharType="separate"/>
      </w:r>
      <w:r w:rsidR="00F34E6C">
        <w:t>No. 128, 2014</w:t>
      </w:r>
      <w:r w:rsidR="006D7BBF" w:rsidRPr="001B4951">
        <w:fldChar w:fldCharType="end"/>
      </w:r>
    </w:p>
    <w:p w:rsidR="00E43454" w:rsidRPr="001B4951" w:rsidRDefault="00E43454" w:rsidP="00E41D81">
      <w:pPr>
        <w:pStyle w:val="SignCoverPageStart"/>
        <w:spacing w:before="240"/>
        <w:rPr>
          <w:szCs w:val="22"/>
        </w:rPr>
      </w:pPr>
      <w:r w:rsidRPr="001B4951">
        <w:rPr>
          <w:szCs w:val="22"/>
        </w:rPr>
        <w:t>I, General the Honourable Sir Peter Cosgrove AK MC (</w:t>
      </w:r>
      <w:proofErr w:type="spellStart"/>
      <w:r w:rsidRPr="001B4951">
        <w:rPr>
          <w:szCs w:val="22"/>
        </w:rPr>
        <w:t>Ret</w:t>
      </w:r>
      <w:r w:rsidR="008E15C4" w:rsidRPr="001B4951">
        <w:rPr>
          <w:szCs w:val="22"/>
        </w:rPr>
        <w:t>’</w:t>
      </w:r>
      <w:r w:rsidRPr="001B4951">
        <w:rPr>
          <w:szCs w:val="22"/>
        </w:rPr>
        <w:t>d</w:t>
      </w:r>
      <w:proofErr w:type="spellEnd"/>
      <w:r w:rsidRPr="001B4951">
        <w:rPr>
          <w:szCs w:val="22"/>
        </w:rPr>
        <w:t xml:space="preserve">), </w:t>
      </w:r>
      <w:r w:rsidR="001B4951" w:rsidRPr="001B4951">
        <w:rPr>
          <w:szCs w:val="22"/>
        </w:rPr>
        <w:t>Governor</w:t>
      </w:r>
      <w:r w:rsidR="001B4951">
        <w:rPr>
          <w:szCs w:val="22"/>
        </w:rPr>
        <w:noBreakHyphen/>
      </w:r>
      <w:r w:rsidR="001B4951" w:rsidRPr="001B4951">
        <w:rPr>
          <w:szCs w:val="22"/>
        </w:rPr>
        <w:t>General</w:t>
      </w:r>
      <w:r w:rsidRPr="001B4951">
        <w:rPr>
          <w:szCs w:val="22"/>
        </w:rPr>
        <w:t xml:space="preserve"> of the Commonwealth of Australia, acting with the advice of the Federal Executive Council, make the following regulation.</w:t>
      </w:r>
    </w:p>
    <w:p w:rsidR="00E43454" w:rsidRPr="001B4951" w:rsidRDefault="00E43454" w:rsidP="00E41D81">
      <w:pPr>
        <w:keepNext/>
        <w:spacing w:before="720" w:line="240" w:lineRule="atLeast"/>
        <w:ind w:right="397"/>
        <w:jc w:val="both"/>
        <w:rPr>
          <w:szCs w:val="22"/>
        </w:rPr>
      </w:pPr>
      <w:r w:rsidRPr="001B4951">
        <w:rPr>
          <w:szCs w:val="22"/>
        </w:rPr>
        <w:t xml:space="preserve">Dated </w:t>
      </w:r>
      <w:bookmarkStart w:id="2" w:name="BKCheck15B_2"/>
      <w:bookmarkEnd w:id="2"/>
      <w:r w:rsidRPr="001B4951">
        <w:rPr>
          <w:szCs w:val="22"/>
        </w:rPr>
        <w:fldChar w:fldCharType="begin"/>
      </w:r>
      <w:r w:rsidRPr="001B4951">
        <w:rPr>
          <w:szCs w:val="22"/>
        </w:rPr>
        <w:instrText xml:space="preserve"> DOCPROPERTY  DateMade </w:instrText>
      </w:r>
      <w:r w:rsidRPr="001B4951">
        <w:rPr>
          <w:szCs w:val="22"/>
        </w:rPr>
        <w:fldChar w:fldCharType="separate"/>
      </w:r>
      <w:r w:rsidR="00F34E6C">
        <w:rPr>
          <w:szCs w:val="22"/>
        </w:rPr>
        <w:t>28 August 2014</w:t>
      </w:r>
      <w:r w:rsidRPr="001B4951">
        <w:rPr>
          <w:szCs w:val="22"/>
        </w:rPr>
        <w:fldChar w:fldCharType="end"/>
      </w:r>
    </w:p>
    <w:p w:rsidR="00E43454" w:rsidRPr="001B4951" w:rsidRDefault="00E43454" w:rsidP="00E41D8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B4951">
        <w:rPr>
          <w:szCs w:val="22"/>
        </w:rPr>
        <w:t>Peter Cosgrove</w:t>
      </w:r>
    </w:p>
    <w:p w:rsidR="00E43454" w:rsidRPr="001B4951" w:rsidRDefault="001B4951" w:rsidP="00E41D8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B4951">
        <w:rPr>
          <w:szCs w:val="22"/>
        </w:rPr>
        <w:t>Governor</w:t>
      </w:r>
      <w:r>
        <w:rPr>
          <w:szCs w:val="22"/>
        </w:rPr>
        <w:noBreakHyphen/>
      </w:r>
      <w:r w:rsidRPr="001B4951">
        <w:rPr>
          <w:szCs w:val="22"/>
        </w:rPr>
        <w:t>General</w:t>
      </w:r>
    </w:p>
    <w:p w:rsidR="00E43454" w:rsidRPr="001B4951" w:rsidRDefault="00E43454" w:rsidP="00E41D8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B4951">
        <w:rPr>
          <w:szCs w:val="22"/>
        </w:rPr>
        <w:t>By His Excellency</w:t>
      </w:r>
      <w:r w:rsidR="008E15C4" w:rsidRPr="001B4951">
        <w:rPr>
          <w:szCs w:val="22"/>
        </w:rPr>
        <w:t>’</w:t>
      </w:r>
      <w:r w:rsidRPr="001B4951">
        <w:rPr>
          <w:szCs w:val="22"/>
        </w:rPr>
        <w:t>s Command</w:t>
      </w:r>
    </w:p>
    <w:p w:rsidR="00E43454" w:rsidRPr="001B4951" w:rsidRDefault="00E43454" w:rsidP="00E41D8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B4951">
        <w:rPr>
          <w:szCs w:val="22"/>
        </w:rPr>
        <w:t xml:space="preserve">Mathias </w:t>
      </w:r>
      <w:proofErr w:type="spellStart"/>
      <w:r w:rsidRPr="001B4951">
        <w:rPr>
          <w:szCs w:val="22"/>
        </w:rPr>
        <w:t>Cormann</w:t>
      </w:r>
      <w:proofErr w:type="spellEnd"/>
    </w:p>
    <w:p w:rsidR="00E43454" w:rsidRPr="001B4951" w:rsidRDefault="00E43454" w:rsidP="00E41D81">
      <w:pPr>
        <w:pStyle w:val="SignCoverPageEnd"/>
        <w:rPr>
          <w:szCs w:val="22"/>
        </w:rPr>
      </w:pPr>
      <w:r w:rsidRPr="001B4951">
        <w:rPr>
          <w:szCs w:val="22"/>
        </w:rPr>
        <w:t>Minister for Finance</w:t>
      </w:r>
    </w:p>
    <w:p w:rsidR="00E43454" w:rsidRPr="001B4951" w:rsidRDefault="00E43454" w:rsidP="00E43454"/>
    <w:p w:rsidR="00715914" w:rsidRPr="001B4951" w:rsidRDefault="00715914" w:rsidP="00EE4F0F">
      <w:pPr>
        <w:pStyle w:val="Header"/>
        <w:tabs>
          <w:tab w:val="clear" w:pos="4150"/>
          <w:tab w:val="clear" w:pos="8307"/>
        </w:tabs>
      </w:pPr>
      <w:r w:rsidRPr="001B4951">
        <w:rPr>
          <w:rStyle w:val="CharChapNo"/>
        </w:rPr>
        <w:t xml:space="preserve"> </w:t>
      </w:r>
      <w:r w:rsidRPr="001B4951">
        <w:rPr>
          <w:rStyle w:val="CharChapText"/>
        </w:rPr>
        <w:t xml:space="preserve"> </w:t>
      </w:r>
    </w:p>
    <w:p w:rsidR="00715914" w:rsidRPr="001B4951" w:rsidRDefault="00715914" w:rsidP="00EE4F0F">
      <w:pPr>
        <w:pStyle w:val="Header"/>
        <w:tabs>
          <w:tab w:val="clear" w:pos="4150"/>
          <w:tab w:val="clear" w:pos="8307"/>
        </w:tabs>
      </w:pPr>
      <w:r w:rsidRPr="001B4951">
        <w:rPr>
          <w:rStyle w:val="CharPartNo"/>
        </w:rPr>
        <w:t xml:space="preserve"> </w:t>
      </w:r>
      <w:r w:rsidRPr="001B4951">
        <w:rPr>
          <w:rStyle w:val="CharPartText"/>
        </w:rPr>
        <w:t xml:space="preserve"> </w:t>
      </w:r>
    </w:p>
    <w:p w:rsidR="00715914" w:rsidRPr="001B4951" w:rsidRDefault="00715914" w:rsidP="00EE4F0F">
      <w:pPr>
        <w:pStyle w:val="Header"/>
        <w:tabs>
          <w:tab w:val="clear" w:pos="4150"/>
          <w:tab w:val="clear" w:pos="8307"/>
        </w:tabs>
      </w:pPr>
      <w:r w:rsidRPr="001B4951">
        <w:rPr>
          <w:rStyle w:val="CharDivNo"/>
        </w:rPr>
        <w:t xml:space="preserve"> </w:t>
      </w:r>
      <w:r w:rsidRPr="001B4951">
        <w:rPr>
          <w:rStyle w:val="CharDivText"/>
        </w:rPr>
        <w:t xml:space="preserve"> </w:t>
      </w:r>
    </w:p>
    <w:p w:rsidR="00715914" w:rsidRPr="001B4951" w:rsidRDefault="00715914" w:rsidP="00715914">
      <w:pPr>
        <w:sectPr w:rsidR="00715914" w:rsidRPr="001B4951" w:rsidSect="007A4F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1B4951" w:rsidRDefault="00715914" w:rsidP="00C8353D">
      <w:pPr>
        <w:rPr>
          <w:sz w:val="36"/>
        </w:rPr>
      </w:pPr>
      <w:r w:rsidRPr="001B4951">
        <w:rPr>
          <w:sz w:val="36"/>
        </w:rPr>
        <w:lastRenderedPageBreak/>
        <w:t>Contents</w:t>
      </w:r>
    </w:p>
    <w:bookmarkStart w:id="3" w:name="BKCheck15B_3"/>
    <w:bookmarkEnd w:id="3"/>
    <w:p w:rsidR="00967404" w:rsidRPr="001B4951" w:rsidRDefault="0096740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B4951">
        <w:rPr>
          <w:sz w:val="20"/>
        </w:rPr>
        <w:fldChar w:fldCharType="begin"/>
      </w:r>
      <w:r w:rsidRPr="001B4951">
        <w:rPr>
          <w:sz w:val="20"/>
        </w:rPr>
        <w:instrText xml:space="preserve"> TOC \o "1-9" </w:instrText>
      </w:r>
      <w:r w:rsidRPr="001B4951">
        <w:rPr>
          <w:sz w:val="20"/>
        </w:rPr>
        <w:fldChar w:fldCharType="separate"/>
      </w:r>
      <w:r w:rsidRPr="001B4951">
        <w:rPr>
          <w:noProof/>
        </w:rPr>
        <w:t>Part</w:t>
      </w:r>
      <w:r w:rsidR="001B4951" w:rsidRPr="001B4951">
        <w:rPr>
          <w:noProof/>
        </w:rPr>
        <w:t> </w:t>
      </w:r>
      <w:r w:rsidRPr="001B4951">
        <w:rPr>
          <w:noProof/>
        </w:rPr>
        <w:t>1—Preliminary</w:t>
      </w:r>
      <w:r w:rsidRPr="001B4951">
        <w:rPr>
          <w:b w:val="0"/>
          <w:noProof/>
          <w:sz w:val="18"/>
        </w:rPr>
        <w:tab/>
      </w:r>
      <w:r w:rsidRPr="001B4951">
        <w:rPr>
          <w:b w:val="0"/>
          <w:noProof/>
          <w:sz w:val="18"/>
        </w:rPr>
        <w:fldChar w:fldCharType="begin"/>
      </w:r>
      <w:r w:rsidRPr="001B4951">
        <w:rPr>
          <w:b w:val="0"/>
          <w:noProof/>
          <w:sz w:val="18"/>
        </w:rPr>
        <w:instrText xml:space="preserve"> PAGEREF _Toc395083757 \h </w:instrText>
      </w:r>
      <w:r w:rsidRPr="001B4951">
        <w:rPr>
          <w:b w:val="0"/>
          <w:noProof/>
          <w:sz w:val="18"/>
        </w:rPr>
      </w:r>
      <w:r w:rsidRPr="001B4951">
        <w:rPr>
          <w:b w:val="0"/>
          <w:noProof/>
          <w:sz w:val="18"/>
        </w:rPr>
        <w:fldChar w:fldCharType="separate"/>
      </w:r>
      <w:r w:rsidR="00F34E6C">
        <w:rPr>
          <w:b w:val="0"/>
          <w:noProof/>
          <w:sz w:val="18"/>
        </w:rPr>
        <w:t>1</w:t>
      </w:r>
      <w:r w:rsidRPr="001B4951">
        <w:rPr>
          <w:b w:val="0"/>
          <w:noProof/>
          <w:sz w:val="18"/>
        </w:rPr>
        <w:fldChar w:fldCharType="end"/>
      </w:r>
    </w:p>
    <w:p w:rsidR="00967404" w:rsidRPr="001B4951" w:rsidRDefault="009674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951">
        <w:rPr>
          <w:noProof/>
        </w:rPr>
        <w:t>1</w:t>
      </w:r>
      <w:r w:rsidRPr="001B4951">
        <w:rPr>
          <w:noProof/>
        </w:rPr>
        <w:tab/>
        <w:t>Name of regulation</w:t>
      </w:r>
      <w:r w:rsidRPr="001B4951">
        <w:rPr>
          <w:noProof/>
        </w:rPr>
        <w:tab/>
      </w:r>
      <w:r w:rsidRPr="001B4951">
        <w:rPr>
          <w:noProof/>
        </w:rPr>
        <w:fldChar w:fldCharType="begin"/>
      </w:r>
      <w:r w:rsidRPr="001B4951">
        <w:rPr>
          <w:noProof/>
        </w:rPr>
        <w:instrText xml:space="preserve"> PAGEREF _Toc395083758 \h </w:instrText>
      </w:r>
      <w:r w:rsidRPr="001B4951">
        <w:rPr>
          <w:noProof/>
        </w:rPr>
      </w:r>
      <w:r w:rsidRPr="001B4951">
        <w:rPr>
          <w:noProof/>
        </w:rPr>
        <w:fldChar w:fldCharType="separate"/>
      </w:r>
      <w:r w:rsidR="00F34E6C">
        <w:rPr>
          <w:noProof/>
        </w:rPr>
        <w:t>1</w:t>
      </w:r>
      <w:r w:rsidRPr="001B4951">
        <w:rPr>
          <w:noProof/>
        </w:rPr>
        <w:fldChar w:fldCharType="end"/>
      </w:r>
    </w:p>
    <w:p w:rsidR="00967404" w:rsidRPr="001B4951" w:rsidRDefault="009674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951">
        <w:rPr>
          <w:noProof/>
        </w:rPr>
        <w:t>2</w:t>
      </w:r>
      <w:r w:rsidRPr="001B4951">
        <w:rPr>
          <w:noProof/>
        </w:rPr>
        <w:tab/>
        <w:t>Commencement</w:t>
      </w:r>
      <w:r w:rsidRPr="001B4951">
        <w:rPr>
          <w:noProof/>
        </w:rPr>
        <w:tab/>
      </w:r>
      <w:r w:rsidRPr="001B4951">
        <w:rPr>
          <w:noProof/>
        </w:rPr>
        <w:fldChar w:fldCharType="begin"/>
      </w:r>
      <w:r w:rsidRPr="001B4951">
        <w:rPr>
          <w:noProof/>
        </w:rPr>
        <w:instrText xml:space="preserve"> PAGEREF _Toc395083759 \h </w:instrText>
      </w:r>
      <w:r w:rsidRPr="001B4951">
        <w:rPr>
          <w:noProof/>
        </w:rPr>
      </w:r>
      <w:r w:rsidRPr="001B4951">
        <w:rPr>
          <w:noProof/>
        </w:rPr>
        <w:fldChar w:fldCharType="separate"/>
      </w:r>
      <w:r w:rsidR="00F34E6C">
        <w:rPr>
          <w:noProof/>
        </w:rPr>
        <w:t>1</w:t>
      </w:r>
      <w:r w:rsidRPr="001B4951">
        <w:rPr>
          <w:noProof/>
        </w:rPr>
        <w:fldChar w:fldCharType="end"/>
      </w:r>
    </w:p>
    <w:p w:rsidR="00967404" w:rsidRPr="001B4951" w:rsidRDefault="009674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951">
        <w:rPr>
          <w:noProof/>
        </w:rPr>
        <w:t>3</w:t>
      </w:r>
      <w:r w:rsidRPr="001B4951">
        <w:rPr>
          <w:noProof/>
        </w:rPr>
        <w:tab/>
        <w:t>Authority</w:t>
      </w:r>
      <w:r w:rsidRPr="001B4951">
        <w:rPr>
          <w:noProof/>
        </w:rPr>
        <w:tab/>
      </w:r>
      <w:r w:rsidRPr="001B4951">
        <w:rPr>
          <w:noProof/>
        </w:rPr>
        <w:fldChar w:fldCharType="begin"/>
      </w:r>
      <w:r w:rsidRPr="001B4951">
        <w:rPr>
          <w:noProof/>
        </w:rPr>
        <w:instrText xml:space="preserve"> PAGEREF _Toc395083760 \h </w:instrText>
      </w:r>
      <w:r w:rsidRPr="001B4951">
        <w:rPr>
          <w:noProof/>
        </w:rPr>
      </w:r>
      <w:r w:rsidRPr="001B4951">
        <w:rPr>
          <w:noProof/>
        </w:rPr>
        <w:fldChar w:fldCharType="separate"/>
      </w:r>
      <w:r w:rsidR="00F34E6C">
        <w:rPr>
          <w:noProof/>
        </w:rPr>
        <w:t>1</w:t>
      </w:r>
      <w:r w:rsidRPr="001B4951">
        <w:rPr>
          <w:noProof/>
        </w:rPr>
        <w:fldChar w:fldCharType="end"/>
      </w:r>
    </w:p>
    <w:p w:rsidR="00967404" w:rsidRPr="001B4951" w:rsidRDefault="009674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951">
        <w:rPr>
          <w:noProof/>
        </w:rPr>
        <w:t>4</w:t>
      </w:r>
      <w:r w:rsidRPr="001B4951">
        <w:rPr>
          <w:noProof/>
        </w:rPr>
        <w:tab/>
        <w:t>Definitions</w:t>
      </w:r>
      <w:r w:rsidRPr="001B4951">
        <w:rPr>
          <w:noProof/>
        </w:rPr>
        <w:tab/>
      </w:r>
      <w:r w:rsidRPr="001B4951">
        <w:rPr>
          <w:noProof/>
        </w:rPr>
        <w:fldChar w:fldCharType="begin"/>
      </w:r>
      <w:r w:rsidRPr="001B4951">
        <w:rPr>
          <w:noProof/>
        </w:rPr>
        <w:instrText xml:space="preserve"> PAGEREF _Toc395083761 \h </w:instrText>
      </w:r>
      <w:r w:rsidRPr="001B4951">
        <w:rPr>
          <w:noProof/>
        </w:rPr>
      </w:r>
      <w:r w:rsidRPr="001B4951">
        <w:rPr>
          <w:noProof/>
        </w:rPr>
        <w:fldChar w:fldCharType="separate"/>
      </w:r>
      <w:r w:rsidR="00F34E6C">
        <w:rPr>
          <w:noProof/>
        </w:rPr>
        <w:t>1</w:t>
      </w:r>
      <w:r w:rsidRPr="001B4951">
        <w:rPr>
          <w:noProof/>
        </w:rPr>
        <w:fldChar w:fldCharType="end"/>
      </w:r>
    </w:p>
    <w:p w:rsidR="00967404" w:rsidRPr="001B4951" w:rsidRDefault="0096740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B4951">
        <w:rPr>
          <w:noProof/>
        </w:rPr>
        <w:t>Part</w:t>
      </w:r>
      <w:r w:rsidR="001B4951" w:rsidRPr="001B4951">
        <w:rPr>
          <w:noProof/>
        </w:rPr>
        <w:t> </w:t>
      </w:r>
      <w:r w:rsidRPr="001B4951">
        <w:rPr>
          <w:noProof/>
        </w:rPr>
        <w:t>2—Disregarded interests in shares</w:t>
      </w:r>
      <w:r w:rsidRPr="001B4951">
        <w:rPr>
          <w:b w:val="0"/>
          <w:noProof/>
          <w:sz w:val="18"/>
        </w:rPr>
        <w:tab/>
      </w:r>
      <w:r w:rsidRPr="001B4951">
        <w:rPr>
          <w:b w:val="0"/>
          <w:noProof/>
          <w:sz w:val="18"/>
        </w:rPr>
        <w:fldChar w:fldCharType="begin"/>
      </w:r>
      <w:r w:rsidRPr="001B4951">
        <w:rPr>
          <w:b w:val="0"/>
          <w:noProof/>
          <w:sz w:val="18"/>
        </w:rPr>
        <w:instrText xml:space="preserve"> PAGEREF _Toc395083762 \h </w:instrText>
      </w:r>
      <w:r w:rsidRPr="001B4951">
        <w:rPr>
          <w:b w:val="0"/>
          <w:noProof/>
          <w:sz w:val="18"/>
        </w:rPr>
      </w:r>
      <w:r w:rsidRPr="001B4951">
        <w:rPr>
          <w:b w:val="0"/>
          <w:noProof/>
          <w:sz w:val="18"/>
        </w:rPr>
        <w:fldChar w:fldCharType="separate"/>
      </w:r>
      <w:r w:rsidR="00F34E6C">
        <w:rPr>
          <w:b w:val="0"/>
          <w:noProof/>
          <w:sz w:val="18"/>
        </w:rPr>
        <w:t>3</w:t>
      </w:r>
      <w:r w:rsidRPr="001B4951">
        <w:rPr>
          <w:b w:val="0"/>
          <w:noProof/>
          <w:sz w:val="18"/>
        </w:rPr>
        <w:fldChar w:fldCharType="end"/>
      </w:r>
    </w:p>
    <w:p w:rsidR="00967404" w:rsidRPr="001B4951" w:rsidRDefault="009674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951">
        <w:rPr>
          <w:noProof/>
        </w:rPr>
        <w:t>5</w:t>
      </w:r>
      <w:r w:rsidRPr="001B4951">
        <w:rPr>
          <w:noProof/>
        </w:rPr>
        <w:tab/>
        <w:t>Purpose of this Part</w:t>
      </w:r>
      <w:r w:rsidRPr="001B4951">
        <w:rPr>
          <w:noProof/>
        </w:rPr>
        <w:tab/>
      </w:r>
      <w:r w:rsidRPr="001B4951">
        <w:rPr>
          <w:noProof/>
        </w:rPr>
        <w:fldChar w:fldCharType="begin"/>
      </w:r>
      <w:r w:rsidRPr="001B4951">
        <w:rPr>
          <w:noProof/>
        </w:rPr>
        <w:instrText xml:space="preserve"> PAGEREF _Toc395083763 \h </w:instrText>
      </w:r>
      <w:r w:rsidRPr="001B4951">
        <w:rPr>
          <w:noProof/>
        </w:rPr>
      </w:r>
      <w:r w:rsidRPr="001B4951">
        <w:rPr>
          <w:noProof/>
        </w:rPr>
        <w:fldChar w:fldCharType="separate"/>
      </w:r>
      <w:r w:rsidR="00F34E6C">
        <w:rPr>
          <w:noProof/>
        </w:rPr>
        <w:t>3</w:t>
      </w:r>
      <w:r w:rsidRPr="001B4951">
        <w:rPr>
          <w:noProof/>
        </w:rPr>
        <w:fldChar w:fldCharType="end"/>
      </w:r>
    </w:p>
    <w:p w:rsidR="00967404" w:rsidRPr="001B4951" w:rsidRDefault="009674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951">
        <w:rPr>
          <w:noProof/>
        </w:rPr>
        <w:t>6</w:t>
      </w:r>
      <w:r w:rsidRPr="001B4951">
        <w:rPr>
          <w:noProof/>
        </w:rPr>
        <w:tab/>
        <w:t>Settlement process</w:t>
      </w:r>
      <w:r w:rsidRPr="001B4951">
        <w:rPr>
          <w:noProof/>
        </w:rPr>
        <w:tab/>
      </w:r>
      <w:r w:rsidRPr="001B4951">
        <w:rPr>
          <w:noProof/>
        </w:rPr>
        <w:fldChar w:fldCharType="begin"/>
      </w:r>
      <w:r w:rsidRPr="001B4951">
        <w:rPr>
          <w:noProof/>
        </w:rPr>
        <w:instrText xml:space="preserve"> PAGEREF _Toc395083764 \h </w:instrText>
      </w:r>
      <w:r w:rsidRPr="001B4951">
        <w:rPr>
          <w:noProof/>
        </w:rPr>
      </w:r>
      <w:r w:rsidRPr="001B4951">
        <w:rPr>
          <w:noProof/>
        </w:rPr>
        <w:fldChar w:fldCharType="separate"/>
      </w:r>
      <w:r w:rsidR="00F34E6C">
        <w:rPr>
          <w:noProof/>
        </w:rPr>
        <w:t>3</w:t>
      </w:r>
      <w:r w:rsidRPr="001B4951">
        <w:rPr>
          <w:noProof/>
        </w:rPr>
        <w:fldChar w:fldCharType="end"/>
      </w:r>
    </w:p>
    <w:p w:rsidR="00967404" w:rsidRPr="001B4951" w:rsidRDefault="009674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951">
        <w:rPr>
          <w:noProof/>
        </w:rPr>
        <w:t>7</w:t>
      </w:r>
      <w:r w:rsidRPr="001B4951">
        <w:rPr>
          <w:noProof/>
        </w:rPr>
        <w:tab/>
        <w:t>Lead manager</w:t>
      </w:r>
      <w:r w:rsidRPr="001B4951">
        <w:rPr>
          <w:noProof/>
        </w:rPr>
        <w:tab/>
      </w:r>
      <w:r w:rsidRPr="001B4951">
        <w:rPr>
          <w:noProof/>
        </w:rPr>
        <w:fldChar w:fldCharType="begin"/>
      </w:r>
      <w:r w:rsidRPr="001B4951">
        <w:rPr>
          <w:noProof/>
        </w:rPr>
        <w:instrText xml:space="preserve"> PAGEREF _Toc395083765 \h </w:instrText>
      </w:r>
      <w:r w:rsidRPr="001B4951">
        <w:rPr>
          <w:noProof/>
        </w:rPr>
      </w:r>
      <w:r w:rsidRPr="001B4951">
        <w:rPr>
          <w:noProof/>
        </w:rPr>
        <w:fldChar w:fldCharType="separate"/>
      </w:r>
      <w:r w:rsidR="00F34E6C">
        <w:rPr>
          <w:noProof/>
        </w:rPr>
        <w:t>3</w:t>
      </w:r>
      <w:r w:rsidRPr="001B4951">
        <w:rPr>
          <w:noProof/>
        </w:rPr>
        <w:fldChar w:fldCharType="end"/>
      </w:r>
    </w:p>
    <w:p w:rsidR="00967404" w:rsidRPr="001B4951" w:rsidRDefault="009674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951">
        <w:rPr>
          <w:noProof/>
        </w:rPr>
        <w:t>8</w:t>
      </w:r>
      <w:r w:rsidRPr="001B4951">
        <w:rPr>
          <w:noProof/>
        </w:rPr>
        <w:tab/>
        <w:t>Agent</w:t>
      </w:r>
      <w:r w:rsidRPr="001B4951">
        <w:rPr>
          <w:noProof/>
        </w:rPr>
        <w:tab/>
      </w:r>
      <w:r w:rsidRPr="001B4951">
        <w:rPr>
          <w:noProof/>
        </w:rPr>
        <w:fldChar w:fldCharType="begin"/>
      </w:r>
      <w:r w:rsidRPr="001B4951">
        <w:rPr>
          <w:noProof/>
        </w:rPr>
        <w:instrText xml:space="preserve"> PAGEREF _Toc395083766 \h </w:instrText>
      </w:r>
      <w:r w:rsidRPr="001B4951">
        <w:rPr>
          <w:noProof/>
        </w:rPr>
      </w:r>
      <w:r w:rsidRPr="001B4951">
        <w:rPr>
          <w:noProof/>
        </w:rPr>
        <w:fldChar w:fldCharType="separate"/>
      </w:r>
      <w:r w:rsidR="00F34E6C">
        <w:rPr>
          <w:noProof/>
        </w:rPr>
        <w:t>4</w:t>
      </w:r>
      <w:r w:rsidRPr="001B4951">
        <w:rPr>
          <w:noProof/>
        </w:rPr>
        <w:fldChar w:fldCharType="end"/>
      </w:r>
    </w:p>
    <w:p w:rsidR="00967404" w:rsidRPr="001B4951" w:rsidRDefault="009674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951">
        <w:rPr>
          <w:noProof/>
        </w:rPr>
        <w:t>9</w:t>
      </w:r>
      <w:r w:rsidRPr="001B4951">
        <w:rPr>
          <w:noProof/>
        </w:rPr>
        <w:tab/>
        <w:t>Broker</w:t>
      </w:r>
      <w:r w:rsidRPr="001B4951">
        <w:rPr>
          <w:noProof/>
        </w:rPr>
        <w:tab/>
      </w:r>
      <w:r w:rsidRPr="001B4951">
        <w:rPr>
          <w:noProof/>
        </w:rPr>
        <w:fldChar w:fldCharType="begin"/>
      </w:r>
      <w:r w:rsidRPr="001B4951">
        <w:rPr>
          <w:noProof/>
        </w:rPr>
        <w:instrText xml:space="preserve"> PAGEREF _Toc395083767 \h </w:instrText>
      </w:r>
      <w:r w:rsidRPr="001B4951">
        <w:rPr>
          <w:noProof/>
        </w:rPr>
      </w:r>
      <w:r w:rsidRPr="001B4951">
        <w:rPr>
          <w:noProof/>
        </w:rPr>
        <w:fldChar w:fldCharType="separate"/>
      </w:r>
      <w:r w:rsidR="00F34E6C">
        <w:rPr>
          <w:noProof/>
        </w:rPr>
        <w:t>4</w:t>
      </w:r>
      <w:r w:rsidRPr="001B4951">
        <w:rPr>
          <w:noProof/>
        </w:rPr>
        <w:fldChar w:fldCharType="end"/>
      </w:r>
    </w:p>
    <w:p w:rsidR="00A802BC" w:rsidRPr="001B4951" w:rsidRDefault="00967404" w:rsidP="00C8353D">
      <w:pPr>
        <w:rPr>
          <w:sz w:val="20"/>
        </w:rPr>
      </w:pPr>
      <w:r w:rsidRPr="001B4951">
        <w:rPr>
          <w:sz w:val="20"/>
        </w:rPr>
        <w:fldChar w:fldCharType="end"/>
      </w:r>
    </w:p>
    <w:p w:rsidR="00715914" w:rsidRPr="001B4951" w:rsidRDefault="00715914" w:rsidP="00715914">
      <w:pPr>
        <w:sectPr w:rsidR="00715914" w:rsidRPr="001B4951" w:rsidSect="007A4F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1B4951" w:rsidRDefault="00715914" w:rsidP="00EE4F0F">
      <w:pPr>
        <w:pStyle w:val="ActHead2"/>
      </w:pPr>
      <w:bookmarkStart w:id="4" w:name="_Toc395083757"/>
      <w:r w:rsidRPr="001B4951">
        <w:rPr>
          <w:rStyle w:val="CharPartNo"/>
        </w:rPr>
        <w:lastRenderedPageBreak/>
        <w:t>Part</w:t>
      </w:r>
      <w:r w:rsidR="001B4951" w:rsidRPr="001B4951">
        <w:rPr>
          <w:rStyle w:val="CharPartNo"/>
        </w:rPr>
        <w:t> </w:t>
      </w:r>
      <w:r w:rsidRPr="001B4951">
        <w:rPr>
          <w:rStyle w:val="CharPartNo"/>
        </w:rPr>
        <w:t>1</w:t>
      </w:r>
      <w:r w:rsidRPr="001B4951">
        <w:t>—</w:t>
      </w:r>
      <w:r w:rsidRPr="001B4951">
        <w:rPr>
          <w:rStyle w:val="CharPartText"/>
        </w:rPr>
        <w:t>Preliminary</w:t>
      </w:r>
      <w:bookmarkEnd w:id="4"/>
    </w:p>
    <w:p w:rsidR="00715914" w:rsidRPr="001B4951" w:rsidRDefault="00715914" w:rsidP="00EE4F0F">
      <w:pPr>
        <w:pStyle w:val="Header"/>
      </w:pPr>
      <w:r w:rsidRPr="001B4951">
        <w:rPr>
          <w:rStyle w:val="CharDivNo"/>
        </w:rPr>
        <w:t xml:space="preserve"> </w:t>
      </w:r>
      <w:r w:rsidRPr="001B4951">
        <w:rPr>
          <w:rStyle w:val="CharDivText"/>
        </w:rPr>
        <w:t xml:space="preserve"> </w:t>
      </w:r>
    </w:p>
    <w:p w:rsidR="00715914" w:rsidRPr="001B4951" w:rsidRDefault="005574C2" w:rsidP="00EE4F0F">
      <w:pPr>
        <w:pStyle w:val="ActHead5"/>
      </w:pPr>
      <w:bookmarkStart w:id="5" w:name="_Toc395083758"/>
      <w:r w:rsidRPr="001B4951">
        <w:rPr>
          <w:rStyle w:val="CharSectno"/>
        </w:rPr>
        <w:t>1</w:t>
      </w:r>
      <w:r w:rsidR="00715914" w:rsidRPr="001B4951">
        <w:t xml:space="preserve">  </w:t>
      </w:r>
      <w:r w:rsidR="00CE493D" w:rsidRPr="001B4951">
        <w:t xml:space="preserve">Name of </w:t>
      </w:r>
      <w:r w:rsidR="00B751B0" w:rsidRPr="001B4951">
        <w:t>regulation</w:t>
      </w:r>
      <w:bookmarkEnd w:id="5"/>
    </w:p>
    <w:p w:rsidR="00715914" w:rsidRPr="001B4951" w:rsidRDefault="00715914" w:rsidP="00715914">
      <w:pPr>
        <w:pStyle w:val="subsection"/>
      </w:pPr>
      <w:r w:rsidRPr="001B4951">
        <w:tab/>
      </w:r>
      <w:r w:rsidRPr="001B4951">
        <w:tab/>
        <w:t xml:space="preserve">This </w:t>
      </w:r>
      <w:r w:rsidR="00B751B0" w:rsidRPr="001B4951">
        <w:t>regulation</w:t>
      </w:r>
      <w:r w:rsidRPr="001B4951">
        <w:t xml:space="preserve"> </w:t>
      </w:r>
      <w:r w:rsidR="00CE493D" w:rsidRPr="001B4951">
        <w:t xml:space="preserve">is the </w:t>
      </w:r>
      <w:bookmarkStart w:id="6" w:name="BKCheck15B_4"/>
      <w:bookmarkEnd w:id="6"/>
      <w:r w:rsidR="00CE038B" w:rsidRPr="001B4951">
        <w:rPr>
          <w:i/>
        </w:rPr>
        <w:fldChar w:fldCharType="begin"/>
      </w:r>
      <w:r w:rsidR="00CE038B" w:rsidRPr="001B4951">
        <w:rPr>
          <w:i/>
        </w:rPr>
        <w:instrText xml:space="preserve"> STYLEREF  ShortT </w:instrText>
      </w:r>
      <w:r w:rsidR="00CE038B" w:rsidRPr="001B4951">
        <w:rPr>
          <w:i/>
        </w:rPr>
        <w:fldChar w:fldCharType="separate"/>
      </w:r>
      <w:r w:rsidR="00F34E6C">
        <w:rPr>
          <w:i/>
          <w:noProof/>
        </w:rPr>
        <w:t>Medibank Private Sale (Interests in Shares) Regulation 2014</w:t>
      </w:r>
      <w:r w:rsidR="00CE038B" w:rsidRPr="001B4951">
        <w:rPr>
          <w:i/>
        </w:rPr>
        <w:fldChar w:fldCharType="end"/>
      </w:r>
      <w:r w:rsidRPr="001B4951">
        <w:t>.</w:t>
      </w:r>
    </w:p>
    <w:p w:rsidR="00715914" w:rsidRPr="001B4951" w:rsidRDefault="005574C2" w:rsidP="00EE4F0F">
      <w:pPr>
        <w:pStyle w:val="ActHead5"/>
      </w:pPr>
      <w:bookmarkStart w:id="7" w:name="_Toc395083759"/>
      <w:r w:rsidRPr="001B4951">
        <w:rPr>
          <w:rStyle w:val="CharSectno"/>
        </w:rPr>
        <w:t>2</w:t>
      </w:r>
      <w:r w:rsidR="00715914" w:rsidRPr="001B4951">
        <w:t xml:space="preserve">  Commencement</w:t>
      </w:r>
      <w:bookmarkEnd w:id="7"/>
    </w:p>
    <w:p w:rsidR="007E163D" w:rsidRPr="001B4951" w:rsidRDefault="00CE493D" w:rsidP="00BF08EB">
      <w:pPr>
        <w:pStyle w:val="subsection"/>
      </w:pPr>
      <w:r w:rsidRPr="001B4951">
        <w:tab/>
      </w:r>
      <w:r w:rsidRPr="001B4951">
        <w:tab/>
        <w:t xml:space="preserve">This </w:t>
      </w:r>
      <w:r w:rsidR="00B751B0" w:rsidRPr="001B4951">
        <w:t>regulation</w:t>
      </w:r>
      <w:r w:rsidR="006065C4" w:rsidRPr="001B4951">
        <w:t xml:space="preserve"> commences on </w:t>
      </w:r>
      <w:r w:rsidR="00D05207" w:rsidRPr="001B4951">
        <w:t xml:space="preserve">the </w:t>
      </w:r>
      <w:r w:rsidR="00B751B0" w:rsidRPr="001B4951">
        <w:t>day after it is registered</w:t>
      </w:r>
      <w:r w:rsidR="000019A2" w:rsidRPr="001B4951">
        <w:t>.</w:t>
      </w:r>
    </w:p>
    <w:p w:rsidR="00CE493D" w:rsidRPr="001B4951" w:rsidRDefault="005574C2" w:rsidP="00EE4F0F">
      <w:pPr>
        <w:pStyle w:val="ActHead5"/>
      </w:pPr>
      <w:bookmarkStart w:id="8" w:name="_Toc395083760"/>
      <w:r w:rsidRPr="001B4951">
        <w:rPr>
          <w:rStyle w:val="CharSectno"/>
        </w:rPr>
        <w:t>3</w:t>
      </w:r>
      <w:r w:rsidR="00E85C54" w:rsidRPr="001B4951">
        <w:t xml:space="preserve">  Authority</w:t>
      </w:r>
      <w:bookmarkEnd w:id="8"/>
    </w:p>
    <w:p w:rsidR="00E708D8" w:rsidRPr="001B4951" w:rsidRDefault="00E85C54" w:rsidP="00E85C54">
      <w:pPr>
        <w:pStyle w:val="subsection"/>
      </w:pPr>
      <w:r w:rsidRPr="001B4951">
        <w:tab/>
      </w:r>
      <w:r w:rsidRPr="001B4951">
        <w:tab/>
        <w:t xml:space="preserve">This </w:t>
      </w:r>
      <w:r w:rsidR="00B751B0" w:rsidRPr="001B4951">
        <w:t>regulation</w:t>
      </w:r>
      <w:r w:rsidRPr="001B4951">
        <w:t xml:space="preserve"> is made under </w:t>
      </w:r>
      <w:r w:rsidR="001B39BC" w:rsidRPr="001B4951">
        <w:t xml:space="preserve">the </w:t>
      </w:r>
      <w:r w:rsidR="00B751B0" w:rsidRPr="001B4951">
        <w:rPr>
          <w:i/>
        </w:rPr>
        <w:t>Medibank Private Sale Act 2006</w:t>
      </w:r>
      <w:r w:rsidR="00EC01C1" w:rsidRPr="001B4951">
        <w:t>.</w:t>
      </w:r>
    </w:p>
    <w:p w:rsidR="007A6816" w:rsidRPr="001B4951" w:rsidRDefault="005574C2" w:rsidP="00EE4F0F">
      <w:pPr>
        <w:pStyle w:val="ActHead5"/>
      </w:pPr>
      <w:bookmarkStart w:id="9" w:name="_Toc395083761"/>
      <w:r w:rsidRPr="001B4951">
        <w:rPr>
          <w:rStyle w:val="CharSectno"/>
        </w:rPr>
        <w:t>4</w:t>
      </w:r>
      <w:r w:rsidR="00E43454" w:rsidRPr="001B4951">
        <w:t xml:space="preserve">  Definitions</w:t>
      </w:r>
      <w:bookmarkEnd w:id="9"/>
    </w:p>
    <w:p w:rsidR="00E43454" w:rsidRPr="001B4951" w:rsidRDefault="0090716B" w:rsidP="00E43454">
      <w:pPr>
        <w:pStyle w:val="subsection"/>
      </w:pPr>
      <w:r w:rsidRPr="001B4951">
        <w:tab/>
      </w:r>
      <w:r w:rsidRPr="001B4951">
        <w:tab/>
      </w:r>
      <w:r w:rsidR="00E43454" w:rsidRPr="001B4951">
        <w:t>In this regulation:</w:t>
      </w:r>
    </w:p>
    <w:p w:rsidR="00E43454" w:rsidRPr="001B4951" w:rsidRDefault="00E43454" w:rsidP="00E43454">
      <w:pPr>
        <w:pStyle w:val="Definition"/>
        <w:rPr>
          <w:i/>
        </w:rPr>
      </w:pPr>
      <w:r w:rsidRPr="001B4951">
        <w:rPr>
          <w:b/>
          <w:i/>
        </w:rPr>
        <w:t>Act</w:t>
      </w:r>
      <w:r w:rsidRPr="001B4951">
        <w:t xml:space="preserve"> means the </w:t>
      </w:r>
      <w:r w:rsidRPr="001B4951">
        <w:rPr>
          <w:i/>
        </w:rPr>
        <w:t>Medibank Private Sale Act 2006.</w:t>
      </w:r>
    </w:p>
    <w:p w:rsidR="00E43454" w:rsidRPr="001B4951" w:rsidRDefault="00E43454" w:rsidP="00E43454">
      <w:pPr>
        <w:pStyle w:val="Definition"/>
      </w:pPr>
      <w:r w:rsidRPr="001B4951">
        <w:rPr>
          <w:b/>
          <w:i/>
        </w:rPr>
        <w:t>instalment receipt</w:t>
      </w:r>
      <w:r w:rsidR="00931579" w:rsidRPr="001B4951">
        <w:t xml:space="preserve"> means a security</w:t>
      </w:r>
      <w:r w:rsidRPr="001B4951">
        <w:t xml:space="preserve"> issued by a sale</w:t>
      </w:r>
      <w:r w:rsidR="001B4951">
        <w:noBreakHyphen/>
      </w:r>
      <w:r w:rsidRPr="001B4951">
        <w:t>scheme trustee that confers a beneficial interest in a share</w:t>
      </w:r>
      <w:r w:rsidR="0090716B" w:rsidRPr="001B4951">
        <w:t xml:space="preserve"> in a Medibank Private company</w:t>
      </w:r>
      <w:r w:rsidRPr="001B4951">
        <w:t>.</w:t>
      </w:r>
    </w:p>
    <w:p w:rsidR="0041779E" w:rsidRPr="001B4951" w:rsidRDefault="0041779E" w:rsidP="00E43454">
      <w:pPr>
        <w:pStyle w:val="Definition"/>
      </w:pPr>
      <w:r w:rsidRPr="001B4951">
        <w:rPr>
          <w:b/>
          <w:i/>
        </w:rPr>
        <w:t>interest</w:t>
      </w:r>
      <w:r w:rsidRPr="001B4951">
        <w:t xml:space="preserve"> in a share has the meaning given by item</w:t>
      </w:r>
      <w:r w:rsidR="001B4951" w:rsidRPr="001B4951">
        <w:t> </w:t>
      </w:r>
      <w:r w:rsidRPr="001B4951">
        <w:t>38 of Schedule</w:t>
      </w:r>
      <w:r w:rsidR="001B4951" w:rsidRPr="001B4951">
        <w:t> </w:t>
      </w:r>
      <w:r w:rsidRPr="001B4951">
        <w:t>2 to the Act.</w:t>
      </w:r>
    </w:p>
    <w:p w:rsidR="005B0C16" w:rsidRPr="001B4951" w:rsidRDefault="005B0C16" w:rsidP="005B0C16">
      <w:pPr>
        <w:pStyle w:val="Definition"/>
      </w:pPr>
      <w:r w:rsidRPr="001B4951">
        <w:rPr>
          <w:b/>
          <w:i/>
        </w:rPr>
        <w:t>lead manager</w:t>
      </w:r>
      <w:r w:rsidRPr="001B4951">
        <w:t xml:space="preserve"> means a person who, by agreement with the Commonwealth</w:t>
      </w:r>
      <w:r w:rsidR="00A46B46" w:rsidRPr="001B4951">
        <w:t>, facilitates the settlement of an allocation of shares or interests in shares in a Medibank Private company, including by undertaking to ensure that:</w:t>
      </w:r>
    </w:p>
    <w:p w:rsidR="00A46B46" w:rsidRPr="001B4951" w:rsidRDefault="00A46B46" w:rsidP="00A46B46">
      <w:pPr>
        <w:pStyle w:val="paragraph"/>
      </w:pPr>
      <w:r w:rsidRPr="001B4951">
        <w:tab/>
        <w:t>(a)</w:t>
      </w:r>
      <w:r w:rsidRPr="001B4951">
        <w:tab/>
        <w:t>the Commonwealth does not fail to receive payment for a s</w:t>
      </w:r>
      <w:r w:rsidR="00B33F6E" w:rsidRPr="001B4951">
        <w:t xml:space="preserve">hare or </w:t>
      </w:r>
      <w:r w:rsidR="00CE6F45" w:rsidRPr="001B4951">
        <w:t>interest</w:t>
      </w:r>
      <w:r w:rsidR="00931579" w:rsidRPr="001B4951">
        <w:t xml:space="preserve"> of that kind; or</w:t>
      </w:r>
    </w:p>
    <w:p w:rsidR="005B0C16" w:rsidRPr="001B4951" w:rsidRDefault="00A46B46" w:rsidP="00A46B46">
      <w:pPr>
        <w:pStyle w:val="paragraph"/>
      </w:pPr>
      <w:r w:rsidRPr="001B4951">
        <w:tab/>
        <w:t>(b)</w:t>
      </w:r>
      <w:r w:rsidRPr="001B4951">
        <w:tab/>
        <w:t>a person entitled to receive a</w:t>
      </w:r>
      <w:r w:rsidR="00173DE0" w:rsidRPr="001B4951">
        <w:t xml:space="preserve"> share or</w:t>
      </w:r>
      <w:r w:rsidR="00CE6F45" w:rsidRPr="001B4951">
        <w:t xml:space="preserve"> interest</w:t>
      </w:r>
      <w:r w:rsidRPr="001B4951">
        <w:t xml:space="preserve"> of that kind does not fail to receive the</w:t>
      </w:r>
      <w:r w:rsidR="00B33F6E" w:rsidRPr="001B4951">
        <w:t xml:space="preserve"> share or</w:t>
      </w:r>
      <w:r w:rsidR="00CE6F45" w:rsidRPr="001B4951">
        <w:t xml:space="preserve"> interest</w:t>
      </w:r>
      <w:r w:rsidRPr="001B4951">
        <w:t>.</w:t>
      </w:r>
    </w:p>
    <w:p w:rsidR="0090716B" w:rsidRPr="001B4951" w:rsidRDefault="0090716B" w:rsidP="00931579">
      <w:pPr>
        <w:pStyle w:val="Definition"/>
      </w:pPr>
      <w:r w:rsidRPr="001B4951">
        <w:rPr>
          <w:b/>
          <w:i/>
        </w:rPr>
        <w:t>sale</w:t>
      </w:r>
      <w:r w:rsidR="001B4951">
        <w:rPr>
          <w:b/>
          <w:i/>
        </w:rPr>
        <w:noBreakHyphen/>
      </w:r>
      <w:r w:rsidRPr="001B4951">
        <w:rPr>
          <w:b/>
          <w:i/>
        </w:rPr>
        <w:t>scheme trustee</w:t>
      </w:r>
      <w:r w:rsidRPr="001B4951">
        <w:t xml:space="preserve"> means a company</w:t>
      </w:r>
      <w:r w:rsidR="00931579" w:rsidRPr="001B4951">
        <w:t xml:space="preserve"> </w:t>
      </w:r>
      <w:r w:rsidRPr="001B4951">
        <w:t>to which the Commonwealth has transferred interests in its shares in a</w:t>
      </w:r>
      <w:r w:rsidR="00A537ED" w:rsidRPr="001B4951">
        <w:t xml:space="preserve"> Medibank Private company</w:t>
      </w:r>
      <w:r w:rsidR="00AE3268" w:rsidRPr="001B4951">
        <w:t xml:space="preserve"> in the</w:t>
      </w:r>
      <w:r w:rsidR="00A537ED" w:rsidRPr="001B4951">
        <w:t xml:space="preserve"> </w:t>
      </w:r>
      <w:r w:rsidR="00AE3268" w:rsidRPr="001B4951">
        <w:t>company</w:t>
      </w:r>
      <w:r w:rsidR="008E15C4" w:rsidRPr="001B4951">
        <w:t>’</w:t>
      </w:r>
      <w:r w:rsidRPr="001B4951">
        <w:t xml:space="preserve">s capacity as the </w:t>
      </w:r>
      <w:r w:rsidRPr="001B4951">
        <w:lastRenderedPageBreak/>
        <w:t>trustee of a tr</w:t>
      </w:r>
      <w:r w:rsidR="00AC1AB0" w:rsidRPr="001B4951">
        <w:t>ust established by a trust deed as part of a Medibank Private sale scheme</w:t>
      </w:r>
      <w:r w:rsidR="00A46B46" w:rsidRPr="001B4951">
        <w:t>.</w:t>
      </w:r>
    </w:p>
    <w:p w:rsidR="00E43454" w:rsidRPr="001B4951" w:rsidRDefault="00E43454" w:rsidP="00EE4F0F">
      <w:pPr>
        <w:pStyle w:val="ActHead2"/>
        <w:pageBreakBefore/>
      </w:pPr>
      <w:bookmarkStart w:id="10" w:name="f_Check_Lines_above"/>
      <w:bookmarkStart w:id="11" w:name="_Toc395083762"/>
      <w:bookmarkEnd w:id="10"/>
      <w:r w:rsidRPr="001B4951">
        <w:rPr>
          <w:rStyle w:val="CharPartNo"/>
        </w:rPr>
        <w:lastRenderedPageBreak/>
        <w:t>Part</w:t>
      </w:r>
      <w:r w:rsidR="001B4951" w:rsidRPr="001B4951">
        <w:rPr>
          <w:rStyle w:val="CharPartNo"/>
        </w:rPr>
        <w:t> </w:t>
      </w:r>
      <w:r w:rsidRPr="001B4951">
        <w:rPr>
          <w:rStyle w:val="CharPartNo"/>
        </w:rPr>
        <w:t>2</w:t>
      </w:r>
      <w:r w:rsidRPr="001B4951">
        <w:t>—</w:t>
      </w:r>
      <w:r w:rsidRPr="001B4951">
        <w:rPr>
          <w:rStyle w:val="CharPartText"/>
        </w:rPr>
        <w:t>Disregarded interests in shares</w:t>
      </w:r>
      <w:bookmarkEnd w:id="11"/>
    </w:p>
    <w:p w:rsidR="00C8353D" w:rsidRPr="001B4951" w:rsidRDefault="00C8353D" w:rsidP="00EE4F0F">
      <w:pPr>
        <w:pStyle w:val="Header"/>
      </w:pPr>
      <w:r w:rsidRPr="001B4951">
        <w:rPr>
          <w:rStyle w:val="CharDivNo"/>
        </w:rPr>
        <w:t xml:space="preserve"> </w:t>
      </w:r>
      <w:r w:rsidRPr="001B4951">
        <w:rPr>
          <w:rStyle w:val="CharDivText"/>
        </w:rPr>
        <w:t xml:space="preserve"> </w:t>
      </w:r>
    </w:p>
    <w:p w:rsidR="008A1760" w:rsidRPr="001B4951" w:rsidRDefault="005574C2" w:rsidP="00EE4F0F">
      <w:pPr>
        <w:pStyle w:val="ActHead5"/>
      </w:pPr>
      <w:bookmarkStart w:id="12" w:name="_Toc395083763"/>
      <w:r w:rsidRPr="001B4951">
        <w:rPr>
          <w:rStyle w:val="CharSectno"/>
        </w:rPr>
        <w:t>5</w:t>
      </w:r>
      <w:r w:rsidR="008A1760" w:rsidRPr="001B4951">
        <w:t xml:space="preserve">  Purpose of this Part</w:t>
      </w:r>
      <w:bookmarkEnd w:id="12"/>
    </w:p>
    <w:p w:rsidR="00E43454" w:rsidRPr="001B4951" w:rsidRDefault="00E43454" w:rsidP="00E43454">
      <w:pPr>
        <w:pStyle w:val="subsection"/>
      </w:pPr>
      <w:r w:rsidRPr="001B4951">
        <w:tab/>
      </w:r>
      <w:r w:rsidR="005B2FEB" w:rsidRPr="001B4951">
        <w:t>(1)</w:t>
      </w:r>
      <w:r w:rsidRPr="001B4951">
        <w:tab/>
        <w:t>For paragraph</w:t>
      </w:r>
      <w:r w:rsidR="001B4951" w:rsidRPr="001B4951">
        <w:t> </w:t>
      </w:r>
      <w:r w:rsidRPr="001B4951">
        <w:t>39(1)(c) of</w:t>
      </w:r>
      <w:r w:rsidR="005B2FEB" w:rsidRPr="001B4951">
        <w:t xml:space="preserve"> Schedule</w:t>
      </w:r>
      <w:r w:rsidR="001B4951" w:rsidRPr="001B4951">
        <w:t> </w:t>
      </w:r>
      <w:r w:rsidR="005B2FEB" w:rsidRPr="001B4951">
        <w:t>2 to</w:t>
      </w:r>
      <w:r w:rsidRPr="001B4951">
        <w:t xml:space="preserve"> the Act</w:t>
      </w:r>
      <w:r w:rsidR="005B2FEB" w:rsidRPr="001B4951">
        <w:t>,</w:t>
      </w:r>
      <w:r w:rsidR="00E41D81" w:rsidRPr="001B4951">
        <w:t xml:space="preserve"> this Part prescribes interests</w:t>
      </w:r>
      <w:r w:rsidR="005B2FEB" w:rsidRPr="001B4951">
        <w:t xml:space="preserve"> </w:t>
      </w:r>
      <w:r w:rsidR="00A07935" w:rsidRPr="001B4951">
        <w:t xml:space="preserve">in shares in a Medibank Private company </w:t>
      </w:r>
      <w:r w:rsidR="005B2FEB" w:rsidRPr="001B4951">
        <w:t>that must be disregarded for the purposes of determining whether an unacceptable</w:t>
      </w:r>
      <w:r w:rsidR="00A07935" w:rsidRPr="001B4951">
        <w:t xml:space="preserve"> ownership situation exists in relation to the </w:t>
      </w:r>
      <w:r w:rsidR="00B54FEA" w:rsidRPr="001B4951">
        <w:t>c</w:t>
      </w:r>
      <w:r w:rsidR="005B2FEB" w:rsidRPr="001B4951">
        <w:t>ompany.</w:t>
      </w:r>
    </w:p>
    <w:p w:rsidR="00261737" w:rsidRPr="001B4951" w:rsidRDefault="005B2FEB" w:rsidP="00E43454">
      <w:pPr>
        <w:pStyle w:val="subsection"/>
      </w:pPr>
      <w:r w:rsidRPr="001B4951">
        <w:tab/>
        <w:t>(2)</w:t>
      </w:r>
      <w:r w:rsidRPr="001B4951">
        <w:tab/>
      </w:r>
      <w:r w:rsidR="00261737" w:rsidRPr="001B4951">
        <w:t>It does so by:</w:t>
      </w:r>
    </w:p>
    <w:p w:rsidR="00261737" w:rsidRPr="001B4951" w:rsidRDefault="00261737" w:rsidP="00261737">
      <w:pPr>
        <w:pStyle w:val="paragraph"/>
      </w:pPr>
      <w:r w:rsidRPr="001B4951">
        <w:tab/>
        <w:t>(a)</w:t>
      </w:r>
      <w:r w:rsidRPr="001B4951">
        <w:tab/>
        <w:t>setting</w:t>
      </w:r>
      <w:r w:rsidR="005B2FEB" w:rsidRPr="001B4951">
        <w:t xml:space="preserve"> out interests of a pre</w:t>
      </w:r>
      <w:r w:rsidRPr="001B4951">
        <w:t xml:space="preserve">scribed kind </w:t>
      </w:r>
      <w:r w:rsidR="00A07935" w:rsidRPr="001B4951">
        <w:t>in a share in a Medibank Private company</w:t>
      </w:r>
      <w:r w:rsidRPr="001B4951">
        <w:t>; and</w:t>
      </w:r>
    </w:p>
    <w:p w:rsidR="007203A3" w:rsidRPr="001B4951" w:rsidRDefault="00261737" w:rsidP="0044792A">
      <w:pPr>
        <w:pStyle w:val="paragraph"/>
      </w:pPr>
      <w:r w:rsidRPr="001B4951">
        <w:tab/>
        <w:t>(b)</w:t>
      </w:r>
      <w:r w:rsidRPr="001B4951">
        <w:tab/>
        <w:t xml:space="preserve">prescribing </w:t>
      </w:r>
      <w:r w:rsidR="005B2FEB" w:rsidRPr="001B4951">
        <w:t>persons</w:t>
      </w:r>
      <w:r w:rsidR="00A07935" w:rsidRPr="001B4951">
        <w:t xml:space="preserve"> who hold such an interest</w:t>
      </w:r>
      <w:r w:rsidR="0044792A" w:rsidRPr="001B4951">
        <w:t>.</w:t>
      </w:r>
    </w:p>
    <w:p w:rsidR="00261737" w:rsidRPr="001B4951" w:rsidRDefault="005574C2" w:rsidP="00EE4F0F">
      <w:pPr>
        <w:pStyle w:val="ActHead5"/>
      </w:pPr>
      <w:bookmarkStart w:id="13" w:name="_Toc395083764"/>
      <w:r w:rsidRPr="001B4951">
        <w:rPr>
          <w:rStyle w:val="CharSectno"/>
        </w:rPr>
        <w:t>6</w:t>
      </w:r>
      <w:r w:rsidR="00261737" w:rsidRPr="001B4951">
        <w:t xml:space="preserve">  </w:t>
      </w:r>
      <w:r w:rsidR="005B2989" w:rsidRPr="001B4951">
        <w:t>Settlement</w:t>
      </w:r>
      <w:r w:rsidR="002A4942" w:rsidRPr="001B4951">
        <w:t xml:space="preserve"> process</w:t>
      </w:r>
      <w:bookmarkEnd w:id="13"/>
    </w:p>
    <w:p w:rsidR="00261737" w:rsidRPr="001B4951" w:rsidRDefault="00261737" w:rsidP="00261737">
      <w:pPr>
        <w:pStyle w:val="subsection"/>
      </w:pPr>
      <w:r w:rsidRPr="001B4951">
        <w:tab/>
      </w:r>
      <w:r w:rsidR="005B2989" w:rsidRPr="001B4951">
        <w:t>(1</w:t>
      </w:r>
      <w:r w:rsidR="00A07935" w:rsidRPr="001B4951">
        <w:t>)</w:t>
      </w:r>
      <w:r w:rsidR="00A07935" w:rsidRPr="001B4951">
        <w:tab/>
        <w:t xml:space="preserve">An interest in a share in a Medibank Private company </w:t>
      </w:r>
      <w:r w:rsidRPr="001B4951">
        <w:t xml:space="preserve">is </w:t>
      </w:r>
      <w:r w:rsidR="00A07935" w:rsidRPr="001B4951">
        <w:t xml:space="preserve">an </w:t>
      </w:r>
      <w:r w:rsidRPr="001B4951">
        <w:t xml:space="preserve">interest of a prescribed kind if </w:t>
      </w:r>
      <w:r w:rsidR="004F6AFA" w:rsidRPr="001B4951">
        <w:t xml:space="preserve">the interest in the share </w:t>
      </w:r>
      <w:r w:rsidRPr="001B4951">
        <w:t>is transferred from the Commonwealth before 11.00</w:t>
      </w:r>
      <w:r w:rsidR="001A0ACB" w:rsidRPr="001B4951">
        <w:t xml:space="preserve"> </w:t>
      </w:r>
      <w:r w:rsidRPr="001B4951">
        <w:t xml:space="preserve">pm </w:t>
      </w:r>
      <w:r w:rsidR="00A07935" w:rsidRPr="001B4951">
        <w:t>(by legal time in th</w:t>
      </w:r>
      <w:r w:rsidR="00117A2A" w:rsidRPr="001B4951">
        <w:t xml:space="preserve">e Australian Capital Territory) </w:t>
      </w:r>
      <w:r w:rsidR="00173DE0" w:rsidRPr="001B4951">
        <w:t>on the earliest day</w:t>
      </w:r>
      <w:r w:rsidR="00931579" w:rsidRPr="001B4951">
        <w:t xml:space="preserve"> (the</w:t>
      </w:r>
      <w:r w:rsidR="00931579" w:rsidRPr="001B4951">
        <w:rPr>
          <w:i/>
        </w:rPr>
        <w:t xml:space="preserve"> </w:t>
      </w:r>
      <w:r w:rsidR="00607AC3" w:rsidRPr="001B4951">
        <w:rPr>
          <w:b/>
          <w:i/>
        </w:rPr>
        <w:t>transfer</w:t>
      </w:r>
      <w:r w:rsidR="00931579" w:rsidRPr="001B4951">
        <w:rPr>
          <w:b/>
          <w:i/>
        </w:rPr>
        <w:t xml:space="preserve"> day</w:t>
      </w:r>
      <w:r w:rsidR="00931579" w:rsidRPr="001B4951">
        <w:t>)</w:t>
      </w:r>
      <w:r w:rsidR="00173DE0" w:rsidRPr="001B4951">
        <w:t xml:space="preserve"> on which shares</w:t>
      </w:r>
      <w:r w:rsidR="00607AC3" w:rsidRPr="001B4951">
        <w:t xml:space="preserve"> are transferred</w:t>
      </w:r>
      <w:r w:rsidR="00173DE0" w:rsidRPr="001B4951">
        <w:t xml:space="preserve"> or instalment receipts are issued for </w:t>
      </w:r>
      <w:r w:rsidR="00117A2A" w:rsidRPr="001B4951">
        <w:t>a Medibank Private sale scheme.</w:t>
      </w:r>
    </w:p>
    <w:p w:rsidR="00261737" w:rsidRPr="001B4951" w:rsidRDefault="00261737" w:rsidP="00261737">
      <w:pPr>
        <w:pStyle w:val="subsection"/>
      </w:pPr>
      <w:r w:rsidRPr="001B4951">
        <w:tab/>
        <w:t>(</w:t>
      </w:r>
      <w:r w:rsidR="005B2989" w:rsidRPr="001B4951">
        <w:t>2</w:t>
      </w:r>
      <w:r w:rsidRPr="001B4951">
        <w:t>)</w:t>
      </w:r>
      <w:r w:rsidRPr="001B4951">
        <w:tab/>
        <w:t>A person wh</w:t>
      </w:r>
      <w:r w:rsidR="00B24C7D" w:rsidRPr="001B4951">
        <w:t xml:space="preserve">o holds </w:t>
      </w:r>
      <w:r w:rsidR="00A07935" w:rsidRPr="001B4951">
        <w:t xml:space="preserve">such an interest </w:t>
      </w:r>
      <w:r w:rsidRPr="001B4951">
        <w:t>is prescribed.</w:t>
      </w:r>
    </w:p>
    <w:p w:rsidR="00261737" w:rsidRPr="001B4951" w:rsidRDefault="00261737" w:rsidP="00261737">
      <w:pPr>
        <w:pStyle w:val="subsection"/>
      </w:pPr>
      <w:r w:rsidRPr="001B4951">
        <w:tab/>
        <w:t>(</w:t>
      </w:r>
      <w:r w:rsidR="005B2989" w:rsidRPr="001B4951">
        <w:t>3</w:t>
      </w:r>
      <w:r w:rsidRPr="001B4951">
        <w:t>)</w:t>
      </w:r>
      <w:r w:rsidRPr="001B4951">
        <w:tab/>
      </w:r>
      <w:r w:rsidR="001B4951" w:rsidRPr="001B4951">
        <w:t>Subsections (</w:t>
      </w:r>
      <w:r w:rsidR="002A4942" w:rsidRPr="001B4951">
        <w:t>1</w:t>
      </w:r>
      <w:r w:rsidRPr="001B4951">
        <w:t>) and (</w:t>
      </w:r>
      <w:r w:rsidR="002A4942" w:rsidRPr="001B4951">
        <w:t>2</w:t>
      </w:r>
      <w:r w:rsidRPr="001B4951">
        <w:t>) cease to have effect in relation to the interest in the share, and the person, at 11.00</w:t>
      </w:r>
      <w:r w:rsidR="001A0ACB" w:rsidRPr="001B4951">
        <w:t xml:space="preserve"> </w:t>
      </w:r>
      <w:r w:rsidRPr="001B4951">
        <w:t xml:space="preserve">pm </w:t>
      </w:r>
      <w:r w:rsidR="00A07935" w:rsidRPr="001B4951">
        <w:t>(by legal time in the Australian Capital Territory)</w:t>
      </w:r>
      <w:r w:rsidR="00173DE0" w:rsidRPr="001B4951">
        <w:t xml:space="preserve"> on the </w:t>
      </w:r>
      <w:r w:rsidR="00607AC3" w:rsidRPr="001B4951">
        <w:t>transfer</w:t>
      </w:r>
      <w:r w:rsidR="00931579" w:rsidRPr="001B4951">
        <w:t xml:space="preserve"> day</w:t>
      </w:r>
      <w:r w:rsidR="00173DE0" w:rsidRPr="001B4951">
        <w:t>.</w:t>
      </w:r>
    </w:p>
    <w:p w:rsidR="00CC5A57" w:rsidRPr="001B4951" w:rsidRDefault="005574C2" w:rsidP="00EE4F0F">
      <w:pPr>
        <w:pStyle w:val="ActHead5"/>
      </w:pPr>
      <w:bookmarkStart w:id="14" w:name="_Toc395083765"/>
      <w:r w:rsidRPr="001B4951">
        <w:rPr>
          <w:rStyle w:val="CharSectno"/>
        </w:rPr>
        <w:t>7</w:t>
      </w:r>
      <w:r w:rsidR="00CC5A57" w:rsidRPr="001B4951">
        <w:t xml:space="preserve">  </w:t>
      </w:r>
      <w:r w:rsidR="00117A2A" w:rsidRPr="001B4951">
        <w:t>Lead manager</w:t>
      </w:r>
      <w:bookmarkEnd w:id="14"/>
    </w:p>
    <w:p w:rsidR="00CC5A57" w:rsidRPr="001B4951" w:rsidRDefault="00CC5A57" w:rsidP="00CC5A57">
      <w:pPr>
        <w:pStyle w:val="subsection"/>
      </w:pPr>
      <w:r w:rsidRPr="001B4951">
        <w:rPr>
          <w:b/>
          <w:bCs/>
        </w:rPr>
        <w:tab/>
      </w:r>
      <w:r w:rsidR="00117A2A" w:rsidRPr="001B4951">
        <w:t>(1</w:t>
      </w:r>
      <w:r w:rsidRPr="001B4951">
        <w:t>)</w:t>
      </w:r>
      <w:r w:rsidRPr="001B4951">
        <w:tab/>
        <w:t>An interest in a share</w:t>
      </w:r>
      <w:r w:rsidR="00727B20" w:rsidRPr="001B4951">
        <w:t xml:space="preserve"> in a Medibank Private company</w:t>
      </w:r>
      <w:r w:rsidRPr="001B4951">
        <w:t xml:space="preserve"> is an interest of a prescribed kind if the interest exists solely as a result of an action that, because the interest</w:t>
      </w:r>
      <w:r w:rsidR="001B4951">
        <w:noBreakHyphen/>
      </w:r>
      <w:r w:rsidRPr="001B4951">
        <w:t xml:space="preserve">holder is a </w:t>
      </w:r>
      <w:r w:rsidR="00117A2A" w:rsidRPr="001B4951">
        <w:t>lead manager</w:t>
      </w:r>
      <w:r w:rsidRPr="001B4951">
        <w:t xml:space="preserve"> (or related company), is taken by the interest</w:t>
      </w:r>
      <w:r w:rsidR="001B4951">
        <w:noBreakHyphen/>
      </w:r>
      <w:r w:rsidRPr="001B4951">
        <w:t>holder:</w:t>
      </w:r>
    </w:p>
    <w:p w:rsidR="00CC5A57" w:rsidRPr="001B4951" w:rsidRDefault="00CC5A57" w:rsidP="00CC5A57">
      <w:pPr>
        <w:pStyle w:val="paragraph"/>
      </w:pPr>
      <w:r w:rsidRPr="001B4951">
        <w:tab/>
        <w:t>(a)</w:t>
      </w:r>
      <w:r w:rsidRPr="001B4951">
        <w:tab/>
        <w:t>for the purpose of:</w:t>
      </w:r>
    </w:p>
    <w:p w:rsidR="00CC5A57" w:rsidRPr="001B4951" w:rsidRDefault="00CC5A57" w:rsidP="00CC5A57">
      <w:pPr>
        <w:pStyle w:val="paragraphsub"/>
      </w:pPr>
      <w:r w:rsidRPr="001B4951">
        <w:tab/>
        <w:t>(i)</w:t>
      </w:r>
      <w:r w:rsidRPr="001B4951">
        <w:tab/>
        <w:t xml:space="preserve">carrying out the function of a </w:t>
      </w:r>
      <w:r w:rsidR="00117A2A" w:rsidRPr="001B4951">
        <w:t>lead manager</w:t>
      </w:r>
      <w:r w:rsidRPr="001B4951">
        <w:t>; or</w:t>
      </w:r>
    </w:p>
    <w:p w:rsidR="00CC5A57" w:rsidRPr="001B4951" w:rsidRDefault="00CC5A57" w:rsidP="00CC5A57">
      <w:pPr>
        <w:pStyle w:val="paragraphsub"/>
      </w:pPr>
      <w:r w:rsidRPr="001B4951">
        <w:tab/>
        <w:t>(ii)</w:t>
      </w:r>
      <w:r w:rsidRPr="001B4951">
        <w:tab/>
        <w:t xml:space="preserve">assisting any other </w:t>
      </w:r>
      <w:r w:rsidR="00117A2A" w:rsidRPr="001B4951">
        <w:t xml:space="preserve">lead manager </w:t>
      </w:r>
      <w:r w:rsidRPr="001B4951">
        <w:t>to carry out that function; or</w:t>
      </w:r>
    </w:p>
    <w:p w:rsidR="00CC5A57" w:rsidRPr="001B4951" w:rsidRDefault="00CC5A57" w:rsidP="00CC5A57">
      <w:pPr>
        <w:pStyle w:val="paragraphsub"/>
      </w:pPr>
      <w:r w:rsidRPr="001B4951">
        <w:lastRenderedPageBreak/>
        <w:tab/>
        <w:t>(iii)</w:t>
      </w:r>
      <w:r w:rsidRPr="001B4951">
        <w:tab/>
        <w:t xml:space="preserve">meeting an obligation arising from an activity under </w:t>
      </w:r>
      <w:r w:rsidR="001B4951" w:rsidRPr="001B4951">
        <w:t>subparagraph (</w:t>
      </w:r>
      <w:r w:rsidRPr="001B4951">
        <w:t>i) or (ii); and</w:t>
      </w:r>
    </w:p>
    <w:p w:rsidR="006577A8" w:rsidRPr="001B4951" w:rsidRDefault="00CC5A57" w:rsidP="00CC5A57">
      <w:pPr>
        <w:pStyle w:val="paragraph"/>
      </w:pPr>
      <w:r w:rsidRPr="001B4951">
        <w:tab/>
        <w:t>(b)</w:t>
      </w:r>
      <w:r w:rsidRPr="001B4951">
        <w:tab/>
        <w:t>before the end of 37 days after</w:t>
      </w:r>
      <w:r w:rsidR="00117A2A" w:rsidRPr="001B4951">
        <w:t xml:space="preserve"> shares or</w:t>
      </w:r>
      <w:r w:rsidRPr="001B4951">
        <w:t xml:space="preserve"> instalment receipts are first quoted </w:t>
      </w:r>
      <w:r w:rsidR="006577A8" w:rsidRPr="001B4951">
        <w:t>on a listing market in relation to</w:t>
      </w:r>
      <w:r w:rsidRPr="001B4951">
        <w:t xml:space="preserve"> </w:t>
      </w:r>
      <w:r w:rsidR="006577A8" w:rsidRPr="001B4951">
        <w:t xml:space="preserve">a </w:t>
      </w:r>
      <w:r w:rsidRPr="001B4951">
        <w:t xml:space="preserve">Medibank Private </w:t>
      </w:r>
      <w:r w:rsidR="006577A8" w:rsidRPr="001B4951">
        <w:t>company</w:t>
      </w:r>
      <w:r w:rsidRPr="001B4951">
        <w:t>.</w:t>
      </w:r>
    </w:p>
    <w:p w:rsidR="00CC5A57" w:rsidRPr="001B4951" w:rsidRDefault="00CC5A57" w:rsidP="00CC5A57">
      <w:pPr>
        <w:pStyle w:val="subsection"/>
      </w:pPr>
      <w:r w:rsidRPr="001B4951">
        <w:tab/>
        <w:t>(</w:t>
      </w:r>
      <w:r w:rsidR="00117A2A" w:rsidRPr="001B4951">
        <w:t>2</w:t>
      </w:r>
      <w:r w:rsidRPr="001B4951">
        <w:t>)</w:t>
      </w:r>
      <w:r w:rsidRPr="001B4951">
        <w:tab/>
      </w:r>
      <w:r w:rsidR="001B4951" w:rsidRPr="001B4951">
        <w:t>Subsection (</w:t>
      </w:r>
      <w:r w:rsidR="00117A2A" w:rsidRPr="001B4951">
        <w:t>1</w:t>
      </w:r>
      <w:r w:rsidRPr="001B4951">
        <w:t>) applies to an interest only if the interest is disposed of by the interest</w:t>
      </w:r>
      <w:r w:rsidR="001B4951">
        <w:noBreakHyphen/>
      </w:r>
      <w:r w:rsidRPr="001B4951">
        <w:t>holder before the end of:</w:t>
      </w:r>
    </w:p>
    <w:p w:rsidR="00CC5A57" w:rsidRPr="001B4951" w:rsidRDefault="00CC5A57" w:rsidP="00CC5A57">
      <w:pPr>
        <w:pStyle w:val="paragraph"/>
      </w:pPr>
      <w:r w:rsidRPr="001B4951">
        <w:tab/>
        <w:t>(a)</w:t>
      </w:r>
      <w:r w:rsidRPr="001B4951">
        <w:tab/>
        <w:t>90 days after its acquisition; or</w:t>
      </w:r>
    </w:p>
    <w:p w:rsidR="00CC5A57" w:rsidRPr="001B4951" w:rsidRDefault="00CC5A57" w:rsidP="00CC5A57">
      <w:pPr>
        <w:pStyle w:val="paragraph"/>
      </w:pPr>
      <w:r w:rsidRPr="001B4951">
        <w:tab/>
        <w:t>(b)</w:t>
      </w:r>
      <w:r w:rsidRPr="001B4951">
        <w:tab/>
        <w:t>if the Secretary</w:t>
      </w:r>
      <w:r w:rsidR="00DF4641" w:rsidRPr="001B4951">
        <w:t xml:space="preserve"> of the Department</w:t>
      </w:r>
      <w:r w:rsidRPr="001B4951">
        <w:t>, by written notice, allows a longer period—that longer period.</w:t>
      </w:r>
    </w:p>
    <w:p w:rsidR="00CC5A57" w:rsidRPr="001B4951" w:rsidRDefault="00CC5A57" w:rsidP="00CC5A57">
      <w:pPr>
        <w:pStyle w:val="subsection"/>
      </w:pPr>
      <w:r w:rsidRPr="001B4951">
        <w:tab/>
        <w:t>(</w:t>
      </w:r>
      <w:r w:rsidR="00117A2A" w:rsidRPr="001B4951">
        <w:t>3</w:t>
      </w:r>
      <w:r w:rsidRPr="001B4951">
        <w:t>)</w:t>
      </w:r>
      <w:r w:rsidRPr="001B4951">
        <w:tab/>
        <w:t>The interest</w:t>
      </w:r>
      <w:r w:rsidR="001B4951">
        <w:noBreakHyphen/>
      </w:r>
      <w:r w:rsidRPr="001B4951">
        <w:t>holder is a prescribed person.</w:t>
      </w:r>
    </w:p>
    <w:p w:rsidR="008A1760" w:rsidRPr="001B4951" w:rsidRDefault="005574C2" w:rsidP="00EE4F0F">
      <w:pPr>
        <w:pStyle w:val="ActHead5"/>
      </w:pPr>
      <w:bookmarkStart w:id="15" w:name="_Toc395083766"/>
      <w:r w:rsidRPr="001B4951">
        <w:rPr>
          <w:rStyle w:val="CharSectno"/>
        </w:rPr>
        <w:t>8</w:t>
      </w:r>
      <w:r w:rsidR="008A1760" w:rsidRPr="001B4951">
        <w:t xml:space="preserve">  Agent</w:t>
      </w:r>
      <w:bookmarkEnd w:id="15"/>
    </w:p>
    <w:p w:rsidR="00B54FEA" w:rsidRPr="001B4951" w:rsidRDefault="008A1760" w:rsidP="008A1760">
      <w:pPr>
        <w:pStyle w:val="subsection"/>
      </w:pPr>
      <w:r w:rsidRPr="001B4951">
        <w:rPr>
          <w:b/>
          <w:bCs/>
        </w:rPr>
        <w:tab/>
      </w:r>
      <w:r w:rsidRPr="001B4951">
        <w:t>(1)</w:t>
      </w:r>
      <w:r w:rsidRPr="001B4951">
        <w:tab/>
        <w:t xml:space="preserve">An interest in a share </w:t>
      </w:r>
      <w:r w:rsidR="00727B20" w:rsidRPr="001B4951">
        <w:t xml:space="preserve">in a Medibank Private company </w:t>
      </w:r>
      <w:r w:rsidRPr="001B4951">
        <w:t>is an interest of a prescribed kind if the interest exists solely as a result of an action taken by the interest</w:t>
      </w:r>
      <w:r w:rsidR="001B4951">
        <w:noBreakHyphen/>
      </w:r>
      <w:r w:rsidRPr="001B4951">
        <w:t xml:space="preserve">holder </w:t>
      </w:r>
      <w:r w:rsidR="003061CE" w:rsidRPr="001B4951">
        <w:t xml:space="preserve">(the </w:t>
      </w:r>
      <w:r w:rsidR="003061CE" w:rsidRPr="001B4951">
        <w:rPr>
          <w:b/>
          <w:i/>
        </w:rPr>
        <w:t>agent</w:t>
      </w:r>
      <w:r w:rsidR="003061CE" w:rsidRPr="001B4951">
        <w:t xml:space="preserve">) </w:t>
      </w:r>
      <w:r w:rsidRPr="001B4951">
        <w:t xml:space="preserve">in the </w:t>
      </w:r>
      <w:r w:rsidR="00330C3A" w:rsidRPr="001B4951">
        <w:t>agent</w:t>
      </w:r>
      <w:r w:rsidR="008E15C4" w:rsidRPr="001B4951">
        <w:t>’</w:t>
      </w:r>
      <w:r w:rsidRPr="001B4951">
        <w:t>s capacity as</w:t>
      </w:r>
      <w:r w:rsidR="00B54FEA" w:rsidRPr="001B4951">
        <w:t>:</w:t>
      </w:r>
    </w:p>
    <w:p w:rsidR="00B54FEA" w:rsidRPr="001B4951" w:rsidRDefault="00B54FEA" w:rsidP="00B54FEA">
      <w:pPr>
        <w:pStyle w:val="paragraph"/>
      </w:pPr>
      <w:r w:rsidRPr="001B4951">
        <w:tab/>
        <w:t>(a)</w:t>
      </w:r>
      <w:r w:rsidRPr="001B4951">
        <w:tab/>
      </w:r>
      <w:r w:rsidR="00727B20" w:rsidRPr="001B4951">
        <w:t xml:space="preserve">a </w:t>
      </w:r>
      <w:r w:rsidRPr="001B4951">
        <w:t>depositary for another person; or</w:t>
      </w:r>
    </w:p>
    <w:p w:rsidR="00B54FEA" w:rsidRPr="001B4951" w:rsidRDefault="00B54FEA" w:rsidP="00B54FEA">
      <w:pPr>
        <w:pStyle w:val="paragraph"/>
      </w:pPr>
      <w:r w:rsidRPr="001B4951">
        <w:tab/>
        <w:t>(b)</w:t>
      </w:r>
      <w:r w:rsidRPr="001B4951">
        <w:tab/>
      </w:r>
      <w:r w:rsidR="00727B20" w:rsidRPr="001B4951">
        <w:t xml:space="preserve">a </w:t>
      </w:r>
      <w:r w:rsidRPr="001B4951">
        <w:t>custodian for another person; or</w:t>
      </w:r>
    </w:p>
    <w:p w:rsidR="008A1760" w:rsidRPr="001B4951" w:rsidRDefault="00B54FEA" w:rsidP="00B54FEA">
      <w:pPr>
        <w:pStyle w:val="paragraph"/>
      </w:pPr>
      <w:r w:rsidRPr="001B4951">
        <w:tab/>
        <w:t>(c)</w:t>
      </w:r>
      <w:r w:rsidRPr="001B4951">
        <w:tab/>
      </w:r>
      <w:r w:rsidR="00727B20" w:rsidRPr="001B4951">
        <w:t xml:space="preserve">a </w:t>
      </w:r>
      <w:r w:rsidRPr="001B4951">
        <w:t>nominee of</w:t>
      </w:r>
      <w:r w:rsidR="008A1760" w:rsidRPr="001B4951">
        <w:t xml:space="preserve"> another person.</w:t>
      </w:r>
    </w:p>
    <w:p w:rsidR="00D229CA" w:rsidRPr="001B4951" w:rsidRDefault="00F676C6" w:rsidP="00D229CA">
      <w:pPr>
        <w:pStyle w:val="subsection"/>
      </w:pPr>
      <w:r w:rsidRPr="001B4951">
        <w:tab/>
        <w:t>(2</w:t>
      </w:r>
      <w:r w:rsidR="00D229CA" w:rsidRPr="001B4951">
        <w:t>)</w:t>
      </w:r>
      <w:r w:rsidR="00D229CA" w:rsidRPr="001B4951">
        <w:tab/>
        <w:t>The agent is a prescribed person if the agent does not:</w:t>
      </w:r>
    </w:p>
    <w:p w:rsidR="00D229CA" w:rsidRPr="001B4951" w:rsidRDefault="00D229CA" w:rsidP="00D229CA">
      <w:pPr>
        <w:pStyle w:val="paragraph"/>
      </w:pPr>
      <w:r w:rsidRPr="001B4951">
        <w:tab/>
        <w:t>(a)</w:t>
      </w:r>
      <w:r w:rsidRPr="001B4951">
        <w:tab/>
        <w:t>hold a beneficial interest in the share; or</w:t>
      </w:r>
    </w:p>
    <w:p w:rsidR="00D229CA" w:rsidRPr="001B4951" w:rsidRDefault="00D229CA" w:rsidP="00D229CA">
      <w:pPr>
        <w:pStyle w:val="paragraph"/>
      </w:pPr>
      <w:r w:rsidRPr="001B4951">
        <w:tab/>
        <w:t>(b)</w:t>
      </w:r>
      <w:r w:rsidRPr="001B4951">
        <w:tab/>
        <w:t>have authority, by proxy or any other arrangement with the holder of the beneficial interest, to exercise in a discretionary way the voting rights attaching to the share.</w:t>
      </w:r>
    </w:p>
    <w:p w:rsidR="008A1760" w:rsidRPr="001B4951" w:rsidRDefault="005574C2" w:rsidP="00EE4F0F">
      <w:pPr>
        <w:pStyle w:val="ActHead5"/>
      </w:pPr>
      <w:bookmarkStart w:id="16" w:name="_Toc395083767"/>
      <w:r w:rsidRPr="001B4951">
        <w:rPr>
          <w:rStyle w:val="CharSectno"/>
        </w:rPr>
        <w:t>9</w:t>
      </w:r>
      <w:r w:rsidR="008A1760" w:rsidRPr="001B4951">
        <w:t xml:space="preserve">  Broker</w:t>
      </w:r>
      <w:bookmarkEnd w:id="16"/>
    </w:p>
    <w:p w:rsidR="008A1760" w:rsidRPr="001B4951" w:rsidRDefault="008A1760" w:rsidP="008A1760">
      <w:pPr>
        <w:pStyle w:val="subsection"/>
      </w:pPr>
      <w:r w:rsidRPr="001B4951">
        <w:tab/>
      </w:r>
      <w:r w:rsidR="00D229CA" w:rsidRPr="001B4951">
        <w:t>(1)</w:t>
      </w:r>
      <w:r w:rsidRPr="001B4951">
        <w:tab/>
        <w:t xml:space="preserve">An interest in a share </w:t>
      </w:r>
      <w:r w:rsidR="00727B20" w:rsidRPr="001B4951">
        <w:t xml:space="preserve">in a Medibank Private company </w:t>
      </w:r>
      <w:r w:rsidRPr="001B4951">
        <w:t>is an interest of a prescribed kind if the interest exists solely as a result of an action taken by the interest</w:t>
      </w:r>
      <w:r w:rsidR="001B4951">
        <w:noBreakHyphen/>
      </w:r>
      <w:r w:rsidRPr="001B4951">
        <w:t>holder:</w:t>
      </w:r>
    </w:p>
    <w:p w:rsidR="008A1760" w:rsidRPr="001B4951" w:rsidRDefault="008A1760" w:rsidP="008A1760">
      <w:pPr>
        <w:pStyle w:val="paragraph"/>
      </w:pPr>
      <w:r w:rsidRPr="001B4951">
        <w:tab/>
        <w:t>(a)</w:t>
      </w:r>
      <w:r w:rsidRPr="001B4951">
        <w:tab/>
        <w:t>in the interest</w:t>
      </w:r>
      <w:r w:rsidR="001B4951">
        <w:noBreakHyphen/>
      </w:r>
      <w:r w:rsidRPr="001B4951">
        <w:t>holder</w:t>
      </w:r>
      <w:r w:rsidR="008E15C4" w:rsidRPr="001B4951">
        <w:t>’</w:t>
      </w:r>
      <w:r w:rsidRPr="001B4951">
        <w:t>s capacity as a broker in securities, in the ordinary course of business; and</w:t>
      </w:r>
    </w:p>
    <w:p w:rsidR="008A1760" w:rsidRPr="001B4951" w:rsidRDefault="008A1760" w:rsidP="008A1760">
      <w:pPr>
        <w:pStyle w:val="paragraph"/>
      </w:pPr>
      <w:r w:rsidRPr="001B4951">
        <w:tab/>
        <w:t>(b)</w:t>
      </w:r>
      <w:r w:rsidRPr="001B4951">
        <w:tab/>
        <w:t>on the express instruction of a client of the interest</w:t>
      </w:r>
      <w:r w:rsidR="001B4951">
        <w:noBreakHyphen/>
      </w:r>
      <w:r w:rsidRPr="001B4951">
        <w:t>holder.</w:t>
      </w:r>
    </w:p>
    <w:p w:rsidR="00D229CA" w:rsidRPr="001B4951" w:rsidRDefault="00D229CA" w:rsidP="00D229CA">
      <w:pPr>
        <w:pStyle w:val="subsection"/>
      </w:pPr>
      <w:r w:rsidRPr="001B4951">
        <w:lastRenderedPageBreak/>
        <w:tab/>
        <w:t>(2)</w:t>
      </w:r>
      <w:r w:rsidRPr="001B4951">
        <w:tab/>
        <w:t>The interest</w:t>
      </w:r>
      <w:r w:rsidR="001B4951">
        <w:noBreakHyphen/>
      </w:r>
      <w:r w:rsidRPr="001B4951">
        <w:t>holder is a prescribed person if the interest</w:t>
      </w:r>
      <w:r w:rsidR="001B4951">
        <w:noBreakHyphen/>
      </w:r>
      <w:r w:rsidRPr="001B4951">
        <w:t>holder does not:</w:t>
      </w:r>
    </w:p>
    <w:p w:rsidR="00D229CA" w:rsidRPr="001B4951" w:rsidRDefault="00D229CA" w:rsidP="00D229CA">
      <w:pPr>
        <w:pStyle w:val="paragraph"/>
      </w:pPr>
      <w:r w:rsidRPr="001B4951">
        <w:tab/>
        <w:t>(a)</w:t>
      </w:r>
      <w:r w:rsidRPr="001B4951">
        <w:tab/>
        <w:t>hold a beneficial interest in the share; or</w:t>
      </w:r>
    </w:p>
    <w:p w:rsidR="00967404" w:rsidRPr="001B4951" w:rsidRDefault="00D229CA" w:rsidP="00D229CA">
      <w:pPr>
        <w:pStyle w:val="paragraph"/>
      </w:pPr>
      <w:r w:rsidRPr="001B4951">
        <w:tab/>
        <w:t>(b)</w:t>
      </w:r>
      <w:r w:rsidRPr="001B4951">
        <w:tab/>
        <w:t>have authority, by proxy or any other arrangement with the holder of the beneficial interest, to exercise in a discretionary way the voting rights attaching to the share.</w:t>
      </w:r>
    </w:p>
    <w:sectPr w:rsidR="00967404" w:rsidRPr="001B4951" w:rsidSect="007A4F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83" w:rsidRDefault="00BA1583" w:rsidP="00715914">
      <w:pPr>
        <w:spacing w:line="240" w:lineRule="auto"/>
      </w:pPr>
      <w:r>
        <w:separator/>
      </w:r>
    </w:p>
  </w:endnote>
  <w:endnote w:type="continuationSeparator" w:id="0">
    <w:p w:rsidR="00BA1583" w:rsidRDefault="00BA158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7A4FAD" w:rsidRDefault="00BA1583" w:rsidP="007A4F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4FAD">
      <w:rPr>
        <w:i/>
        <w:sz w:val="18"/>
      </w:rPr>
      <w:t xml:space="preserve"> </w:t>
    </w:r>
    <w:proofErr w:type="spellStart"/>
    <w:r w:rsidR="007A4FAD" w:rsidRPr="007A4FAD">
      <w:rPr>
        <w:i/>
        <w:sz w:val="18"/>
      </w:rPr>
      <w:t>OPC60625</w:t>
    </w:r>
    <w:proofErr w:type="spellEnd"/>
    <w:r w:rsidR="007A4FAD" w:rsidRPr="007A4FAD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Default="00BA1583" w:rsidP="00E44C17">
    <w:pPr>
      <w:pStyle w:val="Footer"/>
    </w:pPr>
  </w:p>
  <w:p w:rsidR="00BA1583" w:rsidRPr="00E44C17" w:rsidRDefault="007A4FAD" w:rsidP="007A4FAD">
    <w:pPr>
      <w:pStyle w:val="Footer"/>
    </w:pPr>
    <w:proofErr w:type="spellStart"/>
    <w:r w:rsidRPr="007A4FAD">
      <w:rPr>
        <w:i/>
        <w:sz w:val="18"/>
      </w:rPr>
      <w:t>OPC60625</w:t>
    </w:r>
    <w:proofErr w:type="spellEnd"/>
    <w:r w:rsidRPr="007A4FAD">
      <w:rPr>
        <w:i/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ED79B6" w:rsidRDefault="00BA158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7A4FAD" w:rsidRDefault="00BA1583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A1583" w:rsidRPr="007A4FAD" w:rsidTr="00E41D81">
      <w:tc>
        <w:tcPr>
          <w:tcW w:w="533" w:type="dxa"/>
        </w:tcPr>
        <w:p w:rsidR="00BA1583" w:rsidRPr="007A4FAD" w:rsidRDefault="00BA1583" w:rsidP="00E41D81">
          <w:pPr>
            <w:spacing w:line="0" w:lineRule="atLeast"/>
            <w:rPr>
              <w:rFonts w:cs="Times New Roman"/>
              <w:i/>
              <w:sz w:val="18"/>
            </w:rPr>
          </w:pPr>
          <w:r w:rsidRPr="007A4FAD">
            <w:rPr>
              <w:rFonts w:cs="Times New Roman"/>
              <w:i/>
              <w:sz w:val="18"/>
            </w:rPr>
            <w:fldChar w:fldCharType="begin"/>
          </w:r>
          <w:r w:rsidRPr="007A4FAD">
            <w:rPr>
              <w:rFonts w:cs="Times New Roman"/>
              <w:i/>
              <w:sz w:val="18"/>
            </w:rPr>
            <w:instrText xml:space="preserve"> PAGE </w:instrText>
          </w:r>
          <w:r w:rsidRPr="007A4FAD">
            <w:rPr>
              <w:rFonts w:cs="Times New Roman"/>
              <w:i/>
              <w:sz w:val="18"/>
            </w:rPr>
            <w:fldChar w:fldCharType="separate"/>
          </w:r>
          <w:r w:rsidR="00B51115">
            <w:rPr>
              <w:rFonts w:cs="Times New Roman"/>
              <w:i/>
              <w:noProof/>
              <w:sz w:val="18"/>
            </w:rPr>
            <w:t>iv</w:t>
          </w:r>
          <w:r w:rsidRPr="007A4FA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583" w:rsidRPr="007A4FAD" w:rsidRDefault="00BA1583" w:rsidP="00E41D8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4FAD">
            <w:rPr>
              <w:rFonts w:cs="Times New Roman"/>
              <w:i/>
              <w:sz w:val="18"/>
            </w:rPr>
            <w:fldChar w:fldCharType="begin"/>
          </w:r>
          <w:r w:rsidRPr="007A4FAD">
            <w:rPr>
              <w:rFonts w:cs="Times New Roman"/>
              <w:i/>
              <w:sz w:val="18"/>
            </w:rPr>
            <w:instrText xml:space="preserve"> DOCPROPERTY ShortT </w:instrText>
          </w:r>
          <w:r w:rsidRPr="007A4FAD">
            <w:rPr>
              <w:rFonts w:cs="Times New Roman"/>
              <w:i/>
              <w:sz w:val="18"/>
            </w:rPr>
            <w:fldChar w:fldCharType="separate"/>
          </w:r>
          <w:r w:rsidR="00F34E6C">
            <w:rPr>
              <w:rFonts w:cs="Times New Roman"/>
              <w:i/>
              <w:sz w:val="18"/>
            </w:rPr>
            <w:t>Medibank Private Sale (Interests in Shares) Regulation 2014</w:t>
          </w:r>
          <w:r w:rsidRPr="007A4FA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BA1583" w:rsidRPr="007A4FAD" w:rsidRDefault="00BA1583" w:rsidP="00E41D81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A4FAD">
            <w:rPr>
              <w:rFonts w:cs="Times New Roman"/>
              <w:i/>
              <w:sz w:val="18"/>
            </w:rPr>
            <w:fldChar w:fldCharType="begin"/>
          </w:r>
          <w:r w:rsidRPr="007A4FAD">
            <w:rPr>
              <w:rFonts w:cs="Times New Roman"/>
              <w:i/>
              <w:sz w:val="18"/>
            </w:rPr>
            <w:instrText xml:space="preserve"> DOCPROPERTY ActNo </w:instrText>
          </w:r>
          <w:r w:rsidRPr="007A4FAD">
            <w:rPr>
              <w:rFonts w:cs="Times New Roman"/>
              <w:i/>
              <w:sz w:val="18"/>
            </w:rPr>
            <w:fldChar w:fldCharType="separate"/>
          </w:r>
          <w:r w:rsidR="00F34E6C">
            <w:rPr>
              <w:rFonts w:cs="Times New Roman"/>
              <w:i/>
              <w:sz w:val="18"/>
            </w:rPr>
            <w:t>No. 128, 2014</w:t>
          </w:r>
          <w:r w:rsidRPr="007A4FA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A1583" w:rsidRPr="007A4FAD" w:rsidRDefault="007A4FAD" w:rsidP="007A4FAD">
    <w:pPr>
      <w:rPr>
        <w:rFonts w:cs="Times New Roman"/>
        <w:i/>
        <w:sz w:val="18"/>
      </w:rPr>
    </w:pPr>
    <w:proofErr w:type="spellStart"/>
    <w:r w:rsidRPr="007A4FAD">
      <w:rPr>
        <w:rFonts w:cs="Times New Roman"/>
        <w:i/>
        <w:sz w:val="18"/>
      </w:rPr>
      <w:t>OPC60625</w:t>
    </w:r>
    <w:proofErr w:type="spellEnd"/>
    <w:r w:rsidRPr="007A4FAD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2B0EA5" w:rsidRDefault="00BA158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A1583" w:rsidTr="00E41D81">
      <w:tc>
        <w:tcPr>
          <w:tcW w:w="1383" w:type="dxa"/>
        </w:tcPr>
        <w:p w:rsidR="00BA1583" w:rsidRDefault="00BA1583" w:rsidP="00E41D81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34E6C">
            <w:rPr>
              <w:i/>
              <w:sz w:val="18"/>
            </w:rPr>
            <w:t>No. 128,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583" w:rsidRDefault="00BA1583" w:rsidP="00E41D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4E6C">
            <w:rPr>
              <w:i/>
              <w:sz w:val="18"/>
            </w:rPr>
            <w:t>Medibank Private Sale (Interests in Shares)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BA1583" w:rsidRDefault="00BA1583" w:rsidP="00E41D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4E6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A1583" w:rsidRPr="00ED79B6" w:rsidRDefault="007A4FAD" w:rsidP="007A4FAD">
    <w:pPr>
      <w:rPr>
        <w:i/>
        <w:sz w:val="18"/>
      </w:rPr>
    </w:pPr>
    <w:proofErr w:type="spellStart"/>
    <w:r w:rsidRPr="007A4FAD">
      <w:rPr>
        <w:rFonts w:cs="Times New Roman"/>
        <w:i/>
        <w:sz w:val="18"/>
      </w:rPr>
      <w:t>OPC60625</w:t>
    </w:r>
    <w:proofErr w:type="spellEnd"/>
    <w:r w:rsidRPr="007A4FAD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7A4FAD" w:rsidRDefault="00BA1583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A1583" w:rsidRPr="007A4FAD" w:rsidTr="002B0EA5">
      <w:tc>
        <w:tcPr>
          <w:tcW w:w="533" w:type="dxa"/>
        </w:tcPr>
        <w:p w:rsidR="00BA1583" w:rsidRPr="007A4FAD" w:rsidRDefault="00BA1583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7A4FAD">
            <w:rPr>
              <w:rFonts w:cs="Times New Roman"/>
              <w:i/>
              <w:sz w:val="18"/>
            </w:rPr>
            <w:fldChar w:fldCharType="begin"/>
          </w:r>
          <w:r w:rsidRPr="007A4FAD">
            <w:rPr>
              <w:rFonts w:cs="Times New Roman"/>
              <w:i/>
              <w:sz w:val="18"/>
            </w:rPr>
            <w:instrText xml:space="preserve"> PAGE </w:instrText>
          </w:r>
          <w:r w:rsidRPr="007A4FAD">
            <w:rPr>
              <w:rFonts w:cs="Times New Roman"/>
              <w:i/>
              <w:sz w:val="18"/>
            </w:rPr>
            <w:fldChar w:fldCharType="separate"/>
          </w:r>
          <w:r w:rsidR="00F34E6C">
            <w:rPr>
              <w:rFonts w:cs="Times New Roman"/>
              <w:i/>
              <w:noProof/>
              <w:sz w:val="18"/>
            </w:rPr>
            <w:t>4</w:t>
          </w:r>
          <w:r w:rsidRPr="007A4FA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583" w:rsidRPr="007A4FAD" w:rsidRDefault="00BA1583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4FAD">
            <w:rPr>
              <w:rFonts w:cs="Times New Roman"/>
              <w:i/>
              <w:sz w:val="18"/>
            </w:rPr>
            <w:fldChar w:fldCharType="begin"/>
          </w:r>
          <w:r w:rsidRPr="007A4FAD">
            <w:rPr>
              <w:rFonts w:cs="Times New Roman"/>
              <w:i/>
              <w:sz w:val="18"/>
            </w:rPr>
            <w:instrText xml:space="preserve"> DOCPROPERTY ShortT </w:instrText>
          </w:r>
          <w:r w:rsidRPr="007A4FAD">
            <w:rPr>
              <w:rFonts w:cs="Times New Roman"/>
              <w:i/>
              <w:sz w:val="18"/>
            </w:rPr>
            <w:fldChar w:fldCharType="separate"/>
          </w:r>
          <w:r w:rsidR="00F34E6C">
            <w:rPr>
              <w:rFonts w:cs="Times New Roman"/>
              <w:i/>
              <w:sz w:val="18"/>
            </w:rPr>
            <w:t>Medibank Private Sale (Interests in Shares) Regulation 2014</w:t>
          </w:r>
          <w:r w:rsidRPr="007A4FA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BA1583" w:rsidRPr="007A4FAD" w:rsidRDefault="00BA1583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A4FAD">
            <w:rPr>
              <w:rFonts w:cs="Times New Roman"/>
              <w:i/>
              <w:sz w:val="18"/>
            </w:rPr>
            <w:fldChar w:fldCharType="begin"/>
          </w:r>
          <w:r w:rsidRPr="007A4FAD">
            <w:rPr>
              <w:rFonts w:cs="Times New Roman"/>
              <w:i/>
              <w:sz w:val="18"/>
            </w:rPr>
            <w:instrText xml:space="preserve"> DOCPROPERTY ActNo </w:instrText>
          </w:r>
          <w:r w:rsidRPr="007A4FAD">
            <w:rPr>
              <w:rFonts w:cs="Times New Roman"/>
              <w:i/>
              <w:sz w:val="18"/>
            </w:rPr>
            <w:fldChar w:fldCharType="separate"/>
          </w:r>
          <w:r w:rsidR="00F34E6C">
            <w:rPr>
              <w:rFonts w:cs="Times New Roman"/>
              <w:i/>
              <w:sz w:val="18"/>
            </w:rPr>
            <w:t>No. 128, 2014</w:t>
          </w:r>
          <w:r w:rsidRPr="007A4FA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A1583" w:rsidRPr="007A4FAD" w:rsidRDefault="007A4FAD" w:rsidP="007A4FAD">
    <w:pPr>
      <w:rPr>
        <w:rFonts w:cs="Times New Roman"/>
        <w:i/>
        <w:sz w:val="18"/>
      </w:rPr>
    </w:pPr>
    <w:proofErr w:type="spellStart"/>
    <w:r w:rsidRPr="007A4FAD">
      <w:rPr>
        <w:rFonts w:cs="Times New Roman"/>
        <w:i/>
        <w:sz w:val="18"/>
      </w:rPr>
      <w:t>OPC60625</w:t>
    </w:r>
    <w:proofErr w:type="spellEnd"/>
    <w:r w:rsidRPr="007A4FAD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2B0EA5" w:rsidRDefault="00BA1583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A1583" w:rsidTr="002B0EA5">
      <w:tc>
        <w:tcPr>
          <w:tcW w:w="1383" w:type="dxa"/>
        </w:tcPr>
        <w:p w:rsidR="00BA1583" w:rsidRDefault="00BA1583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34E6C">
            <w:rPr>
              <w:i/>
              <w:sz w:val="18"/>
            </w:rPr>
            <w:t>No. 128,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583" w:rsidRDefault="00BA1583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4E6C">
            <w:rPr>
              <w:i/>
              <w:sz w:val="18"/>
            </w:rPr>
            <w:t>Medibank Private Sale (Interests in Shares)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BA1583" w:rsidRDefault="00BA1583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4E6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A1583" w:rsidRPr="00ED79B6" w:rsidRDefault="007A4FAD" w:rsidP="007A4FAD">
    <w:pPr>
      <w:rPr>
        <w:i/>
        <w:sz w:val="18"/>
      </w:rPr>
    </w:pPr>
    <w:proofErr w:type="spellStart"/>
    <w:r w:rsidRPr="007A4FAD">
      <w:rPr>
        <w:rFonts w:cs="Times New Roman"/>
        <w:i/>
        <w:sz w:val="18"/>
      </w:rPr>
      <w:t>OPC60625</w:t>
    </w:r>
    <w:proofErr w:type="spellEnd"/>
    <w:r w:rsidRPr="007A4FAD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2B0EA5" w:rsidRDefault="00BA1583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A1583" w:rsidTr="002B0EA5">
      <w:tc>
        <w:tcPr>
          <w:tcW w:w="1383" w:type="dxa"/>
        </w:tcPr>
        <w:p w:rsidR="00BA1583" w:rsidRDefault="00BA1583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34E6C">
            <w:rPr>
              <w:i/>
              <w:sz w:val="18"/>
            </w:rPr>
            <w:t>No. 128,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583" w:rsidRDefault="00BA1583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4E6C">
            <w:rPr>
              <w:i/>
              <w:sz w:val="18"/>
            </w:rPr>
            <w:t>Medibank Private Sale (Interests in Shares)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BA1583" w:rsidRDefault="00BA1583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111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A1583" w:rsidRPr="00ED79B6" w:rsidRDefault="00BA1583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83" w:rsidRDefault="00BA1583" w:rsidP="00715914">
      <w:pPr>
        <w:spacing w:line="240" w:lineRule="auto"/>
      </w:pPr>
      <w:r>
        <w:separator/>
      </w:r>
    </w:p>
  </w:footnote>
  <w:footnote w:type="continuationSeparator" w:id="0">
    <w:p w:rsidR="00BA1583" w:rsidRDefault="00BA158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5F1388" w:rsidRDefault="00BA158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5F1388" w:rsidRDefault="00BA158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5F1388" w:rsidRDefault="00BA158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ED79B6" w:rsidRDefault="00BA1583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ED79B6" w:rsidRDefault="00BA1583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ED79B6" w:rsidRDefault="00BA158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Default="00BA158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A1583" w:rsidRDefault="00BA158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F34E6C">
      <w:rPr>
        <w:b/>
        <w:sz w:val="20"/>
      </w:rPr>
      <w:fldChar w:fldCharType="separate"/>
    </w:r>
    <w:r w:rsidR="00F34E6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34E6C">
      <w:rPr>
        <w:sz w:val="20"/>
      </w:rPr>
      <w:fldChar w:fldCharType="separate"/>
    </w:r>
    <w:r w:rsidR="00F34E6C">
      <w:rPr>
        <w:noProof/>
        <w:sz w:val="20"/>
      </w:rPr>
      <w:t>Disregarded interests in shares</w:t>
    </w:r>
    <w:r>
      <w:rPr>
        <w:sz w:val="20"/>
      </w:rPr>
      <w:fldChar w:fldCharType="end"/>
    </w:r>
  </w:p>
  <w:p w:rsidR="00BA1583" w:rsidRPr="007A1328" w:rsidRDefault="00BA158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A1583" w:rsidRPr="007A1328" w:rsidRDefault="00BA1583" w:rsidP="00715914">
    <w:pPr>
      <w:rPr>
        <w:b/>
        <w:sz w:val="24"/>
      </w:rPr>
    </w:pPr>
  </w:p>
  <w:p w:rsidR="00BA1583" w:rsidRPr="007A1328" w:rsidRDefault="00BA1583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34E6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34E6C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7A1328" w:rsidRDefault="00BA158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A1583" w:rsidRPr="007A1328" w:rsidRDefault="00BA158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34E6C">
      <w:rPr>
        <w:sz w:val="20"/>
      </w:rPr>
      <w:fldChar w:fldCharType="separate"/>
    </w:r>
    <w:r w:rsidR="00F34E6C">
      <w:rPr>
        <w:noProof/>
        <w:sz w:val="20"/>
      </w:rPr>
      <w:t>Disregarded interests in shares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34E6C">
      <w:rPr>
        <w:b/>
        <w:sz w:val="20"/>
      </w:rPr>
      <w:fldChar w:fldCharType="separate"/>
    </w:r>
    <w:r w:rsidR="00F34E6C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BA1583" w:rsidRPr="007A1328" w:rsidRDefault="00BA158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A1583" w:rsidRPr="007A1328" w:rsidRDefault="00BA1583" w:rsidP="00715914">
    <w:pPr>
      <w:jc w:val="right"/>
      <w:rPr>
        <w:b/>
        <w:sz w:val="24"/>
      </w:rPr>
    </w:pPr>
  </w:p>
  <w:p w:rsidR="00BA1583" w:rsidRPr="007A1328" w:rsidRDefault="00BA1583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34E6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34E6C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83" w:rsidRPr="007A1328" w:rsidRDefault="00BA1583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B0"/>
    <w:rsid w:val="000019A2"/>
    <w:rsid w:val="00002093"/>
    <w:rsid w:val="00004EC8"/>
    <w:rsid w:val="0000651B"/>
    <w:rsid w:val="000136AF"/>
    <w:rsid w:val="00015367"/>
    <w:rsid w:val="000173A5"/>
    <w:rsid w:val="00025E50"/>
    <w:rsid w:val="0003199E"/>
    <w:rsid w:val="00034097"/>
    <w:rsid w:val="00036BAD"/>
    <w:rsid w:val="00036CA9"/>
    <w:rsid w:val="00042107"/>
    <w:rsid w:val="00051F7F"/>
    <w:rsid w:val="0005348C"/>
    <w:rsid w:val="00057C37"/>
    <w:rsid w:val="00061256"/>
    <w:rsid w:val="000614BF"/>
    <w:rsid w:val="000923C6"/>
    <w:rsid w:val="00097C35"/>
    <w:rsid w:val="000A6C6A"/>
    <w:rsid w:val="000B1F20"/>
    <w:rsid w:val="000C0F9F"/>
    <w:rsid w:val="000D05EF"/>
    <w:rsid w:val="000E2261"/>
    <w:rsid w:val="000E4706"/>
    <w:rsid w:val="000E4DF3"/>
    <w:rsid w:val="000F21C1"/>
    <w:rsid w:val="000F7802"/>
    <w:rsid w:val="001025CB"/>
    <w:rsid w:val="0010745C"/>
    <w:rsid w:val="00112C34"/>
    <w:rsid w:val="00116547"/>
    <w:rsid w:val="00117A2A"/>
    <w:rsid w:val="001209CE"/>
    <w:rsid w:val="00121963"/>
    <w:rsid w:val="00121EB8"/>
    <w:rsid w:val="001311FD"/>
    <w:rsid w:val="0014542C"/>
    <w:rsid w:val="001475B8"/>
    <w:rsid w:val="001573FD"/>
    <w:rsid w:val="0016125C"/>
    <w:rsid w:val="00162A81"/>
    <w:rsid w:val="00166C2F"/>
    <w:rsid w:val="00173DE0"/>
    <w:rsid w:val="00190377"/>
    <w:rsid w:val="00192D25"/>
    <w:rsid w:val="001939E1"/>
    <w:rsid w:val="00195382"/>
    <w:rsid w:val="001A0ACB"/>
    <w:rsid w:val="001B39BC"/>
    <w:rsid w:val="001B4951"/>
    <w:rsid w:val="001B6549"/>
    <w:rsid w:val="001B693A"/>
    <w:rsid w:val="001C5F34"/>
    <w:rsid w:val="001C69C4"/>
    <w:rsid w:val="001D37EF"/>
    <w:rsid w:val="001D7DA4"/>
    <w:rsid w:val="001E28C7"/>
    <w:rsid w:val="001E2F32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137B"/>
    <w:rsid w:val="00234171"/>
    <w:rsid w:val="002348CF"/>
    <w:rsid w:val="0024010F"/>
    <w:rsid w:val="00240749"/>
    <w:rsid w:val="00241E2B"/>
    <w:rsid w:val="002465AA"/>
    <w:rsid w:val="002564A4"/>
    <w:rsid w:val="00261029"/>
    <w:rsid w:val="00261737"/>
    <w:rsid w:val="002624EB"/>
    <w:rsid w:val="00285644"/>
    <w:rsid w:val="00287C6D"/>
    <w:rsid w:val="0029198D"/>
    <w:rsid w:val="00297ECB"/>
    <w:rsid w:val="002A33FD"/>
    <w:rsid w:val="002A4942"/>
    <w:rsid w:val="002B0EA5"/>
    <w:rsid w:val="002B7B38"/>
    <w:rsid w:val="002C03C7"/>
    <w:rsid w:val="002C1395"/>
    <w:rsid w:val="002D043A"/>
    <w:rsid w:val="002D6224"/>
    <w:rsid w:val="002D7037"/>
    <w:rsid w:val="002D7EDD"/>
    <w:rsid w:val="002F7C4F"/>
    <w:rsid w:val="003024D5"/>
    <w:rsid w:val="003061CE"/>
    <w:rsid w:val="003074B7"/>
    <w:rsid w:val="0031413D"/>
    <w:rsid w:val="003229CD"/>
    <w:rsid w:val="003278F2"/>
    <w:rsid w:val="00330C3A"/>
    <w:rsid w:val="003318B4"/>
    <w:rsid w:val="003415D3"/>
    <w:rsid w:val="00342A9E"/>
    <w:rsid w:val="00352B0F"/>
    <w:rsid w:val="00360459"/>
    <w:rsid w:val="00372C84"/>
    <w:rsid w:val="00372FAD"/>
    <w:rsid w:val="00380BA6"/>
    <w:rsid w:val="0038268D"/>
    <w:rsid w:val="003C3EBF"/>
    <w:rsid w:val="003D0BFE"/>
    <w:rsid w:val="003D5700"/>
    <w:rsid w:val="003E1F4C"/>
    <w:rsid w:val="004116CD"/>
    <w:rsid w:val="0041779E"/>
    <w:rsid w:val="00417EB9"/>
    <w:rsid w:val="00422464"/>
    <w:rsid w:val="00424CA9"/>
    <w:rsid w:val="00435FA1"/>
    <w:rsid w:val="0044291A"/>
    <w:rsid w:val="00444DB4"/>
    <w:rsid w:val="0044792A"/>
    <w:rsid w:val="004572B7"/>
    <w:rsid w:val="00457E3E"/>
    <w:rsid w:val="00492BF0"/>
    <w:rsid w:val="0049536B"/>
    <w:rsid w:val="00496F97"/>
    <w:rsid w:val="004B20EF"/>
    <w:rsid w:val="004E3FAB"/>
    <w:rsid w:val="004E7BEC"/>
    <w:rsid w:val="004F4B72"/>
    <w:rsid w:val="004F6AFA"/>
    <w:rsid w:val="00504DD3"/>
    <w:rsid w:val="0050600B"/>
    <w:rsid w:val="00516068"/>
    <w:rsid w:val="00516B8D"/>
    <w:rsid w:val="005253D0"/>
    <w:rsid w:val="00537FBC"/>
    <w:rsid w:val="00544920"/>
    <w:rsid w:val="00544F94"/>
    <w:rsid w:val="00551B04"/>
    <w:rsid w:val="005574C2"/>
    <w:rsid w:val="0056187F"/>
    <w:rsid w:val="00572EBE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0C16"/>
    <w:rsid w:val="005B2989"/>
    <w:rsid w:val="005B2FEB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07AC3"/>
    <w:rsid w:val="00611B14"/>
    <w:rsid w:val="006442D3"/>
    <w:rsid w:val="006475DA"/>
    <w:rsid w:val="006577A8"/>
    <w:rsid w:val="00665DFF"/>
    <w:rsid w:val="00677CC2"/>
    <w:rsid w:val="006905DE"/>
    <w:rsid w:val="0069207B"/>
    <w:rsid w:val="006959B6"/>
    <w:rsid w:val="006A0B6C"/>
    <w:rsid w:val="006C7F8C"/>
    <w:rsid w:val="006D02BD"/>
    <w:rsid w:val="006D7BBF"/>
    <w:rsid w:val="006E5800"/>
    <w:rsid w:val="006E59E2"/>
    <w:rsid w:val="006F318F"/>
    <w:rsid w:val="006F47C1"/>
    <w:rsid w:val="00700B2C"/>
    <w:rsid w:val="0071014D"/>
    <w:rsid w:val="00713084"/>
    <w:rsid w:val="00715914"/>
    <w:rsid w:val="007203A3"/>
    <w:rsid w:val="00723802"/>
    <w:rsid w:val="00727B20"/>
    <w:rsid w:val="00731E00"/>
    <w:rsid w:val="007335E0"/>
    <w:rsid w:val="007440B7"/>
    <w:rsid w:val="00754222"/>
    <w:rsid w:val="007550EA"/>
    <w:rsid w:val="007553B3"/>
    <w:rsid w:val="00765E91"/>
    <w:rsid w:val="007715C9"/>
    <w:rsid w:val="00774EDD"/>
    <w:rsid w:val="007757EC"/>
    <w:rsid w:val="00796A45"/>
    <w:rsid w:val="007A4FAD"/>
    <w:rsid w:val="007A6816"/>
    <w:rsid w:val="007D519E"/>
    <w:rsid w:val="007E163D"/>
    <w:rsid w:val="00811AA6"/>
    <w:rsid w:val="00832B07"/>
    <w:rsid w:val="00851BB5"/>
    <w:rsid w:val="0085365A"/>
    <w:rsid w:val="00856A31"/>
    <w:rsid w:val="008754D0"/>
    <w:rsid w:val="00877E19"/>
    <w:rsid w:val="00880C34"/>
    <w:rsid w:val="00884FDE"/>
    <w:rsid w:val="008861ED"/>
    <w:rsid w:val="0089443B"/>
    <w:rsid w:val="008A1760"/>
    <w:rsid w:val="008A34E8"/>
    <w:rsid w:val="008A73F5"/>
    <w:rsid w:val="008B45EE"/>
    <w:rsid w:val="008D0EE0"/>
    <w:rsid w:val="008D30E8"/>
    <w:rsid w:val="008E15C4"/>
    <w:rsid w:val="008F54E7"/>
    <w:rsid w:val="008F6E1F"/>
    <w:rsid w:val="00903422"/>
    <w:rsid w:val="0090716B"/>
    <w:rsid w:val="00910967"/>
    <w:rsid w:val="00926F6D"/>
    <w:rsid w:val="00931579"/>
    <w:rsid w:val="00931C61"/>
    <w:rsid w:val="00932377"/>
    <w:rsid w:val="009334DF"/>
    <w:rsid w:val="00936A68"/>
    <w:rsid w:val="00947D5A"/>
    <w:rsid w:val="00950467"/>
    <w:rsid w:val="009532A5"/>
    <w:rsid w:val="00967404"/>
    <w:rsid w:val="00967AB4"/>
    <w:rsid w:val="009868E9"/>
    <w:rsid w:val="00996AB5"/>
    <w:rsid w:val="009A1C65"/>
    <w:rsid w:val="009C73C7"/>
    <w:rsid w:val="00A07935"/>
    <w:rsid w:val="00A17567"/>
    <w:rsid w:val="00A22C98"/>
    <w:rsid w:val="00A231E2"/>
    <w:rsid w:val="00A34A6B"/>
    <w:rsid w:val="00A46B46"/>
    <w:rsid w:val="00A537ED"/>
    <w:rsid w:val="00A64912"/>
    <w:rsid w:val="00A70A74"/>
    <w:rsid w:val="00A802BC"/>
    <w:rsid w:val="00A872DC"/>
    <w:rsid w:val="00AC03E1"/>
    <w:rsid w:val="00AC1AB0"/>
    <w:rsid w:val="00AC3E58"/>
    <w:rsid w:val="00AD3403"/>
    <w:rsid w:val="00AD5641"/>
    <w:rsid w:val="00AE0025"/>
    <w:rsid w:val="00AE3268"/>
    <w:rsid w:val="00AF06CF"/>
    <w:rsid w:val="00B029C2"/>
    <w:rsid w:val="00B136FC"/>
    <w:rsid w:val="00B1535F"/>
    <w:rsid w:val="00B1608B"/>
    <w:rsid w:val="00B20503"/>
    <w:rsid w:val="00B21F29"/>
    <w:rsid w:val="00B24C7D"/>
    <w:rsid w:val="00B33B3C"/>
    <w:rsid w:val="00B33F6E"/>
    <w:rsid w:val="00B41448"/>
    <w:rsid w:val="00B42EBB"/>
    <w:rsid w:val="00B46132"/>
    <w:rsid w:val="00B51115"/>
    <w:rsid w:val="00B52575"/>
    <w:rsid w:val="00B54025"/>
    <w:rsid w:val="00B54457"/>
    <w:rsid w:val="00B54FEA"/>
    <w:rsid w:val="00B63834"/>
    <w:rsid w:val="00B751B0"/>
    <w:rsid w:val="00B80199"/>
    <w:rsid w:val="00BA1583"/>
    <w:rsid w:val="00BA220B"/>
    <w:rsid w:val="00BA4A03"/>
    <w:rsid w:val="00BD154E"/>
    <w:rsid w:val="00BD2AEF"/>
    <w:rsid w:val="00BE719A"/>
    <w:rsid w:val="00BE720A"/>
    <w:rsid w:val="00BF08EB"/>
    <w:rsid w:val="00C27500"/>
    <w:rsid w:val="00C31DE7"/>
    <w:rsid w:val="00C35443"/>
    <w:rsid w:val="00C42BF8"/>
    <w:rsid w:val="00C42E0D"/>
    <w:rsid w:val="00C50043"/>
    <w:rsid w:val="00C50514"/>
    <w:rsid w:val="00C70B70"/>
    <w:rsid w:val="00C7573B"/>
    <w:rsid w:val="00C8353D"/>
    <w:rsid w:val="00CC5A57"/>
    <w:rsid w:val="00CD61A1"/>
    <w:rsid w:val="00CE038B"/>
    <w:rsid w:val="00CE493D"/>
    <w:rsid w:val="00CE51C7"/>
    <w:rsid w:val="00CE5FAB"/>
    <w:rsid w:val="00CE6309"/>
    <w:rsid w:val="00CE6F45"/>
    <w:rsid w:val="00CF0BB2"/>
    <w:rsid w:val="00CF3EE8"/>
    <w:rsid w:val="00CF62AB"/>
    <w:rsid w:val="00D00024"/>
    <w:rsid w:val="00D00D6F"/>
    <w:rsid w:val="00D02616"/>
    <w:rsid w:val="00D040EE"/>
    <w:rsid w:val="00D05207"/>
    <w:rsid w:val="00D06D3D"/>
    <w:rsid w:val="00D13441"/>
    <w:rsid w:val="00D2127E"/>
    <w:rsid w:val="00D229CA"/>
    <w:rsid w:val="00D32CE3"/>
    <w:rsid w:val="00D40974"/>
    <w:rsid w:val="00D47387"/>
    <w:rsid w:val="00D6198C"/>
    <w:rsid w:val="00D62F3D"/>
    <w:rsid w:val="00D675E2"/>
    <w:rsid w:val="00D70DFB"/>
    <w:rsid w:val="00D766DF"/>
    <w:rsid w:val="00D93A50"/>
    <w:rsid w:val="00D96F2C"/>
    <w:rsid w:val="00DA186E"/>
    <w:rsid w:val="00DA4A56"/>
    <w:rsid w:val="00DB6179"/>
    <w:rsid w:val="00DC4F88"/>
    <w:rsid w:val="00DD29C8"/>
    <w:rsid w:val="00DF4641"/>
    <w:rsid w:val="00E05704"/>
    <w:rsid w:val="00E10719"/>
    <w:rsid w:val="00E25200"/>
    <w:rsid w:val="00E338EF"/>
    <w:rsid w:val="00E37681"/>
    <w:rsid w:val="00E41D81"/>
    <w:rsid w:val="00E43454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E4F0F"/>
    <w:rsid w:val="00EF2E3A"/>
    <w:rsid w:val="00EF3217"/>
    <w:rsid w:val="00EF7BF5"/>
    <w:rsid w:val="00F06C88"/>
    <w:rsid w:val="00F072A7"/>
    <w:rsid w:val="00F078DC"/>
    <w:rsid w:val="00F25494"/>
    <w:rsid w:val="00F2629B"/>
    <w:rsid w:val="00F34E6C"/>
    <w:rsid w:val="00F61B89"/>
    <w:rsid w:val="00F676C6"/>
    <w:rsid w:val="00F7040B"/>
    <w:rsid w:val="00F73BD6"/>
    <w:rsid w:val="00F83989"/>
    <w:rsid w:val="00F90E5C"/>
    <w:rsid w:val="00F9632C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495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4951"/>
  </w:style>
  <w:style w:type="paragraph" w:customStyle="1" w:styleId="OPCParaBase">
    <w:name w:val="OPCParaBase"/>
    <w:qFormat/>
    <w:rsid w:val="001B49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49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49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49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49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49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B49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49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49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49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49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4951"/>
  </w:style>
  <w:style w:type="paragraph" w:customStyle="1" w:styleId="Blocks">
    <w:name w:val="Blocks"/>
    <w:aliases w:val="bb"/>
    <w:basedOn w:val="OPCParaBase"/>
    <w:qFormat/>
    <w:rsid w:val="001B49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49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49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4951"/>
    <w:rPr>
      <w:i/>
    </w:rPr>
  </w:style>
  <w:style w:type="paragraph" w:customStyle="1" w:styleId="BoxList">
    <w:name w:val="BoxList"/>
    <w:aliases w:val="bl"/>
    <w:basedOn w:val="BoxText"/>
    <w:qFormat/>
    <w:rsid w:val="001B49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49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49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495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B4951"/>
  </w:style>
  <w:style w:type="character" w:customStyle="1" w:styleId="CharAmPartText">
    <w:name w:val="CharAmPartText"/>
    <w:basedOn w:val="OPCCharBase"/>
    <w:uiPriority w:val="1"/>
    <w:qFormat/>
    <w:rsid w:val="001B4951"/>
  </w:style>
  <w:style w:type="character" w:customStyle="1" w:styleId="CharAmSchNo">
    <w:name w:val="CharAmSchNo"/>
    <w:basedOn w:val="OPCCharBase"/>
    <w:uiPriority w:val="1"/>
    <w:qFormat/>
    <w:rsid w:val="001B4951"/>
  </w:style>
  <w:style w:type="character" w:customStyle="1" w:styleId="CharAmSchText">
    <w:name w:val="CharAmSchText"/>
    <w:basedOn w:val="OPCCharBase"/>
    <w:uiPriority w:val="1"/>
    <w:qFormat/>
    <w:rsid w:val="001B4951"/>
  </w:style>
  <w:style w:type="character" w:customStyle="1" w:styleId="CharBoldItalic">
    <w:name w:val="CharBoldItalic"/>
    <w:basedOn w:val="OPCCharBase"/>
    <w:uiPriority w:val="1"/>
    <w:qFormat/>
    <w:rsid w:val="001B4951"/>
    <w:rPr>
      <w:b/>
      <w:i/>
    </w:rPr>
  </w:style>
  <w:style w:type="character" w:customStyle="1" w:styleId="CharChapNo">
    <w:name w:val="CharChapNo"/>
    <w:basedOn w:val="OPCCharBase"/>
    <w:qFormat/>
    <w:rsid w:val="001B4951"/>
  </w:style>
  <w:style w:type="character" w:customStyle="1" w:styleId="CharChapText">
    <w:name w:val="CharChapText"/>
    <w:basedOn w:val="OPCCharBase"/>
    <w:qFormat/>
    <w:rsid w:val="001B4951"/>
  </w:style>
  <w:style w:type="character" w:customStyle="1" w:styleId="CharDivNo">
    <w:name w:val="CharDivNo"/>
    <w:basedOn w:val="OPCCharBase"/>
    <w:qFormat/>
    <w:rsid w:val="001B4951"/>
  </w:style>
  <w:style w:type="character" w:customStyle="1" w:styleId="CharDivText">
    <w:name w:val="CharDivText"/>
    <w:basedOn w:val="OPCCharBase"/>
    <w:qFormat/>
    <w:rsid w:val="001B4951"/>
  </w:style>
  <w:style w:type="character" w:customStyle="1" w:styleId="CharItalic">
    <w:name w:val="CharItalic"/>
    <w:basedOn w:val="OPCCharBase"/>
    <w:uiPriority w:val="1"/>
    <w:qFormat/>
    <w:rsid w:val="001B4951"/>
    <w:rPr>
      <w:i/>
    </w:rPr>
  </w:style>
  <w:style w:type="character" w:customStyle="1" w:styleId="CharPartNo">
    <w:name w:val="CharPartNo"/>
    <w:basedOn w:val="OPCCharBase"/>
    <w:qFormat/>
    <w:rsid w:val="001B4951"/>
  </w:style>
  <w:style w:type="character" w:customStyle="1" w:styleId="CharPartText">
    <w:name w:val="CharPartText"/>
    <w:basedOn w:val="OPCCharBase"/>
    <w:qFormat/>
    <w:rsid w:val="001B4951"/>
  </w:style>
  <w:style w:type="character" w:customStyle="1" w:styleId="CharSectno">
    <w:name w:val="CharSectno"/>
    <w:basedOn w:val="OPCCharBase"/>
    <w:qFormat/>
    <w:rsid w:val="001B4951"/>
  </w:style>
  <w:style w:type="character" w:customStyle="1" w:styleId="CharSubdNo">
    <w:name w:val="CharSubdNo"/>
    <w:basedOn w:val="OPCCharBase"/>
    <w:uiPriority w:val="1"/>
    <w:qFormat/>
    <w:rsid w:val="001B4951"/>
  </w:style>
  <w:style w:type="character" w:customStyle="1" w:styleId="CharSubdText">
    <w:name w:val="CharSubdText"/>
    <w:basedOn w:val="OPCCharBase"/>
    <w:uiPriority w:val="1"/>
    <w:qFormat/>
    <w:rsid w:val="001B4951"/>
  </w:style>
  <w:style w:type="paragraph" w:customStyle="1" w:styleId="CTA--">
    <w:name w:val="CTA --"/>
    <w:basedOn w:val="OPCParaBase"/>
    <w:next w:val="Normal"/>
    <w:rsid w:val="001B49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49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49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49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49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49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49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49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49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49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49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49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49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49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B49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495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B49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49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49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49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49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49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49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49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49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49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49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49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49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49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49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B4951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B49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49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49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49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49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49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49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49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49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49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49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49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49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49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49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49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49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49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49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49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49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49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49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49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B495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B495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B495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B49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B49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49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49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49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49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49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49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49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B4951"/>
    <w:rPr>
      <w:sz w:val="16"/>
    </w:rPr>
  </w:style>
  <w:style w:type="table" w:customStyle="1" w:styleId="CFlag">
    <w:name w:val="CFlag"/>
    <w:basedOn w:val="TableNormal"/>
    <w:uiPriority w:val="99"/>
    <w:rsid w:val="001B495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B495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B495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B49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495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49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B4951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B49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B495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B495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B49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49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B49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49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49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49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49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49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49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49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B49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495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B49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B4951"/>
  </w:style>
  <w:style w:type="character" w:customStyle="1" w:styleId="CharSubPartNoCASA">
    <w:name w:val="CharSubPartNo(CASA)"/>
    <w:basedOn w:val="OPCCharBase"/>
    <w:uiPriority w:val="1"/>
    <w:rsid w:val="001B4951"/>
  </w:style>
  <w:style w:type="paragraph" w:customStyle="1" w:styleId="ENoteTTIndentHeadingSub">
    <w:name w:val="ENoteTTIndentHeadingSub"/>
    <w:aliases w:val="enTTHis"/>
    <w:basedOn w:val="OPCParaBase"/>
    <w:rsid w:val="001B49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49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49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49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49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4951"/>
    <w:rPr>
      <w:sz w:val="22"/>
    </w:rPr>
  </w:style>
  <w:style w:type="paragraph" w:customStyle="1" w:styleId="SOTextNote">
    <w:name w:val="SO TextNote"/>
    <w:aliases w:val="sont"/>
    <w:basedOn w:val="SOText"/>
    <w:qFormat/>
    <w:rsid w:val="001B49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49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4951"/>
    <w:rPr>
      <w:sz w:val="22"/>
    </w:rPr>
  </w:style>
  <w:style w:type="paragraph" w:customStyle="1" w:styleId="FileName">
    <w:name w:val="FileName"/>
    <w:basedOn w:val="Normal"/>
    <w:rsid w:val="001B4951"/>
  </w:style>
  <w:style w:type="paragraph" w:customStyle="1" w:styleId="TableHeading">
    <w:name w:val="TableHeading"/>
    <w:aliases w:val="th"/>
    <w:basedOn w:val="OPCParaBase"/>
    <w:next w:val="Tabletext"/>
    <w:rsid w:val="001B49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49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49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49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49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49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49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49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49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49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495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495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4951"/>
  </w:style>
  <w:style w:type="paragraph" w:customStyle="1" w:styleId="OPCParaBase">
    <w:name w:val="OPCParaBase"/>
    <w:qFormat/>
    <w:rsid w:val="001B49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49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49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49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49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49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B49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49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49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49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49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4951"/>
  </w:style>
  <w:style w:type="paragraph" w:customStyle="1" w:styleId="Blocks">
    <w:name w:val="Blocks"/>
    <w:aliases w:val="bb"/>
    <w:basedOn w:val="OPCParaBase"/>
    <w:qFormat/>
    <w:rsid w:val="001B49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49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49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4951"/>
    <w:rPr>
      <w:i/>
    </w:rPr>
  </w:style>
  <w:style w:type="paragraph" w:customStyle="1" w:styleId="BoxList">
    <w:name w:val="BoxList"/>
    <w:aliases w:val="bl"/>
    <w:basedOn w:val="BoxText"/>
    <w:qFormat/>
    <w:rsid w:val="001B49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49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49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495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B4951"/>
  </w:style>
  <w:style w:type="character" w:customStyle="1" w:styleId="CharAmPartText">
    <w:name w:val="CharAmPartText"/>
    <w:basedOn w:val="OPCCharBase"/>
    <w:uiPriority w:val="1"/>
    <w:qFormat/>
    <w:rsid w:val="001B4951"/>
  </w:style>
  <w:style w:type="character" w:customStyle="1" w:styleId="CharAmSchNo">
    <w:name w:val="CharAmSchNo"/>
    <w:basedOn w:val="OPCCharBase"/>
    <w:uiPriority w:val="1"/>
    <w:qFormat/>
    <w:rsid w:val="001B4951"/>
  </w:style>
  <w:style w:type="character" w:customStyle="1" w:styleId="CharAmSchText">
    <w:name w:val="CharAmSchText"/>
    <w:basedOn w:val="OPCCharBase"/>
    <w:uiPriority w:val="1"/>
    <w:qFormat/>
    <w:rsid w:val="001B4951"/>
  </w:style>
  <w:style w:type="character" w:customStyle="1" w:styleId="CharBoldItalic">
    <w:name w:val="CharBoldItalic"/>
    <w:basedOn w:val="OPCCharBase"/>
    <w:uiPriority w:val="1"/>
    <w:qFormat/>
    <w:rsid w:val="001B4951"/>
    <w:rPr>
      <w:b/>
      <w:i/>
    </w:rPr>
  </w:style>
  <w:style w:type="character" w:customStyle="1" w:styleId="CharChapNo">
    <w:name w:val="CharChapNo"/>
    <w:basedOn w:val="OPCCharBase"/>
    <w:qFormat/>
    <w:rsid w:val="001B4951"/>
  </w:style>
  <w:style w:type="character" w:customStyle="1" w:styleId="CharChapText">
    <w:name w:val="CharChapText"/>
    <w:basedOn w:val="OPCCharBase"/>
    <w:qFormat/>
    <w:rsid w:val="001B4951"/>
  </w:style>
  <w:style w:type="character" w:customStyle="1" w:styleId="CharDivNo">
    <w:name w:val="CharDivNo"/>
    <w:basedOn w:val="OPCCharBase"/>
    <w:qFormat/>
    <w:rsid w:val="001B4951"/>
  </w:style>
  <w:style w:type="character" w:customStyle="1" w:styleId="CharDivText">
    <w:name w:val="CharDivText"/>
    <w:basedOn w:val="OPCCharBase"/>
    <w:qFormat/>
    <w:rsid w:val="001B4951"/>
  </w:style>
  <w:style w:type="character" w:customStyle="1" w:styleId="CharItalic">
    <w:name w:val="CharItalic"/>
    <w:basedOn w:val="OPCCharBase"/>
    <w:uiPriority w:val="1"/>
    <w:qFormat/>
    <w:rsid w:val="001B4951"/>
    <w:rPr>
      <w:i/>
    </w:rPr>
  </w:style>
  <w:style w:type="character" w:customStyle="1" w:styleId="CharPartNo">
    <w:name w:val="CharPartNo"/>
    <w:basedOn w:val="OPCCharBase"/>
    <w:qFormat/>
    <w:rsid w:val="001B4951"/>
  </w:style>
  <w:style w:type="character" w:customStyle="1" w:styleId="CharPartText">
    <w:name w:val="CharPartText"/>
    <w:basedOn w:val="OPCCharBase"/>
    <w:qFormat/>
    <w:rsid w:val="001B4951"/>
  </w:style>
  <w:style w:type="character" w:customStyle="1" w:styleId="CharSectno">
    <w:name w:val="CharSectno"/>
    <w:basedOn w:val="OPCCharBase"/>
    <w:qFormat/>
    <w:rsid w:val="001B4951"/>
  </w:style>
  <w:style w:type="character" w:customStyle="1" w:styleId="CharSubdNo">
    <w:name w:val="CharSubdNo"/>
    <w:basedOn w:val="OPCCharBase"/>
    <w:uiPriority w:val="1"/>
    <w:qFormat/>
    <w:rsid w:val="001B4951"/>
  </w:style>
  <w:style w:type="character" w:customStyle="1" w:styleId="CharSubdText">
    <w:name w:val="CharSubdText"/>
    <w:basedOn w:val="OPCCharBase"/>
    <w:uiPriority w:val="1"/>
    <w:qFormat/>
    <w:rsid w:val="001B4951"/>
  </w:style>
  <w:style w:type="paragraph" w:customStyle="1" w:styleId="CTA--">
    <w:name w:val="CTA --"/>
    <w:basedOn w:val="OPCParaBase"/>
    <w:next w:val="Normal"/>
    <w:rsid w:val="001B49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49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49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49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49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49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49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49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49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49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49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49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49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49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B49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495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B49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49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49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49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49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49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49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49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49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49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49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49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49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49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49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B4951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B49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49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49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49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49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49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49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49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49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49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49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49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49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49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49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49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49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49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49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49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49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49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49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49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B495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B495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B495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B49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B49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B49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49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49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49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49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49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49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49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B4951"/>
    <w:rPr>
      <w:sz w:val="16"/>
    </w:rPr>
  </w:style>
  <w:style w:type="table" w:customStyle="1" w:styleId="CFlag">
    <w:name w:val="CFlag"/>
    <w:basedOn w:val="TableNormal"/>
    <w:uiPriority w:val="99"/>
    <w:rsid w:val="001B495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B495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B495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B49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495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49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B4951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B49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B495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B495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B49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49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B49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49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49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49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49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49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49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49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B49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495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B49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B4951"/>
  </w:style>
  <w:style w:type="character" w:customStyle="1" w:styleId="CharSubPartNoCASA">
    <w:name w:val="CharSubPartNo(CASA)"/>
    <w:basedOn w:val="OPCCharBase"/>
    <w:uiPriority w:val="1"/>
    <w:rsid w:val="001B4951"/>
  </w:style>
  <w:style w:type="paragraph" w:customStyle="1" w:styleId="ENoteTTIndentHeadingSub">
    <w:name w:val="ENoteTTIndentHeadingSub"/>
    <w:aliases w:val="enTTHis"/>
    <w:basedOn w:val="OPCParaBase"/>
    <w:rsid w:val="001B49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49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49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49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49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4951"/>
    <w:rPr>
      <w:sz w:val="22"/>
    </w:rPr>
  </w:style>
  <w:style w:type="paragraph" w:customStyle="1" w:styleId="SOTextNote">
    <w:name w:val="SO TextNote"/>
    <w:aliases w:val="sont"/>
    <w:basedOn w:val="SOText"/>
    <w:qFormat/>
    <w:rsid w:val="001B49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49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4951"/>
    <w:rPr>
      <w:sz w:val="22"/>
    </w:rPr>
  </w:style>
  <w:style w:type="paragraph" w:customStyle="1" w:styleId="FileName">
    <w:name w:val="FileName"/>
    <w:basedOn w:val="Normal"/>
    <w:rsid w:val="001B4951"/>
  </w:style>
  <w:style w:type="paragraph" w:customStyle="1" w:styleId="TableHeading">
    <w:name w:val="TableHeading"/>
    <w:aliases w:val="th"/>
    <w:basedOn w:val="OPCParaBase"/>
    <w:next w:val="Tabletext"/>
    <w:rsid w:val="001B49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49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49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49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49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49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49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49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49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49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49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F50B-17BB-4BC4-A918-E9326C5D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988</Words>
  <Characters>4774</Characters>
  <Application>Microsoft Office Word</Application>
  <DocSecurity>0</DocSecurity>
  <PresentationFormat/>
  <Lines>144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2014-08-01T00:33:00Z</cp:lastPrinted>
  <dcterms:created xsi:type="dcterms:W3CDTF">2014-08-18T03:38:00Z</dcterms:created>
  <dcterms:modified xsi:type="dcterms:W3CDTF">2014-08-27T23:34:00Z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128, 2014</vt:lpwstr>
  </property>
  <property fmtid="{D5CDD505-2E9C-101B-9397-08002B2CF9AE}" pid="3" name="ShortT">
    <vt:lpwstr>Medibank Private Sale (Interests in Shares) Regulation 2014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28 August 2014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OPC60625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Medibank Private Sale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21 August 2014</vt:lpwstr>
  </property>
</Properties>
</file>