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7B" w:rsidRPr="00983FCB" w:rsidRDefault="008C097B" w:rsidP="00AB1E5E">
      <w:pPr>
        <w:outlineLvl w:val="0"/>
        <w:rPr>
          <w:rFonts w:ascii="Arial" w:hAnsi="Arial" w:cs="Arial"/>
          <w:b/>
        </w:rPr>
      </w:pPr>
      <w:r w:rsidRPr="00983FCB">
        <w:rPr>
          <w:rFonts w:ascii="Arial" w:hAnsi="Arial" w:cs="Arial"/>
          <w:b/>
        </w:rPr>
        <w:t>Explanatory Statement</w:t>
      </w:r>
    </w:p>
    <w:p w:rsidR="008C097B" w:rsidRPr="00983FCB" w:rsidRDefault="008C097B" w:rsidP="008C097B">
      <w:pPr>
        <w:rPr>
          <w:rFonts w:ascii="Arial" w:hAnsi="Arial" w:cs="Arial"/>
        </w:rPr>
      </w:pPr>
    </w:p>
    <w:p w:rsidR="008C097B" w:rsidRPr="00983FCB" w:rsidRDefault="008C097B" w:rsidP="004127B9">
      <w:pPr>
        <w:outlineLvl w:val="0"/>
        <w:rPr>
          <w:rFonts w:ascii="Arial" w:hAnsi="Arial" w:cs="Arial"/>
          <w:b/>
        </w:rPr>
      </w:pPr>
      <w:r w:rsidRPr="00983FCB">
        <w:rPr>
          <w:rFonts w:ascii="Arial" w:hAnsi="Arial" w:cs="Arial"/>
          <w:b/>
        </w:rPr>
        <w:t xml:space="preserve">Civil Aviation </w:t>
      </w:r>
      <w:r w:rsidR="00F424D1">
        <w:rPr>
          <w:rFonts w:ascii="Arial" w:hAnsi="Arial" w:cs="Arial"/>
          <w:b/>
        </w:rPr>
        <w:t xml:space="preserve">Safety </w:t>
      </w:r>
      <w:r w:rsidRPr="00983FCB">
        <w:rPr>
          <w:rFonts w:ascii="Arial" w:hAnsi="Arial" w:cs="Arial"/>
          <w:b/>
        </w:rPr>
        <w:t>Regulations 19</w:t>
      </w:r>
      <w:r w:rsidR="00F424D1">
        <w:rPr>
          <w:rFonts w:ascii="Arial" w:hAnsi="Arial" w:cs="Arial"/>
          <w:b/>
        </w:rPr>
        <w:t>9</w:t>
      </w:r>
      <w:r w:rsidRPr="00983FCB">
        <w:rPr>
          <w:rFonts w:ascii="Arial" w:hAnsi="Arial" w:cs="Arial"/>
          <w:b/>
        </w:rPr>
        <w:t>8</w:t>
      </w:r>
    </w:p>
    <w:p w:rsidR="008C097B" w:rsidRPr="00983FCB" w:rsidRDefault="008C097B" w:rsidP="008C097B">
      <w:pPr>
        <w:rPr>
          <w:rFonts w:ascii="Arial" w:hAnsi="Arial" w:cs="Arial"/>
        </w:rPr>
      </w:pPr>
    </w:p>
    <w:p w:rsidR="008C097B" w:rsidRPr="00983FCB" w:rsidRDefault="008C097B" w:rsidP="004127B9">
      <w:pPr>
        <w:pStyle w:val="Header"/>
        <w:tabs>
          <w:tab w:val="clear" w:pos="4153"/>
          <w:tab w:val="clear" w:pos="8306"/>
        </w:tabs>
        <w:jc w:val="left"/>
        <w:textAlignment w:val="baseline"/>
        <w:outlineLvl w:val="0"/>
        <w:rPr>
          <w:rFonts w:ascii="Arial" w:hAnsi="Arial" w:cs="Arial"/>
          <w:b/>
          <w:bCs/>
          <w:sz w:val="24"/>
        </w:rPr>
      </w:pPr>
      <w:r w:rsidRPr="00983FCB">
        <w:rPr>
          <w:rFonts w:ascii="Arial" w:hAnsi="Arial" w:cs="Arial"/>
          <w:b/>
          <w:bCs/>
          <w:sz w:val="24"/>
        </w:rPr>
        <w:t>Exemption</w:t>
      </w:r>
      <w:r w:rsidR="00F424D1">
        <w:rPr>
          <w:rFonts w:ascii="Arial" w:hAnsi="Arial" w:cs="Arial"/>
          <w:b/>
          <w:bCs/>
          <w:sz w:val="24"/>
        </w:rPr>
        <w:t> </w:t>
      </w:r>
      <w:r>
        <w:rPr>
          <w:rFonts w:ascii="Arial" w:hAnsi="Arial" w:cs="Arial"/>
          <w:b/>
          <w:bCs/>
          <w:sz w:val="24"/>
        </w:rPr>
        <w:t xml:space="preserve">— </w:t>
      </w:r>
      <w:r w:rsidR="00B07FDF">
        <w:rPr>
          <w:rFonts w:ascii="Arial" w:hAnsi="Arial" w:cs="Arial"/>
          <w:b/>
          <w:bCs/>
          <w:sz w:val="24"/>
        </w:rPr>
        <w:t>take-offs</w:t>
      </w:r>
      <w:r>
        <w:rPr>
          <w:rFonts w:ascii="Arial" w:hAnsi="Arial" w:cs="Arial"/>
          <w:b/>
          <w:bCs/>
          <w:sz w:val="24"/>
        </w:rPr>
        <w:t xml:space="preserve"> from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  <w:sz w:val="24"/>
            </w:rPr>
            <w:t>Lady</w:t>
          </w:r>
        </w:smartTag>
        <w:r>
          <w:rPr>
            <w:rFonts w:ascii="Arial" w:hAnsi="Arial" w:cs="Arial"/>
            <w:b/>
            <w:bCs/>
            <w:sz w:val="24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bCs/>
              <w:sz w:val="24"/>
            </w:rPr>
            <w:t>Elliott</w:t>
          </w:r>
        </w:smartTag>
        <w:r>
          <w:rPr>
            <w:rFonts w:ascii="Arial" w:hAnsi="Arial" w:cs="Arial"/>
            <w:b/>
            <w:bCs/>
            <w:sz w:val="24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bCs/>
              <w:sz w:val="24"/>
            </w:rPr>
            <w:t>Island</w:t>
          </w:r>
        </w:smartTag>
      </w:smartTag>
      <w:r w:rsidR="00B07FDF">
        <w:rPr>
          <w:rFonts w:ascii="Arial" w:hAnsi="Arial" w:cs="Arial"/>
          <w:b/>
          <w:bCs/>
          <w:sz w:val="24"/>
        </w:rPr>
        <w:t xml:space="preserve"> aerodrome</w:t>
      </w:r>
    </w:p>
    <w:p w:rsidR="008C097B" w:rsidRPr="00983FCB" w:rsidRDefault="008C097B" w:rsidP="008C097B">
      <w:pPr>
        <w:rPr>
          <w:rFonts w:ascii="Arial" w:hAnsi="Arial" w:cs="Arial"/>
        </w:rPr>
      </w:pPr>
    </w:p>
    <w:p w:rsidR="00893DE6" w:rsidRPr="00380B2A" w:rsidRDefault="00893DE6" w:rsidP="008C097B">
      <w:pPr>
        <w:rPr>
          <w:b/>
        </w:rPr>
      </w:pPr>
      <w:r w:rsidRPr="00380B2A">
        <w:rPr>
          <w:b/>
        </w:rPr>
        <w:t>Legislation</w:t>
      </w:r>
    </w:p>
    <w:p w:rsidR="008C097B" w:rsidRPr="00D46D81" w:rsidRDefault="008C097B" w:rsidP="008C097B">
      <w:r w:rsidRPr="00D46D81">
        <w:t xml:space="preserve">Section 98 of the </w:t>
      </w:r>
      <w:r w:rsidRPr="00D46D81">
        <w:rPr>
          <w:i/>
        </w:rPr>
        <w:t>Civil Aviation Act 1988</w:t>
      </w:r>
      <w:r w:rsidRPr="00D46D81">
        <w:t xml:space="preserve"> (the </w:t>
      </w:r>
      <w:r w:rsidRPr="00D46D81">
        <w:rPr>
          <w:b/>
          <w:i/>
        </w:rPr>
        <w:t>Act</w:t>
      </w:r>
      <w:r w:rsidRPr="00D46D81">
        <w:t>) provides that the Governor-General may make regulations for the Act and in relation to the safety of air navigation.</w:t>
      </w:r>
    </w:p>
    <w:p w:rsidR="00A63330" w:rsidRPr="00D46D81" w:rsidRDefault="00A63330" w:rsidP="008C097B"/>
    <w:p w:rsidR="00A63330" w:rsidRPr="00D46D81" w:rsidRDefault="00D46D81" w:rsidP="008C097B">
      <w:r>
        <w:t>S</w:t>
      </w:r>
      <w:r w:rsidR="00A63330" w:rsidRPr="00D46D81">
        <w:t xml:space="preserve">ubsection 33 (3) of the </w:t>
      </w:r>
      <w:r w:rsidR="00A63330" w:rsidRPr="00D46D81">
        <w:rPr>
          <w:i/>
        </w:rPr>
        <w:t>Acts Interpretation Act 1901</w:t>
      </w:r>
      <w:r w:rsidR="00DC43EB" w:rsidRPr="00D46D81">
        <w:rPr>
          <w:i/>
        </w:rPr>
        <w:t xml:space="preserve">, </w:t>
      </w:r>
      <w:r w:rsidRPr="00D46D81">
        <w:t>that confers the</w:t>
      </w:r>
      <w:r w:rsidR="00DC43EB" w:rsidRPr="00D46D81">
        <w:t xml:space="preserve"> power </w:t>
      </w:r>
      <w:r w:rsidRPr="00D46D81">
        <w:t>to make, grant or issue any instrument of a legislative character, shall be construed as including a power to repeal, rescind and revoke any such instrument.</w:t>
      </w:r>
    </w:p>
    <w:p w:rsidR="008C097B" w:rsidRDefault="008C097B" w:rsidP="008C097B"/>
    <w:p w:rsidR="002C5629" w:rsidRDefault="008C097B" w:rsidP="002C5629">
      <w:pPr>
        <w:pStyle w:val="LDBodytext"/>
      </w:pPr>
      <w:r>
        <w:t>Under regulation 11.160</w:t>
      </w:r>
      <w:r w:rsidR="002C5629">
        <w:t xml:space="preserve"> </w:t>
      </w:r>
      <w:r>
        <w:t xml:space="preserve">of the </w:t>
      </w:r>
      <w:r>
        <w:rPr>
          <w:i/>
          <w:iCs/>
        </w:rPr>
        <w:t>Civil Aviation Safety Regulations 1998</w:t>
      </w:r>
      <w:r>
        <w:t xml:space="preserve"> (</w:t>
      </w:r>
      <w:r w:rsidRPr="004A297E">
        <w:rPr>
          <w:b/>
          <w:i/>
        </w:rPr>
        <w:t>CA</w:t>
      </w:r>
      <w:r>
        <w:rPr>
          <w:b/>
          <w:i/>
        </w:rPr>
        <w:t>SR </w:t>
      </w:r>
      <w:r w:rsidRPr="004A297E">
        <w:rPr>
          <w:b/>
          <w:i/>
        </w:rPr>
        <w:t>19</w:t>
      </w:r>
      <w:r>
        <w:rPr>
          <w:b/>
          <w:i/>
        </w:rPr>
        <w:t>9</w:t>
      </w:r>
      <w:r w:rsidRPr="004A297E">
        <w:rPr>
          <w:b/>
          <w:i/>
        </w:rPr>
        <w:t>8</w:t>
      </w:r>
      <w:r>
        <w:t>), CASA may grant an exemption from compliance with a provision of CASR 1998</w:t>
      </w:r>
      <w:r w:rsidR="002D31C5">
        <w:t xml:space="preserve"> or the </w:t>
      </w:r>
      <w:r w:rsidR="002D31C5" w:rsidRPr="00E3786C">
        <w:rPr>
          <w:i/>
        </w:rPr>
        <w:t xml:space="preserve">Civil </w:t>
      </w:r>
      <w:r w:rsidR="002D31C5" w:rsidRPr="00B90118">
        <w:rPr>
          <w:i/>
        </w:rPr>
        <w:t>Aviation Regulations 1988</w:t>
      </w:r>
      <w:r w:rsidR="002D31C5" w:rsidRPr="00B90118">
        <w:t xml:space="preserve"> (</w:t>
      </w:r>
      <w:r w:rsidR="002D31C5" w:rsidRPr="00B90118">
        <w:rPr>
          <w:b/>
          <w:i/>
        </w:rPr>
        <w:t>CAR 1988</w:t>
      </w:r>
      <w:r w:rsidR="002D31C5" w:rsidRPr="00B90118">
        <w:t>)</w:t>
      </w:r>
      <w:r w:rsidRPr="00B90118">
        <w:t xml:space="preserve">. </w:t>
      </w:r>
      <w:r w:rsidR="002C5629" w:rsidRPr="00B90118">
        <w:t xml:space="preserve">Under </w:t>
      </w:r>
      <w:proofErr w:type="spellStart"/>
      <w:r w:rsidR="002C5629" w:rsidRPr="00B90118">
        <w:t>subregulation</w:t>
      </w:r>
      <w:proofErr w:type="spellEnd"/>
      <w:r w:rsidR="002C5629" w:rsidRPr="00B90118">
        <w:t xml:space="preserve"> 11.160</w:t>
      </w:r>
      <w:r w:rsidR="00E3786C" w:rsidRPr="00B90118">
        <w:t> </w:t>
      </w:r>
      <w:r w:rsidR="002C5629" w:rsidRPr="00B90118">
        <w:t>(2)</w:t>
      </w:r>
      <w:r w:rsidR="00E3786C" w:rsidRPr="00B90118">
        <w:t>,</w:t>
      </w:r>
      <w:r w:rsidR="002C5629" w:rsidRPr="00B90118">
        <w:t xml:space="preserve"> an exemption may</w:t>
      </w:r>
      <w:r w:rsidR="002C5629">
        <w:t xml:space="preserve"> be granted to a person, or to a class of persons, and may specify the class by reference to membership of a specified body or any other characteristic. </w:t>
      </w:r>
    </w:p>
    <w:p w:rsidR="002C5629" w:rsidRDefault="002C5629" w:rsidP="002C5629">
      <w:pPr>
        <w:pStyle w:val="LDBodytext"/>
      </w:pPr>
    </w:p>
    <w:p w:rsidR="002C5629" w:rsidRPr="008E5E46" w:rsidRDefault="002C5629" w:rsidP="00340F2D">
      <w:pPr>
        <w:pStyle w:val="LDBodytext"/>
        <w:ind w:right="-289"/>
      </w:pPr>
      <w:r w:rsidRPr="008E5E46">
        <w:t xml:space="preserve">Under </w:t>
      </w:r>
      <w:proofErr w:type="spellStart"/>
      <w:r w:rsidRPr="008E5E46">
        <w:t>subregulation</w:t>
      </w:r>
      <w:proofErr w:type="spellEnd"/>
      <w:r w:rsidRPr="008E5E46">
        <w:t xml:space="preserve"> 11.205</w:t>
      </w:r>
      <w:r>
        <w:t> </w:t>
      </w:r>
      <w:r w:rsidRPr="008E5E46">
        <w:t>(1)</w:t>
      </w:r>
      <w:r>
        <w:t xml:space="preserve"> of CASR 1998</w:t>
      </w:r>
      <w:r w:rsidRPr="008E5E46">
        <w:t xml:space="preserve">, CASA may impose conditions on an exemption if this is necessary in the interests of the safety of air navigation. Under regulation 11.225, an </w:t>
      </w:r>
      <w:proofErr w:type="gramStart"/>
      <w:r w:rsidRPr="008E5E46">
        <w:t>exemption</w:t>
      </w:r>
      <w:proofErr w:type="gramEnd"/>
      <w:r w:rsidRPr="008E5E46">
        <w:t xml:space="preserve"> must be published on the </w:t>
      </w:r>
      <w:r>
        <w:t>Internet</w:t>
      </w:r>
      <w:r w:rsidRPr="008E5E46">
        <w:t>.</w:t>
      </w:r>
      <w:r w:rsidR="000A7BB7">
        <w:t xml:space="preserve"> </w:t>
      </w:r>
      <w:r w:rsidRPr="008E5E46">
        <w:t xml:space="preserve">Under </w:t>
      </w:r>
      <w:proofErr w:type="spellStart"/>
      <w:r w:rsidRPr="008E5E46">
        <w:t>subregulation</w:t>
      </w:r>
      <w:proofErr w:type="spellEnd"/>
      <w:r w:rsidRPr="008E5E46">
        <w:t xml:space="preserve"> 11.230</w:t>
      </w:r>
      <w:r>
        <w:t> </w:t>
      </w:r>
      <w:r w:rsidRPr="008E5E46">
        <w:t>(1)</w:t>
      </w:r>
      <w:r>
        <w:t>,</w:t>
      </w:r>
      <w:r w:rsidRPr="008E5E46">
        <w:t xml:space="preserve"> an exemption ceases on the day specified within it (but no longer than </w:t>
      </w:r>
      <w:r>
        <w:t>3</w:t>
      </w:r>
      <w:r w:rsidRPr="008E5E46">
        <w:t xml:space="preserve"> years after its commencement) or</w:t>
      </w:r>
      <w:r>
        <w:t>,</w:t>
      </w:r>
      <w:r w:rsidRPr="008E5E46">
        <w:t xml:space="preserve"> if no day is specified, </w:t>
      </w:r>
      <w:r>
        <w:t>3</w:t>
      </w:r>
      <w:r w:rsidR="000A7BB7">
        <w:t xml:space="preserve"> </w:t>
      </w:r>
      <w:r w:rsidRPr="008E5E46">
        <w:t>years after commencement.</w:t>
      </w:r>
    </w:p>
    <w:p w:rsidR="008C097B" w:rsidRPr="001905FD" w:rsidRDefault="008C097B" w:rsidP="002C5629">
      <w:pPr>
        <w:pStyle w:val="LDBodytext"/>
      </w:pPr>
    </w:p>
    <w:p w:rsidR="008C097B" w:rsidRDefault="008C097B" w:rsidP="002C5629">
      <w:pPr>
        <w:pStyle w:val="LDBodytext"/>
        <w:rPr>
          <w:lang w:val="en-US"/>
        </w:rPr>
      </w:pPr>
      <w:r>
        <w:rPr>
          <w:lang w:val="en-US"/>
        </w:rPr>
        <w:t>Under paragraph 166A (2)</w:t>
      </w:r>
      <w:r w:rsidR="00E3786C">
        <w:rPr>
          <w:lang w:val="en-US"/>
        </w:rPr>
        <w:t> </w:t>
      </w:r>
      <w:r>
        <w:rPr>
          <w:lang w:val="en-US"/>
        </w:rPr>
        <w:t>(f)</w:t>
      </w:r>
      <w:r w:rsidR="002D31C5">
        <w:rPr>
          <w:lang w:val="en-US"/>
        </w:rPr>
        <w:t xml:space="preserve"> </w:t>
      </w:r>
      <w:r w:rsidR="002C5629">
        <w:rPr>
          <w:lang w:val="en-US"/>
        </w:rPr>
        <w:t>of CAR 1988</w:t>
      </w:r>
      <w:r>
        <w:rPr>
          <w:lang w:val="en-US"/>
        </w:rPr>
        <w:t>, the pilot in command of an aircraft in the vicinity of an uncontrolled aerodrome must maintain the same track from take-off until the aircraft is 500 feet above the terrain (unless required to change to avoid terrain).</w:t>
      </w:r>
    </w:p>
    <w:p w:rsidR="00045FCC" w:rsidRDefault="00045FCC" w:rsidP="002C5629">
      <w:pPr>
        <w:pStyle w:val="LDBodytext"/>
        <w:rPr>
          <w:lang w:val="en-US"/>
        </w:rPr>
      </w:pPr>
    </w:p>
    <w:p w:rsidR="00045FCC" w:rsidRPr="00450F35" w:rsidRDefault="00045FCC" w:rsidP="00045FCC">
      <w:pPr>
        <w:spacing w:line="254" w:lineRule="auto"/>
        <w:ind w:right="200"/>
      </w:pPr>
      <w:r w:rsidRPr="00FC4EFF">
        <w:t xml:space="preserve">Under subsection 33 (3) of the </w:t>
      </w:r>
      <w:r w:rsidRPr="00FC4EFF">
        <w:rPr>
          <w:i/>
        </w:rPr>
        <w:t>Acts Interpretation Act 1901</w:t>
      </w:r>
      <w:r w:rsidRPr="00FC4EFF">
        <w:t>, where an Act confers a power to make, grant or issue any instrument of a legislative or administrative character (including rules, regulations or by</w:t>
      </w:r>
      <w:r>
        <w:t>-</w:t>
      </w:r>
      <w:r w:rsidRPr="00FC4EFF">
        <w:t>laws)</w:t>
      </w:r>
      <w:r>
        <w:t>,</w:t>
      </w:r>
      <w:r w:rsidRPr="00FC4EFF">
        <w:t xml:space="preserve"> the power shall be construed as including a power exercisable in the like manner and subject to the like conditions (if any) to repeal, rescind, revoke, amend, or vary any such instrument.</w:t>
      </w:r>
    </w:p>
    <w:p w:rsidR="008C097B" w:rsidRDefault="008C097B" w:rsidP="008C097B">
      <w:pPr>
        <w:pStyle w:val="STANDARD"/>
        <w:jc w:val="left"/>
        <w:rPr>
          <w:szCs w:val="24"/>
          <w:lang w:val="en-US"/>
        </w:rPr>
      </w:pPr>
    </w:p>
    <w:p w:rsidR="00893DE6" w:rsidRPr="00380B2A" w:rsidRDefault="00893DE6" w:rsidP="008C097B">
      <w:pPr>
        <w:pStyle w:val="STANDARD"/>
        <w:jc w:val="left"/>
        <w:rPr>
          <w:b/>
          <w:szCs w:val="24"/>
          <w:lang w:val="en-US"/>
        </w:rPr>
      </w:pPr>
      <w:r w:rsidRPr="00380B2A">
        <w:rPr>
          <w:b/>
          <w:szCs w:val="24"/>
          <w:lang w:val="en-US"/>
        </w:rPr>
        <w:t>Instrument</w:t>
      </w:r>
    </w:p>
    <w:p w:rsidR="00893DE6" w:rsidRDefault="002D31C5" w:rsidP="002D31C5">
      <w:pPr>
        <w:rPr>
          <w:lang w:val="en-US"/>
        </w:rPr>
      </w:pPr>
      <w:r>
        <w:rPr>
          <w:lang w:val="en-US"/>
        </w:rPr>
        <w:t xml:space="preserve">In a take-off from the Lady Elliot Island </w:t>
      </w:r>
      <w:r w:rsidR="00B90118">
        <w:rPr>
          <w:lang w:val="en-US"/>
        </w:rPr>
        <w:t>a</w:t>
      </w:r>
      <w:r>
        <w:rPr>
          <w:lang w:val="en-US"/>
        </w:rPr>
        <w:t xml:space="preserve">erodrome, if the pilot has to maintain the same track until the aircraft is 500 feet above the terrain, the likelihood of a return to the </w:t>
      </w:r>
      <w:r w:rsidR="00E3786C">
        <w:rPr>
          <w:lang w:val="en-US"/>
        </w:rPr>
        <w:t>aerodrome</w:t>
      </w:r>
      <w:r>
        <w:rPr>
          <w:lang w:val="en-US"/>
        </w:rPr>
        <w:t xml:space="preserve"> or the shallow waters of the reef</w:t>
      </w:r>
      <w:r w:rsidR="00B46A0B">
        <w:rPr>
          <w:lang w:val="en-US"/>
        </w:rPr>
        <w:t>, in case of an engine failure,</w:t>
      </w:r>
      <w:r>
        <w:rPr>
          <w:lang w:val="en-US"/>
        </w:rPr>
        <w:t xml:space="preserve"> is greatly reduced. </w:t>
      </w:r>
    </w:p>
    <w:p w:rsidR="00893DE6" w:rsidRDefault="00893DE6" w:rsidP="002D31C5">
      <w:pPr>
        <w:rPr>
          <w:lang w:val="en-US"/>
        </w:rPr>
      </w:pPr>
    </w:p>
    <w:p w:rsidR="00893DE6" w:rsidRPr="00B90118" w:rsidRDefault="008C097B" w:rsidP="002D31C5">
      <w:pPr>
        <w:rPr>
          <w:lang w:val="en-US"/>
        </w:rPr>
      </w:pPr>
      <w:r w:rsidRPr="00B90118">
        <w:rPr>
          <w:lang w:val="en-US"/>
        </w:rPr>
        <w:t>The instrument, exempts the pilot in command of a</w:t>
      </w:r>
      <w:r w:rsidR="003C4FCB" w:rsidRPr="00B90118">
        <w:rPr>
          <w:lang w:val="en-US"/>
        </w:rPr>
        <w:t>n</w:t>
      </w:r>
      <w:r w:rsidRPr="00B90118">
        <w:rPr>
          <w:lang w:val="en-US"/>
        </w:rPr>
        <w:t xml:space="preserve"> </w:t>
      </w:r>
      <w:r w:rsidR="003C4FCB" w:rsidRPr="00B90118">
        <w:rPr>
          <w:lang w:val="en-US"/>
        </w:rPr>
        <w:t>aircraft</w:t>
      </w:r>
      <w:r w:rsidRPr="00B90118">
        <w:rPr>
          <w:lang w:val="en-US"/>
        </w:rPr>
        <w:t xml:space="preserve"> that is taking</w:t>
      </w:r>
      <w:r w:rsidR="00B90118" w:rsidRPr="00B90118">
        <w:rPr>
          <w:lang w:val="en-US"/>
        </w:rPr>
        <w:t xml:space="preserve"> </w:t>
      </w:r>
      <w:r w:rsidRPr="00B90118">
        <w:rPr>
          <w:lang w:val="en-US"/>
        </w:rPr>
        <w:t>off from paragraph</w:t>
      </w:r>
      <w:r w:rsidR="00B90118" w:rsidRPr="00B90118">
        <w:rPr>
          <w:lang w:val="en-US"/>
        </w:rPr>
        <w:t> </w:t>
      </w:r>
      <w:r w:rsidRPr="00B90118">
        <w:rPr>
          <w:lang w:val="en-US"/>
        </w:rPr>
        <w:t>166</w:t>
      </w:r>
      <w:r w:rsidR="002D31C5" w:rsidRPr="00B90118">
        <w:rPr>
          <w:lang w:val="en-US"/>
        </w:rPr>
        <w:t>A</w:t>
      </w:r>
      <w:r w:rsidRPr="00B90118">
        <w:rPr>
          <w:lang w:val="en-US"/>
        </w:rPr>
        <w:t> (2) (</w:t>
      </w:r>
      <w:r w:rsidR="002D31C5" w:rsidRPr="00B90118">
        <w:rPr>
          <w:lang w:val="en-US"/>
        </w:rPr>
        <w:t>f</w:t>
      </w:r>
      <w:r w:rsidRPr="00B90118">
        <w:rPr>
          <w:lang w:val="en-US"/>
        </w:rPr>
        <w:t>) of CAR 1988</w:t>
      </w:r>
      <w:r w:rsidR="00893DE6" w:rsidRPr="00B90118">
        <w:rPr>
          <w:lang w:val="en-US"/>
        </w:rPr>
        <w:t xml:space="preserve"> </w:t>
      </w:r>
      <w:r w:rsidR="00893DE6" w:rsidRPr="00B90118">
        <w:rPr>
          <w:rFonts w:cs="Arial"/>
        </w:rPr>
        <w:t>to allow a pilot to undertake a turn after passing a minimum of 300 feet above the terrain, which enhances safety in the event of engine failure where the aircraft is required to undertake an emergency landing on the runway</w:t>
      </w:r>
      <w:r w:rsidRPr="00B90118">
        <w:rPr>
          <w:lang w:val="en-US"/>
        </w:rPr>
        <w:t xml:space="preserve">. </w:t>
      </w:r>
    </w:p>
    <w:p w:rsidR="00893DE6" w:rsidRDefault="00893DE6" w:rsidP="002D31C5">
      <w:pPr>
        <w:rPr>
          <w:lang w:val="en-US"/>
        </w:rPr>
      </w:pPr>
    </w:p>
    <w:p w:rsidR="002D31C5" w:rsidRDefault="008C097B" w:rsidP="002D31C5">
      <w:r>
        <w:rPr>
          <w:lang w:val="en-US"/>
        </w:rPr>
        <w:t xml:space="preserve">The exemption is subject to </w:t>
      </w:r>
      <w:r w:rsidR="00F424D1">
        <w:rPr>
          <w:lang w:val="en-US"/>
        </w:rPr>
        <w:t xml:space="preserve">the following </w:t>
      </w:r>
      <w:r>
        <w:rPr>
          <w:lang w:val="en-US"/>
        </w:rPr>
        <w:t>conditions</w:t>
      </w:r>
      <w:r w:rsidR="00F424D1">
        <w:rPr>
          <w:lang w:val="en-US"/>
        </w:rPr>
        <w:t>: t</w:t>
      </w:r>
      <w:r w:rsidR="002D31C5">
        <w:rPr>
          <w:lang w:val="en-US"/>
        </w:rPr>
        <w:t>he pilot must maintain the same track from take-off until the aircraft is 300 feet above the terrain</w:t>
      </w:r>
      <w:r w:rsidR="00F424D1">
        <w:rPr>
          <w:lang w:val="en-US"/>
        </w:rPr>
        <w:t>; h</w:t>
      </w:r>
      <w:r w:rsidR="002D31C5">
        <w:rPr>
          <w:lang w:val="en-US"/>
        </w:rPr>
        <w:t xml:space="preserve">e or she </w:t>
      </w:r>
      <w:r w:rsidR="002D31C5">
        <w:t>must broadcast his or her intention to turn at less than 500 feet</w:t>
      </w:r>
      <w:r w:rsidR="00F424D1">
        <w:t>; h</w:t>
      </w:r>
      <w:r w:rsidR="002D31C5">
        <w:t>e or she may take off under the exemption only if he or she considers that</w:t>
      </w:r>
      <w:r w:rsidR="00E3786C">
        <w:t xml:space="preserve"> it is safe to do so</w:t>
      </w:r>
      <w:r w:rsidR="00F424D1">
        <w:t>; h</w:t>
      </w:r>
      <w:r w:rsidR="00066AFC">
        <w:t xml:space="preserve">e or she must comply with the established procedures for operations at the aerodrome as established by </w:t>
      </w:r>
      <w:proofErr w:type="spellStart"/>
      <w:r w:rsidR="00066AFC">
        <w:t>Istlecote</w:t>
      </w:r>
      <w:proofErr w:type="spellEnd"/>
      <w:r w:rsidR="00066AFC">
        <w:t xml:space="preserve"> Pty Ltd</w:t>
      </w:r>
      <w:r w:rsidR="00F424D1">
        <w:t xml:space="preserve"> </w:t>
      </w:r>
      <w:r w:rsidR="00066AFC">
        <w:t>which manages the aerodrome and operates the majority of flights.</w:t>
      </w:r>
    </w:p>
    <w:p w:rsidR="00045FCC" w:rsidRDefault="00045FCC" w:rsidP="002D31C5"/>
    <w:p w:rsidR="00045FCC" w:rsidRDefault="00045FCC" w:rsidP="00045FCC">
      <w:r w:rsidRPr="00483AC2">
        <w:lastRenderedPageBreak/>
        <w:t>The instrument re</w:t>
      </w:r>
      <w:r>
        <w:t>peals</w:t>
      </w:r>
      <w:r w:rsidRPr="00483AC2">
        <w:t xml:space="preserve"> and replaces an earlier </w:t>
      </w:r>
      <w:r>
        <w:t>exemption</w:t>
      </w:r>
      <w:r w:rsidRPr="00483AC2">
        <w:t xml:space="preserve"> (CASA </w:t>
      </w:r>
      <w:r>
        <w:t>EX95</w:t>
      </w:r>
      <w:r w:rsidRPr="00483AC2">
        <w:t>/1</w:t>
      </w:r>
      <w:r>
        <w:t>1</w:t>
      </w:r>
      <w:r w:rsidRPr="00483AC2">
        <w:t>) which expires at the end of July 201</w:t>
      </w:r>
      <w:r>
        <w:t>4</w:t>
      </w:r>
      <w:r w:rsidRPr="00483AC2">
        <w:t>.</w:t>
      </w:r>
    </w:p>
    <w:p w:rsidR="008C097B" w:rsidRDefault="008C097B" w:rsidP="00B13BD2">
      <w:pPr>
        <w:pStyle w:val="STANDARD"/>
        <w:jc w:val="left"/>
      </w:pPr>
      <w:bookmarkStart w:id="0" w:name="_GoBack"/>
      <w:bookmarkEnd w:id="0"/>
    </w:p>
    <w:p w:rsidR="008C097B" w:rsidRPr="00B4479A" w:rsidRDefault="008C097B" w:rsidP="00045FCC">
      <w:pPr>
        <w:keepNext/>
        <w:ind w:right="-1"/>
        <w:outlineLvl w:val="0"/>
        <w:rPr>
          <w:b/>
        </w:rPr>
      </w:pPr>
      <w:r w:rsidRPr="00B4479A">
        <w:rPr>
          <w:b/>
        </w:rPr>
        <w:t>Legislative Instruments Act</w:t>
      </w:r>
    </w:p>
    <w:p w:rsidR="002C5629" w:rsidRPr="002C5629" w:rsidRDefault="002C5629" w:rsidP="00340F2D">
      <w:pPr>
        <w:ind w:right="-109"/>
      </w:pPr>
      <w:r w:rsidRPr="002C5629">
        <w:t xml:space="preserve">Exemptions issued under regulation 11.160 </w:t>
      </w:r>
      <w:r w:rsidR="00A77677">
        <w:t>of CASR 1998</w:t>
      </w:r>
      <w:r w:rsidR="000A7BB7">
        <w:t xml:space="preserve"> </w:t>
      </w:r>
      <w:r w:rsidRPr="002C5629">
        <w:t>are issued under</w:t>
      </w:r>
      <w:r w:rsidRPr="002C5629">
        <w:rPr>
          <w:b/>
        </w:rPr>
        <w:t xml:space="preserve"> </w:t>
      </w:r>
      <w:r w:rsidRPr="002C5629">
        <w:t>subsection 98</w:t>
      </w:r>
      <w:r w:rsidR="00E3786C">
        <w:t> </w:t>
      </w:r>
      <w:r w:rsidRPr="002C5629">
        <w:t>(5A) of the Act. Subsection 98</w:t>
      </w:r>
      <w:r w:rsidR="00E3786C">
        <w:t> </w:t>
      </w:r>
      <w:r w:rsidRPr="002C5629">
        <w:t>(5A), in paragraph (a), states that the regulations may empower CASA to issue an instrument relating to the safe navigation and operation, or the maintenance, of aircraft. Subsection</w:t>
      </w:r>
      <w:r w:rsidR="00340F2D">
        <w:t xml:space="preserve"> </w:t>
      </w:r>
      <w:r w:rsidRPr="002C5629">
        <w:t>(5AA) states that an instrument issued under paragraph</w:t>
      </w:r>
      <w:r w:rsidR="00340F2D">
        <w:t xml:space="preserve"> </w:t>
      </w:r>
      <w:r w:rsidRPr="002C5629">
        <w:t>(5A)</w:t>
      </w:r>
      <w:r w:rsidR="00E3786C">
        <w:t> </w:t>
      </w:r>
      <w:r w:rsidRPr="002C5629">
        <w:t>(a) is a legislative instrument if it applies to a class of persons. This exemption is accordingly a legislative instrument.</w:t>
      </w:r>
    </w:p>
    <w:p w:rsidR="002C5629" w:rsidRPr="00B13BD2" w:rsidRDefault="002C5629" w:rsidP="002C5629">
      <w:pPr>
        <w:spacing w:before="120"/>
      </w:pPr>
      <w:r w:rsidRPr="002C5629">
        <w:t xml:space="preserve">As a legislative instrument, it is subject to tabling and </w:t>
      </w:r>
      <w:proofErr w:type="gramStart"/>
      <w:r w:rsidRPr="002C5629">
        <w:t>disallowance</w:t>
      </w:r>
      <w:proofErr w:type="gramEnd"/>
      <w:r w:rsidRPr="002C5629">
        <w:t xml:space="preserve"> in the Parliament under sections 38 and 42 of the </w:t>
      </w:r>
      <w:r w:rsidRPr="00B13BD2">
        <w:rPr>
          <w:i/>
        </w:rPr>
        <w:t>L</w:t>
      </w:r>
      <w:r w:rsidR="00B13BD2" w:rsidRPr="00B13BD2">
        <w:rPr>
          <w:i/>
        </w:rPr>
        <w:t>egislative Instruments Act 2003</w:t>
      </w:r>
      <w:r w:rsidR="00B13BD2">
        <w:rPr>
          <w:i/>
        </w:rPr>
        <w:t xml:space="preserve"> </w:t>
      </w:r>
      <w:r w:rsidR="00B13BD2" w:rsidRPr="00B13BD2">
        <w:t>(</w:t>
      </w:r>
      <w:r w:rsidR="00B13BD2">
        <w:t xml:space="preserve">the </w:t>
      </w:r>
      <w:r w:rsidR="00B13BD2" w:rsidRPr="00B13BD2">
        <w:rPr>
          <w:b/>
          <w:i/>
        </w:rPr>
        <w:t>LIA</w:t>
      </w:r>
      <w:r w:rsidR="00B13BD2" w:rsidRPr="00B13BD2">
        <w:t>)</w:t>
      </w:r>
      <w:r w:rsidRPr="00B13BD2">
        <w:t>.</w:t>
      </w:r>
    </w:p>
    <w:p w:rsidR="002C5629" w:rsidRDefault="002C5629" w:rsidP="002C5629">
      <w:pPr>
        <w:ind w:right="-1"/>
        <w:rPr>
          <w:b/>
          <w:sz w:val="22"/>
          <w:szCs w:val="22"/>
        </w:rPr>
      </w:pPr>
    </w:p>
    <w:p w:rsidR="008C097B" w:rsidRPr="00AB1E5E" w:rsidRDefault="002C5629" w:rsidP="00AB1E5E">
      <w:pPr>
        <w:ind w:right="-1"/>
        <w:outlineLvl w:val="0"/>
        <w:rPr>
          <w:b/>
        </w:rPr>
      </w:pPr>
      <w:r w:rsidRPr="00AB1E5E">
        <w:rPr>
          <w:b/>
        </w:rPr>
        <w:t>Consultation</w:t>
      </w:r>
    </w:p>
    <w:p w:rsidR="00EF2ED2" w:rsidRDefault="00EF2ED2" w:rsidP="00EF2ED2">
      <w:pPr>
        <w:pStyle w:val="LDBodytext"/>
        <w:rPr>
          <w:iCs/>
        </w:rPr>
      </w:pPr>
      <w:r w:rsidRPr="00B75772">
        <w:rPr>
          <w:iCs/>
        </w:rPr>
        <w:t xml:space="preserve">Consultation under section 17 of the </w:t>
      </w:r>
      <w:r w:rsidRPr="00B75772">
        <w:t>LIA</w:t>
      </w:r>
      <w:r w:rsidRPr="00B75772">
        <w:rPr>
          <w:iCs/>
        </w:rPr>
        <w:t xml:space="preserve"> has not been undertaken in this case. The instrument</w:t>
      </w:r>
      <w:r>
        <w:rPr>
          <w:iCs/>
        </w:rPr>
        <w:t xml:space="preserve"> is of a minor or machinery nature and has been issued at the request of a company which both operates the aerodrome and conducts flights to and from it.</w:t>
      </w:r>
    </w:p>
    <w:p w:rsidR="00EF2ED2" w:rsidRDefault="00EF2ED2" w:rsidP="00EF2ED2">
      <w:pPr>
        <w:pStyle w:val="LDBodytext"/>
        <w:rPr>
          <w:sz w:val="22"/>
          <w:szCs w:val="22"/>
        </w:rPr>
      </w:pPr>
    </w:p>
    <w:p w:rsidR="00893DE6" w:rsidRPr="008E7A25" w:rsidRDefault="00893DE6" w:rsidP="00893DE6">
      <w:pPr>
        <w:rPr>
          <w:b/>
        </w:rPr>
      </w:pPr>
      <w:r w:rsidRPr="008E7A25">
        <w:rPr>
          <w:b/>
        </w:rPr>
        <w:t>Statement of Compatibility with Human Rights</w:t>
      </w:r>
    </w:p>
    <w:p w:rsidR="00893DE6" w:rsidRPr="00676237" w:rsidRDefault="00893DE6" w:rsidP="00893DE6">
      <w:r w:rsidRPr="00676237">
        <w:t>A Statement of Compatibility with Human Rights is at Attachment 1.</w:t>
      </w:r>
    </w:p>
    <w:p w:rsidR="00893DE6" w:rsidRPr="00676237" w:rsidRDefault="00893DE6" w:rsidP="00893DE6"/>
    <w:p w:rsidR="00893DE6" w:rsidRPr="008E7A25" w:rsidRDefault="00893DE6" w:rsidP="00893DE6">
      <w:pPr>
        <w:rPr>
          <w:b/>
        </w:rPr>
      </w:pPr>
      <w:r w:rsidRPr="008E7A25">
        <w:rPr>
          <w:b/>
        </w:rPr>
        <w:t>Office of Best Practice Regulation (</w:t>
      </w:r>
      <w:r w:rsidRPr="00380B2A">
        <w:rPr>
          <w:b/>
          <w:i/>
        </w:rPr>
        <w:t>OBPR</w:t>
      </w:r>
      <w:r w:rsidRPr="008E7A25">
        <w:rPr>
          <w:b/>
        </w:rPr>
        <w:t>)</w:t>
      </w:r>
    </w:p>
    <w:p w:rsidR="00893DE6" w:rsidRDefault="00893DE6" w:rsidP="00EF2ED2">
      <w:pPr>
        <w:pStyle w:val="LDBodytext"/>
        <w:rPr>
          <w:sz w:val="22"/>
          <w:szCs w:val="22"/>
        </w:rPr>
      </w:pPr>
      <w:r w:rsidRPr="00676237">
        <w:rPr>
          <w:lang w:eastAsia="en-AU"/>
        </w:rPr>
        <w:t>A Regulation Impact Statement (</w:t>
      </w:r>
      <w:r w:rsidRPr="008E7A25">
        <w:rPr>
          <w:b/>
          <w:i/>
          <w:lang w:eastAsia="en-AU"/>
        </w:rPr>
        <w:t>RIS</w:t>
      </w:r>
      <w:r w:rsidRPr="00676237">
        <w:rPr>
          <w:lang w:eastAsia="en-AU"/>
        </w:rPr>
        <w:t>) is not required because the instrument is covered by a standing agreement between CASA and OBPR under which a</w:t>
      </w:r>
      <w:r>
        <w:rPr>
          <w:lang w:eastAsia="en-AU"/>
        </w:rPr>
        <w:t xml:space="preserve"> RIS is not required (OBPR </w:t>
      </w:r>
      <w:r w:rsidRPr="00676237">
        <w:rPr>
          <w:lang w:eastAsia="en-AU"/>
        </w:rPr>
        <w:t>id: 14507).</w:t>
      </w:r>
    </w:p>
    <w:p w:rsidR="00893DE6" w:rsidRDefault="00893DE6" w:rsidP="00EF2ED2">
      <w:pPr>
        <w:pStyle w:val="LDBodytext"/>
        <w:rPr>
          <w:sz w:val="22"/>
          <w:szCs w:val="22"/>
        </w:rPr>
      </w:pPr>
    </w:p>
    <w:p w:rsidR="00893DE6" w:rsidRPr="008E7A25" w:rsidRDefault="00893DE6" w:rsidP="00893DE6">
      <w:pPr>
        <w:rPr>
          <w:b/>
        </w:rPr>
      </w:pPr>
      <w:r w:rsidRPr="008E7A25">
        <w:rPr>
          <w:b/>
        </w:rPr>
        <w:t xml:space="preserve">Making and </w:t>
      </w:r>
      <w:r w:rsidR="00B90118" w:rsidRPr="008E7A25">
        <w:rPr>
          <w:b/>
        </w:rPr>
        <w:t>c</w:t>
      </w:r>
      <w:r w:rsidRPr="008E7A25">
        <w:rPr>
          <w:b/>
        </w:rPr>
        <w:t>ommencement</w:t>
      </w:r>
    </w:p>
    <w:p w:rsidR="00893DE6" w:rsidRDefault="00893DE6" w:rsidP="00893DE6">
      <w:r w:rsidRPr="00676237">
        <w:t xml:space="preserve">The exemption has been made by a delegate of CASA relying on the power of delegation in </w:t>
      </w:r>
      <w:proofErr w:type="spellStart"/>
      <w:r w:rsidRPr="00676237">
        <w:t>subregulation</w:t>
      </w:r>
      <w:proofErr w:type="spellEnd"/>
      <w:r w:rsidRPr="00676237">
        <w:t xml:space="preserve"> 11.260 (1) of CASR 1998.</w:t>
      </w:r>
    </w:p>
    <w:p w:rsidR="00893DE6" w:rsidRDefault="00893DE6" w:rsidP="00EF2ED2">
      <w:pPr>
        <w:pStyle w:val="LDBodytext"/>
        <w:ind w:right="-62"/>
        <w:rPr>
          <w:iCs/>
        </w:rPr>
      </w:pPr>
    </w:p>
    <w:p w:rsidR="00893DE6" w:rsidRPr="00A91C29" w:rsidRDefault="00893DE6" w:rsidP="00893DE6">
      <w:pPr>
        <w:pStyle w:val="LDP1a"/>
        <w:tabs>
          <w:tab w:val="clear" w:pos="1191"/>
          <w:tab w:val="left" w:pos="900"/>
        </w:tabs>
        <w:ind w:left="0" w:firstLine="0"/>
      </w:pPr>
      <w:r>
        <w:t xml:space="preserve">The exemption commences on </w:t>
      </w:r>
      <w:r w:rsidR="00D46D81">
        <w:t>1 August 2014</w:t>
      </w:r>
      <w:r>
        <w:t xml:space="preserve"> and </w:t>
      </w:r>
      <w:r w:rsidR="00B90118">
        <w:t xml:space="preserve">expires </w:t>
      </w:r>
      <w:r>
        <w:t xml:space="preserve">at the end of July </w:t>
      </w:r>
      <w:r w:rsidR="00380B2A" w:rsidRPr="00D13A7E">
        <w:rPr>
          <w:rStyle w:val="LDBodytextChar"/>
        </w:rPr>
        <w:t>201</w:t>
      </w:r>
      <w:r w:rsidR="00380B2A">
        <w:rPr>
          <w:rStyle w:val="LDBodytextChar"/>
        </w:rPr>
        <w:t>7</w:t>
      </w:r>
      <w:r w:rsidRPr="00D13A7E">
        <w:rPr>
          <w:rStyle w:val="LDBodytextChar"/>
        </w:rPr>
        <w:t>.</w:t>
      </w:r>
    </w:p>
    <w:p w:rsidR="00893DE6" w:rsidRDefault="00893DE6" w:rsidP="00EF2ED2">
      <w:pPr>
        <w:pStyle w:val="LDBodytext"/>
        <w:ind w:right="-62"/>
        <w:rPr>
          <w:iCs/>
        </w:rPr>
      </w:pPr>
    </w:p>
    <w:p w:rsidR="008C097B" w:rsidRDefault="008C097B" w:rsidP="008C097B">
      <w:pPr>
        <w:spacing w:before="240"/>
        <w:rPr>
          <w:sz w:val="20"/>
        </w:rPr>
      </w:pPr>
      <w:r w:rsidRPr="008E5AEB">
        <w:rPr>
          <w:sz w:val="20"/>
        </w:rPr>
        <w:t xml:space="preserve">[Instrument </w:t>
      </w:r>
      <w:r>
        <w:rPr>
          <w:sz w:val="20"/>
        </w:rPr>
        <w:t xml:space="preserve">number </w:t>
      </w:r>
      <w:r w:rsidRPr="008E5AEB">
        <w:rPr>
          <w:sz w:val="20"/>
        </w:rPr>
        <w:t>CASA EX</w:t>
      </w:r>
      <w:r w:rsidR="00B90118">
        <w:rPr>
          <w:sz w:val="20"/>
        </w:rPr>
        <w:t>77</w:t>
      </w:r>
      <w:r w:rsidRPr="008E5AEB">
        <w:rPr>
          <w:sz w:val="20"/>
        </w:rPr>
        <w:t>/</w:t>
      </w:r>
      <w:r w:rsidR="00EF2ED2">
        <w:rPr>
          <w:sz w:val="20"/>
        </w:rPr>
        <w:t>1</w:t>
      </w:r>
      <w:r w:rsidR="00893DE6">
        <w:rPr>
          <w:sz w:val="20"/>
        </w:rPr>
        <w:t>4</w:t>
      </w:r>
    </w:p>
    <w:p w:rsidR="00893DE6" w:rsidRPr="008860F9" w:rsidRDefault="00893DE6" w:rsidP="00893DE6">
      <w:pPr>
        <w:keepNext/>
        <w:pageBreakBefore/>
        <w:spacing w:before="360" w:after="120"/>
        <w:jc w:val="right"/>
        <w:rPr>
          <w:b/>
        </w:rPr>
      </w:pPr>
      <w:r w:rsidRPr="008860F9">
        <w:rPr>
          <w:b/>
        </w:rPr>
        <w:lastRenderedPageBreak/>
        <w:t>Attachment 1</w:t>
      </w:r>
    </w:p>
    <w:p w:rsidR="00893DE6" w:rsidRPr="00E4135E" w:rsidRDefault="00893DE6" w:rsidP="00893DE6">
      <w:pPr>
        <w:spacing w:before="360" w:after="120"/>
        <w:jc w:val="center"/>
        <w:rPr>
          <w:b/>
          <w:sz w:val="28"/>
          <w:szCs w:val="28"/>
        </w:rPr>
      </w:pPr>
      <w:r w:rsidRPr="00E4135E">
        <w:rPr>
          <w:b/>
          <w:sz w:val="28"/>
          <w:szCs w:val="28"/>
        </w:rPr>
        <w:t>Statement of Compatibility with Human Rights</w:t>
      </w:r>
    </w:p>
    <w:p w:rsidR="00893DE6" w:rsidRPr="008860F9" w:rsidRDefault="00893DE6" w:rsidP="00893DE6">
      <w:pPr>
        <w:spacing w:before="120" w:after="120"/>
        <w:jc w:val="center"/>
      </w:pPr>
      <w:r w:rsidRPr="008860F9">
        <w:rPr>
          <w:i/>
        </w:rPr>
        <w:t xml:space="preserve">Prepared in accordance with Part 3 of the </w:t>
      </w:r>
      <w:r>
        <w:rPr>
          <w:i/>
        </w:rPr>
        <w:br/>
      </w:r>
      <w:r w:rsidRPr="008860F9">
        <w:rPr>
          <w:i/>
        </w:rPr>
        <w:t>Human Rights (Parliamentary Scrutiny) Act 2011</w:t>
      </w:r>
    </w:p>
    <w:p w:rsidR="00893DE6" w:rsidRPr="00E8663A" w:rsidRDefault="00893DE6" w:rsidP="00893DE6">
      <w:pPr>
        <w:spacing w:before="120" w:after="120"/>
      </w:pPr>
    </w:p>
    <w:p w:rsidR="00893DE6" w:rsidRPr="00E8663A" w:rsidRDefault="00B90118" w:rsidP="00893DE6">
      <w:pPr>
        <w:spacing w:before="120" w:after="120"/>
        <w:jc w:val="center"/>
        <w:rPr>
          <w:b/>
        </w:rPr>
      </w:pPr>
      <w:r w:rsidRPr="00983FCB">
        <w:rPr>
          <w:rFonts w:ascii="Arial" w:hAnsi="Arial" w:cs="Arial"/>
          <w:b/>
          <w:bCs/>
        </w:rPr>
        <w:t>Exemption</w:t>
      </w:r>
      <w:r>
        <w:rPr>
          <w:rFonts w:ascii="Arial" w:hAnsi="Arial" w:cs="Arial"/>
          <w:b/>
          <w:bCs/>
        </w:rPr>
        <w:t> — take-offs from Lady Elliott Island aerodrome</w:t>
      </w:r>
    </w:p>
    <w:p w:rsidR="00893DE6" w:rsidRPr="00E8663A" w:rsidRDefault="00893DE6" w:rsidP="00893DE6">
      <w:pPr>
        <w:spacing w:before="120" w:after="120"/>
      </w:pPr>
    </w:p>
    <w:p w:rsidR="00893DE6" w:rsidRPr="00E8663A" w:rsidRDefault="00893DE6" w:rsidP="00893DE6">
      <w:pPr>
        <w:spacing w:before="120" w:after="120"/>
        <w:jc w:val="center"/>
      </w:pPr>
      <w:r w:rsidRPr="00E8663A">
        <w:t xml:space="preserve">This legislative instrument is compatible with the human rights and freedoms recognised or declared in the international instruments listed in section 3 of the </w:t>
      </w:r>
      <w:r w:rsidRPr="00E8663A">
        <w:br/>
      </w:r>
      <w:r w:rsidRPr="00E8663A">
        <w:rPr>
          <w:i/>
        </w:rPr>
        <w:t>Human Rights (Parliamentary Scrutiny) Act 2011</w:t>
      </w:r>
      <w:r w:rsidRPr="00E8663A">
        <w:t>.</w:t>
      </w:r>
    </w:p>
    <w:p w:rsidR="00893DE6" w:rsidRPr="00E8663A" w:rsidRDefault="00893DE6" w:rsidP="00893DE6">
      <w:pPr>
        <w:spacing w:before="120" w:after="120"/>
      </w:pPr>
    </w:p>
    <w:p w:rsidR="00893DE6" w:rsidRPr="00E8663A" w:rsidRDefault="00893DE6" w:rsidP="00893DE6">
      <w:pPr>
        <w:rPr>
          <w:b/>
        </w:rPr>
      </w:pPr>
      <w:r w:rsidRPr="00E8663A">
        <w:rPr>
          <w:b/>
        </w:rPr>
        <w:t>Overview of the legislative instrument</w:t>
      </w:r>
    </w:p>
    <w:p w:rsidR="00893DE6" w:rsidRDefault="00893DE6" w:rsidP="00893DE6">
      <w:r w:rsidRPr="00301112">
        <w:t>Th</w:t>
      </w:r>
      <w:r>
        <w:t xml:space="preserve">is legislative </w:t>
      </w:r>
      <w:r w:rsidRPr="00301112">
        <w:t xml:space="preserve">instrument </w:t>
      </w:r>
      <w:r>
        <w:t>exempts</w:t>
      </w:r>
      <w:r w:rsidRPr="00301112">
        <w:t xml:space="preserve"> pilots (being members or guest members) of Newcastle Paragliding Club</w:t>
      </w:r>
      <w:r>
        <w:t xml:space="preserve"> (the </w:t>
      </w:r>
      <w:r w:rsidRPr="00301112">
        <w:rPr>
          <w:b/>
          <w:i/>
        </w:rPr>
        <w:t>Club</w:t>
      </w:r>
      <w:r>
        <w:t>),</w:t>
      </w:r>
      <w:r w:rsidRPr="00301112">
        <w:t xml:space="preserve"> who are also members of Hang Gliding Federation </w:t>
      </w:r>
      <w:r>
        <w:t xml:space="preserve">of </w:t>
      </w:r>
      <w:r w:rsidRPr="00301112">
        <w:t xml:space="preserve">Australia, </w:t>
      </w:r>
      <w:r>
        <w:t xml:space="preserve">from the requirements of paragraph 7.6 of Civil Aviation Order 95.8 when </w:t>
      </w:r>
      <w:r w:rsidRPr="00301112">
        <w:t xml:space="preserve">operating a hang-glider or </w:t>
      </w:r>
      <w:proofErr w:type="spellStart"/>
      <w:r w:rsidRPr="00301112">
        <w:t>paraglider</w:t>
      </w:r>
      <w:proofErr w:type="spellEnd"/>
      <w:r w:rsidRPr="00301112">
        <w:t xml:space="preserve"> within military restricted airspace at Williamtown, New South Wales.  </w:t>
      </w:r>
    </w:p>
    <w:p w:rsidR="00893DE6" w:rsidRDefault="00893DE6" w:rsidP="00893DE6"/>
    <w:p w:rsidR="00893DE6" w:rsidRDefault="00893DE6" w:rsidP="00893DE6">
      <w:r>
        <w:t xml:space="preserve">The purpose of this legislative instrument is to exempt </w:t>
      </w:r>
      <w:r w:rsidRPr="00301112">
        <w:t xml:space="preserve">those pilots from </w:t>
      </w:r>
      <w:r>
        <w:t>requirements</w:t>
      </w:r>
      <w:r w:rsidRPr="00301112">
        <w:t xml:space="preserve"> to hold a valid </w:t>
      </w:r>
      <w:r>
        <w:t>pilot licence issued under Part </w:t>
      </w:r>
      <w:r w:rsidRPr="00301112">
        <w:t xml:space="preserve">5 of the </w:t>
      </w:r>
      <w:r w:rsidRPr="005527E5">
        <w:rPr>
          <w:i/>
        </w:rPr>
        <w:t>Civil Aviation Regulations 1988</w:t>
      </w:r>
      <w:r w:rsidRPr="00301112">
        <w:t xml:space="preserve"> </w:t>
      </w:r>
      <w:r>
        <w:t xml:space="preserve">and complete a flight review </w:t>
      </w:r>
      <w:r w:rsidRPr="00301112">
        <w:t>before being able to fly</w:t>
      </w:r>
      <w:r>
        <w:t xml:space="preserve"> in that airspace.</w:t>
      </w:r>
    </w:p>
    <w:p w:rsidR="00893DE6" w:rsidRDefault="00893DE6" w:rsidP="00893DE6"/>
    <w:p w:rsidR="00893DE6" w:rsidRDefault="00893DE6" w:rsidP="00893DE6">
      <w:r>
        <w:t xml:space="preserve">The Club has received in-principle approval from Williamtown Defence authority to operate along the north-western boundary of the restricted airspace.  The instrument specifies a range of conditions, including that the Club must sign a letter of agreement with Williamtown Defence authority requiring compliance with the instrument in addition to any other requirements specified by Williamtown Defence authority.  </w:t>
      </w:r>
    </w:p>
    <w:p w:rsidR="00893DE6" w:rsidRPr="00E8663A" w:rsidRDefault="00893DE6" w:rsidP="00893DE6"/>
    <w:p w:rsidR="00893DE6" w:rsidRPr="00E8663A" w:rsidRDefault="00893DE6" w:rsidP="00893DE6">
      <w:pPr>
        <w:rPr>
          <w:b/>
        </w:rPr>
      </w:pPr>
      <w:r w:rsidRPr="00E8663A">
        <w:rPr>
          <w:b/>
        </w:rPr>
        <w:t>Human rights implications</w:t>
      </w:r>
    </w:p>
    <w:p w:rsidR="00893DE6" w:rsidRPr="00E8663A" w:rsidRDefault="00893DE6" w:rsidP="00893DE6">
      <w:r w:rsidRPr="00E8663A">
        <w:t>This legislative instrument does not engage any of the applicable rights or freedoms.</w:t>
      </w:r>
    </w:p>
    <w:p w:rsidR="00893DE6" w:rsidRPr="00E8663A" w:rsidRDefault="00893DE6" w:rsidP="00893DE6"/>
    <w:p w:rsidR="00893DE6" w:rsidRPr="00E8663A" w:rsidRDefault="00893DE6" w:rsidP="00893DE6">
      <w:pPr>
        <w:rPr>
          <w:b/>
        </w:rPr>
      </w:pPr>
      <w:r w:rsidRPr="00E8663A">
        <w:rPr>
          <w:b/>
        </w:rPr>
        <w:t>Conclusion</w:t>
      </w:r>
    </w:p>
    <w:p w:rsidR="00893DE6" w:rsidRPr="00E8663A" w:rsidRDefault="00893DE6" w:rsidP="00893DE6">
      <w:pPr>
        <w:spacing w:after="360"/>
      </w:pPr>
      <w:r w:rsidRPr="00E8663A">
        <w:t>This legislative instrument is compatible with human rights as it does not raise any human rights issues.</w:t>
      </w:r>
    </w:p>
    <w:p w:rsidR="00893DE6" w:rsidRPr="008860F9" w:rsidRDefault="00893DE6" w:rsidP="00893DE6">
      <w:pPr>
        <w:spacing w:before="120" w:after="120"/>
        <w:jc w:val="center"/>
      </w:pPr>
      <w:r w:rsidRPr="008860F9">
        <w:rPr>
          <w:b/>
          <w:bCs/>
        </w:rPr>
        <w:t>Civil Aviation Safety Authority</w:t>
      </w:r>
    </w:p>
    <w:p w:rsidR="00893DE6" w:rsidRPr="008E5AEB" w:rsidRDefault="00893DE6" w:rsidP="008C097B">
      <w:pPr>
        <w:spacing w:before="240"/>
        <w:rPr>
          <w:sz w:val="20"/>
        </w:rPr>
      </w:pPr>
    </w:p>
    <w:sectPr w:rsidR="00893DE6" w:rsidRPr="008E5AEB" w:rsidSect="008C097B">
      <w:headerReference w:type="default" r:id="rId9"/>
      <w:footerReference w:type="even" r:id="rId10"/>
      <w:footerReference w:type="default" r:id="rId11"/>
      <w:pgSz w:w="11907" w:h="16840" w:code="9"/>
      <w:pgMar w:top="1134" w:right="1418" w:bottom="71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EE" w:rsidRDefault="00FC62EE">
      <w:r>
        <w:separator/>
      </w:r>
    </w:p>
  </w:endnote>
  <w:endnote w:type="continuationSeparator" w:id="0">
    <w:p w:rsidR="00FC62EE" w:rsidRDefault="00FC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D36" w:rsidRDefault="00361D36" w:rsidP="008C09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616C">
      <w:rPr>
        <w:rStyle w:val="PageNumber"/>
        <w:noProof/>
      </w:rPr>
      <w:t>1</w:t>
    </w:r>
    <w:r>
      <w:rPr>
        <w:rStyle w:val="PageNumber"/>
      </w:rPr>
      <w:fldChar w:fldCharType="end"/>
    </w:r>
  </w:p>
  <w:p w:rsidR="00361D36" w:rsidRDefault="00361D36" w:rsidP="008C097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D36" w:rsidRDefault="00361D36" w:rsidP="008C097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EE" w:rsidRDefault="00FC62EE">
      <w:r>
        <w:separator/>
      </w:r>
    </w:p>
  </w:footnote>
  <w:footnote w:type="continuationSeparator" w:id="0">
    <w:p w:rsidR="00FC62EE" w:rsidRDefault="00FC6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D36" w:rsidRPr="008B5FF7" w:rsidRDefault="00361D36" w:rsidP="008C097B">
    <w:pPr>
      <w:pStyle w:val="Header"/>
      <w:jc w:val="center"/>
      <w:rPr>
        <w:rFonts w:ascii="Times New Roman" w:hAnsi="Times New Roman"/>
        <w:sz w:val="24"/>
      </w:rPr>
    </w:pPr>
    <w:r w:rsidRPr="008B5FF7">
      <w:rPr>
        <w:rStyle w:val="PageNumber"/>
        <w:rFonts w:ascii="Times New Roman" w:hAnsi="Times New Roman"/>
        <w:sz w:val="24"/>
      </w:rPr>
      <w:fldChar w:fldCharType="begin"/>
    </w:r>
    <w:r w:rsidRPr="008B5FF7">
      <w:rPr>
        <w:rStyle w:val="PageNumber"/>
        <w:rFonts w:ascii="Times New Roman" w:hAnsi="Times New Roman"/>
        <w:sz w:val="24"/>
      </w:rPr>
      <w:instrText xml:space="preserve"> PAGE </w:instrText>
    </w:r>
    <w:r w:rsidRPr="008B5FF7">
      <w:rPr>
        <w:rStyle w:val="PageNumber"/>
        <w:rFonts w:ascii="Times New Roman" w:hAnsi="Times New Roman"/>
        <w:sz w:val="24"/>
      </w:rPr>
      <w:fldChar w:fldCharType="separate"/>
    </w:r>
    <w:r w:rsidR="00045FCC">
      <w:rPr>
        <w:rStyle w:val="PageNumber"/>
        <w:rFonts w:ascii="Times New Roman" w:hAnsi="Times New Roman"/>
        <w:noProof/>
        <w:sz w:val="24"/>
      </w:rPr>
      <w:t>2</w:t>
    </w:r>
    <w:r w:rsidRPr="008B5FF7">
      <w:rPr>
        <w:rStyle w:val="PageNumber"/>
        <w:rFonts w:ascii="Times New Roman" w:hAnsi="Times New Roman"/>
        <w:sz w:val="24"/>
      </w:rPr>
      <w:fldChar w:fldCharType="end"/>
    </w:r>
  </w:p>
  <w:p w:rsidR="00361D36" w:rsidRPr="008B5FF7" w:rsidRDefault="00361D36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2B20"/>
    <w:multiLevelType w:val="hybridMultilevel"/>
    <w:tmpl w:val="27AEC5DC"/>
    <w:lvl w:ilvl="0" w:tplc="55004E52">
      <w:start w:val="1"/>
      <w:numFmt w:val="decimal"/>
      <w:lvlText w:val="%1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7B"/>
    <w:rsid w:val="00006604"/>
    <w:rsid w:val="00012C56"/>
    <w:rsid w:val="00017158"/>
    <w:rsid w:val="00021585"/>
    <w:rsid w:val="00023885"/>
    <w:rsid w:val="00027468"/>
    <w:rsid w:val="0003572D"/>
    <w:rsid w:val="00035CC5"/>
    <w:rsid w:val="00037517"/>
    <w:rsid w:val="00037F3F"/>
    <w:rsid w:val="00041E3B"/>
    <w:rsid w:val="00045FCC"/>
    <w:rsid w:val="00052800"/>
    <w:rsid w:val="00056AD9"/>
    <w:rsid w:val="0006128F"/>
    <w:rsid w:val="00066AFC"/>
    <w:rsid w:val="00073D09"/>
    <w:rsid w:val="00074F64"/>
    <w:rsid w:val="000754C6"/>
    <w:rsid w:val="00080DA3"/>
    <w:rsid w:val="00097F3B"/>
    <w:rsid w:val="000A0A11"/>
    <w:rsid w:val="000A1533"/>
    <w:rsid w:val="000A231B"/>
    <w:rsid w:val="000A508A"/>
    <w:rsid w:val="000A7BB7"/>
    <w:rsid w:val="000B0272"/>
    <w:rsid w:val="000B0B3A"/>
    <w:rsid w:val="000B3A81"/>
    <w:rsid w:val="000B702C"/>
    <w:rsid w:val="000C030B"/>
    <w:rsid w:val="000C390D"/>
    <w:rsid w:val="000C44A7"/>
    <w:rsid w:val="000D1C61"/>
    <w:rsid w:val="000D34A6"/>
    <w:rsid w:val="000E518C"/>
    <w:rsid w:val="000F0E3E"/>
    <w:rsid w:val="000F36B1"/>
    <w:rsid w:val="000F67FB"/>
    <w:rsid w:val="000F6DB1"/>
    <w:rsid w:val="001044E5"/>
    <w:rsid w:val="00105D95"/>
    <w:rsid w:val="0010652F"/>
    <w:rsid w:val="00107DEA"/>
    <w:rsid w:val="00132169"/>
    <w:rsid w:val="00133ED3"/>
    <w:rsid w:val="001367CF"/>
    <w:rsid w:val="00150E36"/>
    <w:rsid w:val="00152540"/>
    <w:rsid w:val="00166530"/>
    <w:rsid w:val="001737E8"/>
    <w:rsid w:val="0018336F"/>
    <w:rsid w:val="00185893"/>
    <w:rsid w:val="0019198E"/>
    <w:rsid w:val="001A0A47"/>
    <w:rsid w:val="001A15C5"/>
    <w:rsid w:val="001A2260"/>
    <w:rsid w:val="001A391B"/>
    <w:rsid w:val="001A6B05"/>
    <w:rsid w:val="001A7E93"/>
    <w:rsid w:val="001B33CD"/>
    <w:rsid w:val="001B648E"/>
    <w:rsid w:val="001C4DA9"/>
    <w:rsid w:val="001C5E94"/>
    <w:rsid w:val="001D01A7"/>
    <w:rsid w:val="001D1878"/>
    <w:rsid w:val="001D3791"/>
    <w:rsid w:val="001D6037"/>
    <w:rsid w:val="001D72D6"/>
    <w:rsid w:val="001E4085"/>
    <w:rsid w:val="001E4666"/>
    <w:rsid w:val="001F084F"/>
    <w:rsid w:val="001F2F15"/>
    <w:rsid w:val="001F52C2"/>
    <w:rsid w:val="00200962"/>
    <w:rsid w:val="0020102D"/>
    <w:rsid w:val="00202DAB"/>
    <w:rsid w:val="0020576C"/>
    <w:rsid w:val="002070D7"/>
    <w:rsid w:val="0021027F"/>
    <w:rsid w:val="00210BA6"/>
    <w:rsid w:val="00212BE7"/>
    <w:rsid w:val="00213451"/>
    <w:rsid w:val="002263DF"/>
    <w:rsid w:val="00226441"/>
    <w:rsid w:val="00227DD6"/>
    <w:rsid w:val="002314A8"/>
    <w:rsid w:val="00231EC9"/>
    <w:rsid w:val="00234397"/>
    <w:rsid w:val="00243C93"/>
    <w:rsid w:val="0024528C"/>
    <w:rsid w:val="00245C45"/>
    <w:rsid w:val="002524B4"/>
    <w:rsid w:val="002527A8"/>
    <w:rsid w:val="00253475"/>
    <w:rsid w:val="002555EE"/>
    <w:rsid w:val="00256199"/>
    <w:rsid w:val="00257427"/>
    <w:rsid w:val="00263143"/>
    <w:rsid w:val="002663F4"/>
    <w:rsid w:val="00271916"/>
    <w:rsid w:val="00281894"/>
    <w:rsid w:val="002855AD"/>
    <w:rsid w:val="002857B0"/>
    <w:rsid w:val="00287AC6"/>
    <w:rsid w:val="0029131D"/>
    <w:rsid w:val="002917CD"/>
    <w:rsid w:val="00292C68"/>
    <w:rsid w:val="00295AB8"/>
    <w:rsid w:val="002A3444"/>
    <w:rsid w:val="002A4E5D"/>
    <w:rsid w:val="002A706F"/>
    <w:rsid w:val="002B0E57"/>
    <w:rsid w:val="002C05D0"/>
    <w:rsid w:val="002C2DBF"/>
    <w:rsid w:val="002C5629"/>
    <w:rsid w:val="002C60CB"/>
    <w:rsid w:val="002C6415"/>
    <w:rsid w:val="002C745C"/>
    <w:rsid w:val="002C759E"/>
    <w:rsid w:val="002D31C5"/>
    <w:rsid w:val="002E1A0D"/>
    <w:rsid w:val="002E73B6"/>
    <w:rsid w:val="002E742C"/>
    <w:rsid w:val="002F053F"/>
    <w:rsid w:val="002F10C7"/>
    <w:rsid w:val="002F5102"/>
    <w:rsid w:val="002F6724"/>
    <w:rsid w:val="00307001"/>
    <w:rsid w:val="0031166F"/>
    <w:rsid w:val="0031314F"/>
    <w:rsid w:val="00314661"/>
    <w:rsid w:val="00316D77"/>
    <w:rsid w:val="003212A9"/>
    <w:rsid w:val="0032162F"/>
    <w:rsid w:val="003246BE"/>
    <w:rsid w:val="00335E96"/>
    <w:rsid w:val="00340F2D"/>
    <w:rsid w:val="00341B39"/>
    <w:rsid w:val="003435C2"/>
    <w:rsid w:val="00344242"/>
    <w:rsid w:val="003457A9"/>
    <w:rsid w:val="0035429F"/>
    <w:rsid w:val="00354BFA"/>
    <w:rsid w:val="00361D36"/>
    <w:rsid w:val="003631B7"/>
    <w:rsid w:val="00363885"/>
    <w:rsid w:val="00365D5B"/>
    <w:rsid w:val="00366145"/>
    <w:rsid w:val="00380B2A"/>
    <w:rsid w:val="00385B9B"/>
    <w:rsid w:val="00385CBE"/>
    <w:rsid w:val="0039069C"/>
    <w:rsid w:val="003956CA"/>
    <w:rsid w:val="00396FD8"/>
    <w:rsid w:val="003A45AB"/>
    <w:rsid w:val="003A4D48"/>
    <w:rsid w:val="003B4E08"/>
    <w:rsid w:val="003C4FCB"/>
    <w:rsid w:val="003C5E66"/>
    <w:rsid w:val="003D0DA6"/>
    <w:rsid w:val="003D1AAF"/>
    <w:rsid w:val="003D1ACC"/>
    <w:rsid w:val="003D1C54"/>
    <w:rsid w:val="003D33C2"/>
    <w:rsid w:val="003E0F19"/>
    <w:rsid w:val="003E1F77"/>
    <w:rsid w:val="003E4556"/>
    <w:rsid w:val="003F3793"/>
    <w:rsid w:val="003F3C95"/>
    <w:rsid w:val="003F56A3"/>
    <w:rsid w:val="0040083A"/>
    <w:rsid w:val="00402863"/>
    <w:rsid w:val="00404BD6"/>
    <w:rsid w:val="00405823"/>
    <w:rsid w:val="004124B3"/>
    <w:rsid w:val="004127B9"/>
    <w:rsid w:val="00413D4A"/>
    <w:rsid w:val="00420CD6"/>
    <w:rsid w:val="0042226D"/>
    <w:rsid w:val="00422BEE"/>
    <w:rsid w:val="004261D1"/>
    <w:rsid w:val="00427DFD"/>
    <w:rsid w:val="00434478"/>
    <w:rsid w:val="00440BF0"/>
    <w:rsid w:val="00443AB0"/>
    <w:rsid w:val="00447BBE"/>
    <w:rsid w:val="0045043E"/>
    <w:rsid w:val="004529F8"/>
    <w:rsid w:val="00452DBC"/>
    <w:rsid w:val="00456630"/>
    <w:rsid w:val="00460D03"/>
    <w:rsid w:val="00462376"/>
    <w:rsid w:val="00462396"/>
    <w:rsid w:val="004634D0"/>
    <w:rsid w:val="00466B05"/>
    <w:rsid w:val="00467174"/>
    <w:rsid w:val="0048268F"/>
    <w:rsid w:val="00482CD3"/>
    <w:rsid w:val="00483361"/>
    <w:rsid w:val="00486324"/>
    <w:rsid w:val="00491620"/>
    <w:rsid w:val="00491CE3"/>
    <w:rsid w:val="00495E61"/>
    <w:rsid w:val="004A1731"/>
    <w:rsid w:val="004A3F80"/>
    <w:rsid w:val="004A685E"/>
    <w:rsid w:val="004B431F"/>
    <w:rsid w:val="004C11F6"/>
    <w:rsid w:val="004C35A5"/>
    <w:rsid w:val="004C752D"/>
    <w:rsid w:val="004C7D2A"/>
    <w:rsid w:val="004E1F8C"/>
    <w:rsid w:val="004E24D2"/>
    <w:rsid w:val="004E3FFA"/>
    <w:rsid w:val="004E60A2"/>
    <w:rsid w:val="004F2C27"/>
    <w:rsid w:val="00500B3D"/>
    <w:rsid w:val="00504A70"/>
    <w:rsid w:val="00516B13"/>
    <w:rsid w:val="0052459C"/>
    <w:rsid w:val="00531A7C"/>
    <w:rsid w:val="00532DFD"/>
    <w:rsid w:val="00533F37"/>
    <w:rsid w:val="00542583"/>
    <w:rsid w:val="005432E6"/>
    <w:rsid w:val="00545287"/>
    <w:rsid w:val="0055200B"/>
    <w:rsid w:val="005530A0"/>
    <w:rsid w:val="005551CA"/>
    <w:rsid w:val="00564ADF"/>
    <w:rsid w:val="00564BB6"/>
    <w:rsid w:val="00566335"/>
    <w:rsid w:val="00571DD1"/>
    <w:rsid w:val="0057698C"/>
    <w:rsid w:val="00577040"/>
    <w:rsid w:val="00581EE8"/>
    <w:rsid w:val="00582290"/>
    <w:rsid w:val="005837E8"/>
    <w:rsid w:val="00584BF8"/>
    <w:rsid w:val="00596FC5"/>
    <w:rsid w:val="005A0E95"/>
    <w:rsid w:val="005A1E97"/>
    <w:rsid w:val="005A2D37"/>
    <w:rsid w:val="005A5354"/>
    <w:rsid w:val="005A57F1"/>
    <w:rsid w:val="005B7AE6"/>
    <w:rsid w:val="005C152D"/>
    <w:rsid w:val="005D2C83"/>
    <w:rsid w:val="005E024D"/>
    <w:rsid w:val="005E037A"/>
    <w:rsid w:val="005E4906"/>
    <w:rsid w:val="005E7074"/>
    <w:rsid w:val="005F18D2"/>
    <w:rsid w:val="006011CD"/>
    <w:rsid w:val="00601F83"/>
    <w:rsid w:val="00603B8A"/>
    <w:rsid w:val="00605B6F"/>
    <w:rsid w:val="00614BC1"/>
    <w:rsid w:val="00623CEB"/>
    <w:rsid w:val="006309E6"/>
    <w:rsid w:val="0063597C"/>
    <w:rsid w:val="00642DB5"/>
    <w:rsid w:val="0065642E"/>
    <w:rsid w:val="006577D7"/>
    <w:rsid w:val="00661EC2"/>
    <w:rsid w:val="0066628E"/>
    <w:rsid w:val="006714A3"/>
    <w:rsid w:val="00672696"/>
    <w:rsid w:val="00672A3A"/>
    <w:rsid w:val="006730B5"/>
    <w:rsid w:val="00673C5B"/>
    <w:rsid w:val="00680AB7"/>
    <w:rsid w:val="00681189"/>
    <w:rsid w:val="00683204"/>
    <w:rsid w:val="00685B10"/>
    <w:rsid w:val="00692177"/>
    <w:rsid w:val="006956E6"/>
    <w:rsid w:val="00696CA9"/>
    <w:rsid w:val="006A17AD"/>
    <w:rsid w:val="006A520A"/>
    <w:rsid w:val="006A74B0"/>
    <w:rsid w:val="006E7AF2"/>
    <w:rsid w:val="006F2783"/>
    <w:rsid w:val="006F7ABE"/>
    <w:rsid w:val="0070166A"/>
    <w:rsid w:val="00705147"/>
    <w:rsid w:val="00707B50"/>
    <w:rsid w:val="00722B53"/>
    <w:rsid w:val="0072404B"/>
    <w:rsid w:val="00733C93"/>
    <w:rsid w:val="00735B91"/>
    <w:rsid w:val="007411B2"/>
    <w:rsid w:val="00742450"/>
    <w:rsid w:val="00750BF2"/>
    <w:rsid w:val="00750EA9"/>
    <w:rsid w:val="00751CA4"/>
    <w:rsid w:val="00755423"/>
    <w:rsid w:val="0075668B"/>
    <w:rsid w:val="0076176D"/>
    <w:rsid w:val="007619EF"/>
    <w:rsid w:val="00762017"/>
    <w:rsid w:val="00766DE7"/>
    <w:rsid w:val="00780994"/>
    <w:rsid w:val="00782BEA"/>
    <w:rsid w:val="00783860"/>
    <w:rsid w:val="007A397D"/>
    <w:rsid w:val="007A579B"/>
    <w:rsid w:val="007A68FD"/>
    <w:rsid w:val="007B17DD"/>
    <w:rsid w:val="007B419C"/>
    <w:rsid w:val="007B54FA"/>
    <w:rsid w:val="007B7CFF"/>
    <w:rsid w:val="007C3A42"/>
    <w:rsid w:val="007D4286"/>
    <w:rsid w:val="007D5D5C"/>
    <w:rsid w:val="007F0969"/>
    <w:rsid w:val="007F12DE"/>
    <w:rsid w:val="007F23D8"/>
    <w:rsid w:val="007F2FE3"/>
    <w:rsid w:val="007F312D"/>
    <w:rsid w:val="007F587A"/>
    <w:rsid w:val="007F68D6"/>
    <w:rsid w:val="008024AA"/>
    <w:rsid w:val="00804F4D"/>
    <w:rsid w:val="00807B3C"/>
    <w:rsid w:val="00824AB0"/>
    <w:rsid w:val="00824F8E"/>
    <w:rsid w:val="00830A3F"/>
    <w:rsid w:val="00830D7B"/>
    <w:rsid w:val="00831FA0"/>
    <w:rsid w:val="00832347"/>
    <w:rsid w:val="00832361"/>
    <w:rsid w:val="008358D4"/>
    <w:rsid w:val="00837C6D"/>
    <w:rsid w:val="00847428"/>
    <w:rsid w:val="008517FB"/>
    <w:rsid w:val="00855ED6"/>
    <w:rsid w:val="0086555B"/>
    <w:rsid w:val="0087585F"/>
    <w:rsid w:val="00876BBE"/>
    <w:rsid w:val="00887ED6"/>
    <w:rsid w:val="00891438"/>
    <w:rsid w:val="00892600"/>
    <w:rsid w:val="00893DE6"/>
    <w:rsid w:val="00895354"/>
    <w:rsid w:val="008A01C0"/>
    <w:rsid w:val="008A4039"/>
    <w:rsid w:val="008B00BC"/>
    <w:rsid w:val="008B5026"/>
    <w:rsid w:val="008B5FF7"/>
    <w:rsid w:val="008B6D9D"/>
    <w:rsid w:val="008C097B"/>
    <w:rsid w:val="008C2ED6"/>
    <w:rsid w:val="008D4EB3"/>
    <w:rsid w:val="008D6A20"/>
    <w:rsid w:val="008D6C84"/>
    <w:rsid w:val="008E474A"/>
    <w:rsid w:val="008E5178"/>
    <w:rsid w:val="008F7842"/>
    <w:rsid w:val="00910C8D"/>
    <w:rsid w:val="00912F08"/>
    <w:rsid w:val="00921607"/>
    <w:rsid w:val="00922ECC"/>
    <w:rsid w:val="00923ED0"/>
    <w:rsid w:val="009256CB"/>
    <w:rsid w:val="0093005F"/>
    <w:rsid w:val="00930794"/>
    <w:rsid w:val="00933149"/>
    <w:rsid w:val="00934094"/>
    <w:rsid w:val="00940773"/>
    <w:rsid w:val="0094616C"/>
    <w:rsid w:val="009504A3"/>
    <w:rsid w:val="0095250E"/>
    <w:rsid w:val="009534EE"/>
    <w:rsid w:val="00955877"/>
    <w:rsid w:val="009600F6"/>
    <w:rsid w:val="00960C6A"/>
    <w:rsid w:val="009636C2"/>
    <w:rsid w:val="00967213"/>
    <w:rsid w:val="0097144B"/>
    <w:rsid w:val="00973BFE"/>
    <w:rsid w:val="00973C92"/>
    <w:rsid w:val="00975E2E"/>
    <w:rsid w:val="00981D60"/>
    <w:rsid w:val="00982999"/>
    <w:rsid w:val="00987890"/>
    <w:rsid w:val="0099298E"/>
    <w:rsid w:val="00993C7C"/>
    <w:rsid w:val="009A04A0"/>
    <w:rsid w:val="009A1297"/>
    <w:rsid w:val="009A650A"/>
    <w:rsid w:val="009B1486"/>
    <w:rsid w:val="009B2D0B"/>
    <w:rsid w:val="009B3B96"/>
    <w:rsid w:val="009B6FF4"/>
    <w:rsid w:val="009C1585"/>
    <w:rsid w:val="009C2683"/>
    <w:rsid w:val="009C3859"/>
    <w:rsid w:val="009D1DBE"/>
    <w:rsid w:val="009D2A13"/>
    <w:rsid w:val="009D43C2"/>
    <w:rsid w:val="009D5408"/>
    <w:rsid w:val="009D55D2"/>
    <w:rsid w:val="009E2C4B"/>
    <w:rsid w:val="009E6FA2"/>
    <w:rsid w:val="009F4CC2"/>
    <w:rsid w:val="009F4DB4"/>
    <w:rsid w:val="00A10187"/>
    <w:rsid w:val="00A11E54"/>
    <w:rsid w:val="00A25C43"/>
    <w:rsid w:val="00A27138"/>
    <w:rsid w:val="00A27FB1"/>
    <w:rsid w:val="00A3103C"/>
    <w:rsid w:val="00A312D3"/>
    <w:rsid w:val="00A34268"/>
    <w:rsid w:val="00A3461B"/>
    <w:rsid w:val="00A40155"/>
    <w:rsid w:val="00A44DB9"/>
    <w:rsid w:val="00A46B93"/>
    <w:rsid w:val="00A5495D"/>
    <w:rsid w:val="00A61546"/>
    <w:rsid w:val="00A63330"/>
    <w:rsid w:val="00A71B3F"/>
    <w:rsid w:val="00A7214E"/>
    <w:rsid w:val="00A728DC"/>
    <w:rsid w:val="00A77677"/>
    <w:rsid w:val="00A77E2E"/>
    <w:rsid w:val="00A77EE8"/>
    <w:rsid w:val="00A93FEF"/>
    <w:rsid w:val="00A94212"/>
    <w:rsid w:val="00A96646"/>
    <w:rsid w:val="00A974EA"/>
    <w:rsid w:val="00AA2380"/>
    <w:rsid w:val="00AB1E5E"/>
    <w:rsid w:val="00AB5483"/>
    <w:rsid w:val="00AB5CB8"/>
    <w:rsid w:val="00AC2826"/>
    <w:rsid w:val="00AC4285"/>
    <w:rsid w:val="00AC429C"/>
    <w:rsid w:val="00AC475F"/>
    <w:rsid w:val="00AD1CEE"/>
    <w:rsid w:val="00AD2A5A"/>
    <w:rsid w:val="00AD33A5"/>
    <w:rsid w:val="00AD590F"/>
    <w:rsid w:val="00AD6961"/>
    <w:rsid w:val="00AE2E0B"/>
    <w:rsid w:val="00AE314B"/>
    <w:rsid w:val="00AE7590"/>
    <w:rsid w:val="00AF0DCC"/>
    <w:rsid w:val="00AF400F"/>
    <w:rsid w:val="00AF4DC1"/>
    <w:rsid w:val="00B057C3"/>
    <w:rsid w:val="00B0624B"/>
    <w:rsid w:val="00B07FDF"/>
    <w:rsid w:val="00B1220E"/>
    <w:rsid w:val="00B12836"/>
    <w:rsid w:val="00B13BD2"/>
    <w:rsid w:val="00B16CD0"/>
    <w:rsid w:val="00B21CEC"/>
    <w:rsid w:val="00B27C80"/>
    <w:rsid w:val="00B304C1"/>
    <w:rsid w:val="00B314F0"/>
    <w:rsid w:val="00B31E75"/>
    <w:rsid w:val="00B3538C"/>
    <w:rsid w:val="00B378BB"/>
    <w:rsid w:val="00B46A0B"/>
    <w:rsid w:val="00B47CAE"/>
    <w:rsid w:val="00B5215A"/>
    <w:rsid w:val="00B56AAE"/>
    <w:rsid w:val="00B60815"/>
    <w:rsid w:val="00B728D9"/>
    <w:rsid w:val="00B74C66"/>
    <w:rsid w:val="00B76A84"/>
    <w:rsid w:val="00B80F0E"/>
    <w:rsid w:val="00B90118"/>
    <w:rsid w:val="00B90D0C"/>
    <w:rsid w:val="00BA347C"/>
    <w:rsid w:val="00BA4054"/>
    <w:rsid w:val="00BA63E1"/>
    <w:rsid w:val="00BA695C"/>
    <w:rsid w:val="00BA724F"/>
    <w:rsid w:val="00BB2510"/>
    <w:rsid w:val="00BB3DAF"/>
    <w:rsid w:val="00BB4144"/>
    <w:rsid w:val="00BB6376"/>
    <w:rsid w:val="00BC0B7D"/>
    <w:rsid w:val="00BC4FD5"/>
    <w:rsid w:val="00BC58F8"/>
    <w:rsid w:val="00BD65AA"/>
    <w:rsid w:val="00BE5594"/>
    <w:rsid w:val="00BF1DD6"/>
    <w:rsid w:val="00BF6DD9"/>
    <w:rsid w:val="00BF6FFB"/>
    <w:rsid w:val="00C03F16"/>
    <w:rsid w:val="00C05E7D"/>
    <w:rsid w:val="00C076B2"/>
    <w:rsid w:val="00C10A4A"/>
    <w:rsid w:val="00C147A0"/>
    <w:rsid w:val="00C15661"/>
    <w:rsid w:val="00C2229F"/>
    <w:rsid w:val="00C22D32"/>
    <w:rsid w:val="00C25C0F"/>
    <w:rsid w:val="00C25FFC"/>
    <w:rsid w:val="00C33F6C"/>
    <w:rsid w:val="00C411BB"/>
    <w:rsid w:val="00C42B96"/>
    <w:rsid w:val="00C462C5"/>
    <w:rsid w:val="00C47295"/>
    <w:rsid w:val="00C6001A"/>
    <w:rsid w:val="00C717CA"/>
    <w:rsid w:val="00C73EC9"/>
    <w:rsid w:val="00C7528D"/>
    <w:rsid w:val="00C77CC9"/>
    <w:rsid w:val="00C77D1D"/>
    <w:rsid w:val="00C81576"/>
    <w:rsid w:val="00C82CE0"/>
    <w:rsid w:val="00C82F71"/>
    <w:rsid w:val="00C83386"/>
    <w:rsid w:val="00C86CE9"/>
    <w:rsid w:val="00C93D9F"/>
    <w:rsid w:val="00CA5608"/>
    <w:rsid w:val="00CB08EB"/>
    <w:rsid w:val="00CB11FC"/>
    <w:rsid w:val="00CB5F0B"/>
    <w:rsid w:val="00CB66B6"/>
    <w:rsid w:val="00CD3EFE"/>
    <w:rsid w:val="00CD6744"/>
    <w:rsid w:val="00CD7C58"/>
    <w:rsid w:val="00CE10FF"/>
    <w:rsid w:val="00CF251F"/>
    <w:rsid w:val="00D016F3"/>
    <w:rsid w:val="00D025AC"/>
    <w:rsid w:val="00D114D3"/>
    <w:rsid w:val="00D125CE"/>
    <w:rsid w:val="00D14015"/>
    <w:rsid w:val="00D15183"/>
    <w:rsid w:val="00D21422"/>
    <w:rsid w:val="00D228FC"/>
    <w:rsid w:val="00D23FE2"/>
    <w:rsid w:val="00D246FC"/>
    <w:rsid w:val="00D269B7"/>
    <w:rsid w:val="00D27474"/>
    <w:rsid w:val="00D46D81"/>
    <w:rsid w:val="00D507C6"/>
    <w:rsid w:val="00D53B58"/>
    <w:rsid w:val="00D650AC"/>
    <w:rsid w:val="00D675A9"/>
    <w:rsid w:val="00D7494A"/>
    <w:rsid w:val="00D74DE4"/>
    <w:rsid w:val="00D82DAA"/>
    <w:rsid w:val="00D85C21"/>
    <w:rsid w:val="00D87154"/>
    <w:rsid w:val="00D91621"/>
    <w:rsid w:val="00D93654"/>
    <w:rsid w:val="00D94475"/>
    <w:rsid w:val="00D948C2"/>
    <w:rsid w:val="00DA1C10"/>
    <w:rsid w:val="00DA3EBE"/>
    <w:rsid w:val="00DB11E0"/>
    <w:rsid w:val="00DB5308"/>
    <w:rsid w:val="00DC43EB"/>
    <w:rsid w:val="00DC6704"/>
    <w:rsid w:val="00DD16DA"/>
    <w:rsid w:val="00DD2331"/>
    <w:rsid w:val="00DE036B"/>
    <w:rsid w:val="00DE3E0C"/>
    <w:rsid w:val="00DE6ADA"/>
    <w:rsid w:val="00DF0285"/>
    <w:rsid w:val="00DF2A12"/>
    <w:rsid w:val="00DF3897"/>
    <w:rsid w:val="00DF69EB"/>
    <w:rsid w:val="00DF6CFC"/>
    <w:rsid w:val="00E06355"/>
    <w:rsid w:val="00E06C6C"/>
    <w:rsid w:val="00E106ED"/>
    <w:rsid w:val="00E12505"/>
    <w:rsid w:val="00E12BCF"/>
    <w:rsid w:val="00E14BF0"/>
    <w:rsid w:val="00E236C9"/>
    <w:rsid w:val="00E24352"/>
    <w:rsid w:val="00E25A27"/>
    <w:rsid w:val="00E30091"/>
    <w:rsid w:val="00E337B2"/>
    <w:rsid w:val="00E33808"/>
    <w:rsid w:val="00E3744F"/>
    <w:rsid w:val="00E3786C"/>
    <w:rsid w:val="00E40EE6"/>
    <w:rsid w:val="00E528E6"/>
    <w:rsid w:val="00E54527"/>
    <w:rsid w:val="00E56FEE"/>
    <w:rsid w:val="00E57B2A"/>
    <w:rsid w:val="00E57B94"/>
    <w:rsid w:val="00E62E50"/>
    <w:rsid w:val="00E825AE"/>
    <w:rsid w:val="00E82AC3"/>
    <w:rsid w:val="00E83D1F"/>
    <w:rsid w:val="00E842FD"/>
    <w:rsid w:val="00E86CFE"/>
    <w:rsid w:val="00E87D26"/>
    <w:rsid w:val="00E941D0"/>
    <w:rsid w:val="00EA3DFC"/>
    <w:rsid w:val="00EA5ED4"/>
    <w:rsid w:val="00EA63F1"/>
    <w:rsid w:val="00EA7FC2"/>
    <w:rsid w:val="00EB1FE1"/>
    <w:rsid w:val="00EB5DDC"/>
    <w:rsid w:val="00ED1FE1"/>
    <w:rsid w:val="00ED3973"/>
    <w:rsid w:val="00ED6FC5"/>
    <w:rsid w:val="00EE081F"/>
    <w:rsid w:val="00EE0F50"/>
    <w:rsid w:val="00EE4693"/>
    <w:rsid w:val="00EF0785"/>
    <w:rsid w:val="00EF1D2F"/>
    <w:rsid w:val="00EF2ED2"/>
    <w:rsid w:val="00EF69E9"/>
    <w:rsid w:val="00F0016D"/>
    <w:rsid w:val="00F014A1"/>
    <w:rsid w:val="00F053BD"/>
    <w:rsid w:val="00F066C5"/>
    <w:rsid w:val="00F11CEB"/>
    <w:rsid w:val="00F11D75"/>
    <w:rsid w:val="00F16A55"/>
    <w:rsid w:val="00F261CB"/>
    <w:rsid w:val="00F2726F"/>
    <w:rsid w:val="00F305E8"/>
    <w:rsid w:val="00F3196C"/>
    <w:rsid w:val="00F34058"/>
    <w:rsid w:val="00F34388"/>
    <w:rsid w:val="00F36C28"/>
    <w:rsid w:val="00F424D1"/>
    <w:rsid w:val="00F43463"/>
    <w:rsid w:val="00F448E4"/>
    <w:rsid w:val="00F4592B"/>
    <w:rsid w:val="00F45DF6"/>
    <w:rsid w:val="00F46E9F"/>
    <w:rsid w:val="00F513B1"/>
    <w:rsid w:val="00F51965"/>
    <w:rsid w:val="00F5396E"/>
    <w:rsid w:val="00F543E6"/>
    <w:rsid w:val="00F575B2"/>
    <w:rsid w:val="00F62B7F"/>
    <w:rsid w:val="00F85993"/>
    <w:rsid w:val="00F929E6"/>
    <w:rsid w:val="00FA280E"/>
    <w:rsid w:val="00FA467B"/>
    <w:rsid w:val="00FA5DED"/>
    <w:rsid w:val="00FA7193"/>
    <w:rsid w:val="00FA7682"/>
    <w:rsid w:val="00FB03CF"/>
    <w:rsid w:val="00FB1656"/>
    <w:rsid w:val="00FC497F"/>
    <w:rsid w:val="00FC62EE"/>
    <w:rsid w:val="00FD44B8"/>
    <w:rsid w:val="00FD5321"/>
    <w:rsid w:val="00FE0965"/>
    <w:rsid w:val="00FE176E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rsid w:val="008C097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 w:eastAsia="en-US"/>
    </w:rPr>
  </w:style>
  <w:style w:type="paragraph" w:styleId="Header">
    <w:name w:val="header"/>
    <w:basedOn w:val="Normal"/>
    <w:rsid w:val="008C097B"/>
    <w:pPr>
      <w:tabs>
        <w:tab w:val="left" w:pos="567"/>
        <w:tab w:val="center" w:pos="4153"/>
        <w:tab w:val="right" w:pos="8306"/>
      </w:tabs>
      <w:jc w:val="both"/>
    </w:pPr>
    <w:rPr>
      <w:rFonts w:ascii="Times New (W1)" w:hAnsi="Times New (W1)"/>
      <w:sz w:val="26"/>
      <w:lang w:eastAsia="en-US"/>
    </w:rPr>
  </w:style>
  <w:style w:type="paragraph" w:styleId="Footer">
    <w:name w:val="footer"/>
    <w:basedOn w:val="Normal"/>
    <w:rsid w:val="008C097B"/>
    <w:pPr>
      <w:tabs>
        <w:tab w:val="center" w:pos="4153"/>
        <w:tab w:val="right" w:pos="8306"/>
      </w:tabs>
    </w:pPr>
    <w:rPr>
      <w:lang w:eastAsia="en-US"/>
    </w:rPr>
  </w:style>
  <w:style w:type="character" w:styleId="PageNumber">
    <w:name w:val="page number"/>
    <w:basedOn w:val="DefaultParagraphFont"/>
    <w:rsid w:val="008C097B"/>
  </w:style>
  <w:style w:type="paragraph" w:customStyle="1" w:styleId="LDBodytext">
    <w:name w:val="LDBody text"/>
    <w:link w:val="LDBodytextChar"/>
    <w:rsid w:val="008C097B"/>
    <w:rPr>
      <w:sz w:val="24"/>
      <w:szCs w:val="24"/>
      <w:lang w:eastAsia="en-US"/>
    </w:rPr>
  </w:style>
  <w:style w:type="paragraph" w:customStyle="1" w:styleId="LDScheduleClause">
    <w:name w:val="LDScheduleClause"/>
    <w:basedOn w:val="Normal"/>
    <w:link w:val="LDScheduleClauseChar"/>
    <w:rsid w:val="002D31C5"/>
    <w:pPr>
      <w:tabs>
        <w:tab w:val="right" w:pos="454"/>
        <w:tab w:val="left" w:pos="737"/>
      </w:tabs>
      <w:spacing w:before="60" w:after="60"/>
      <w:ind w:left="738" w:hanging="851"/>
    </w:pPr>
    <w:rPr>
      <w:lang w:eastAsia="en-US"/>
    </w:rPr>
  </w:style>
  <w:style w:type="character" w:customStyle="1" w:styleId="LDScheduleClauseChar">
    <w:name w:val="LDScheduleClause Char"/>
    <w:link w:val="LDScheduleClause"/>
    <w:rsid w:val="002D31C5"/>
    <w:rPr>
      <w:sz w:val="24"/>
      <w:szCs w:val="24"/>
      <w:lang w:val="en-AU" w:eastAsia="en-US" w:bidi="ar-SA"/>
    </w:rPr>
  </w:style>
  <w:style w:type="paragraph" w:customStyle="1" w:styleId="LDP1a">
    <w:name w:val="LDP1(a)"/>
    <w:basedOn w:val="Normal"/>
    <w:rsid w:val="00EF2ED2"/>
    <w:pPr>
      <w:tabs>
        <w:tab w:val="left" w:pos="1191"/>
      </w:tabs>
      <w:spacing w:before="60" w:after="60"/>
      <w:ind w:left="1191" w:hanging="454"/>
    </w:pPr>
    <w:rPr>
      <w:lang w:eastAsia="en-US"/>
    </w:rPr>
  </w:style>
  <w:style w:type="character" w:customStyle="1" w:styleId="LDBodytextChar">
    <w:name w:val="LDBody text Char"/>
    <w:link w:val="LDBodytext"/>
    <w:rsid w:val="00EF2ED2"/>
    <w:rPr>
      <w:sz w:val="24"/>
      <w:szCs w:val="24"/>
      <w:lang w:val="en-AU" w:eastAsia="en-US" w:bidi="ar-SA"/>
    </w:rPr>
  </w:style>
  <w:style w:type="paragraph" w:styleId="DocumentMap">
    <w:name w:val="Document Map"/>
    <w:basedOn w:val="Normal"/>
    <w:semiHidden/>
    <w:rsid w:val="004127B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893D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3D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3DE6"/>
  </w:style>
  <w:style w:type="paragraph" w:styleId="CommentSubject">
    <w:name w:val="annotation subject"/>
    <w:basedOn w:val="CommentText"/>
    <w:next w:val="CommentText"/>
    <w:link w:val="CommentSubjectChar"/>
    <w:rsid w:val="00893DE6"/>
    <w:rPr>
      <w:b/>
      <w:bCs/>
    </w:rPr>
  </w:style>
  <w:style w:type="character" w:customStyle="1" w:styleId="CommentSubjectChar">
    <w:name w:val="Comment Subject Char"/>
    <w:link w:val="CommentSubject"/>
    <w:rsid w:val="00893DE6"/>
    <w:rPr>
      <w:b/>
      <w:bCs/>
    </w:rPr>
  </w:style>
  <w:style w:type="paragraph" w:styleId="BalloonText">
    <w:name w:val="Balloon Text"/>
    <w:basedOn w:val="Normal"/>
    <w:link w:val="BalloonTextChar"/>
    <w:rsid w:val="00893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3DE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93DE6"/>
    <w:rPr>
      <w:rFonts w:ascii="Times New (W1)" w:hAnsi="Times New (W1)"/>
      <w:lang w:eastAsia="en-US"/>
    </w:rPr>
  </w:style>
  <w:style w:type="character" w:customStyle="1" w:styleId="BodyTextChar">
    <w:name w:val="Body Text Char"/>
    <w:link w:val="BodyText"/>
    <w:rsid w:val="00893DE6"/>
    <w:rPr>
      <w:rFonts w:ascii="Times New (W1)" w:hAnsi="Times New (W1)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rsid w:val="008C097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 w:eastAsia="en-US"/>
    </w:rPr>
  </w:style>
  <w:style w:type="paragraph" w:styleId="Header">
    <w:name w:val="header"/>
    <w:basedOn w:val="Normal"/>
    <w:rsid w:val="008C097B"/>
    <w:pPr>
      <w:tabs>
        <w:tab w:val="left" w:pos="567"/>
        <w:tab w:val="center" w:pos="4153"/>
        <w:tab w:val="right" w:pos="8306"/>
      </w:tabs>
      <w:jc w:val="both"/>
    </w:pPr>
    <w:rPr>
      <w:rFonts w:ascii="Times New (W1)" w:hAnsi="Times New (W1)"/>
      <w:sz w:val="26"/>
      <w:lang w:eastAsia="en-US"/>
    </w:rPr>
  </w:style>
  <w:style w:type="paragraph" w:styleId="Footer">
    <w:name w:val="footer"/>
    <w:basedOn w:val="Normal"/>
    <w:rsid w:val="008C097B"/>
    <w:pPr>
      <w:tabs>
        <w:tab w:val="center" w:pos="4153"/>
        <w:tab w:val="right" w:pos="8306"/>
      </w:tabs>
    </w:pPr>
    <w:rPr>
      <w:lang w:eastAsia="en-US"/>
    </w:rPr>
  </w:style>
  <w:style w:type="character" w:styleId="PageNumber">
    <w:name w:val="page number"/>
    <w:basedOn w:val="DefaultParagraphFont"/>
    <w:rsid w:val="008C097B"/>
  </w:style>
  <w:style w:type="paragraph" w:customStyle="1" w:styleId="LDBodytext">
    <w:name w:val="LDBody text"/>
    <w:link w:val="LDBodytextChar"/>
    <w:rsid w:val="008C097B"/>
    <w:rPr>
      <w:sz w:val="24"/>
      <w:szCs w:val="24"/>
      <w:lang w:eastAsia="en-US"/>
    </w:rPr>
  </w:style>
  <w:style w:type="paragraph" w:customStyle="1" w:styleId="LDScheduleClause">
    <w:name w:val="LDScheduleClause"/>
    <w:basedOn w:val="Normal"/>
    <w:link w:val="LDScheduleClauseChar"/>
    <w:rsid w:val="002D31C5"/>
    <w:pPr>
      <w:tabs>
        <w:tab w:val="right" w:pos="454"/>
        <w:tab w:val="left" w:pos="737"/>
      </w:tabs>
      <w:spacing w:before="60" w:after="60"/>
      <w:ind w:left="738" w:hanging="851"/>
    </w:pPr>
    <w:rPr>
      <w:lang w:eastAsia="en-US"/>
    </w:rPr>
  </w:style>
  <w:style w:type="character" w:customStyle="1" w:styleId="LDScheduleClauseChar">
    <w:name w:val="LDScheduleClause Char"/>
    <w:link w:val="LDScheduleClause"/>
    <w:rsid w:val="002D31C5"/>
    <w:rPr>
      <w:sz w:val="24"/>
      <w:szCs w:val="24"/>
      <w:lang w:val="en-AU" w:eastAsia="en-US" w:bidi="ar-SA"/>
    </w:rPr>
  </w:style>
  <w:style w:type="paragraph" w:customStyle="1" w:styleId="LDP1a">
    <w:name w:val="LDP1(a)"/>
    <w:basedOn w:val="Normal"/>
    <w:rsid w:val="00EF2ED2"/>
    <w:pPr>
      <w:tabs>
        <w:tab w:val="left" w:pos="1191"/>
      </w:tabs>
      <w:spacing w:before="60" w:after="60"/>
      <w:ind w:left="1191" w:hanging="454"/>
    </w:pPr>
    <w:rPr>
      <w:lang w:eastAsia="en-US"/>
    </w:rPr>
  </w:style>
  <w:style w:type="character" w:customStyle="1" w:styleId="LDBodytextChar">
    <w:name w:val="LDBody text Char"/>
    <w:link w:val="LDBodytext"/>
    <w:rsid w:val="00EF2ED2"/>
    <w:rPr>
      <w:sz w:val="24"/>
      <w:szCs w:val="24"/>
      <w:lang w:val="en-AU" w:eastAsia="en-US" w:bidi="ar-SA"/>
    </w:rPr>
  </w:style>
  <w:style w:type="paragraph" w:styleId="DocumentMap">
    <w:name w:val="Document Map"/>
    <w:basedOn w:val="Normal"/>
    <w:semiHidden/>
    <w:rsid w:val="004127B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893D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3D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3DE6"/>
  </w:style>
  <w:style w:type="paragraph" w:styleId="CommentSubject">
    <w:name w:val="annotation subject"/>
    <w:basedOn w:val="CommentText"/>
    <w:next w:val="CommentText"/>
    <w:link w:val="CommentSubjectChar"/>
    <w:rsid w:val="00893DE6"/>
    <w:rPr>
      <w:b/>
      <w:bCs/>
    </w:rPr>
  </w:style>
  <w:style w:type="character" w:customStyle="1" w:styleId="CommentSubjectChar">
    <w:name w:val="Comment Subject Char"/>
    <w:link w:val="CommentSubject"/>
    <w:rsid w:val="00893DE6"/>
    <w:rPr>
      <w:b/>
      <w:bCs/>
    </w:rPr>
  </w:style>
  <w:style w:type="paragraph" w:styleId="BalloonText">
    <w:name w:val="Balloon Text"/>
    <w:basedOn w:val="Normal"/>
    <w:link w:val="BalloonTextChar"/>
    <w:rsid w:val="00893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3DE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93DE6"/>
    <w:rPr>
      <w:rFonts w:ascii="Times New (W1)" w:hAnsi="Times New (W1)"/>
      <w:lang w:eastAsia="en-US"/>
    </w:rPr>
  </w:style>
  <w:style w:type="character" w:customStyle="1" w:styleId="BodyTextChar">
    <w:name w:val="Body Text Char"/>
    <w:link w:val="BodyText"/>
    <w:rsid w:val="00893DE6"/>
    <w:rPr>
      <w:rFonts w:ascii="Times New (W1)" w:hAnsi="Times New (W1)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650E7-1267-4A41-8D50-AC82D505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1062</Words>
  <Characters>5540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EX95/11 – Explanatory Statement</vt:lpstr>
    </vt:vector>
  </TitlesOfParts>
  <Company>Civil Aviation Safety Authority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EX95/11 – Explanatory Statement</dc:title>
  <dc:subject>Exemption – take-offs from Lady Elliott Island aerodrome</dc:subject>
  <dc:creator>CASA</dc:creator>
  <cp:lastModifiedBy>Gobbitt, David</cp:lastModifiedBy>
  <cp:revision>3</cp:revision>
  <cp:lastPrinted>2014-07-16T05:52:00Z</cp:lastPrinted>
  <dcterms:created xsi:type="dcterms:W3CDTF">2014-07-25T02:55:00Z</dcterms:created>
  <dcterms:modified xsi:type="dcterms:W3CDTF">2014-07-29T03:14:00Z</dcterms:modified>
</cp:coreProperties>
</file>