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39" w:rsidRDefault="003D2F39" w:rsidP="0091113C">
      <w:pPr>
        <w:rPr>
          <w:b/>
        </w:rPr>
      </w:pPr>
      <w:bookmarkStart w:id="0" w:name="_GoBack"/>
      <w:bookmarkEnd w:id="0"/>
    </w:p>
    <w:p w:rsidR="003D2F39" w:rsidRPr="0091113C" w:rsidRDefault="00817457" w:rsidP="0091113C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" o:spid="_x0000_i1025" type="#_x0000_t75" style="width:318.75pt;height:93.75pt;visibility:visible">
            <v:imagedata r:id="rId8" o:title=""/>
          </v:shape>
        </w:pict>
      </w:r>
    </w:p>
    <w:p w:rsidR="003D2F39" w:rsidRPr="0091113C" w:rsidRDefault="003D2F39" w:rsidP="0091113C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3D2F39" w:rsidRPr="00AD07A2" w:rsidRDefault="003D2F39" w:rsidP="0091113C">
      <w:pPr>
        <w:spacing w:after="200" w:line="276" w:lineRule="auto"/>
        <w:jc w:val="center"/>
        <w:rPr>
          <w:rFonts w:ascii="Verdana" w:hAnsi="Verdana"/>
          <w:b/>
          <w:i/>
          <w:lang w:eastAsia="en-US"/>
        </w:rPr>
      </w:pPr>
      <w:r w:rsidRPr="00AD07A2">
        <w:rPr>
          <w:rFonts w:ascii="Verdana" w:hAnsi="Verdana"/>
          <w:b/>
          <w:i/>
          <w:lang w:eastAsia="en-US"/>
        </w:rPr>
        <w:t>Work Health and Safety Regulations 2011</w:t>
      </w:r>
    </w:p>
    <w:p w:rsidR="003D2F39" w:rsidRPr="00AD07A2" w:rsidRDefault="003D2F39" w:rsidP="0091113C">
      <w:pPr>
        <w:spacing w:after="200" w:line="276" w:lineRule="auto"/>
        <w:jc w:val="center"/>
        <w:rPr>
          <w:rFonts w:ascii="Verdana" w:hAnsi="Verdana"/>
          <w:lang w:eastAsia="en-US"/>
        </w:rPr>
      </w:pPr>
      <w:r w:rsidRPr="00AD07A2">
        <w:rPr>
          <w:rFonts w:ascii="Verdana" w:hAnsi="Verdana"/>
          <w:lang w:eastAsia="en-US"/>
        </w:rPr>
        <w:t>Regulation 684</w:t>
      </w:r>
    </w:p>
    <w:p w:rsidR="008A57F8" w:rsidRDefault="003D2F39" w:rsidP="0091113C">
      <w:pPr>
        <w:jc w:val="center"/>
        <w:rPr>
          <w:rFonts w:ascii="Verdana" w:hAnsi="Verdana"/>
          <w:b/>
          <w:sz w:val="26"/>
          <w:szCs w:val="28"/>
        </w:rPr>
      </w:pPr>
      <w:r w:rsidRPr="0070458A">
        <w:rPr>
          <w:rFonts w:ascii="Verdana" w:hAnsi="Verdana"/>
          <w:b/>
          <w:sz w:val="26"/>
          <w:szCs w:val="28"/>
        </w:rPr>
        <w:t xml:space="preserve">Work Health and Safety Exemptions </w:t>
      </w:r>
      <w:r w:rsidR="00C97079">
        <w:rPr>
          <w:rFonts w:ascii="Verdana" w:hAnsi="Verdana"/>
          <w:b/>
          <w:sz w:val="26"/>
          <w:szCs w:val="28"/>
        </w:rPr>
        <w:t>(Diving by members of the Australian Defence Force)</w:t>
      </w:r>
    </w:p>
    <w:p w:rsidR="003D2F39" w:rsidRPr="0070458A" w:rsidRDefault="003D2F39" w:rsidP="0091113C">
      <w:pPr>
        <w:jc w:val="center"/>
        <w:rPr>
          <w:rFonts w:ascii="Verdana" w:hAnsi="Verdana"/>
          <w:b/>
          <w:sz w:val="26"/>
          <w:szCs w:val="28"/>
        </w:rPr>
      </w:pPr>
      <w:r>
        <w:rPr>
          <w:rFonts w:ascii="Verdana" w:hAnsi="Verdana"/>
          <w:b/>
          <w:sz w:val="26"/>
          <w:szCs w:val="28"/>
        </w:rPr>
        <w:t>(Ju</w:t>
      </w:r>
      <w:r w:rsidR="009E5FC7">
        <w:rPr>
          <w:rFonts w:ascii="Verdana" w:hAnsi="Verdana"/>
          <w:b/>
          <w:sz w:val="26"/>
          <w:szCs w:val="28"/>
        </w:rPr>
        <w:t>ly</w:t>
      </w:r>
      <w:r>
        <w:rPr>
          <w:rFonts w:ascii="Verdana" w:hAnsi="Verdana"/>
          <w:b/>
          <w:sz w:val="26"/>
          <w:szCs w:val="28"/>
        </w:rPr>
        <w:t xml:space="preserve"> 2014)</w:t>
      </w:r>
    </w:p>
    <w:p w:rsidR="003D2F39" w:rsidRPr="0070458A" w:rsidRDefault="003D2F39" w:rsidP="00AD07A2">
      <w:pPr>
        <w:jc w:val="center"/>
        <w:rPr>
          <w:rFonts w:ascii="Verdana" w:hAnsi="Verdana"/>
          <w:b/>
          <w:sz w:val="26"/>
          <w:szCs w:val="28"/>
        </w:rPr>
      </w:pPr>
    </w:p>
    <w:p w:rsidR="003D2F39" w:rsidRPr="0091113C" w:rsidRDefault="003D2F39" w:rsidP="0091113C">
      <w:pPr>
        <w:jc w:val="both"/>
        <w:rPr>
          <w:rFonts w:ascii="Calibri" w:hAnsi="Calibri"/>
          <w:sz w:val="28"/>
          <w:szCs w:val="28"/>
        </w:rPr>
      </w:pPr>
    </w:p>
    <w:p w:rsidR="003D2F39" w:rsidRPr="0070458A" w:rsidRDefault="003D2F39" w:rsidP="0091113C">
      <w:pPr>
        <w:jc w:val="both"/>
        <w:rPr>
          <w:rFonts w:ascii="Verdana" w:hAnsi="Verdana" w:cs="Helvetica"/>
          <w:lang w:eastAsia="en-US"/>
        </w:rPr>
      </w:pPr>
      <w:r w:rsidRPr="0070458A">
        <w:rPr>
          <w:rFonts w:ascii="Verdana" w:hAnsi="Verdana" w:cs="Helvetica"/>
          <w:lang w:eastAsia="en-US"/>
        </w:rPr>
        <w:t xml:space="preserve">Comcare, acting under regulation 684 of the </w:t>
      </w:r>
      <w:r w:rsidRPr="0070458A">
        <w:rPr>
          <w:rFonts w:ascii="Verdana" w:hAnsi="Verdana" w:cs="Helvetica"/>
          <w:i/>
          <w:lang w:eastAsia="en-US"/>
        </w:rPr>
        <w:t>Work Health and Safety Regulations 2011</w:t>
      </w:r>
      <w:r w:rsidRPr="0070458A">
        <w:rPr>
          <w:rFonts w:ascii="Verdana" w:hAnsi="Verdana" w:cs="Helvetica"/>
          <w:lang w:eastAsia="en-US"/>
        </w:rPr>
        <w:t xml:space="preserve"> (WHS Regulations), having taken into account all relevant matters, grants an exemption from compliance with </w:t>
      </w:r>
      <w:r>
        <w:rPr>
          <w:rFonts w:ascii="Verdana" w:hAnsi="Verdana" w:cs="Helvetica"/>
          <w:lang w:eastAsia="en-US"/>
        </w:rPr>
        <w:t>s</w:t>
      </w:r>
      <w:r w:rsidRPr="00F0377A">
        <w:rPr>
          <w:rFonts w:ascii="Verdana" w:hAnsi="Verdana" w:cs="Helvetica"/>
          <w:lang w:eastAsia="en-US"/>
        </w:rPr>
        <w:t>ub</w:t>
      </w:r>
      <w:r>
        <w:rPr>
          <w:rFonts w:ascii="Verdana" w:hAnsi="Verdana" w:cs="Helvetica"/>
          <w:lang w:eastAsia="en-US"/>
        </w:rPr>
        <w:noBreakHyphen/>
      </w:r>
      <w:r w:rsidRPr="00F0377A">
        <w:rPr>
          <w:rFonts w:ascii="Verdana" w:hAnsi="Verdana" w:cs="Helvetica"/>
          <w:lang w:eastAsia="en-US"/>
        </w:rPr>
        <w:t>regulation</w:t>
      </w:r>
      <w:r w:rsidR="008A57F8">
        <w:rPr>
          <w:rFonts w:ascii="Verdana" w:hAnsi="Verdana" w:cs="Helvetica"/>
          <w:lang w:eastAsia="en-US"/>
        </w:rPr>
        <w:t>s</w:t>
      </w:r>
      <w:r w:rsidRPr="0070458A">
        <w:rPr>
          <w:rFonts w:ascii="Verdana" w:hAnsi="Verdana" w:cs="Helvetica"/>
          <w:lang w:eastAsia="en-US"/>
        </w:rPr>
        <w:t xml:space="preserve"> 171(a)</w:t>
      </w:r>
      <w:r w:rsidR="008A57F8">
        <w:rPr>
          <w:rFonts w:ascii="Verdana" w:hAnsi="Verdana" w:cs="Helvetica"/>
          <w:lang w:eastAsia="en-US"/>
        </w:rPr>
        <w:t xml:space="preserve"> and </w:t>
      </w:r>
      <w:r w:rsidRPr="001676C1">
        <w:rPr>
          <w:rFonts w:ascii="Verdana" w:hAnsi="Verdana" w:cs="Helvetica"/>
          <w:lang w:eastAsia="en-US"/>
        </w:rPr>
        <w:t>174</w:t>
      </w:r>
      <w:r w:rsidR="008A57F8">
        <w:rPr>
          <w:rFonts w:ascii="Verdana" w:hAnsi="Verdana" w:cs="Helvetica"/>
          <w:lang w:eastAsia="en-US"/>
        </w:rPr>
        <w:t xml:space="preserve">(a) </w:t>
      </w:r>
      <w:r w:rsidRPr="0070458A">
        <w:rPr>
          <w:rFonts w:ascii="Verdana" w:hAnsi="Verdana" w:cs="Helvetica"/>
          <w:lang w:eastAsia="en-US"/>
        </w:rPr>
        <w:t>of the WHS Regulations on the terms prescribed in the attached Exemption Document.</w:t>
      </w:r>
    </w:p>
    <w:p w:rsidR="003D2F39" w:rsidRPr="0070458A" w:rsidRDefault="003D2F39" w:rsidP="0091113C">
      <w:pPr>
        <w:jc w:val="both"/>
        <w:rPr>
          <w:rFonts w:ascii="Verdana" w:hAnsi="Verdana" w:cs="Helvetica"/>
          <w:lang w:eastAsia="en-US"/>
        </w:rPr>
      </w:pPr>
    </w:p>
    <w:p w:rsidR="003D2F39" w:rsidRDefault="003D2F39" w:rsidP="0091113C">
      <w:pPr>
        <w:jc w:val="both"/>
        <w:rPr>
          <w:rFonts w:ascii="Verdana" w:hAnsi="Verdana"/>
        </w:rPr>
      </w:pPr>
    </w:p>
    <w:p w:rsidR="008A57F8" w:rsidRDefault="008A57F8" w:rsidP="0091113C">
      <w:pPr>
        <w:jc w:val="both"/>
        <w:rPr>
          <w:rFonts w:ascii="Verdana" w:hAnsi="Verdana"/>
        </w:rPr>
      </w:pPr>
    </w:p>
    <w:p w:rsidR="008A57F8" w:rsidRDefault="008A57F8" w:rsidP="0091113C">
      <w:pPr>
        <w:jc w:val="both"/>
        <w:rPr>
          <w:rFonts w:ascii="Verdana" w:hAnsi="Verdana"/>
        </w:rPr>
      </w:pPr>
    </w:p>
    <w:p w:rsidR="003D2F39" w:rsidRDefault="003D2F39" w:rsidP="0091113C">
      <w:pPr>
        <w:jc w:val="both"/>
        <w:rPr>
          <w:rFonts w:ascii="Verdana" w:hAnsi="Verdana"/>
        </w:rPr>
      </w:pPr>
      <w:r w:rsidRPr="0070458A">
        <w:rPr>
          <w:rFonts w:ascii="Verdana" w:hAnsi="Verdana"/>
        </w:rPr>
        <w:t>Dated</w:t>
      </w:r>
      <w:r w:rsidR="00211E48">
        <w:rPr>
          <w:rFonts w:ascii="Verdana" w:hAnsi="Verdana"/>
        </w:rPr>
        <w:tab/>
        <w:t xml:space="preserve"> this</w:t>
      </w:r>
      <w:r w:rsidR="00C269E8">
        <w:rPr>
          <w:rFonts w:ascii="Verdana" w:hAnsi="Verdana"/>
        </w:rPr>
        <w:t xml:space="preserve"> 16th</w:t>
      </w:r>
      <w:r w:rsidR="00387111">
        <w:rPr>
          <w:rFonts w:ascii="Verdana" w:hAnsi="Verdana"/>
        </w:rPr>
        <w:t xml:space="preserve"> day of </w:t>
      </w:r>
      <w:r w:rsidR="00C269E8">
        <w:rPr>
          <w:rFonts w:ascii="Verdana" w:hAnsi="Verdana"/>
        </w:rPr>
        <w:t xml:space="preserve">July </w:t>
      </w:r>
      <w:r w:rsidR="00211E48">
        <w:rPr>
          <w:rFonts w:ascii="Verdana" w:hAnsi="Verdana"/>
        </w:rPr>
        <w:t>2014</w:t>
      </w:r>
    </w:p>
    <w:p w:rsidR="003D2F39" w:rsidRDefault="003D2F39" w:rsidP="0091113C">
      <w:pPr>
        <w:jc w:val="both"/>
        <w:rPr>
          <w:rFonts w:ascii="Verdana" w:hAnsi="Verdana"/>
        </w:rPr>
      </w:pPr>
    </w:p>
    <w:p w:rsidR="008A57F8" w:rsidRDefault="008A57F8" w:rsidP="0091113C">
      <w:pPr>
        <w:jc w:val="both"/>
        <w:rPr>
          <w:rFonts w:ascii="Verdana" w:hAnsi="Verdana"/>
        </w:rPr>
      </w:pPr>
    </w:p>
    <w:p w:rsidR="008A57F8" w:rsidRDefault="008A57F8" w:rsidP="0091113C">
      <w:pPr>
        <w:jc w:val="both"/>
        <w:rPr>
          <w:rFonts w:ascii="Verdana" w:hAnsi="Verdana"/>
        </w:rPr>
      </w:pPr>
    </w:p>
    <w:p w:rsidR="008A57F8" w:rsidRDefault="008A57F8" w:rsidP="0091113C">
      <w:pPr>
        <w:jc w:val="both"/>
        <w:rPr>
          <w:rFonts w:ascii="Verdana" w:hAnsi="Verdana"/>
        </w:rPr>
      </w:pPr>
    </w:p>
    <w:p w:rsidR="008A57F8" w:rsidRDefault="008A57F8" w:rsidP="0091113C">
      <w:pPr>
        <w:jc w:val="both"/>
        <w:rPr>
          <w:rFonts w:ascii="Verdana" w:hAnsi="Verdana"/>
        </w:rPr>
      </w:pPr>
    </w:p>
    <w:p w:rsidR="003D2F39" w:rsidRPr="0070458A" w:rsidRDefault="003D2F39" w:rsidP="0091113C">
      <w:pPr>
        <w:jc w:val="both"/>
        <w:rPr>
          <w:rFonts w:ascii="Verdana" w:hAnsi="Verdana"/>
        </w:rPr>
      </w:pPr>
      <w:r w:rsidRPr="0070458A">
        <w:rPr>
          <w:rFonts w:ascii="Verdana" w:hAnsi="Verdana"/>
        </w:rPr>
        <w:t>Signed</w:t>
      </w:r>
    </w:p>
    <w:p w:rsidR="003D2F39" w:rsidRPr="0070458A" w:rsidRDefault="003D2F39" w:rsidP="00F15310">
      <w:pPr>
        <w:jc w:val="both"/>
        <w:rPr>
          <w:rFonts w:ascii="Verdana" w:hAnsi="Verdana"/>
        </w:rPr>
      </w:pPr>
    </w:p>
    <w:p w:rsidR="003D2F39" w:rsidRDefault="003D2F39" w:rsidP="0091113C">
      <w:pPr>
        <w:jc w:val="both"/>
        <w:rPr>
          <w:rFonts w:ascii="Verdana" w:hAnsi="Verdana"/>
        </w:rPr>
      </w:pPr>
    </w:p>
    <w:p w:rsidR="00387111" w:rsidRDefault="00C269E8" w:rsidP="0091113C">
      <w:pPr>
        <w:jc w:val="both"/>
        <w:rPr>
          <w:rFonts w:ascii="Verdana" w:hAnsi="Verdana"/>
        </w:rPr>
      </w:pPr>
      <w:r>
        <w:rPr>
          <w:rFonts w:ascii="Verdana" w:hAnsi="Verdana"/>
        </w:rPr>
        <w:t>Cathy Skippington</w:t>
      </w:r>
    </w:p>
    <w:p w:rsidR="00387111" w:rsidRDefault="00387111" w:rsidP="0091113C">
      <w:pPr>
        <w:jc w:val="both"/>
        <w:rPr>
          <w:rFonts w:ascii="Verdana" w:hAnsi="Verdana"/>
        </w:rPr>
      </w:pPr>
    </w:p>
    <w:p w:rsidR="00387111" w:rsidRPr="0070458A" w:rsidRDefault="00387111" w:rsidP="0091113C">
      <w:pPr>
        <w:jc w:val="both"/>
        <w:rPr>
          <w:rFonts w:ascii="Verdana" w:hAnsi="Verdana"/>
        </w:rPr>
      </w:pPr>
    </w:p>
    <w:p w:rsidR="003D2F39" w:rsidRPr="0070458A" w:rsidRDefault="003D2F39" w:rsidP="0091113C">
      <w:pPr>
        <w:jc w:val="both"/>
        <w:rPr>
          <w:rFonts w:ascii="Verdana" w:hAnsi="Verdana"/>
        </w:rPr>
      </w:pPr>
    </w:p>
    <w:p w:rsidR="003D2F39" w:rsidRPr="0070458A" w:rsidRDefault="003D2F39" w:rsidP="0091113C">
      <w:pPr>
        <w:jc w:val="both"/>
        <w:rPr>
          <w:rFonts w:ascii="Verdana" w:hAnsi="Verdana"/>
        </w:rPr>
      </w:pPr>
      <w:r w:rsidRPr="0070458A">
        <w:rPr>
          <w:rFonts w:ascii="Verdana" w:hAnsi="Verdana"/>
        </w:rPr>
        <w:t>Cathy Skippington</w:t>
      </w:r>
    </w:p>
    <w:p w:rsidR="003D2F39" w:rsidRDefault="003D2F39" w:rsidP="0091113C">
      <w:pPr>
        <w:spacing w:after="200" w:line="276" w:lineRule="auto"/>
        <w:rPr>
          <w:b/>
        </w:rPr>
      </w:pPr>
      <w:r w:rsidRPr="0070458A">
        <w:rPr>
          <w:rFonts w:ascii="Verdana" w:hAnsi="Verdana"/>
        </w:rPr>
        <w:t xml:space="preserve">Deputy Chief Executive Officer, Comcare </w:t>
      </w:r>
      <w:r>
        <w:rPr>
          <w:b/>
        </w:rPr>
        <w:br w:type="page"/>
      </w:r>
      <w:r w:rsidR="00817457">
        <w:rPr>
          <w:b/>
          <w:noProof/>
        </w:rPr>
        <w:lastRenderedPageBreak/>
        <w:pict>
          <v:shape id="Picture 12" o:spid="_x0000_i1026" type="#_x0000_t75" style="width:321pt;height:93.75pt;visibility:visible">
            <v:imagedata r:id="rId9" o:title=""/>
          </v:shape>
        </w:pict>
      </w:r>
    </w:p>
    <w:p w:rsidR="003D2F39" w:rsidRDefault="003D2F39" w:rsidP="0091113C">
      <w:pPr>
        <w:jc w:val="center"/>
        <w:rPr>
          <w:rFonts w:ascii="Verdana" w:hAnsi="Verdana"/>
          <w:b/>
          <w:color w:val="000000"/>
          <w:sz w:val="28"/>
          <w:szCs w:val="28"/>
        </w:rPr>
      </w:pPr>
      <w:r w:rsidRPr="0070458A">
        <w:rPr>
          <w:rFonts w:ascii="Verdana" w:hAnsi="Verdana"/>
          <w:b/>
          <w:color w:val="000000"/>
          <w:sz w:val="28"/>
          <w:szCs w:val="28"/>
        </w:rPr>
        <w:t>EXEMPTION DOCUMENT</w:t>
      </w:r>
    </w:p>
    <w:p w:rsidR="003D2F39" w:rsidRPr="0070458A" w:rsidRDefault="003D2F39" w:rsidP="0091113C">
      <w:pPr>
        <w:jc w:val="center"/>
        <w:rPr>
          <w:rFonts w:ascii="Verdana" w:hAnsi="Verdana"/>
          <w:b/>
          <w:color w:val="000000"/>
          <w:sz w:val="28"/>
          <w:szCs w:val="28"/>
        </w:rPr>
      </w:pPr>
    </w:p>
    <w:p w:rsidR="003D2F39" w:rsidRPr="0070458A" w:rsidRDefault="003D2F39" w:rsidP="0091113C">
      <w:pPr>
        <w:spacing w:before="240" w:after="120"/>
        <w:jc w:val="both"/>
        <w:rPr>
          <w:rFonts w:ascii="Verdana" w:hAnsi="Verdana"/>
          <w:b/>
          <w:color w:val="000000"/>
        </w:rPr>
      </w:pPr>
      <w:r w:rsidRPr="005069F9">
        <w:rPr>
          <w:b/>
        </w:rPr>
        <w:t>1.</w:t>
      </w:r>
      <w:r w:rsidRPr="005069F9">
        <w:rPr>
          <w:b/>
        </w:rPr>
        <w:tab/>
      </w:r>
      <w:r w:rsidRPr="0070458A">
        <w:rPr>
          <w:rFonts w:ascii="Verdana" w:hAnsi="Verdana"/>
          <w:b/>
          <w:color w:val="000000"/>
        </w:rPr>
        <w:t>Name</w:t>
      </w:r>
      <w:r w:rsidRPr="0070458A">
        <w:rPr>
          <w:rFonts w:ascii="Verdana" w:hAnsi="Verdana"/>
          <w:b/>
          <w:color w:val="000000"/>
        </w:rPr>
        <w:tab/>
      </w:r>
    </w:p>
    <w:p w:rsidR="003D2F39" w:rsidRPr="008930E9" w:rsidRDefault="003D2F39" w:rsidP="001D21C7">
      <w:pPr>
        <w:ind w:left="720"/>
        <w:jc w:val="both"/>
        <w:rPr>
          <w:rFonts w:ascii="Verdana" w:hAnsi="Verdana"/>
          <w:i/>
          <w:color w:val="000000"/>
        </w:rPr>
      </w:pPr>
      <w:r w:rsidRPr="0070458A">
        <w:rPr>
          <w:rFonts w:ascii="Verdana" w:hAnsi="Verdana"/>
          <w:color w:val="000000"/>
        </w:rPr>
        <w:t xml:space="preserve">This Instrument may be cited as the </w:t>
      </w:r>
      <w:r w:rsidRPr="005948A9">
        <w:rPr>
          <w:rFonts w:ascii="Verdana" w:hAnsi="Verdana"/>
          <w:b/>
          <w:i/>
          <w:color w:val="000000"/>
        </w:rPr>
        <w:t xml:space="preserve">Work Health and Safety Exemptions </w:t>
      </w:r>
      <w:r w:rsidR="00155840">
        <w:rPr>
          <w:rFonts w:ascii="Verdana" w:hAnsi="Verdana"/>
          <w:b/>
          <w:i/>
          <w:color w:val="000000"/>
        </w:rPr>
        <w:t xml:space="preserve">(Diving by members of the Australian Defence Force) </w:t>
      </w:r>
      <w:r>
        <w:rPr>
          <w:rFonts w:ascii="Verdana" w:hAnsi="Verdana"/>
          <w:b/>
          <w:i/>
          <w:sz w:val="26"/>
          <w:szCs w:val="28"/>
        </w:rPr>
        <w:t>(Ju</w:t>
      </w:r>
      <w:r w:rsidR="009E5FC7">
        <w:rPr>
          <w:rFonts w:ascii="Verdana" w:hAnsi="Verdana"/>
          <w:b/>
          <w:i/>
          <w:sz w:val="26"/>
          <w:szCs w:val="28"/>
        </w:rPr>
        <w:t>ly</w:t>
      </w:r>
      <w:r>
        <w:rPr>
          <w:rFonts w:ascii="Verdana" w:hAnsi="Verdana"/>
          <w:b/>
          <w:i/>
          <w:sz w:val="26"/>
          <w:szCs w:val="28"/>
        </w:rPr>
        <w:t xml:space="preserve"> 2014).</w:t>
      </w:r>
    </w:p>
    <w:p w:rsidR="003D2F39" w:rsidRPr="005069F9" w:rsidRDefault="003D2F39" w:rsidP="0091113C">
      <w:pPr>
        <w:ind w:left="1440" w:right="360" w:hanging="720"/>
        <w:jc w:val="both"/>
        <w:rPr>
          <w:color w:val="000080"/>
          <w:sz w:val="16"/>
          <w:szCs w:val="16"/>
          <w:highlight w:val="magenta"/>
        </w:rPr>
      </w:pPr>
    </w:p>
    <w:p w:rsidR="003D2F39" w:rsidRPr="005948A9" w:rsidRDefault="003D2F39" w:rsidP="0091113C">
      <w:pPr>
        <w:ind w:left="1800" w:right="972" w:hanging="1080"/>
        <w:jc w:val="both"/>
        <w:rPr>
          <w:color w:val="333333"/>
          <w:sz w:val="20"/>
          <w:szCs w:val="20"/>
        </w:rPr>
      </w:pPr>
      <w:r w:rsidRPr="005069F9">
        <w:rPr>
          <w:b/>
          <w:color w:val="333333"/>
        </w:rPr>
        <w:t>NOTE:</w:t>
      </w:r>
      <w:r w:rsidRPr="005069F9">
        <w:rPr>
          <w:color w:val="333333"/>
        </w:rPr>
        <w:tab/>
      </w:r>
      <w:r w:rsidRPr="005948A9">
        <w:rPr>
          <w:color w:val="333333"/>
          <w:sz w:val="20"/>
          <w:szCs w:val="20"/>
        </w:rPr>
        <w:t xml:space="preserve">This Instrument is a legislative instrument within the meaning of the </w:t>
      </w:r>
      <w:r w:rsidRPr="004F1DA2">
        <w:rPr>
          <w:i/>
          <w:color w:val="333333"/>
          <w:sz w:val="20"/>
          <w:szCs w:val="20"/>
        </w:rPr>
        <w:t>Legislative Instruments Act 2003</w:t>
      </w:r>
      <w:r w:rsidRPr="005948A9">
        <w:rPr>
          <w:color w:val="333333"/>
          <w:sz w:val="20"/>
          <w:szCs w:val="20"/>
        </w:rPr>
        <w:t xml:space="preserve"> (see regulation 692(2) of the </w:t>
      </w:r>
      <w:r w:rsidRPr="004F1DA2">
        <w:rPr>
          <w:i/>
          <w:color w:val="333333"/>
          <w:sz w:val="20"/>
          <w:szCs w:val="20"/>
        </w:rPr>
        <w:t>Work Health and Safety Regulations 2011</w:t>
      </w:r>
      <w:r w:rsidRPr="005948A9">
        <w:rPr>
          <w:color w:val="333333"/>
          <w:sz w:val="20"/>
          <w:szCs w:val="20"/>
        </w:rPr>
        <w:t>).</w:t>
      </w:r>
    </w:p>
    <w:p w:rsidR="003D2F39" w:rsidRPr="005069F9" w:rsidRDefault="003D2F39" w:rsidP="0091113C">
      <w:pPr>
        <w:ind w:left="1800" w:right="972" w:hanging="1080"/>
        <w:jc w:val="both"/>
        <w:rPr>
          <w:color w:val="333333"/>
        </w:rPr>
      </w:pPr>
    </w:p>
    <w:p w:rsidR="003D2F39" w:rsidRPr="0070458A" w:rsidRDefault="003D2F39" w:rsidP="0040115C">
      <w:pPr>
        <w:numPr>
          <w:ilvl w:val="0"/>
          <w:numId w:val="1"/>
        </w:numPr>
        <w:spacing w:before="240" w:after="120"/>
        <w:ind w:left="709" w:hanging="644"/>
        <w:contextualSpacing/>
        <w:jc w:val="both"/>
        <w:rPr>
          <w:rFonts w:ascii="Verdana" w:hAnsi="Verdana"/>
          <w:b/>
          <w:color w:val="000000"/>
        </w:rPr>
      </w:pPr>
      <w:r w:rsidRPr="0070458A">
        <w:rPr>
          <w:rFonts w:ascii="Verdana" w:hAnsi="Verdana"/>
          <w:b/>
          <w:color w:val="000000"/>
        </w:rPr>
        <w:t>Applicant</w:t>
      </w:r>
    </w:p>
    <w:p w:rsidR="003D2F39" w:rsidRDefault="003D2F39" w:rsidP="0091113C">
      <w:pPr>
        <w:spacing w:before="240" w:after="120"/>
        <w:ind w:left="709"/>
        <w:contextualSpacing/>
        <w:jc w:val="both"/>
      </w:pPr>
    </w:p>
    <w:p w:rsidR="003D2F39" w:rsidRPr="0070458A" w:rsidRDefault="003D2F39" w:rsidP="0070458A">
      <w:pPr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These exemptions have been g</w:t>
      </w:r>
      <w:r w:rsidRPr="0070458A">
        <w:rPr>
          <w:rFonts w:ascii="Verdana" w:hAnsi="Verdana"/>
          <w:color w:val="000000"/>
        </w:rPr>
        <w:t xml:space="preserve">ranted </w:t>
      </w:r>
      <w:r>
        <w:rPr>
          <w:rFonts w:ascii="Verdana" w:hAnsi="Verdana"/>
          <w:color w:val="000000"/>
        </w:rPr>
        <w:t>on the written application of the Commonwealth as represented by</w:t>
      </w:r>
      <w:r w:rsidRPr="0070458A">
        <w:rPr>
          <w:rFonts w:ascii="Verdana" w:hAnsi="Verdana"/>
          <w:color w:val="000000"/>
        </w:rPr>
        <w:t xml:space="preserve"> Department of Defence</w:t>
      </w:r>
      <w:r>
        <w:rPr>
          <w:rFonts w:ascii="Verdana" w:hAnsi="Verdana"/>
          <w:color w:val="000000"/>
        </w:rPr>
        <w:t xml:space="preserve"> (Defence).</w:t>
      </w:r>
    </w:p>
    <w:p w:rsidR="003D2F39" w:rsidRDefault="003D2F39" w:rsidP="0091113C">
      <w:pPr>
        <w:spacing w:before="240" w:after="120"/>
        <w:ind w:left="709"/>
        <w:contextualSpacing/>
        <w:jc w:val="both"/>
      </w:pPr>
    </w:p>
    <w:p w:rsidR="003D2F39" w:rsidRPr="0070458A" w:rsidRDefault="003D2F39" w:rsidP="00A55BFE">
      <w:pPr>
        <w:numPr>
          <w:ilvl w:val="0"/>
          <w:numId w:val="1"/>
        </w:numPr>
        <w:spacing w:before="240" w:after="120"/>
        <w:ind w:left="709" w:hanging="709"/>
        <w:contextualSpacing/>
        <w:jc w:val="both"/>
        <w:rPr>
          <w:rFonts w:ascii="Verdana" w:hAnsi="Verdana"/>
          <w:b/>
          <w:color w:val="000000"/>
        </w:rPr>
      </w:pPr>
      <w:r w:rsidRPr="0070458A">
        <w:rPr>
          <w:rFonts w:ascii="Verdana" w:hAnsi="Verdana"/>
          <w:b/>
          <w:color w:val="000000"/>
        </w:rPr>
        <w:t xml:space="preserve">Persons </w:t>
      </w:r>
      <w:r>
        <w:rPr>
          <w:rFonts w:ascii="Verdana" w:hAnsi="Verdana"/>
          <w:b/>
          <w:color w:val="000000"/>
        </w:rPr>
        <w:t xml:space="preserve">and class of persons </w:t>
      </w:r>
      <w:r w:rsidRPr="0070458A">
        <w:rPr>
          <w:rFonts w:ascii="Verdana" w:hAnsi="Verdana"/>
          <w:b/>
          <w:color w:val="000000"/>
        </w:rPr>
        <w:t>to whom the exemption</w:t>
      </w:r>
      <w:r>
        <w:rPr>
          <w:rFonts w:ascii="Verdana" w:hAnsi="Verdana"/>
          <w:b/>
          <w:color w:val="000000"/>
        </w:rPr>
        <w:t>s</w:t>
      </w:r>
      <w:r w:rsidRPr="0070458A">
        <w:rPr>
          <w:rFonts w:ascii="Verdana" w:hAnsi="Verdana"/>
          <w:b/>
          <w:color w:val="000000"/>
        </w:rPr>
        <w:t xml:space="preserve"> </w:t>
      </w:r>
      <w:r>
        <w:rPr>
          <w:rFonts w:ascii="Verdana" w:hAnsi="Verdana"/>
          <w:b/>
          <w:color w:val="000000"/>
        </w:rPr>
        <w:t>apply</w:t>
      </w:r>
    </w:p>
    <w:p w:rsidR="003D2F39" w:rsidRPr="0070458A" w:rsidRDefault="003D2F39" w:rsidP="0070458A">
      <w:pPr>
        <w:ind w:left="720"/>
        <w:jc w:val="both"/>
        <w:rPr>
          <w:rFonts w:ascii="Verdana" w:hAnsi="Verdana"/>
          <w:color w:val="000000"/>
        </w:rPr>
      </w:pPr>
    </w:p>
    <w:p w:rsidR="003D2F39" w:rsidRPr="0070458A" w:rsidRDefault="003D2F39" w:rsidP="0070458A">
      <w:pPr>
        <w:ind w:left="720"/>
        <w:jc w:val="both"/>
        <w:rPr>
          <w:rFonts w:ascii="Verdana" w:hAnsi="Verdana"/>
          <w:color w:val="000000"/>
        </w:rPr>
      </w:pPr>
      <w:r w:rsidRPr="0070458A">
        <w:rPr>
          <w:rFonts w:ascii="Verdana" w:hAnsi="Verdana"/>
          <w:color w:val="000000"/>
        </w:rPr>
        <w:t>These exemptions apply to:</w:t>
      </w:r>
    </w:p>
    <w:p w:rsidR="003D2F39" w:rsidRPr="00406843" w:rsidRDefault="003D2F39" w:rsidP="002C50CF">
      <w:pPr>
        <w:numPr>
          <w:ilvl w:val="0"/>
          <w:numId w:val="7"/>
        </w:numPr>
        <w:spacing w:before="240" w:after="240"/>
        <w:ind w:left="1440" w:hanging="589"/>
        <w:jc w:val="both"/>
        <w:rPr>
          <w:rFonts w:ascii="Verdana" w:hAnsi="Verdana"/>
          <w:color w:val="000000"/>
        </w:rPr>
      </w:pPr>
      <w:r w:rsidRPr="00406843">
        <w:rPr>
          <w:rFonts w:ascii="Verdana" w:hAnsi="Verdana"/>
          <w:color w:val="000000"/>
        </w:rPr>
        <w:t>members of the ADF who carry out general diving work (ADF divers); and</w:t>
      </w:r>
    </w:p>
    <w:p w:rsidR="003D2F39" w:rsidRPr="0070458A" w:rsidRDefault="003D2F39" w:rsidP="002C50CF">
      <w:pPr>
        <w:numPr>
          <w:ilvl w:val="0"/>
          <w:numId w:val="7"/>
        </w:numPr>
        <w:spacing w:before="240" w:after="240"/>
        <w:ind w:left="1440" w:hanging="58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members of the ADF who supervise general diving work (ADF dive supervisors).</w:t>
      </w:r>
    </w:p>
    <w:p w:rsidR="003D2F39" w:rsidRPr="0070458A" w:rsidRDefault="003D2F39" w:rsidP="0040115C">
      <w:pPr>
        <w:numPr>
          <w:ilvl w:val="0"/>
          <w:numId w:val="1"/>
        </w:numPr>
        <w:spacing w:before="240" w:after="120"/>
        <w:ind w:left="709" w:hanging="644"/>
        <w:contextualSpacing/>
        <w:jc w:val="both"/>
        <w:rPr>
          <w:rFonts w:ascii="Verdana" w:hAnsi="Verdana"/>
          <w:b/>
          <w:color w:val="000000"/>
        </w:rPr>
      </w:pPr>
      <w:r w:rsidRPr="0070458A">
        <w:rPr>
          <w:rFonts w:ascii="Verdana" w:hAnsi="Verdana"/>
          <w:b/>
          <w:color w:val="000000"/>
        </w:rPr>
        <w:t>Work to which the exemptions apply</w:t>
      </w:r>
    </w:p>
    <w:p w:rsidR="003D2F39" w:rsidRDefault="003D2F39" w:rsidP="0091113C">
      <w:pPr>
        <w:spacing w:before="240" w:after="120"/>
        <w:ind w:left="709"/>
        <w:contextualSpacing/>
        <w:jc w:val="both"/>
        <w:rPr>
          <w:rFonts w:ascii="Verdana" w:hAnsi="Verdana"/>
          <w:color w:val="000000"/>
        </w:rPr>
      </w:pPr>
    </w:p>
    <w:p w:rsidR="003D2F39" w:rsidRDefault="003D2F39" w:rsidP="0091113C">
      <w:pPr>
        <w:spacing w:before="240" w:after="120"/>
        <w:ind w:left="709"/>
        <w:contextualSpacing/>
        <w:jc w:val="both"/>
        <w:rPr>
          <w:rFonts w:ascii="Verdana" w:hAnsi="Verdana"/>
          <w:color w:val="000000"/>
        </w:rPr>
      </w:pPr>
      <w:r w:rsidRPr="00406843">
        <w:rPr>
          <w:rFonts w:ascii="Verdana" w:hAnsi="Verdana"/>
          <w:color w:val="000000"/>
        </w:rPr>
        <w:t>These exemptions apply to general diving work as defined by regulation 5 of the WHS Regulations.</w:t>
      </w:r>
    </w:p>
    <w:p w:rsidR="003D2F39" w:rsidRDefault="003D2F39" w:rsidP="0091113C">
      <w:pPr>
        <w:spacing w:before="240" w:after="120"/>
        <w:contextualSpacing/>
        <w:jc w:val="both"/>
      </w:pPr>
    </w:p>
    <w:p w:rsidR="003D2F39" w:rsidRPr="0070458A" w:rsidRDefault="003D2F39" w:rsidP="0040115C">
      <w:pPr>
        <w:numPr>
          <w:ilvl w:val="0"/>
          <w:numId w:val="1"/>
        </w:numPr>
        <w:spacing w:before="240" w:after="120"/>
        <w:ind w:left="709" w:hanging="644"/>
        <w:contextualSpacing/>
        <w:jc w:val="both"/>
        <w:rPr>
          <w:rFonts w:ascii="Verdana" w:hAnsi="Verdana"/>
          <w:b/>
          <w:color w:val="000000"/>
        </w:rPr>
      </w:pPr>
      <w:r w:rsidRPr="0070458A">
        <w:rPr>
          <w:rFonts w:ascii="Verdana" w:hAnsi="Verdana"/>
          <w:b/>
          <w:color w:val="000000"/>
        </w:rPr>
        <w:t>Circumstances in which the exemption</w:t>
      </w:r>
      <w:r>
        <w:rPr>
          <w:rFonts w:ascii="Verdana" w:hAnsi="Verdana"/>
          <w:b/>
          <w:color w:val="000000"/>
        </w:rPr>
        <w:t>s</w:t>
      </w:r>
      <w:r w:rsidRPr="0070458A">
        <w:rPr>
          <w:rFonts w:ascii="Verdana" w:hAnsi="Verdana"/>
          <w:b/>
          <w:color w:val="000000"/>
        </w:rPr>
        <w:t xml:space="preserve"> </w:t>
      </w:r>
      <w:r>
        <w:rPr>
          <w:rFonts w:ascii="Verdana" w:hAnsi="Verdana"/>
          <w:b/>
          <w:color w:val="000000"/>
        </w:rPr>
        <w:t>will apply</w:t>
      </w:r>
    </w:p>
    <w:p w:rsidR="003D2F39" w:rsidRPr="008E2B26" w:rsidRDefault="003D2F39" w:rsidP="0091113C">
      <w:pPr>
        <w:spacing w:before="240" w:after="120"/>
        <w:ind w:left="65"/>
        <w:contextualSpacing/>
        <w:jc w:val="both"/>
        <w:rPr>
          <w:b/>
        </w:rPr>
      </w:pPr>
    </w:p>
    <w:p w:rsidR="003D2F39" w:rsidRDefault="003D2F39" w:rsidP="00A55BFE">
      <w:pPr>
        <w:ind w:left="709"/>
        <w:rPr>
          <w:rFonts w:ascii="Verdana" w:hAnsi="Verdana"/>
          <w:color w:val="000000"/>
        </w:rPr>
      </w:pPr>
      <w:r w:rsidRPr="00D56EB5">
        <w:rPr>
          <w:rFonts w:ascii="Verdana" w:hAnsi="Verdana"/>
          <w:color w:val="000000"/>
        </w:rPr>
        <w:t>These exemptions apply where members of the ADF carry out, or supervise, general diving</w:t>
      </w:r>
      <w:r>
        <w:rPr>
          <w:rFonts w:ascii="Verdana" w:hAnsi="Verdana"/>
          <w:color w:val="000000"/>
        </w:rPr>
        <w:t xml:space="preserve"> work</w:t>
      </w:r>
      <w:r w:rsidRPr="00D56EB5">
        <w:rPr>
          <w:rFonts w:ascii="Verdana" w:hAnsi="Verdana"/>
          <w:color w:val="000000"/>
        </w:rPr>
        <w:t>. In these circumstances:</w:t>
      </w:r>
    </w:p>
    <w:p w:rsidR="003D2F39" w:rsidRDefault="003D2F39" w:rsidP="002453A5">
      <w:pPr>
        <w:numPr>
          <w:ilvl w:val="0"/>
          <w:numId w:val="20"/>
        </w:numPr>
        <w:spacing w:before="240" w:after="24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ADF divers and ADF dive supervisors are exempt from compliance with sub-regulation 171(a) of the WHS Regulations;</w:t>
      </w:r>
      <w:r w:rsidR="00D018B5">
        <w:rPr>
          <w:rFonts w:ascii="Verdana" w:hAnsi="Verdana"/>
          <w:color w:val="000000"/>
        </w:rPr>
        <w:t xml:space="preserve"> and</w:t>
      </w:r>
    </w:p>
    <w:p w:rsidR="003D2F39" w:rsidRDefault="003D2F39" w:rsidP="002453A5">
      <w:pPr>
        <w:numPr>
          <w:ilvl w:val="0"/>
          <w:numId w:val="20"/>
        </w:numPr>
        <w:spacing w:before="240" w:after="240"/>
        <w:jc w:val="both"/>
        <w:rPr>
          <w:rFonts w:ascii="Verdana" w:hAnsi="Verdana"/>
          <w:color w:val="000000"/>
        </w:rPr>
      </w:pPr>
      <w:r w:rsidRPr="00A55BFE">
        <w:rPr>
          <w:rFonts w:ascii="Verdana" w:hAnsi="Verdana"/>
          <w:color w:val="000000"/>
        </w:rPr>
        <w:t xml:space="preserve">ADF dive supervisors are exempt from compliance with </w:t>
      </w:r>
      <w:r w:rsidR="008A57F8">
        <w:rPr>
          <w:rFonts w:ascii="Verdana" w:hAnsi="Verdana"/>
          <w:color w:val="000000"/>
        </w:rPr>
        <w:t>sub</w:t>
      </w:r>
      <w:r w:rsidR="008A57F8">
        <w:rPr>
          <w:rFonts w:ascii="Verdana" w:hAnsi="Verdana"/>
          <w:color w:val="000000"/>
        </w:rPr>
        <w:noBreakHyphen/>
      </w:r>
      <w:r w:rsidRPr="00A55BFE">
        <w:rPr>
          <w:rFonts w:ascii="Verdana" w:hAnsi="Verdana"/>
          <w:color w:val="000000"/>
        </w:rPr>
        <w:t>regulation 174</w:t>
      </w:r>
      <w:r w:rsidR="008A57F8">
        <w:rPr>
          <w:rFonts w:ascii="Verdana" w:hAnsi="Verdana"/>
          <w:color w:val="000000"/>
        </w:rPr>
        <w:t>(a)</w:t>
      </w:r>
      <w:r w:rsidRPr="00A55BFE">
        <w:rPr>
          <w:rFonts w:ascii="Verdana" w:hAnsi="Verdana"/>
          <w:color w:val="000000"/>
        </w:rPr>
        <w:t xml:space="preserve"> of the WHS Regulations</w:t>
      </w:r>
      <w:r w:rsidR="00D018B5">
        <w:rPr>
          <w:rFonts w:ascii="Verdana" w:hAnsi="Verdana"/>
          <w:color w:val="000000"/>
        </w:rPr>
        <w:t>.</w:t>
      </w:r>
    </w:p>
    <w:p w:rsidR="003D2F39" w:rsidRPr="0070458A" w:rsidRDefault="003D2F39" w:rsidP="0091113C">
      <w:pPr>
        <w:spacing w:before="240" w:after="120"/>
        <w:ind w:left="709"/>
        <w:contextualSpacing/>
        <w:jc w:val="both"/>
        <w:rPr>
          <w:rFonts w:ascii="Verdana" w:hAnsi="Verdana"/>
          <w:color w:val="000000"/>
        </w:rPr>
      </w:pPr>
      <w:r w:rsidRPr="0070458A">
        <w:rPr>
          <w:rFonts w:ascii="Verdana" w:hAnsi="Verdana"/>
          <w:color w:val="000000"/>
        </w:rPr>
        <w:t xml:space="preserve">The </w:t>
      </w:r>
      <w:r>
        <w:rPr>
          <w:rFonts w:ascii="Verdana" w:hAnsi="Verdana"/>
          <w:color w:val="000000"/>
        </w:rPr>
        <w:t xml:space="preserve">above </w:t>
      </w:r>
      <w:r w:rsidRPr="0070458A">
        <w:rPr>
          <w:rFonts w:ascii="Verdana" w:hAnsi="Verdana"/>
          <w:color w:val="000000"/>
        </w:rPr>
        <w:t xml:space="preserve">exemptions are granted subject to the conditions stated at paragraph </w:t>
      </w:r>
      <w:r>
        <w:rPr>
          <w:rFonts w:ascii="Verdana" w:hAnsi="Verdana"/>
          <w:color w:val="000000"/>
        </w:rPr>
        <w:t>7</w:t>
      </w:r>
      <w:r w:rsidRPr="0070458A">
        <w:rPr>
          <w:rFonts w:ascii="Verdana" w:hAnsi="Verdana"/>
          <w:color w:val="000000"/>
        </w:rPr>
        <w:t xml:space="preserve"> below.</w:t>
      </w:r>
    </w:p>
    <w:p w:rsidR="003D2F39" w:rsidRPr="0070458A" w:rsidRDefault="003D2F39" w:rsidP="0070458A">
      <w:pPr>
        <w:spacing w:before="240" w:after="120"/>
        <w:ind w:left="709"/>
        <w:contextualSpacing/>
        <w:jc w:val="both"/>
        <w:rPr>
          <w:rFonts w:ascii="Verdana" w:hAnsi="Verdana"/>
          <w:color w:val="000000"/>
        </w:rPr>
      </w:pPr>
      <w:r w:rsidRPr="0070458A">
        <w:rPr>
          <w:rFonts w:ascii="Verdana" w:hAnsi="Verdana"/>
          <w:color w:val="000000"/>
        </w:rPr>
        <w:t xml:space="preserve"> </w:t>
      </w:r>
    </w:p>
    <w:p w:rsidR="003D2F39" w:rsidRPr="0070458A" w:rsidRDefault="003D2F39" w:rsidP="0040115C">
      <w:pPr>
        <w:numPr>
          <w:ilvl w:val="0"/>
          <w:numId w:val="1"/>
        </w:numPr>
        <w:spacing w:before="240" w:after="120"/>
        <w:ind w:left="709" w:hanging="644"/>
        <w:contextualSpacing/>
        <w:jc w:val="both"/>
        <w:rPr>
          <w:rFonts w:ascii="Verdana" w:hAnsi="Verdana"/>
          <w:b/>
          <w:color w:val="000000"/>
        </w:rPr>
      </w:pPr>
      <w:r w:rsidRPr="0070458A">
        <w:rPr>
          <w:rFonts w:ascii="Verdana" w:hAnsi="Verdana"/>
          <w:b/>
          <w:color w:val="000000"/>
        </w:rPr>
        <w:t>Regulations to which the exemptions apply</w:t>
      </w:r>
    </w:p>
    <w:p w:rsidR="003D2F39" w:rsidRPr="0070458A" w:rsidRDefault="003D2F39" w:rsidP="0091113C">
      <w:pPr>
        <w:spacing w:before="240" w:after="120"/>
        <w:ind w:left="709"/>
        <w:contextualSpacing/>
        <w:jc w:val="both"/>
        <w:rPr>
          <w:rFonts w:ascii="Verdana" w:hAnsi="Verdana"/>
          <w:color w:val="000000"/>
        </w:rPr>
      </w:pPr>
    </w:p>
    <w:p w:rsidR="003D2F39" w:rsidRPr="0070458A" w:rsidRDefault="003D2F39" w:rsidP="0091113C">
      <w:pPr>
        <w:spacing w:before="240" w:after="120"/>
        <w:ind w:left="709"/>
        <w:contextualSpacing/>
        <w:jc w:val="both"/>
        <w:rPr>
          <w:rFonts w:ascii="Verdana" w:hAnsi="Verdana"/>
          <w:color w:val="000000"/>
        </w:rPr>
      </w:pPr>
      <w:r w:rsidRPr="0070458A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>se</w:t>
      </w:r>
      <w:r w:rsidRPr="0070458A">
        <w:rPr>
          <w:rFonts w:ascii="Verdana" w:hAnsi="Verdana"/>
          <w:color w:val="000000"/>
        </w:rPr>
        <w:t xml:space="preserve"> exemptions apply </w:t>
      </w:r>
      <w:r>
        <w:rPr>
          <w:rFonts w:ascii="Verdana" w:hAnsi="Verdana"/>
          <w:color w:val="000000"/>
        </w:rPr>
        <w:t xml:space="preserve">in relation </w:t>
      </w:r>
      <w:r w:rsidRPr="0070458A">
        <w:rPr>
          <w:rFonts w:ascii="Verdana" w:hAnsi="Verdana"/>
          <w:color w:val="000000"/>
        </w:rPr>
        <w:t xml:space="preserve">to </w:t>
      </w:r>
      <w:r>
        <w:rPr>
          <w:rFonts w:ascii="Verdana" w:hAnsi="Verdana"/>
          <w:color w:val="000000"/>
        </w:rPr>
        <w:t>sub</w:t>
      </w:r>
      <w:r>
        <w:rPr>
          <w:rFonts w:ascii="Verdana" w:hAnsi="Verdana"/>
          <w:color w:val="000000"/>
        </w:rPr>
        <w:noBreakHyphen/>
        <w:t>regulation</w:t>
      </w:r>
      <w:r w:rsidR="00472379">
        <w:rPr>
          <w:rFonts w:ascii="Verdana" w:hAnsi="Verdana"/>
          <w:color w:val="000000"/>
        </w:rPr>
        <w:t>s 171(a) and</w:t>
      </w:r>
      <w:r w:rsidRPr="0070458A">
        <w:rPr>
          <w:rFonts w:ascii="Verdana" w:hAnsi="Verdana"/>
          <w:color w:val="000000"/>
        </w:rPr>
        <w:t xml:space="preserve"> 174</w:t>
      </w:r>
      <w:r w:rsidR="00472379">
        <w:rPr>
          <w:rFonts w:ascii="Verdana" w:hAnsi="Verdana"/>
          <w:color w:val="000000"/>
        </w:rPr>
        <w:t>(a</w:t>
      </w:r>
      <w:r w:rsidR="006842D0">
        <w:rPr>
          <w:rFonts w:ascii="Verdana" w:hAnsi="Verdana"/>
          <w:color w:val="000000"/>
        </w:rPr>
        <w:t xml:space="preserve">) </w:t>
      </w:r>
      <w:r>
        <w:rPr>
          <w:rFonts w:ascii="Verdana" w:hAnsi="Verdana"/>
          <w:color w:val="000000"/>
        </w:rPr>
        <w:t>of the WHS Regulations</w:t>
      </w:r>
      <w:r w:rsidRPr="0070458A">
        <w:rPr>
          <w:rFonts w:ascii="Verdana" w:hAnsi="Verdana"/>
          <w:color w:val="000000"/>
        </w:rPr>
        <w:t>.</w:t>
      </w:r>
    </w:p>
    <w:p w:rsidR="003D2F39" w:rsidRPr="005069F9" w:rsidRDefault="003D2F39" w:rsidP="0091113C">
      <w:pPr>
        <w:spacing w:before="240" w:after="120"/>
        <w:ind w:left="709"/>
        <w:contextualSpacing/>
        <w:jc w:val="both"/>
      </w:pPr>
    </w:p>
    <w:p w:rsidR="003D2F39" w:rsidRPr="0070458A" w:rsidRDefault="003D2F39" w:rsidP="0040115C">
      <w:pPr>
        <w:numPr>
          <w:ilvl w:val="0"/>
          <w:numId w:val="1"/>
        </w:numPr>
        <w:spacing w:before="240" w:after="120"/>
        <w:ind w:left="709" w:hanging="644"/>
        <w:contextualSpacing/>
        <w:jc w:val="both"/>
        <w:rPr>
          <w:rFonts w:ascii="Verdana" w:hAnsi="Verdana"/>
          <w:b/>
          <w:color w:val="000000"/>
        </w:rPr>
      </w:pPr>
      <w:r w:rsidRPr="0070458A">
        <w:rPr>
          <w:rFonts w:ascii="Verdana" w:hAnsi="Verdana"/>
          <w:b/>
          <w:color w:val="000000"/>
        </w:rPr>
        <w:t>Conditions placed on the grant of the exemptions</w:t>
      </w:r>
    </w:p>
    <w:p w:rsidR="003D2F39" w:rsidRDefault="003D2F39" w:rsidP="00CE4630">
      <w:pPr>
        <w:spacing w:before="240" w:after="120"/>
        <w:ind w:left="709"/>
        <w:contextualSpacing/>
        <w:jc w:val="both"/>
      </w:pPr>
    </w:p>
    <w:p w:rsidR="003D2F39" w:rsidRPr="0064114E" w:rsidRDefault="003D2F39" w:rsidP="0070458A">
      <w:pPr>
        <w:spacing w:before="240" w:after="120"/>
        <w:ind w:left="709"/>
        <w:contextualSpacing/>
        <w:jc w:val="both"/>
        <w:rPr>
          <w:rFonts w:ascii="Verdana" w:hAnsi="Verdana"/>
          <w:color w:val="000000"/>
        </w:rPr>
      </w:pPr>
      <w:r w:rsidRPr="0064114E">
        <w:rPr>
          <w:rFonts w:ascii="Verdana" w:hAnsi="Verdana"/>
          <w:color w:val="000000"/>
        </w:rPr>
        <w:t>These exemptions are granted on condition that:</w:t>
      </w:r>
    </w:p>
    <w:p w:rsidR="003D2F39" w:rsidRPr="0064114E" w:rsidRDefault="003D2F39" w:rsidP="002453A5">
      <w:pPr>
        <w:numPr>
          <w:ilvl w:val="0"/>
          <w:numId w:val="21"/>
        </w:numPr>
        <w:spacing w:before="240" w:after="240"/>
        <w:jc w:val="both"/>
        <w:rPr>
          <w:rFonts w:ascii="Verdana" w:hAnsi="Verdana"/>
          <w:color w:val="000000"/>
        </w:rPr>
      </w:pPr>
      <w:r w:rsidRPr="0064114E">
        <w:rPr>
          <w:rFonts w:ascii="Verdana" w:hAnsi="Verdana"/>
          <w:color w:val="000000"/>
        </w:rPr>
        <w:t>ADF divers and ADF dive supervisors have satisfactorily completed training to a level at least equivalent to that provided by AS 2815.1—2008 (</w:t>
      </w:r>
      <w:r w:rsidRPr="0064114E">
        <w:rPr>
          <w:rFonts w:ascii="Verdana" w:hAnsi="Verdana"/>
          <w:i/>
          <w:color w:val="000000"/>
        </w:rPr>
        <w:t>Training and certification of occupational divers, Part 1: Occupational SCUBA diver — Standard</w:t>
      </w:r>
      <w:r w:rsidRPr="0064114E">
        <w:rPr>
          <w:rFonts w:ascii="Verdana" w:hAnsi="Verdana"/>
          <w:color w:val="000000"/>
        </w:rPr>
        <w:t>) with modifications to take into account that:</w:t>
      </w:r>
    </w:p>
    <w:p w:rsidR="003D2F39" w:rsidRPr="0064114E" w:rsidRDefault="003D2F39" w:rsidP="007D548E">
      <w:pPr>
        <w:numPr>
          <w:ilvl w:val="1"/>
          <w:numId w:val="9"/>
        </w:numPr>
        <w:spacing w:before="240" w:after="240"/>
        <w:ind w:left="2160" w:hanging="731"/>
        <w:jc w:val="both"/>
        <w:rPr>
          <w:rFonts w:ascii="Verdana" w:hAnsi="Verdana"/>
          <w:color w:val="000000"/>
        </w:rPr>
      </w:pPr>
      <w:r w:rsidRPr="0064114E">
        <w:rPr>
          <w:rFonts w:ascii="Verdana" w:hAnsi="Verdana"/>
          <w:color w:val="000000"/>
        </w:rPr>
        <w:t>training in compression chamber diving and the conduct of a therapeutic recompression are not required;</w:t>
      </w:r>
    </w:p>
    <w:p w:rsidR="003D2F39" w:rsidRPr="0064114E" w:rsidRDefault="003D2F39" w:rsidP="007D548E">
      <w:pPr>
        <w:numPr>
          <w:ilvl w:val="1"/>
          <w:numId w:val="9"/>
        </w:numPr>
        <w:spacing w:before="240" w:after="240"/>
        <w:ind w:left="2160" w:hanging="731"/>
        <w:jc w:val="both"/>
        <w:rPr>
          <w:rFonts w:ascii="Verdana" w:hAnsi="Verdana"/>
          <w:color w:val="000000"/>
        </w:rPr>
      </w:pPr>
      <w:r w:rsidRPr="0064114E">
        <w:rPr>
          <w:rFonts w:ascii="Verdana" w:hAnsi="Verdana"/>
          <w:color w:val="000000"/>
        </w:rPr>
        <w:t>ADF divers and ADF dive supervisors do not train using diving gear or equipment not used by the ADF;</w:t>
      </w:r>
    </w:p>
    <w:p w:rsidR="003D2F39" w:rsidRPr="0064114E" w:rsidRDefault="003D2F39" w:rsidP="00D521C3">
      <w:pPr>
        <w:numPr>
          <w:ilvl w:val="1"/>
          <w:numId w:val="9"/>
        </w:numPr>
        <w:spacing w:before="240" w:after="240"/>
        <w:ind w:left="2160" w:hanging="731"/>
        <w:jc w:val="both"/>
        <w:rPr>
          <w:rFonts w:ascii="Verdana" w:hAnsi="Verdana"/>
          <w:color w:val="000000"/>
        </w:rPr>
      </w:pPr>
      <w:r w:rsidRPr="0064114E">
        <w:rPr>
          <w:rFonts w:ascii="Verdana" w:hAnsi="Verdana"/>
          <w:color w:val="000000"/>
        </w:rPr>
        <w:t xml:space="preserve">training in effective working relationships is not required as part of diver training (because it is provided through general ADF training); </w:t>
      </w:r>
      <w:r w:rsidR="00232AE8">
        <w:rPr>
          <w:rFonts w:ascii="Verdana" w:hAnsi="Verdana"/>
          <w:color w:val="000000"/>
        </w:rPr>
        <w:t>and</w:t>
      </w:r>
    </w:p>
    <w:p w:rsidR="003D2F39" w:rsidRPr="0064114E" w:rsidRDefault="003D2F39" w:rsidP="002B323D">
      <w:pPr>
        <w:numPr>
          <w:ilvl w:val="1"/>
          <w:numId w:val="9"/>
        </w:numPr>
        <w:spacing w:before="240" w:after="240"/>
        <w:ind w:left="2160" w:hanging="731"/>
        <w:jc w:val="both"/>
        <w:rPr>
          <w:rFonts w:ascii="Verdana" w:hAnsi="Verdana"/>
          <w:color w:val="000000"/>
        </w:rPr>
      </w:pPr>
      <w:r w:rsidRPr="0064114E">
        <w:rPr>
          <w:rFonts w:ascii="Verdana" w:hAnsi="Verdana"/>
          <w:color w:val="000000"/>
        </w:rPr>
        <w:t xml:space="preserve">ADF divers and ADF dive supervisors who are Special Forces divers and </w:t>
      </w:r>
      <w:r w:rsidR="00741651">
        <w:rPr>
          <w:rFonts w:ascii="Verdana" w:hAnsi="Verdana"/>
          <w:color w:val="000000"/>
        </w:rPr>
        <w:t xml:space="preserve">Special Forces </w:t>
      </w:r>
      <w:r w:rsidRPr="0064114E">
        <w:rPr>
          <w:rFonts w:ascii="Verdana" w:hAnsi="Verdana"/>
          <w:color w:val="000000"/>
        </w:rPr>
        <w:t>dive supervisors (‘</w:t>
      </w:r>
      <w:r w:rsidR="002C50CF">
        <w:rPr>
          <w:rFonts w:ascii="Verdana" w:hAnsi="Verdana"/>
          <w:color w:val="000000"/>
        </w:rPr>
        <w:t xml:space="preserve">ADF </w:t>
      </w:r>
      <w:r w:rsidRPr="0064114E">
        <w:rPr>
          <w:rFonts w:ascii="Verdana" w:hAnsi="Verdana"/>
          <w:color w:val="000000"/>
        </w:rPr>
        <w:t>SF dive supervisors’) undertake SCUBA training for one (1) week, after which they train in re</w:t>
      </w:r>
      <w:r w:rsidRPr="0064114E">
        <w:rPr>
          <w:rFonts w:ascii="Verdana" w:hAnsi="Verdana"/>
          <w:color w:val="000000"/>
        </w:rPr>
        <w:noBreakHyphen/>
        <w:t>breather diving for a minimum of three (3) weeks.</w:t>
      </w:r>
    </w:p>
    <w:p w:rsidR="003D2F39" w:rsidRPr="0064114E" w:rsidRDefault="003D2F39" w:rsidP="002453A5">
      <w:pPr>
        <w:numPr>
          <w:ilvl w:val="0"/>
          <w:numId w:val="21"/>
        </w:numPr>
        <w:spacing w:before="240" w:after="240"/>
        <w:jc w:val="both"/>
        <w:rPr>
          <w:rFonts w:ascii="Verdana" w:hAnsi="Verdana"/>
          <w:color w:val="000000"/>
        </w:rPr>
      </w:pPr>
      <w:r w:rsidRPr="0064114E">
        <w:rPr>
          <w:rFonts w:ascii="Verdana" w:hAnsi="Verdana"/>
          <w:color w:val="000000"/>
        </w:rPr>
        <w:t>ADF dive supervisors have satisfactorily completed training to a level at least equivalent to that provided by the units of competency in AS/NZS 2815.5:2013 (</w:t>
      </w:r>
      <w:r w:rsidRPr="0064114E">
        <w:rPr>
          <w:rFonts w:ascii="Verdana" w:hAnsi="Verdana"/>
          <w:i/>
          <w:color w:val="000000"/>
        </w:rPr>
        <w:t>Training and certification of occupational divers, Part 5: Dive supervisor</w:t>
      </w:r>
      <w:r w:rsidRPr="0064114E">
        <w:rPr>
          <w:rFonts w:ascii="Verdana" w:hAnsi="Verdana"/>
          <w:color w:val="000000"/>
        </w:rPr>
        <w:t>) covering:</w:t>
      </w:r>
    </w:p>
    <w:p w:rsidR="003D2F39" w:rsidRPr="0064114E" w:rsidRDefault="003D2F39" w:rsidP="00B31D0A">
      <w:pPr>
        <w:numPr>
          <w:ilvl w:val="1"/>
          <w:numId w:val="19"/>
        </w:numPr>
        <w:tabs>
          <w:tab w:val="left" w:pos="2127"/>
        </w:tabs>
        <w:spacing w:before="240" w:after="240"/>
        <w:ind w:left="2127" w:hanging="698"/>
        <w:jc w:val="both"/>
        <w:rPr>
          <w:rFonts w:ascii="Verdana" w:hAnsi="Verdana"/>
          <w:color w:val="000000"/>
        </w:rPr>
      </w:pPr>
      <w:r w:rsidRPr="0064114E">
        <w:rPr>
          <w:rFonts w:ascii="Verdana" w:hAnsi="Verdana"/>
          <w:color w:val="000000"/>
        </w:rPr>
        <w:t>management of diving illnesses and medical emergencies;</w:t>
      </w:r>
    </w:p>
    <w:p w:rsidR="003D2F39" w:rsidRPr="0064114E" w:rsidRDefault="003D2F39" w:rsidP="00B31D0A">
      <w:pPr>
        <w:numPr>
          <w:ilvl w:val="1"/>
          <w:numId w:val="19"/>
        </w:numPr>
        <w:tabs>
          <w:tab w:val="left" w:pos="2127"/>
        </w:tabs>
        <w:spacing w:before="240" w:after="240"/>
        <w:ind w:left="2127" w:hanging="698"/>
        <w:jc w:val="both"/>
        <w:rPr>
          <w:rFonts w:ascii="Verdana" w:hAnsi="Verdana"/>
          <w:color w:val="000000"/>
        </w:rPr>
      </w:pPr>
      <w:r w:rsidRPr="0064114E">
        <w:rPr>
          <w:rFonts w:ascii="Verdana" w:hAnsi="Verdana"/>
          <w:color w:val="000000"/>
        </w:rPr>
        <w:t>risk management, planning and conduct of diving operations;</w:t>
      </w:r>
    </w:p>
    <w:p w:rsidR="003D2F39" w:rsidRPr="0064114E" w:rsidRDefault="003D2F39" w:rsidP="00B31D0A">
      <w:pPr>
        <w:numPr>
          <w:ilvl w:val="1"/>
          <w:numId w:val="19"/>
        </w:numPr>
        <w:tabs>
          <w:tab w:val="left" w:pos="2127"/>
        </w:tabs>
        <w:spacing w:before="240" w:after="240"/>
        <w:ind w:left="2127" w:hanging="698"/>
        <w:jc w:val="both"/>
        <w:rPr>
          <w:rFonts w:ascii="Verdana" w:hAnsi="Verdana"/>
          <w:color w:val="000000"/>
        </w:rPr>
      </w:pPr>
      <w:r w:rsidRPr="0064114E">
        <w:rPr>
          <w:rFonts w:ascii="Verdana" w:hAnsi="Verdana"/>
          <w:color w:val="000000"/>
        </w:rPr>
        <w:t>plant, equipment and maintenance procedures;</w:t>
      </w:r>
    </w:p>
    <w:p w:rsidR="003D2F39" w:rsidRPr="0064114E" w:rsidRDefault="003D2F39" w:rsidP="00B31D0A">
      <w:pPr>
        <w:numPr>
          <w:ilvl w:val="1"/>
          <w:numId w:val="19"/>
        </w:numPr>
        <w:tabs>
          <w:tab w:val="left" w:pos="2127"/>
        </w:tabs>
        <w:spacing w:before="240" w:after="240"/>
        <w:ind w:left="2127" w:hanging="698"/>
        <w:jc w:val="both"/>
        <w:rPr>
          <w:rFonts w:ascii="Verdana" w:hAnsi="Verdana"/>
          <w:color w:val="000000"/>
        </w:rPr>
      </w:pPr>
      <w:r w:rsidRPr="0064114E">
        <w:rPr>
          <w:rFonts w:ascii="Verdana" w:hAnsi="Verdana"/>
          <w:color w:val="000000"/>
        </w:rPr>
        <w:t>supervision of the use of tools in a dive operation (this training requirement will not apply to a</w:t>
      </w:r>
      <w:r w:rsidR="00741651">
        <w:rPr>
          <w:rFonts w:ascii="Verdana" w:hAnsi="Verdana"/>
          <w:color w:val="000000"/>
        </w:rPr>
        <w:t>n ADF</w:t>
      </w:r>
      <w:r w:rsidRPr="0064114E">
        <w:rPr>
          <w:rFonts w:ascii="Verdana" w:hAnsi="Verdana"/>
          <w:color w:val="000000"/>
        </w:rPr>
        <w:t xml:space="preserve"> SF dive supervisor); and</w:t>
      </w:r>
    </w:p>
    <w:p w:rsidR="00232AE8" w:rsidRPr="00232AE8" w:rsidRDefault="003D2F39" w:rsidP="00232AE8">
      <w:pPr>
        <w:numPr>
          <w:ilvl w:val="1"/>
          <w:numId w:val="19"/>
        </w:numPr>
        <w:tabs>
          <w:tab w:val="left" w:pos="2127"/>
        </w:tabs>
        <w:spacing w:before="240" w:after="240"/>
        <w:ind w:left="2127" w:hanging="698"/>
        <w:jc w:val="both"/>
        <w:rPr>
          <w:rFonts w:ascii="Verdana" w:hAnsi="Verdana"/>
          <w:color w:val="000000"/>
        </w:rPr>
      </w:pPr>
      <w:r w:rsidRPr="00232AE8">
        <w:rPr>
          <w:rFonts w:ascii="Verdana" w:hAnsi="Verdana"/>
          <w:color w:val="000000"/>
        </w:rPr>
        <w:t>supervision of on</w:t>
      </w:r>
      <w:r w:rsidRPr="00232AE8">
        <w:rPr>
          <w:rFonts w:ascii="Verdana" w:hAnsi="Verdana"/>
          <w:color w:val="000000"/>
        </w:rPr>
        <w:noBreakHyphen/>
        <w:t xml:space="preserve">site chamber operations (this training requirement will not apply to </w:t>
      </w:r>
      <w:r w:rsidR="002C50CF" w:rsidRPr="00232AE8">
        <w:rPr>
          <w:rFonts w:ascii="Verdana" w:hAnsi="Verdana"/>
          <w:color w:val="000000"/>
        </w:rPr>
        <w:t>an ADF</w:t>
      </w:r>
      <w:r w:rsidRPr="00232AE8">
        <w:rPr>
          <w:rFonts w:ascii="Verdana" w:hAnsi="Verdana"/>
          <w:color w:val="000000"/>
        </w:rPr>
        <w:t xml:space="preserve"> SF dive supervisor or an ADF dive supervisor who is an Army Work</w:t>
      </w:r>
      <w:r w:rsidR="00CF6560" w:rsidRPr="00232AE8">
        <w:rPr>
          <w:rFonts w:ascii="Verdana" w:hAnsi="Verdana"/>
          <w:color w:val="000000"/>
        </w:rPr>
        <w:t xml:space="preserve"> dive</w:t>
      </w:r>
      <w:r w:rsidRPr="00232AE8">
        <w:rPr>
          <w:rFonts w:ascii="Verdana" w:hAnsi="Verdana"/>
          <w:color w:val="000000"/>
        </w:rPr>
        <w:t xml:space="preserve"> supervisor)</w:t>
      </w:r>
      <w:r w:rsidR="00232AE8">
        <w:rPr>
          <w:rFonts w:ascii="Verdana" w:hAnsi="Verdana"/>
          <w:color w:val="000000"/>
        </w:rPr>
        <w:t>.</w:t>
      </w:r>
    </w:p>
    <w:p w:rsidR="003D2F39" w:rsidRPr="0070458A" w:rsidRDefault="003D2F39" w:rsidP="0040115C">
      <w:pPr>
        <w:numPr>
          <w:ilvl w:val="0"/>
          <w:numId w:val="1"/>
        </w:numPr>
        <w:spacing w:before="240" w:after="120"/>
        <w:ind w:left="709" w:hanging="644"/>
        <w:contextualSpacing/>
        <w:jc w:val="both"/>
        <w:rPr>
          <w:rFonts w:ascii="Verdana" w:hAnsi="Verdana"/>
          <w:b/>
          <w:color w:val="000000"/>
        </w:rPr>
      </w:pPr>
      <w:r w:rsidRPr="0070458A">
        <w:rPr>
          <w:rFonts w:ascii="Verdana" w:hAnsi="Verdana"/>
          <w:b/>
          <w:color w:val="000000"/>
        </w:rPr>
        <w:t>Commencement date</w:t>
      </w:r>
    </w:p>
    <w:p w:rsidR="003D2F39" w:rsidRPr="0070458A" w:rsidRDefault="003D2F39" w:rsidP="0091113C">
      <w:pPr>
        <w:spacing w:before="240" w:after="120"/>
        <w:ind w:left="709"/>
        <w:contextualSpacing/>
        <w:jc w:val="both"/>
        <w:rPr>
          <w:rFonts w:ascii="Verdana" w:hAnsi="Verdana"/>
          <w:color w:val="000000"/>
        </w:rPr>
      </w:pPr>
    </w:p>
    <w:p w:rsidR="003D2F39" w:rsidRPr="0070458A" w:rsidRDefault="003D2F39" w:rsidP="0091113C">
      <w:pPr>
        <w:spacing w:before="240" w:after="120"/>
        <w:ind w:left="709"/>
        <w:contextualSpacing/>
        <w:jc w:val="both"/>
        <w:rPr>
          <w:rFonts w:ascii="Verdana" w:hAnsi="Verdana"/>
          <w:color w:val="000000"/>
        </w:rPr>
      </w:pPr>
      <w:r w:rsidRPr="0070458A">
        <w:rPr>
          <w:rFonts w:ascii="Verdana" w:hAnsi="Verdana"/>
          <w:color w:val="000000"/>
        </w:rPr>
        <w:t>This instrument commences on the day after it is registered on the Federal Register of Legislative Instruments.</w:t>
      </w:r>
    </w:p>
    <w:p w:rsidR="003D2F39" w:rsidRPr="005069F9" w:rsidRDefault="003D2F39" w:rsidP="0091113C">
      <w:pPr>
        <w:spacing w:before="240" w:after="120"/>
        <w:ind w:left="709"/>
        <w:contextualSpacing/>
        <w:jc w:val="both"/>
      </w:pPr>
    </w:p>
    <w:p w:rsidR="003D2F39" w:rsidRPr="0070458A" w:rsidRDefault="003D2F39" w:rsidP="0040115C">
      <w:pPr>
        <w:numPr>
          <w:ilvl w:val="0"/>
          <w:numId w:val="1"/>
        </w:numPr>
        <w:spacing w:before="240" w:after="120"/>
        <w:ind w:left="709" w:hanging="644"/>
        <w:contextualSpacing/>
        <w:jc w:val="both"/>
        <w:rPr>
          <w:rFonts w:ascii="Verdana" w:hAnsi="Verdana"/>
          <w:b/>
          <w:color w:val="000000"/>
        </w:rPr>
      </w:pPr>
      <w:r w:rsidRPr="0070458A">
        <w:rPr>
          <w:rFonts w:ascii="Verdana" w:hAnsi="Verdana"/>
          <w:b/>
          <w:color w:val="000000"/>
        </w:rPr>
        <w:t>Expiration date</w:t>
      </w:r>
    </w:p>
    <w:p w:rsidR="003D2F39" w:rsidRPr="005069F9" w:rsidRDefault="003D2F39" w:rsidP="0091113C">
      <w:pPr>
        <w:spacing w:before="240" w:after="120"/>
        <w:ind w:left="709"/>
        <w:contextualSpacing/>
        <w:jc w:val="both"/>
        <w:rPr>
          <w:b/>
        </w:rPr>
      </w:pPr>
    </w:p>
    <w:p w:rsidR="003D2F39" w:rsidRPr="0070458A" w:rsidRDefault="003D2F39" w:rsidP="0040115C">
      <w:pPr>
        <w:spacing w:before="240" w:after="120"/>
        <w:ind w:left="709"/>
        <w:contextualSpacing/>
        <w:jc w:val="both"/>
        <w:rPr>
          <w:rFonts w:ascii="Verdana" w:hAnsi="Verdana"/>
          <w:color w:val="000000"/>
        </w:rPr>
      </w:pPr>
      <w:r w:rsidRPr="0070458A">
        <w:rPr>
          <w:rFonts w:ascii="Verdana" w:hAnsi="Verdana"/>
          <w:color w:val="000000"/>
        </w:rPr>
        <w:t>This instrument expires five years after taking effect, unless the expiration date is amended or the exemptions are cancelled under regulation 697 of the</w:t>
      </w:r>
      <w:r>
        <w:rPr>
          <w:rFonts w:ascii="Verdana" w:hAnsi="Verdana"/>
          <w:color w:val="000000"/>
        </w:rPr>
        <w:t xml:space="preserve"> WHS Regulations.</w:t>
      </w:r>
    </w:p>
    <w:sectPr w:rsidR="003D2F39" w:rsidRPr="0070458A" w:rsidSect="00AA6CCF">
      <w:headerReference w:type="even" r:id="rId10"/>
      <w:headerReference w:type="default" r:id="rId11"/>
      <w:head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308" w:rsidRDefault="00B24308">
      <w:r>
        <w:separator/>
      </w:r>
    </w:p>
  </w:endnote>
  <w:endnote w:type="continuationSeparator" w:id="0">
    <w:p w:rsidR="00B24308" w:rsidRDefault="00B2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308" w:rsidRDefault="00B24308">
      <w:r>
        <w:separator/>
      </w:r>
    </w:p>
  </w:footnote>
  <w:footnote w:type="continuationSeparator" w:id="0">
    <w:p w:rsidR="00B24308" w:rsidRDefault="00B24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F39" w:rsidRDefault="003D2F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F39" w:rsidRPr="00DD7676" w:rsidRDefault="003D2F39" w:rsidP="00E92824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F39" w:rsidRDefault="003D2F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6B8B"/>
    <w:multiLevelType w:val="hybridMultilevel"/>
    <w:tmpl w:val="DD42AF7E"/>
    <w:lvl w:ilvl="0" w:tplc="4F96945A">
      <w:start w:val="1"/>
      <w:numFmt w:val="lowerLetter"/>
      <w:lvlText w:val="(%1)"/>
      <w:lvlJc w:val="left"/>
      <w:pPr>
        <w:ind w:left="1429" w:hanging="72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1A81DF9"/>
    <w:multiLevelType w:val="hybridMultilevel"/>
    <w:tmpl w:val="332689D8"/>
    <w:lvl w:ilvl="0" w:tplc="09BA96D2">
      <w:start w:val="1"/>
      <w:numFmt w:val="lowerRoman"/>
      <w:lvlText w:val="%1."/>
      <w:lvlJc w:val="left"/>
      <w:pPr>
        <w:ind w:left="1953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673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393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113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833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553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273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993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713" w:hanging="180"/>
      </w:pPr>
      <w:rPr>
        <w:rFonts w:cs="Times New Roman"/>
      </w:rPr>
    </w:lvl>
  </w:abstractNum>
  <w:abstractNum w:abstractNumId="2">
    <w:nsid w:val="19F615BB"/>
    <w:multiLevelType w:val="hybridMultilevel"/>
    <w:tmpl w:val="62B29FD8"/>
    <w:lvl w:ilvl="0" w:tplc="A864922A">
      <w:start w:val="1"/>
      <w:numFmt w:val="lowerLetter"/>
      <w:lvlText w:val="(%1)"/>
      <w:lvlJc w:val="left"/>
      <w:pPr>
        <w:ind w:left="1429" w:hanging="720"/>
      </w:pPr>
      <w:rPr>
        <w:rFonts w:cs="Times New Roman" w:hint="default"/>
      </w:rPr>
    </w:lvl>
    <w:lvl w:ilvl="1" w:tplc="43545FE6">
      <w:start w:val="1"/>
      <w:numFmt w:val="lowerRoman"/>
      <w:lvlText w:val="(%2)"/>
      <w:lvlJc w:val="left"/>
      <w:pPr>
        <w:ind w:left="1789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4F02B2B"/>
    <w:multiLevelType w:val="hybridMultilevel"/>
    <w:tmpl w:val="855A3AC0"/>
    <w:lvl w:ilvl="0" w:tplc="B62C3414">
      <w:start w:val="3"/>
      <w:numFmt w:val="lowerLetter"/>
      <w:lvlText w:val="(%1)"/>
      <w:lvlJc w:val="left"/>
      <w:pPr>
        <w:ind w:left="1429" w:hanging="720"/>
      </w:pPr>
      <w:rPr>
        <w:rFonts w:cs="Times New Roman" w:hint="default"/>
      </w:rPr>
    </w:lvl>
    <w:lvl w:ilvl="1" w:tplc="43545FE6">
      <w:start w:val="1"/>
      <w:numFmt w:val="lowerRoman"/>
      <w:lvlText w:val="(%2)"/>
      <w:lvlJc w:val="left"/>
      <w:pPr>
        <w:ind w:left="1789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98443DF"/>
    <w:multiLevelType w:val="hybridMultilevel"/>
    <w:tmpl w:val="A48AC57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9D0FC88">
      <w:start w:val="1"/>
      <w:numFmt w:val="lowerRoman"/>
      <w:lvlText w:val="(%3)"/>
      <w:lvlJc w:val="left"/>
      <w:pPr>
        <w:ind w:left="2160" w:hanging="180"/>
      </w:pPr>
      <w:rPr>
        <w:rFonts w:cs="Times New Roman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4713A8"/>
    <w:multiLevelType w:val="hybridMultilevel"/>
    <w:tmpl w:val="3DC40AD4"/>
    <w:lvl w:ilvl="0" w:tplc="926264D8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2115A54"/>
    <w:multiLevelType w:val="hybridMultilevel"/>
    <w:tmpl w:val="2516082C"/>
    <w:lvl w:ilvl="0" w:tplc="A09E4272">
      <w:start w:val="1"/>
      <w:numFmt w:val="lowerLetter"/>
      <w:lvlText w:val="(%1)"/>
      <w:lvlJc w:val="left"/>
      <w:pPr>
        <w:ind w:left="1429" w:hanging="720"/>
      </w:pPr>
      <w:rPr>
        <w:rFonts w:cs="Times New Roman" w:hint="default"/>
      </w:rPr>
    </w:lvl>
    <w:lvl w:ilvl="1" w:tplc="43545FE6">
      <w:start w:val="1"/>
      <w:numFmt w:val="lowerRoman"/>
      <w:lvlText w:val="(%2)"/>
      <w:lvlJc w:val="left"/>
      <w:pPr>
        <w:ind w:left="1789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24E7F94"/>
    <w:multiLevelType w:val="hybridMultilevel"/>
    <w:tmpl w:val="3942E35C"/>
    <w:lvl w:ilvl="0" w:tplc="A09E4272">
      <w:start w:val="1"/>
      <w:numFmt w:val="lowerLetter"/>
      <w:lvlText w:val="(%1)"/>
      <w:lvlJc w:val="left"/>
      <w:pPr>
        <w:ind w:left="1429" w:hanging="720"/>
      </w:pPr>
      <w:rPr>
        <w:rFonts w:cs="Times New Roman" w:hint="default"/>
      </w:rPr>
    </w:lvl>
    <w:lvl w:ilvl="1" w:tplc="43545FE6">
      <w:start w:val="1"/>
      <w:numFmt w:val="lowerRoman"/>
      <w:lvlText w:val="(%2)"/>
      <w:lvlJc w:val="left"/>
      <w:pPr>
        <w:ind w:left="1789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43850E4"/>
    <w:multiLevelType w:val="hybridMultilevel"/>
    <w:tmpl w:val="646AAB00"/>
    <w:lvl w:ilvl="0" w:tplc="9CF61B5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C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46D21D24"/>
    <w:multiLevelType w:val="hybridMultilevel"/>
    <w:tmpl w:val="437C3DD6"/>
    <w:lvl w:ilvl="0" w:tplc="597EC33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9BA96D2">
      <w:start w:val="1"/>
      <w:numFmt w:val="lowerRoman"/>
      <w:lvlText w:val="%2."/>
      <w:lvlJc w:val="left"/>
      <w:pPr>
        <w:ind w:left="1789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7A54A43"/>
    <w:multiLevelType w:val="hybridMultilevel"/>
    <w:tmpl w:val="44062E5A"/>
    <w:lvl w:ilvl="0" w:tplc="41F6D03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D3C42C1"/>
    <w:multiLevelType w:val="hybridMultilevel"/>
    <w:tmpl w:val="06B80E00"/>
    <w:lvl w:ilvl="0" w:tplc="8404F18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4E10397"/>
    <w:multiLevelType w:val="hybridMultilevel"/>
    <w:tmpl w:val="EBC0CD7A"/>
    <w:lvl w:ilvl="0" w:tplc="E104F95C">
      <w:start w:val="2"/>
      <w:numFmt w:val="lowerRoman"/>
      <w:lvlText w:val="(%1)"/>
      <w:lvlJc w:val="left"/>
      <w:pPr>
        <w:ind w:left="3229" w:hanging="108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322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94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66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38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610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82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54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8269" w:hanging="180"/>
      </w:pPr>
      <w:rPr>
        <w:rFonts w:cs="Times New Roman"/>
      </w:rPr>
    </w:lvl>
  </w:abstractNum>
  <w:abstractNum w:abstractNumId="13">
    <w:nsid w:val="55D802A6"/>
    <w:multiLevelType w:val="hybridMultilevel"/>
    <w:tmpl w:val="A3C083C4"/>
    <w:lvl w:ilvl="0" w:tplc="A09E4272">
      <w:start w:val="1"/>
      <w:numFmt w:val="lowerLetter"/>
      <w:lvlText w:val="(%1)"/>
      <w:lvlJc w:val="left"/>
      <w:pPr>
        <w:ind w:left="1429" w:hanging="720"/>
      </w:pPr>
      <w:rPr>
        <w:rFonts w:cs="Times New Roman" w:hint="default"/>
      </w:rPr>
    </w:lvl>
    <w:lvl w:ilvl="1" w:tplc="43545FE6">
      <w:start w:val="1"/>
      <w:numFmt w:val="lowerRoman"/>
      <w:lvlText w:val="(%2)"/>
      <w:lvlJc w:val="left"/>
      <w:pPr>
        <w:ind w:left="1789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7604F53"/>
    <w:multiLevelType w:val="hybridMultilevel"/>
    <w:tmpl w:val="C6A43C8E"/>
    <w:lvl w:ilvl="0" w:tplc="A864922A">
      <w:start w:val="1"/>
      <w:numFmt w:val="lowerLetter"/>
      <w:lvlText w:val="(%1)"/>
      <w:lvlJc w:val="left"/>
      <w:pPr>
        <w:ind w:left="1429" w:hanging="720"/>
      </w:pPr>
      <w:rPr>
        <w:rFonts w:cs="Times New Roman" w:hint="default"/>
      </w:rPr>
    </w:lvl>
    <w:lvl w:ilvl="1" w:tplc="59D0FC88">
      <w:start w:val="1"/>
      <w:numFmt w:val="lowerRoman"/>
      <w:lvlText w:val="(%2)"/>
      <w:lvlJc w:val="left"/>
      <w:pPr>
        <w:ind w:left="1789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31B5336"/>
    <w:multiLevelType w:val="hybridMultilevel"/>
    <w:tmpl w:val="E7D0D15E"/>
    <w:lvl w:ilvl="0" w:tplc="97F2B15E">
      <w:start w:val="1"/>
      <w:numFmt w:val="lowerLetter"/>
      <w:lvlText w:val="(%1)"/>
      <w:lvlJc w:val="left"/>
      <w:pPr>
        <w:ind w:left="1429" w:hanging="72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64A307D5"/>
    <w:multiLevelType w:val="hybridMultilevel"/>
    <w:tmpl w:val="500AE7EC"/>
    <w:lvl w:ilvl="0" w:tplc="43545FE6">
      <w:start w:val="1"/>
      <w:numFmt w:val="lowerRoman"/>
      <w:lvlText w:val="(%1)"/>
      <w:lvlJc w:val="left"/>
      <w:pPr>
        <w:ind w:left="324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7">
    <w:nsid w:val="65275781"/>
    <w:multiLevelType w:val="hybridMultilevel"/>
    <w:tmpl w:val="E888578A"/>
    <w:lvl w:ilvl="0" w:tplc="27FA0B40">
      <w:start w:val="9"/>
      <w:numFmt w:val="lowerLetter"/>
      <w:lvlText w:val="(%1)"/>
      <w:lvlJc w:val="left"/>
      <w:pPr>
        <w:ind w:left="2149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8">
    <w:nsid w:val="65856492"/>
    <w:multiLevelType w:val="hybridMultilevel"/>
    <w:tmpl w:val="F9E097E4"/>
    <w:lvl w:ilvl="0" w:tplc="5204DA86">
      <w:start w:val="5"/>
      <w:numFmt w:val="lowerLetter"/>
      <w:lvlText w:val="(%1)"/>
      <w:lvlJc w:val="left"/>
      <w:pPr>
        <w:ind w:left="1429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BDD5694"/>
    <w:multiLevelType w:val="hybridMultilevel"/>
    <w:tmpl w:val="6BAE74E8"/>
    <w:lvl w:ilvl="0" w:tplc="3A508778">
      <w:start w:val="1"/>
      <w:numFmt w:val="lowerLetter"/>
      <w:lvlText w:val="(%1)"/>
      <w:lvlJc w:val="left"/>
      <w:pPr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9548A7"/>
    <w:multiLevelType w:val="hybridMultilevel"/>
    <w:tmpl w:val="0EE0E480"/>
    <w:lvl w:ilvl="0" w:tplc="D81AFD10">
      <w:start w:val="1"/>
      <w:numFmt w:val="lowerLetter"/>
      <w:lvlText w:val="(%1)"/>
      <w:lvlJc w:val="left"/>
      <w:pPr>
        <w:ind w:left="1429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37B188A"/>
    <w:multiLevelType w:val="hybridMultilevel"/>
    <w:tmpl w:val="14D244FE"/>
    <w:lvl w:ilvl="0" w:tplc="5BA0A740">
      <w:start w:val="4"/>
      <w:numFmt w:val="lowerLetter"/>
      <w:lvlText w:val="(%1)"/>
      <w:lvlJc w:val="left"/>
      <w:pPr>
        <w:ind w:left="1429" w:hanging="720"/>
      </w:pPr>
      <w:rPr>
        <w:rFonts w:cs="Times New Roman" w:hint="default"/>
      </w:rPr>
    </w:lvl>
    <w:lvl w:ilvl="1" w:tplc="43545FE6">
      <w:start w:val="1"/>
      <w:numFmt w:val="lowerRoman"/>
      <w:lvlText w:val="(%2)"/>
      <w:lvlJc w:val="left"/>
      <w:pPr>
        <w:ind w:left="1789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5EE08E5"/>
    <w:multiLevelType w:val="hybridMultilevel"/>
    <w:tmpl w:val="1B0CEFA2"/>
    <w:lvl w:ilvl="0" w:tplc="A864922A">
      <w:start w:val="1"/>
      <w:numFmt w:val="lowerLetter"/>
      <w:lvlText w:val="(%1)"/>
      <w:lvlJc w:val="left"/>
      <w:pPr>
        <w:ind w:left="1571" w:hanging="720"/>
      </w:pPr>
      <w:rPr>
        <w:rFonts w:cs="Times New Roman" w:hint="default"/>
      </w:rPr>
    </w:lvl>
    <w:lvl w:ilvl="1" w:tplc="43545FE6">
      <w:start w:val="1"/>
      <w:numFmt w:val="lowerRoman"/>
      <w:lvlText w:val="(%2)"/>
      <w:lvlJc w:val="left"/>
      <w:pPr>
        <w:ind w:left="1789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BA66AF9"/>
    <w:multiLevelType w:val="hybridMultilevel"/>
    <w:tmpl w:val="01AA1A24"/>
    <w:lvl w:ilvl="0" w:tplc="3306F314">
      <w:start w:val="1"/>
      <w:numFmt w:val="lowerLetter"/>
      <w:lvlText w:val="(%1)"/>
      <w:lvlJc w:val="left"/>
      <w:pPr>
        <w:ind w:left="1429" w:hanging="720"/>
      </w:pPr>
      <w:rPr>
        <w:rFonts w:cs="Times New Roman" w:hint="default"/>
      </w:rPr>
    </w:lvl>
    <w:lvl w:ilvl="1" w:tplc="43545FE6">
      <w:start w:val="1"/>
      <w:numFmt w:val="lowerRoman"/>
      <w:lvlText w:val="(%2)"/>
      <w:lvlJc w:val="left"/>
      <w:pPr>
        <w:ind w:left="1789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7E5D009E"/>
    <w:multiLevelType w:val="hybridMultilevel"/>
    <w:tmpl w:val="CAD6E7F6"/>
    <w:lvl w:ilvl="0" w:tplc="43545FE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F024601"/>
    <w:multiLevelType w:val="hybridMultilevel"/>
    <w:tmpl w:val="A4C4A4FE"/>
    <w:lvl w:ilvl="0" w:tplc="75A232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9"/>
  </w:num>
  <w:num w:numId="5">
    <w:abstractNumId w:val="1"/>
  </w:num>
  <w:num w:numId="6">
    <w:abstractNumId w:val="5"/>
  </w:num>
  <w:num w:numId="7">
    <w:abstractNumId w:val="22"/>
  </w:num>
  <w:num w:numId="8">
    <w:abstractNumId w:val="15"/>
  </w:num>
  <w:num w:numId="9">
    <w:abstractNumId w:val="2"/>
  </w:num>
  <w:num w:numId="10">
    <w:abstractNumId w:val="25"/>
  </w:num>
  <w:num w:numId="11">
    <w:abstractNumId w:val="0"/>
  </w:num>
  <w:num w:numId="12">
    <w:abstractNumId w:val="17"/>
  </w:num>
  <w:num w:numId="13">
    <w:abstractNumId w:val="12"/>
  </w:num>
  <w:num w:numId="14">
    <w:abstractNumId w:val="20"/>
  </w:num>
  <w:num w:numId="15">
    <w:abstractNumId w:val="24"/>
  </w:num>
  <w:num w:numId="16">
    <w:abstractNumId w:val="16"/>
  </w:num>
  <w:num w:numId="17">
    <w:abstractNumId w:val="19"/>
  </w:num>
  <w:num w:numId="18">
    <w:abstractNumId w:val="4"/>
  </w:num>
  <w:num w:numId="19">
    <w:abstractNumId w:val="14"/>
  </w:num>
  <w:num w:numId="20">
    <w:abstractNumId w:val="6"/>
  </w:num>
  <w:num w:numId="21">
    <w:abstractNumId w:val="23"/>
  </w:num>
  <w:num w:numId="22">
    <w:abstractNumId w:val="7"/>
  </w:num>
  <w:num w:numId="23">
    <w:abstractNumId w:val="3"/>
  </w:num>
  <w:num w:numId="24">
    <w:abstractNumId w:val="21"/>
  </w:num>
  <w:num w:numId="25">
    <w:abstractNumId w:val="13"/>
  </w:num>
  <w:num w:numId="26">
    <w:abstractNumId w:val="18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5B0"/>
    <w:rsid w:val="0000176C"/>
    <w:rsid w:val="00003C6E"/>
    <w:rsid w:val="000101F5"/>
    <w:rsid w:val="000179BE"/>
    <w:rsid w:val="00017EFE"/>
    <w:rsid w:val="0002099F"/>
    <w:rsid w:val="00024399"/>
    <w:rsid w:val="000326F5"/>
    <w:rsid w:val="00033783"/>
    <w:rsid w:val="000500A9"/>
    <w:rsid w:val="00052BB3"/>
    <w:rsid w:val="00054078"/>
    <w:rsid w:val="000561CA"/>
    <w:rsid w:val="00066160"/>
    <w:rsid w:val="000663F7"/>
    <w:rsid w:val="0007006C"/>
    <w:rsid w:val="000732A1"/>
    <w:rsid w:val="00074484"/>
    <w:rsid w:val="00077387"/>
    <w:rsid w:val="000773C1"/>
    <w:rsid w:val="0008170D"/>
    <w:rsid w:val="00081E3F"/>
    <w:rsid w:val="00084DB4"/>
    <w:rsid w:val="000866C7"/>
    <w:rsid w:val="00095037"/>
    <w:rsid w:val="00095B46"/>
    <w:rsid w:val="00097D5C"/>
    <w:rsid w:val="00097D79"/>
    <w:rsid w:val="000A0128"/>
    <w:rsid w:val="000A466C"/>
    <w:rsid w:val="000A65F3"/>
    <w:rsid w:val="000B081D"/>
    <w:rsid w:val="000B101A"/>
    <w:rsid w:val="000B3EA0"/>
    <w:rsid w:val="000B4363"/>
    <w:rsid w:val="000B72A5"/>
    <w:rsid w:val="000B7AE8"/>
    <w:rsid w:val="000C10E5"/>
    <w:rsid w:val="000C4232"/>
    <w:rsid w:val="000D1C47"/>
    <w:rsid w:val="000D3EE3"/>
    <w:rsid w:val="000E063F"/>
    <w:rsid w:val="000E2819"/>
    <w:rsid w:val="000E2F57"/>
    <w:rsid w:val="000F0009"/>
    <w:rsid w:val="000F3882"/>
    <w:rsid w:val="000F48D8"/>
    <w:rsid w:val="000F4BCE"/>
    <w:rsid w:val="000F7BCC"/>
    <w:rsid w:val="00107D8E"/>
    <w:rsid w:val="00113AEF"/>
    <w:rsid w:val="00115623"/>
    <w:rsid w:val="001157CA"/>
    <w:rsid w:val="00130FB2"/>
    <w:rsid w:val="00140D6F"/>
    <w:rsid w:val="00155840"/>
    <w:rsid w:val="0015689A"/>
    <w:rsid w:val="00156E91"/>
    <w:rsid w:val="0016012C"/>
    <w:rsid w:val="001602AD"/>
    <w:rsid w:val="00162DBE"/>
    <w:rsid w:val="001676C1"/>
    <w:rsid w:val="00173097"/>
    <w:rsid w:val="00173D01"/>
    <w:rsid w:val="00176B30"/>
    <w:rsid w:val="00177E7D"/>
    <w:rsid w:val="0018070C"/>
    <w:rsid w:val="00182CDB"/>
    <w:rsid w:val="00183191"/>
    <w:rsid w:val="00185553"/>
    <w:rsid w:val="001862CB"/>
    <w:rsid w:val="00187C37"/>
    <w:rsid w:val="001A21F8"/>
    <w:rsid w:val="001A3250"/>
    <w:rsid w:val="001A38D8"/>
    <w:rsid w:val="001A7E6C"/>
    <w:rsid w:val="001B02C7"/>
    <w:rsid w:val="001B5A89"/>
    <w:rsid w:val="001B667E"/>
    <w:rsid w:val="001B6E0F"/>
    <w:rsid w:val="001C60EF"/>
    <w:rsid w:val="001C6C25"/>
    <w:rsid w:val="001C6C68"/>
    <w:rsid w:val="001C6FE7"/>
    <w:rsid w:val="001C7E31"/>
    <w:rsid w:val="001D21C7"/>
    <w:rsid w:val="001D3A5B"/>
    <w:rsid w:val="001D709A"/>
    <w:rsid w:val="001D7131"/>
    <w:rsid w:val="001E0A63"/>
    <w:rsid w:val="001E7A94"/>
    <w:rsid w:val="001F16D9"/>
    <w:rsid w:val="001F32DE"/>
    <w:rsid w:val="001F3E9D"/>
    <w:rsid w:val="001F4904"/>
    <w:rsid w:val="00204E34"/>
    <w:rsid w:val="00207CCD"/>
    <w:rsid w:val="00211E48"/>
    <w:rsid w:val="00212D4E"/>
    <w:rsid w:val="00214EA9"/>
    <w:rsid w:val="002151CF"/>
    <w:rsid w:val="002200E2"/>
    <w:rsid w:val="00232697"/>
    <w:rsid w:val="0023275E"/>
    <w:rsid w:val="00232AE8"/>
    <w:rsid w:val="00240189"/>
    <w:rsid w:val="00240C21"/>
    <w:rsid w:val="002431D2"/>
    <w:rsid w:val="00243514"/>
    <w:rsid w:val="00244402"/>
    <w:rsid w:val="00244C3A"/>
    <w:rsid w:val="002453A5"/>
    <w:rsid w:val="00246210"/>
    <w:rsid w:val="00246D3E"/>
    <w:rsid w:val="002508F6"/>
    <w:rsid w:val="002604B9"/>
    <w:rsid w:val="002617E3"/>
    <w:rsid w:val="002637B0"/>
    <w:rsid w:val="00264BC2"/>
    <w:rsid w:val="00276415"/>
    <w:rsid w:val="0028022B"/>
    <w:rsid w:val="002828E0"/>
    <w:rsid w:val="0028324D"/>
    <w:rsid w:val="00283B88"/>
    <w:rsid w:val="00283F2F"/>
    <w:rsid w:val="002842BF"/>
    <w:rsid w:val="00284B4F"/>
    <w:rsid w:val="002856F7"/>
    <w:rsid w:val="00285792"/>
    <w:rsid w:val="0029396D"/>
    <w:rsid w:val="002968A2"/>
    <w:rsid w:val="00297AF8"/>
    <w:rsid w:val="002A1D52"/>
    <w:rsid w:val="002A3BEC"/>
    <w:rsid w:val="002A6181"/>
    <w:rsid w:val="002B323D"/>
    <w:rsid w:val="002B7335"/>
    <w:rsid w:val="002B75EE"/>
    <w:rsid w:val="002C0206"/>
    <w:rsid w:val="002C0839"/>
    <w:rsid w:val="002C2151"/>
    <w:rsid w:val="002C2562"/>
    <w:rsid w:val="002C486A"/>
    <w:rsid w:val="002C50CF"/>
    <w:rsid w:val="002C5CFB"/>
    <w:rsid w:val="002D3417"/>
    <w:rsid w:val="002D7DA4"/>
    <w:rsid w:val="002E5274"/>
    <w:rsid w:val="002E554F"/>
    <w:rsid w:val="002F24F0"/>
    <w:rsid w:val="002F429E"/>
    <w:rsid w:val="003024C2"/>
    <w:rsid w:val="00302749"/>
    <w:rsid w:val="00302F41"/>
    <w:rsid w:val="00304942"/>
    <w:rsid w:val="00306E80"/>
    <w:rsid w:val="00310249"/>
    <w:rsid w:val="003115F6"/>
    <w:rsid w:val="00311670"/>
    <w:rsid w:val="0031357A"/>
    <w:rsid w:val="003165D0"/>
    <w:rsid w:val="003216F1"/>
    <w:rsid w:val="00323273"/>
    <w:rsid w:val="00324868"/>
    <w:rsid w:val="00324C06"/>
    <w:rsid w:val="0032515D"/>
    <w:rsid w:val="0032741F"/>
    <w:rsid w:val="00334673"/>
    <w:rsid w:val="00347907"/>
    <w:rsid w:val="00353813"/>
    <w:rsid w:val="00356FE0"/>
    <w:rsid w:val="003578A3"/>
    <w:rsid w:val="00365EB5"/>
    <w:rsid w:val="00370F31"/>
    <w:rsid w:val="00374AA9"/>
    <w:rsid w:val="00382164"/>
    <w:rsid w:val="00382233"/>
    <w:rsid w:val="00385AA2"/>
    <w:rsid w:val="00387111"/>
    <w:rsid w:val="00387C03"/>
    <w:rsid w:val="003A0879"/>
    <w:rsid w:val="003A0890"/>
    <w:rsid w:val="003A10D4"/>
    <w:rsid w:val="003A3013"/>
    <w:rsid w:val="003A626F"/>
    <w:rsid w:val="003B70FB"/>
    <w:rsid w:val="003C36FF"/>
    <w:rsid w:val="003C67DC"/>
    <w:rsid w:val="003C6832"/>
    <w:rsid w:val="003D1B30"/>
    <w:rsid w:val="003D2F39"/>
    <w:rsid w:val="003E2D00"/>
    <w:rsid w:val="003E510F"/>
    <w:rsid w:val="003E5B87"/>
    <w:rsid w:val="003E5D0E"/>
    <w:rsid w:val="003E7E92"/>
    <w:rsid w:val="003F0D54"/>
    <w:rsid w:val="003F20BB"/>
    <w:rsid w:val="003F6B74"/>
    <w:rsid w:val="003F70DE"/>
    <w:rsid w:val="0040115C"/>
    <w:rsid w:val="00401C49"/>
    <w:rsid w:val="00404A58"/>
    <w:rsid w:val="00406843"/>
    <w:rsid w:val="00410293"/>
    <w:rsid w:val="004154B9"/>
    <w:rsid w:val="0042061E"/>
    <w:rsid w:val="004210D3"/>
    <w:rsid w:val="0042430F"/>
    <w:rsid w:val="00425685"/>
    <w:rsid w:val="0043031A"/>
    <w:rsid w:val="00430442"/>
    <w:rsid w:val="00432494"/>
    <w:rsid w:val="0043721C"/>
    <w:rsid w:val="004458A0"/>
    <w:rsid w:val="00445CC0"/>
    <w:rsid w:val="004505CB"/>
    <w:rsid w:val="00450962"/>
    <w:rsid w:val="004535B0"/>
    <w:rsid w:val="00454A12"/>
    <w:rsid w:val="00455FBE"/>
    <w:rsid w:val="00456446"/>
    <w:rsid w:val="00456DCF"/>
    <w:rsid w:val="004633CF"/>
    <w:rsid w:val="00465887"/>
    <w:rsid w:val="00467027"/>
    <w:rsid w:val="00472379"/>
    <w:rsid w:val="00475A96"/>
    <w:rsid w:val="00475E8D"/>
    <w:rsid w:val="004762CF"/>
    <w:rsid w:val="004811CA"/>
    <w:rsid w:val="004866B2"/>
    <w:rsid w:val="00486862"/>
    <w:rsid w:val="004935A8"/>
    <w:rsid w:val="004A0EE1"/>
    <w:rsid w:val="004B0817"/>
    <w:rsid w:val="004B13B0"/>
    <w:rsid w:val="004B255E"/>
    <w:rsid w:val="004B2C7F"/>
    <w:rsid w:val="004B5CF7"/>
    <w:rsid w:val="004B647B"/>
    <w:rsid w:val="004C0A3D"/>
    <w:rsid w:val="004C13F8"/>
    <w:rsid w:val="004C4B35"/>
    <w:rsid w:val="004C5556"/>
    <w:rsid w:val="004C657B"/>
    <w:rsid w:val="004C6EB1"/>
    <w:rsid w:val="004D674C"/>
    <w:rsid w:val="004E16BB"/>
    <w:rsid w:val="004E2BF3"/>
    <w:rsid w:val="004E4A74"/>
    <w:rsid w:val="004E6A96"/>
    <w:rsid w:val="004F18E7"/>
    <w:rsid w:val="004F1DA2"/>
    <w:rsid w:val="004F2547"/>
    <w:rsid w:val="004F3381"/>
    <w:rsid w:val="005006E5"/>
    <w:rsid w:val="00501C10"/>
    <w:rsid w:val="005049DE"/>
    <w:rsid w:val="00505098"/>
    <w:rsid w:val="005069F9"/>
    <w:rsid w:val="00515537"/>
    <w:rsid w:val="00517B39"/>
    <w:rsid w:val="00522359"/>
    <w:rsid w:val="00522CD6"/>
    <w:rsid w:val="00530C90"/>
    <w:rsid w:val="00534385"/>
    <w:rsid w:val="00540BFF"/>
    <w:rsid w:val="00551161"/>
    <w:rsid w:val="005520CA"/>
    <w:rsid w:val="00554A78"/>
    <w:rsid w:val="0055576F"/>
    <w:rsid w:val="00557FB9"/>
    <w:rsid w:val="00562AFD"/>
    <w:rsid w:val="00562E59"/>
    <w:rsid w:val="00564204"/>
    <w:rsid w:val="0056787C"/>
    <w:rsid w:val="00571AC2"/>
    <w:rsid w:val="00572C9E"/>
    <w:rsid w:val="00575B7F"/>
    <w:rsid w:val="0058081C"/>
    <w:rsid w:val="00586188"/>
    <w:rsid w:val="005948A9"/>
    <w:rsid w:val="00596A04"/>
    <w:rsid w:val="005A0282"/>
    <w:rsid w:val="005A0CF9"/>
    <w:rsid w:val="005B4AEC"/>
    <w:rsid w:val="005B653B"/>
    <w:rsid w:val="005C2875"/>
    <w:rsid w:val="005D0469"/>
    <w:rsid w:val="005D3340"/>
    <w:rsid w:val="005D3F56"/>
    <w:rsid w:val="005E3DB0"/>
    <w:rsid w:val="005E6B89"/>
    <w:rsid w:val="005F04D0"/>
    <w:rsid w:val="005F1381"/>
    <w:rsid w:val="005F6746"/>
    <w:rsid w:val="005F6AD6"/>
    <w:rsid w:val="005F7A69"/>
    <w:rsid w:val="00602074"/>
    <w:rsid w:val="00610BDB"/>
    <w:rsid w:val="00611038"/>
    <w:rsid w:val="00621FDF"/>
    <w:rsid w:val="00622B0C"/>
    <w:rsid w:val="00625F8C"/>
    <w:rsid w:val="00626C97"/>
    <w:rsid w:val="006276EF"/>
    <w:rsid w:val="00630211"/>
    <w:rsid w:val="0063039D"/>
    <w:rsid w:val="00635001"/>
    <w:rsid w:val="00640041"/>
    <w:rsid w:val="00640E9D"/>
    <w:rsid w:val="0064114E"/>
    <w:rsid w:val="006513FC"/>
    <w:rsid w:val="00654D1C"/>
    <w:rsid w:val="00662134"/>
    <w:rsid w:val="00662D5E"/>
    <w:rsid w:val="006641CF"/>
    <w:rsid w:val="0066757C"/>
    <w:rsid w:val="00667E13"/>
    <w:rsid w:val="00671797"/>
    <w:rsid w:val="0067321A"/>
    <w:rsid w:val="00675495"/>
    <w:rsid w:val="00675FD1"/>
    <w:rsid w:val="00677A8E"/>
    <w:rsid w:val="006803F4"/>
    <w:rsid w:val="006805C7"/>
    <w:rsid w:val="006813BE"/>
    <w:rsid w:val="006813F2"/>
    <w:rsid w:val="006842D0"/>
    <w:rsid w:val="00686B50"/>
    <w:rsid w:val="00696A10"/>
    <w:rsid w:val="006A460E"/>
    <w:rsid w:val="006A5913"/>
    <w:rsid w:val="006A6BDD"/>
    <w:rsid w:val="006A7A54"/>
    <w:rsid w:val="006A7CC0"/>
    <w:rsid w:val="006B1DA5"/>
    <w:rsid w:val="006B5DC1"/>
    <w:rsid w:val="006B63B5"/>
    <w:rsid w:val="006C106A"/>
    <w:rsid w:val="006C4AAC"/>
    <w:rsid w:val="006D089D"/>
    <w:rsid w:val="006D1030"/>
    <w:rsid w:val="006D20BE"/>
    <w:rsid w:val="006D35E9"/>
    <w:rsid w:val="006D5CE3"/>
    <w:rsid w:val="006D676F"/>
    <w:rsid w:val="006E4C00"/>
    <w:rsid w:val="006F30E6"/>
    <w:rsid w:val="006F3AA3"/>
    <w:rsid w:val="006F495D"/>
    <w:rsid w:val="0070268C"/>
    <w:rsid w:val="007042B7"/>
    <w:rsid w:val="0070458A"/>
    <w:rsid w:val="00711481"/>
    <w:rsid w:val="007115C5"/>
    <w:rsid w:val="007136AB"/>
    <w:rsid w:val="0071411D"/>
    <w:rsid w:val="0071569F"/>
    <w:rsid w:val="007270C4"/>
    <w:rsid w:val="00734729"/>
    <w:rsid w:val="00741651"/>
    <w:rsid w:val="00741F18"/>
    <w:rsid w:val="0075142B"/>
    <w:rsid w:val="007536AA"/>
    <w:rsid w:val="00756787"/>
    <w:rsid w:val="007600FF"/>
    <w:rsid w:val="00763C00"/>
    <w:rsid w:val="0076554F"/>
    <w:rsid w:val="00765A7E"/>
    <w:rsid w:val="00767202"/>
    <w:rsid w:val="00771EA0"/>
    <w:rsid w:val="00774A0C"/>
    <w:rsid w:val="00777A9B"/>
    <w:rsid w:val="00785F3A"/>
    <w:rsid w:val="00797A5F"/>
    <w:rsid w:val="007A4700"/>
    <w:rsid w:val="007A54E0"/>
    <w:rsid w:val="007B3FFF"/>
    <w:rsid w:val="007B5C9A"/>
    <w:rsid w:val="007C7F38"/>
    <w:rsid w:val="007D548E"/>
    <w:rsid w:val="007D7D70"/>
    <w:rsid w:val="007E1117"/>
    <w:rsid w:val="007E3F9C"/>
    <w:rsid w:val="007E57F2"/>
    <w:rsid w:val="007F27E1"/>
    <w:rsid w:val="007F2958"/>
    <w:rsid w:val="0080020D"/>
    <w:rsid w:val="00801E4E"/>
    <w:rsid w:val="008059F2"/>
    <w:rsid w:val="008142DD"/>
    <w:rsid w:val="00814607"/>
    <w:rsid w:val="00816FC0"/>
    <w:rsid w:val="00817457"/>
    <w:rsid w:val="00822606"/>
    <w:rsid w:val="00823A9D"/>
    <w:rsid w:val="00831B4B"/>
    <w:rsid w:val="00833164"/>
    <w:rsid w:val="0084028F"/>
    <w:rsid w:val="00840B40"/>
    <w:rsid w:val="008460FA"/>
    <w:rsid w:val="00863C21"/>
    <w:rsid w:val="00866818"/>
    <w:rsid w:val="00870599"/>
    <w:rsid w:val="00873CA5"/>
    <w:rsid w:val="008778B1"/>
    <w:rsid w:val="00881854"/>
    <w:rsid w:val="00884166"/>
    <w:rsid w:val="0088731C"/>
    <w:rsid w:val="00887948"/>
    <w:rsid w:val="008930E9"/>
    <w:rsid w:val="0089776F"/>
    <w:rsid w:val="008A2E10"/>
    <w:rsid w:val="008A57F8"/>
    <w:rsid w:val="008B0B7A"/>
    <w:rsid w:val="008B3220"/>
    <w:rsid w:val="008B7DF5"/>
    <w:rsid w:val="008C3D6A"/>
    <w:rsid w:val="008C4440"/>
    <w:rsid w:val="008C50F3"/>
    <w:rsid w:val="008C5572"/>
    <w:rsid w:val="008D0651"/>
    <w:rsid w:val="008D1178"/>
    <w:rsid w:val="008D1634"/>
    <w:rsid w:val="008D1CF1"/>
    <w:rsid w:val="008D2F7E"/>
    <w:rsid w:val="008D7F70"/>
    <w:rsid w:val="008E2B26"/>
    <w:rsid w:val="008E6D55"/>
    <w:rsid w:val="008F1BF6"/>
    <w:rsid w:val="008F223F"/>
    <w:rsid w:val="009031CC"/>
    <w:rsid w:val="00907ACB"/>
    <w:rsid w:val="0091113C"/>
    <w:rsid w:val="009135FD"/>
    <w:rsid w:val="00913E84"/>
    <w:rsid w:val="0091599D"/>
    <w:rsid w:val="00923170"/>
    <w:rsid w:val="00923529"/>
    <w:rsid w:val="0092356C"/>
    <w:rsid w:val="00926549"/>
    <w:rsid w:val="00927465"/>
    <w:rsid w:val="009327EF"/>
    <w:rsid w:val="00932FF8"/>
    <w:rsid w:val="0093304E"/>
    <w:rsid w:val="00934062"/>
    <w:rsid w:val="00935746"/>
    <w:rsid w:val="009409A3"/>
    <w:rsid w:val="00942ECA"/>
    <w:rsid w:val="00942F83"/>
    <w:rsid w:val="00947078"/>
    <w:rsid w:val="009513E1"/>
    <w:rsid w:val="0095536E"/>
    <w:rsid w:val="00957CA0"/>
    <w:rsid w:val="00960916"/>
    <w:rsid w:val="00965680"/>
    <w:rsid w:val="00966DB3"/>
    <w:rsid w:val="00971198"/>
    <w:rsid w:val="00977C00"/>
    <w:rsid w:val="009846CC"/>
    <w:rsid w:val="0098520E"/>
    <w:rsid w:val="0098530D"/>
    <w:rsid w:val="0098779A"/>
    <w:rsid w:val="00990E53"/>
    <w:rsid w:val="009934E9"/>
    <w:rsid w:val="009952EF"/>
    <w:rsid w:val="009A04EE"/>
    <w:rsid w:val="009A323F"/>
    <w:rsid w:val="009A3459"/>
    <w:rsid w:val="009A3A67"/>
    <w:rsid w:val="009B27D1"/>
    <w:rsid w:val="009B4551"/>
    <w:rsid w:val="009C2672"/>
    <w:rsid w:val="009C45F4"/>
    <w:rsid w:val="009C5DEF"/>
    <w:rsid w:val="009C6F6D"/>
    <w:rsid w:val="009D2BFE"/>
    <w:rsid w:val="009D4123"/>
    <w:rsid w:val="009D4674"/>
    <w:rsid w:val="009D4BDA"/>
    <w:rsid w:val="009D4D79"/>
    <w:rsid w:val="009D76B2"/>
    <w:rsid w:val="009E0962"/>
    <w:rsid w:val="009E336B"/>
    <w:rsid w:val="009E38C6"/>
    <w:rsid w:val="009E5FC7"/>
    <w:rsid w:val="009E604F"/>
    <w:rsid w:val="009F32C8"/>
    <w:rsid w:val="009F6985"/>
    <w:rsid w:val="00A01188"/>
    <w:rsid w:val="00A063FC"/>
    <w:rsid w:val="00A06AF9"/>
    <w:rsid w:val="00A0752E"/>
    <w:rsid w:val="00A30844"/>
    <w:rsid w:val="00A35F60"/>
    <w:rsid w:val="00A41DB2"/>
    <w:rsid w:val="00A43107"/>
    <w:rsid w:val="00A447F3"/>
    <w:rsid w:val="00A47B17"/>
    <w:rsid w:val="00A5031F"/>
    <w:rsid w:val="00A55BFE"/>
    <w:rsid w:val="00A611A0"/>
    <w:rsid w:val="00A618C0"/>
    <w:rsid w:val="00A65C2E"/>
    <w:rsid w:val="00A66157"/>
    <w:rsid w:val="00A715D4"/>
    <w:rsid w:val="00A71643"/>
    <w:rsid w:val="00A71C86"/>
    <w:rsid w:val="00A7745A"/>
    <w:rsid w:val="00A85154"/>
    <w:rsid w:val="00A9000E"/>
    <w:rsid w:val="00A909F9"/>
    <w:rsid w:val="00A90BD3"/>
    <w:rsid w:val="00A90C90"/>
    <w:rsid w:val="00AA0561"/>
    <w:rsid w:val="00AA28CB"/>
    <w:rsid w:val="00AA6CCF"/>
    <w:rsid w:val="00AB26B2"/>
    <w:rsid w:val="00AC2859"/>
    <w:rsid w:val="00AD07A2"/>
    <w:rsid w:val="00AD731F"/>
    <w:rsid w:val="00AE373C"/>
    <w:rsid w:val="00AF2583"/>
    <w:rsid w:val="00B06A1D"/>
    <w:rsid w:val="00B1082A"/>
    <w:rsid w:val="00B11009"/>
    <w:rsid w:val="00B11B37"/>
    <w:rsid w:val="00B11D60"/>
    <w:rsid w:val="00B1241F"/>
    <w:rsid w:val="00B158CF"/>
    <w:rsid w:val="00B20948"/>
    <w:rsid w:val="00B20B9F"/>
    <w:rsid w:val="00B22974"/>
    <w:rsid w:val="00B24308"/>
    <w:rsid w:val="00B3140B"/>
    <w:rsid w:val="00B31C94"/>
    <w:rsid w:val="00B31D0A"/>
    <w:rsid w:val="00B3300D"/>
    <w:rsid w:val="00B406EF"/>
    <w:rsid w:val="00B509A2"/>
    <w:rsid w:val="00B66AC6"/>
    <w:rsid w:val="00B70C8F"/>
    <w:rsid w:val="00B7684E"/>
    <w:rsid w:val="00B803FC"/>
    <w:rsid w:val="00B8201A"/>
    <w:rsid w:val="00B823E7"/>
    <w:rsid w:val="00B87706"/>
    <w:rsid w:val="00B91BBF"/>
    <w:rsid w:val="00B92BE9"/>
    <w:rsid w:val="00B96A3E"/>
    <w:rsid w:val="00BA09EF"/>
    <w:rsid w:val="00BB2EF1"/>
    <w:rsid w:val="00BB42E5"/>
    <w:rsid w:val="00BD2516"/>
    <w:rsid w:val="00BE0102"/>
    <w:rsid w:val="00BE25CC"/>
    <w:rsid w:val="00BE5C91"/>
    <w:rsid w:val="00BE5D55"/>
    <w:rsid w:val="00BE65E8"/>
    <w:rsid w:val="00BE7457"/>
    <w:rsid w:val="00C05BC4"/>
    <w:rsid w:val="00C11BF7"/>
    <w:rsid w:val="00C13C6C"/>
    <w:rsid w:val="00C143A5"/>
    <w:rsid w:val="00C14996"/>
    <w:rsid w:val="00C20E14"/>
    <w:rsid w:val="00C23C5B"/>
    <w:rsid w:val="00C269E8"/>
    <w:rsid w:val="00C27DCD"/>
    <w:rsid w:val="00C31EA6"/>
    <w:rsid w:val="00C4004C"/>
    <w:rsid w:val="00C409C0"/>
    <w:rsid w:val="00C458F4"/>
    <w:rsid w:val="00C47FFE"/>
    <w:rsid w:val="00C50173"/>
    <w:rsid w:val="00C5089F"/>
    <w:rsid w:val="00C515BA"/>
    <w:rsid w:val="00C562ED"/>
    <w:rsid w:val="00C62829"/>
    <w:rsid w:val="00C633DF"/>
    <w:rsid w:val="00C643D0"/>
    <w:rsid w:val="00C745D4"/>
    <w:rsid w:val="00C87325"/>
    <w:rsid w:val="00C91057"/>
    <w:rsid w:val="00C94AD4"/>
    <w:rsid w:val="00C97079"/>
    <w:rsid w:val="00CB76B2"/>
    <w:rsid w:val="00CC1E50"/>
    <w:rsid w:val="00CC55A9"/>
    <w:rsid w:val="00CC6B53"/>
    <w:rsid w:val="00CD3080"/>
    <w:rsid w:val="00CD438A"/>
    <w:rsid w:val="00CD6014"/>
    <w:rsid w:val="00CD7F4D"/>
    <w:rsid w:val="00CE4630"/>
    <w:rsid w:val="00CE64EB"/>
    <w:rsid w:val="00CE6716"/>
    <w:rsid w:val="00CE7C80"/>
    <w:rsid w:val="00CF1B52"/>
    <w:rsid w:val="00CF6560"/>
    <w:rsid w:val="00D018B5"/>
    <w:rsid w:val="00D02AE3"/>
    <w:rsid w:val="00D04394"/>
    <w:rsid w:val="00D05269"/>
    <w:rsid w:val="00D05529"/>
    <w:rsid w:val="00D06745"/>
    <w:rsid w:val="00D07F78"/>
    <w:rsid w:val="00D11B0F"/>
    <w:rsid w:val="00D129CC"/>
    <w:rsid w:val="00D24676"/>
    <w:rsid w:val="00D32E70"/>
    <w:rsid w:val="00D36C91"/>
    <w:rsid w:val="00D40B80"/>
    <w:rsid w:val="00D44805"/>
    <w:rsid w:val="00D51FF8"/>
    <w:rsid w:val="00D521C3"/>
    <w:rsid w:val="00D5499A"/>
    <w:rsid w:val="00D56EB5"/>
    <w:rsid w:val="00D64C93"/>
    <w:rsid w:val="00D67B6A"/>
    <w:rsid w:val="00D7447D"/>
    <w:rsid w:val="00D75005"/>
    <w:rsid w:val="00D756A0"/>
    <w:rsid w:val="00D75904"/>
    <w:rsid w:val="00D75D00"/>
    <w:rsid w:val="00D83CC5"/>
    <w:rsid w:val="00D94007"/>
    <w:rsid w:val="00D962E2"/>
    <w:rsid w:val="00D975C1"/>
    <w:rsid w:val="00DA0533"/>
    <w:rsid w:val="00DA2883"/>
    <w:rsid w:val="00DA7711"/>
    <w:rsid w:val="00DB03E1"/>
    <w:rsid w:val="00DB3165"/>
    <w:rsid w:val="00DB4498"/>
    <w:rsid w:val="00DB5FE0"/>
    <w:rsid w:val="00DC086A"/>
    <w:rsid w:val="00DD221B"/>
    <w:rsid w:val="00DD2695"/>
    <w:rsid w:val="00DD3011"/>
    <w:rsid w:val="00DD399E"/>
    <w:rsid w:val="00DD758E"/>
    <w:rsid w:val="00DD7676"/>
    <w:rsid w:val="00DE05F7"/>
    <w:rsid w:val="00DE3AC7"/>
    <w:rsid w:val="00DE6A4D"/>
    <w:rsid w:val="00DE77B1"/>
    <w:rsid w:val="00DF1A9A"/>
    <w:rsid w:val="00DF698F"/>
    <w:rsid w:val="00E006DC"/>
    <w:rsid w:val="00E06764"/>
    <w:rsid w:val="00E10732"/>
    <w:rsid w:val="00E13DA1"/>
    <w:rsid w:val="00E20A40"/>
    <w:rsid w:val="00E21114"/>
    <w:rsid w:val="00E2188D"/>
    <w:rsid w:val="00E25DA3"/>
    <w:rsid w:val="00E26B81"/>
    <w:rsid w:val="00E33F65"/>
    <w:rsid w:val="00E35C9B"/>
    <w:rsid w:val="00E36019"/>
    <w:rsid w:val="00E400A2"/>
    <w:rsid w:val="00E509D3"/>
    <w:rsid w:val="00E56677"/>
    <w:rsid w:val="00E60876"/>
    <w:rsid w:val="00E60A4C"/>
    <w:rsid w:val="00E677A0"/>
    <w:rsid w:val="00E708AA"/>
    <w:rsid w:val="00E70B1B"/>
    <w:rsid w:val="00E71C35"/>
    <w:rsid w:val="00E721D1"/>
    <w:rsid w:val="00E72B74"/>
    <w:rsid w:val="00E80C3A"/>
    <w:rsid w:val="00E8262D"/>
    <w:rsid w:val="00E84BE2"/>
    <w:rsid w:val="00E86057"/>
    <w:rsid w:val="00E9076A"/>
    <w:rsid w:val="00E925F7"/>
    <w:rsid w:val="00E92824"/>
    <w:rsid w:val="00E935D5"/>
    <w:rsid w:val="00E93C47"/>
    <w:rsid w:val="00E9401F"/>
    <w:rsid w:val="00E94FB5"/>
    <w:rsid w:val="00E9639D"/>
    <w:rsid w:val="00EA0446"/>
    <w:rsid w:val="00EB389F"/>
    <w:rsid w:val="00EC3457"/>
    <w:rsid w:val="00EC3D50"/>
    <w:rsid w:val="00EC4EBA"/>
    <w:rsid w:val="00ED0A61"/>
    <w:rsid w:val="00ED3529"/>
    <w:rsid w:val="00ED6233"/>
    <w:rsid w:val="00ED6514"/>
    <w:rsid w:val="00EE606D"/>
    <w:rsid w:val="00EF640B"/>
    <w:rsid w:val="00EF712D"/>
    <w:rsid w:val="00EF7A2A"/>
    <w:rsid w:val="00F00472"/>
    <w:rsid w:val="00F01711"/>
    <w:rsid w:val="00F01B06"/>
    <w:rsid w:val="00F031EF"/>
    <w:rsid w:val="00F0377A"/>
    <w:rsid w:val="00F05070"/>
    <w:rsid w:val="00F073E7"/>
    <w:rsid w:val="00F07C15"/>
    <w:rsid w:val="00F1115C"/>
    <w:rsid w:val="00F1248E"/>
    <w:rsid w:val="00F15310"/>
    <w:rsid w:val="00F37680"/>
    <w:rsid w:val="00F41EEE"/>
    <w:rsid w:val="00F472DF"/>
    <w:rsid w:val="00F5001A"/>
    <w:rsid w:val="00F51145"/>
    <w:rsid w:val="00F55522"/>
    <w:rsid w:val="00F57523"/>
    <w:rsid w:val="00F65F1A"/>
    <w:rsid w:val="00F70974"/>
    <w:rsid w:val="00F76AEE"/>
    <w:rsid w:val="00F85372"/>
    <w:rsid w:val="00F94AE1"/>
    <w:rsid w:val="00F96CDD"/>
    <w:rsid w:val="00FA2C49"/>
    <w:rsid w:val="00FA4A6F"/>
    <w:rsid w:val="00FB0156"/>
    <w:rsid w:val="00FB6301"/>
    <w:rsid w:val="00FB63C4"/>
    <w:rsid w:val="00FC26AC"/>
    <w:rsid w:val="00FC3402"/>
    <w:rsid w:val="00FC7759"/>
    <w:rsid w:val="00FD0B8C"/>
    <w:rsid w:val="00FD44BD"/>
    <w:rsid w:val="00FE3495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6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0661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79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66160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3C36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uiPriority w:val="99"/>
    <w:rsid w:val="00ED0A6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ED0A6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79C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D0A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02AE3"/>
    <w:rPr>
      <w:sz w:val="24"/>
    </w:rPr>
  </w:style>
  <w:style w:type="character" w:styleId="Hyperlink">
    <w:name w:val="Hyperlink"/>
    <w:basedOn w:val="DefaultParagraphFont"/>
    <w:uiPriority w:val="99"/>
    <w:rsid w:val="009E096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18555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85553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2C5CFB"/>
    <w:pPr>
      <w:ind w:left="720"/>
    </w:pPr>
  </w:style>
  <w:style w:type="character" w:styleId="CommentReference">
    <w:name w:val="annotation reference"/>
    <w:basedOn w:val="DefaultParagraphFont"/>
    <w:uiPriority w:val="99"/>
    <w:rsid w:val="00E33F6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E33F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33F6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33F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33F65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8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3451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Processing applications for exemptions</vt:lpstr>
    </vt:vector>
  </TitlesOfParts>
  <Company>COMCARE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Processing applications for exemptions</dc:title>
  <dc:subject/>
  <dc:creator>ris installer</dc:creator>
  <cp:keywords/>
  <dc:description/>
  <cp:lastModifiedBy>Bronwyn Meredith</cp:lastModifiedBy>
  <cp:revision>2</cp:revision>
  <cp:lastPrinted>2014-07-16T23:28:00Z</cp:lastPrinted>
  <dcterms:created xsi:type="dcterms:W3CDTF">2014-07-17T00:37:00Z</dcterms:created>
  <dcterms:modified xsi:type="dcterms:W3CDTF">2014-07-17T00:37:00Z</dcterms:modified>
</cp:coreProperties>
</file>