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68" w:rsidRDefault="00307068" w:rsidP="00307068">
      <w:pPr>
        <w:rPr>
          <w:sz w:val="28"/>
        </w:rPr>
      </w:pPr>
      <w:r>
        <w:rPr>
          <w:noProof/>
          <w:lang w:eastAsia="en-AU"/>
        </w:rPr>
        <w:drawing>
          <wp:inline distT="0" distB="0" distL="0" distR="0" wp14:anchorId="78B10D41" wp14:editId="3B5674F1">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07068" w:rsidRPr="00406C9B" w:rsidRDefault="00D03A1F" w:rsidP="00FA25AC">
      <w:pPr>
        <w:spacing w:before="240"/>
        <w:rPr>
          <w:b/>
          <w:sz w:val="40"/>
          <w:szCs w:val="40"/>
        </w:rPr>
      </w:pPr>
      <w:r>
        <w:rPr>
          <w:b/>
          <w:sz w:val="40"/>
          <w:szCs w:val="40"/>
        </w:rPr>
        <w:t xml:space="preserve">Statement of </w:t>
      </w:r>
      <w:r w:rsidRPr="00406C9B">
        <w:rPr>
          <w:b/>
          <w:sz w:val="40"/>
          <w:szCs w:val="40"/>
        </w:rPr>
        <w:t xml:space="preserve">Principles concerning </w:t>
      </w:r>
      <w:r w:rsidR="00894679" w:rsidRPr="00406C9B">
        <w:rPr>
          <w:b/>
          <w:sz w:val="40"/>
          <w:szCs w:val="40"/>
        </w:rPr>
        <w:t>malignant neoplasm of the stomach</w:t>
      </w:r>
      <w:r w:rsidRPr="00406C9B">
        <w:rPr>
          <w:b/>
          <w:sz w:val="40"/>
          <w:szCs w:val="40"/>
        </w:rPr>
        <w:t xml:space="preserve"> No. </w:t>
      </w:r>
      <w:r w:rsidR="00894679" w:rsidRPr="00406C9B">
        <w:rPr>
          <w:b/>
          <w:sz w:val="40"/>
          <w:szCs w:val="40"/>
        </w:rPr>
        <w:t>58</w:t>
      </w:r>
      <w:r w:rsidRPr="00406C9B">
        <w:rPr>
          <w:b/>
          <w:sz w:val="40"/>
          <w:szCs w:val="40"/>
        </w:rPr>
        <w:t xml:space="preserve"> of </w:t>
      </w:r>
      <w:r w:rsidR="00894679" w:rsidRPr="00406C9B">
        <w:rPr>
          <w:b/>
          <w:sz w:val="40"/>
          <w:szCs w:val="40"/>
        </w:rPr>
        <w:t>2014</w:t>
      </w:r>
    </w:p>
    <w:p w:rsidR="00307068" w:rsidRPr="00406C9B" w:rsidRDefault="00307068" w:rsidP="00307068">
      <w:pPr>
        <w:pStyle w:val="MadeunderText"/>
      </w:pPr>
      <w:r w:rsidRPr="00406C9B">
        <w:t xml:space="preserve">made under </w:t>
      </w:r>
      <w:r w:rsidR="00D03A1F" w:rsidRPr="00406C9B">
        <w:t>subsection 196B(2)</w:t>
      </w:r>
      <w:r w:rsidRPr="00406C9B">
        <w:t xml:space="preserve"> of the</w:t>
      </w:r>
    </w:p>
    <w:p w:rsidR="00D03A1F" w:rsidRPr="00406C9B" w:rsidRDefault="00D03A1F" w:rsidP="00D03A1F">
      <w:pPr>
        <w:pStyle w:val="CompiledMadeUnder"/>
        <w:spacing w:before="240"/>
      </w:pPr>
      <w:r w:rsidRPr="00406C9B">
        <w:t>Veterans' Entitlements Act 1986</w:t>
      </w:r>
    </w:p>
    <w:p w:rsidR="00D03A1F" w:rsidRPr="00406C9B" w:rsidRDefault="00D03A1F" w:rsidP="00D03A1F">
      <w:pPr>
        <w:spacing w:before="1000"/>
        <w:rPr>
          <w:rFonts w:cs="Arial"/>
          <w:sz w:val="24"/>
          <w:szCs w:val="24"/>
        </w:rPr>
      </w:pPr>
      <w:r w:rsidRPr="00406C9B">
        <w:rPr>
          <w:rFonts w:cs="Arial"/>
          <w:b/>
          <w:sz w:val="32"/>
          <w:szCs w:val="32"/>
        </w:rPr>
        <w:t xml:space="preserve">Compilation No. </w:t>
      </w:r>
      <w:r w:rsidR="00894679" w:rsidRPr="00406C9B">
        <w:rPr>
          <w:rFonts w:cs="Arial"/>
          <w:b/>
          <w:sz w:val="32"/>
          <w:szCs w:val="32"/>
        </w:rPr>
        <w:t>1</w:t>
      </w:r>
      <w:r w:rsidRPr="00406C9B">
        <w:rPr>
          <w:rFonts w:cs="Arial"/>
          <w:b/>
          <w:sz w:val="32"/>
          <w:szCs w:val="32"/>
        </w:rPr>
        <w:tab/>
      </w:r>
      <w:r w:rsidRPr="00406C9B">
        <w:rPr>
          <w:rFonts w:cs="Arial"/>
          <w:b/>
          <w:sz w:val="32"/>
          <w:szCs w:val="32"/>
        </w:rPr>
        <w:tab/>
      </w:r>
    </w:p>
    <w:p w:rsidR="00D03A1F" w:rsidRPr="00406C9B" w:rsidRDefault="00D03A1F" w:rsidP="00D03A1F">
      <w:pPr>
        <w:spacing w:before="480"/>
        <w:rPr>
          <w:rFonts w:cs="Arial"/>
          <w:sz w:val="24"/>
        </w:rPr>
      </w:pPr>
      <w:r w:rsidRPr="00406C9B">
        <w:rPr>
          <w:rFonts w:cs="Arial"/>
          <w:b/>
          <w:sz w:val="24"/>
        </w:rPr>
        <w:t>Compilation date:</w:t>
      </w:r>
      <w:r w:rsidRPr="00406C9B">
        <w:rPr>
          <w:rFonts w:cs="Arial"/>
          <w:b/>
          <w:sz w:val="24"/>
        </w:rPr>
        <w:tab/>
      </w:r>
      <w:r w:rsidRPr="00406C9B">
        <w:rPr>
          <w:rFonts w:cs="Arial"/>
          <w:b/>
          <w:sz w:val="24"/>
        </w:rPr>
        <w:tab/>
      </w:r>
      <w:r w:rsidRPr="00406C9B">
        <w:rPr>
          <w:rFonts w:cs="Arial"/>
          <w:b/>
          <w:sz w:val="24"/>
        </w:rPr>
        <w:tab/>
      </w:r>
      <w:r w:rsidR="00406C9B" w:rsidRPr="00406C9B">
        <w:rPr>
          <w:rFonts w:cs="Arial"/>
          <w:sz w:val="24"/>
        </w:rPr>
        <w:t>18 September 2017</w:t>
      </w:r>
    </w:p>
    <w:p w:rsidR="00D03A1F" w:rsidRPr="002E317F" w:rsidRDefault="00D03A1F" w:rsidP="00D03A1F">
      <w:pPr>
        <w:spacing w:before="240"/>
        <w:ind w:left="3544" w:hanging="3544"/>
        <w:rPr>
          <w:rFonts w:cs="Arial"/>
          <w:sz w:val="24"/>
        </w:rPr>
      </w:pPr>
      <w:r w:rsidRPr="00642BE4">
        <w:rPr>
          <w:rFonts w:cs="Arial"/>
          <w:b/>
          <w:sz w:val="24"/>
        </w:rPr>
        <w:t>Includes amendments up to:</w:t>
      </w:r>
      <w:r w:rsidRPr="00642BE4">
        <w:rPr>
          <w:rFonts w:cs="Arial"/>
          <w:b/>
          <w:sz w:val="24"/>
        </w:rPr>
        <w:tab/>
      </w:r>
      <w:r w:rsidR="00406C9B" w:rsidRPr="00A83BFB">
        <w:rPr>
          <w:sz w:val="24"/>
          <w:szCs w:val="24"/>
        </w:rPr>
        <w:t>Veterans' Entitlements (Statements of Principles—Cumulative Equivalent Dose) Amendment Determination 2017 (No. 58 of 2017) (</w:t>
      </w:r>
      <w:r w:rsidR="00557946" w:rsidRPr="00557946">
        <w:rPr>
          <w:sz w:val="24"/>
          <w:szCs w:val="24"/>
        </w:rPr>
        <w:t>F2017L01067</w:t>
      </w:r>
      <w:r w:rsidR="00406C9B" w:rsidRPr="00A83BFB">
        <w:rPr>
          <w:sz w:val="24"/>
          <w:szCs w:val="24"/>
        </w:rPr>
        <w:t>)</w:t>
      </w:r>
    </w:p>
    <w:p w:rsidR="00307068" w:rsidRDefault="00406C9B" w:rsidP="00307068">
      <w:pPr>
        <w:spacing w:before="240"/>
        <w:rPr>
          <w:rFonts w:cs="Arial"/>
          <w:sz w:val="24"/>
        </w:rPr>
      </w:pPr>
      <w:r w:rsidRPr="00CB3022">
        <w:rPr>
          <w:rFonts w:cs="Times New Roman"/>
          <w:sz w:val="24"/>
        </w:rPr>
        <w:t>The day of commencement of this Amendment Determination is 18 September 2017</w:t>
      </w:r>
      <w:r w:rsidRPr="00AC0597">
        <w:rPr>
          <w:rFonts w:cs="Arial"/>
          <w:sz w:val="24"/>
        </w:rPr>
        <w:t>.</w:t>
      </w: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042EA7" w:rsidRDefault="00307068" w:rsidP="00307068">
      <w:pPr>
        <w:spacing w:before="120" w:after="120"/>
        <w:rPr>
          <w:rFonts w:cs="Arial"/>
          <w:szCs w:val="22"/>
        </w:rPr>
      </w:pPr>
      <w:r w:rsidRPr="00042EA7">
        <w:rPr>
          <w:rFonts w:cs="Arial"/>
          <w:szCs w:val="22"/>
        </w:rPr>
        <w:t xml:space="preserve">This is a compilation </w:t>
      </w:r>
      <w:r w:rsidRPr="00406C9B">
        <w:rPr>
          <w:rFonts w:cs="Arial"/>
          <w:szCs w:val="22"/>
        </w:rPr>
        <w:t xml:space="preserve">of the </w:t>
      </w:r>
      <w:r w:rsidR="00872162" w:rsidRPr="00406C9B">
        <w:rPr>
          <w:rFonts w:cs="Arial"/>
          <w:i/>
          <w:szCs w:val="22"/>
        </w:rPr>
        <w:t>Stat</w:t>
      </w:r>
      <w:r w:rsidR="00894679" w:rsidRPr="00406C9B">
        <w:rPr>
          <w:rFonts w:cs="Arial"/>
          <w:i/>
          <w:szCs w:val="22"/>
        </w:rPr>
        <w:t>ement of Principles concerning malignant neoplasm of the stomach</w:t>
      </w:r>
      <w:r w:rsidR="00872162" w:rsidRPr="00406C9B">
        <w:rPr>
          <w:rFonts w:cs="Arial"/>
          <w:i/>
          <w:szCs w:val="22"/>
        </w:rPr>
        <w:t xml:space="preserve"> No.</w:t>
      </w:r>
      <w:r w:rsidR="00894679" w:rsidRPr="00406C9B">
        <w:rPr>
          <w:rFonts w:cs="Arial"/>
          <w:i/>
          <w:szCs w:val="22"/>
        </w:rPr>
        <w:t xml:space="preserve"> 58</w:t>
      </w:r>
      <w:r w:rsidR="00872162" w:rsidRPr="00406C9B">
        <w:rPr>
          <w:rFonts w:cs="Arial"/>
          <w:i/>
          <w:szCs w:val="22"/>
        </w:rPr>
        <w:t xml:space="preserve"> of </w:t>
      </w:r>
      <w:r w:rsidR="00894679" w:rsidRPr="00406C9B">
        <w:rPr>
          <w:rFonts w:cs="Arial"/>
          <w:i/>
          <w:szCs w:val="22"/>
        </w:rPr>
        <w:t>2014</w:t>
      </w:r>
      <w:r w:rsidRPr="00406C9B">
        <w:rPr>
          <w:rFonts w:cs="Arial"/>
          <w:szCs w:val="22"/>
        </w:rPr>
        <w:t xml:space="preserve"> that shows the text of the law as amended and in force on </w:t>
      </w:r>
      <w:r w:rsidR="00406C9B" w:rsidRPr="00406C9B">
        <w:rPr>
          <w:rFonts w:cs="Arial"/>
          <w:szCs w:val="22"/>
        </w:rPr>
        <w:t>18</w:t>
      </w:r>
      <w:r w:rsidR="00557946">
        <w:rPr>
          <w:rFonts w:cs="Arial"/>
          <w:szCs w:val="22"/>
        </w:rPr>
        <w:t> </w:t>
      </w:r>
      <w:r w:rsidR="00406C9B" w:rsidRPr="00406C9B">
        <w:rPr>
          <w:rFonts w:cs="Arial"/>
          <w:szCs w:val="22"/>
        </w:rPr>
        <w:t>September 2017.</w:t>
      </w:r>
    </w:p>
    <w:p w:rsidR="00307068" w:rsidRPr="00042EA7" w:rsidRDefault="00307068" w:rsidP="00307068">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rsidR="00307068" w:rsidRPr="00042EA7" w:rsidRDefault="00307068" w:rsidP="00307068">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rsidR="00307068" w:rsidRPr="00042EA7" w:rsidRDefault="00307068" w:rsidP="00307068">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1A4A0C">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3402" w:gutter="0"/>
          <w:cols w:space="708"/>
          <w:titlePg/>
          <w:docGrid w:linePitch="360"/>
        </w:sectPr>
      </w:pPr>
    </w:p>
    <w:p w:rsidR="00F760ED" w:rsidRPr="00F760ED" w:rsidRDefault="00F760ED" w:rsidP="00F760ED">
      <w:pPr>
        <w:spacing w:line="240" w:lineRule="atLeast"/>
        <w:jc w:val="center"/>
        <w:rPr>
          <w:rFonts w:ascii="Arial" w:eastAsia="Times New Roman" w:hAnsi="Arial" w:cs="Times New Roman"/>
          <w:sz w:val="36"/>
          <w:lang w:val="en-GB"/>
        </w:rPr>
      </w:pPr>
      <w:r w:rsidRPr="00F760ED">
        <w:rPr>
          <w:rFonts w:eastAsia="Times New Roman" w:cs="Times New Roman"/>
          <w:noProof/>
          <w:sz w:val="36"/>
          <w:lang w:eastAsia="en-AU"/>
        </w:rPr>
        <w:lastRenderedPageBreak/>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F760ED" w:rsidRPr="00F760ED" w:rsidRDefault="00F760ED" w:rsidP="00F760ED">
      <w:pPr>
        <w:spacing w:before="240" w:after="240" w:line="240" w:lineRule="atLeast"/>
        <w:jc w:val="center"/>
        <w:rPr>
          <w:rFonts w:ascii="Arial" w:eastAsia="Times New Roman" w:hAnsi="Arial" w:cs="Times New Roman"/>
          <w:sz w:val="36"/>
          <w:lang w:val="en-GB"/>
        </w:rPr>
      </w:pPr>
    </w:p>
    <w:p w:rsidR="00F760ED" w:rsidRPr="00F760ED" w:rsidRDefault="00F760ED" w:rsidP="00F760ED">
      <w:pPr>
        <w:spacing w:line="240" w:lineRule="atLeast"/>
        <w:jc w:val="center"/>
        <w:outlineLvl w:val="0"/>
        <w:rPr>
          <w:rFonts w:ascii="Arial" w:eastAsia="Times New Roman" w:hAnsi="Arial" w:cs="Times New Roman"/>
          <w:sz w:val="40"/>
          <w:lang w:val="en-GB"/>
        </w:rPr>
      </w:pPr>
      <w:r w:rsidRPr="00F760ED">
        <w:rPr>
          <w:rFonts w:ascii="Arial" w:eastAsia="Times New Roman" w:hAnsi="Arial" w:cs="Times New Roman"/>
          <w:sz w:val="40"/>
          <w:lang w:val="en-GB"/>
        </w:rPr>
        <w:t>Statement of Principles</w:t>
      </w:r>
    </w:p>
    <w:p w:rsidR="00F760ED" w:rsidRPr="00F760ED" w:rsidRDefault="00F760ED" w:rsidP="00F760ED">
      <w:pPr>
        <w:spacing w:line="240" w:lineRule="atLeast"/>
        <w:jc w:val="center"/>
        <w:outlineLvl w:val="0"/>
        <w:rPr>
          <w:rFonts w:ascii="Arial" w:eastAsia="Times New Roman" w:hAnsi="Arial" w:cs="Times New Roman"/>
          <w:sz w:val="28"/>
          <w:lang w:val="en-GB"/>
        </w:rPr>
      </w:pPr>
      <w:r w:rsidRPr="00F760ED">
        <w:rPr>
          <w:rFonts w:ascii="Arial" w:eastAsia="Times New Roman" w:hAnsi="Arial" w:cs="Times New Roman"/>
          <w:sz w:val="28"/>
          <w:lang w:val="en-GB"/>
        </w:rPr>
        <w:t>concerning</w:t>
      </w:r>
    </w:p>
    <w:p w:rsidR="00F760ED" w:rsidRPr="00F760ED" w:rsidRDefault="00F760ED" w:rsidP="00F760ED">
      <w:pPr>
        <w:spacing w:line="240" w:lineRule="atLeast"/>
        <w:jc w:val="center"/>
        <w:rPr>
          <w:rFonts w:ascii="Arial" w:eastAsia="Times New Roman" w:hAnsi="Arial" w:cs="Times New Roman"/>
          <w:sz w:val="28"/>
          <w:lang w:val="en-GB"/>
        </w:rPr>
      </w:pPr>
    </w:p>
    <w:p w:rsidR="00F760ED" w:rsidRPr="00F760ED" w:rsidRDefault="00F760ED" w:rsidP="00F760ED">
      <w:pPr>
        <w:spacing w:line="240" w:lineRule="atLeast"/>
        <w:jc w:val="center"/>
        <w:outlineLvl w:val="0"/>
        <w:rPr>
          <w:rFonts w:ascii="Arial" w:eastAsia="Times New Roman" w:hAnsi="Arial" w:cs="Times New Roman"/>
          <w:b/>
          <w:sz w:val="40"/>
          <w:lang w:val="en-GB"/>
        </w:rPr>
      </w:pPr>
      <w:r w:rsidRPr="00F760ED">
        <w:rPr>
          <w:rFonts w:ascii="Arial" w:eastAsia="Times New Roman" w:hAnsi="Arial" w:cs="Times New Roman"/>
          <w:b/>
          <w:sz w:val="40"/>
          <w:lang w:val="en-GB"/>
        </w:rPr>
        <w:t>MALIGNANT NEOPLASM OF THE STOMACH</w:t>
      </w:r>
    </w:p>
    <w:p w:rsidR="00F760ED" w:rsidRPr="00F760ED" w:rsidRDefault="00F760ED" w:rsidP="00F760ED">
      <w:pPr>
        <w:spacing w:before="240" w:line="240" w:lineRule="atLeast"/>
        <w:jc w:val="center"/>
        <w:outlineLvl w:val="0"/>
        <w:rPr>
          <w:rFonts w:ascii="Arial" w:eastAsia="Times New Roman" w:hAnsi="Arial" w:cs="Times New Roman"/>
          <w:b/>
          <w:sz w:val="40"/>
          <w:lang w:val="en-GB"/>
        </w:rPr>
      </w:pPr>
      <w:r w:rsidRPr="00F760ED">
        <w:rPr>
          <w:rFonts w:ascii="Arial" w:eastAsia="Times New Roman" w:hAnsi="Arial" w:cs="Times New Roman"/>
          <w:b/>
          <w:sz w:val="40"/>
          <w:lang w:val="en-GB"/>
        </w:rPr>
        <w:t>No. 58 of 2014</w:t>
      </w:r>
    </w:p>
    <w:p w:rsidR="00F760ED" w:rsidRPr="00F760ED" w:rsidRDefault="00F760ED" w:rsidP="00F760ED">
      <w:pPr>
        <w:spacing w:line="240" w:lineRule="atLeast"/>
        <w:jc w:val="center"/>
        <w:rPr>
          <w:rFonts w:ascii="Arial" w:eastAsia="Times New Roman" w:hAnsi="Arial" w:cs="Times New Roman"/>
          <w:b/>
          <w:sz w:val="24"/>
          <w:lang w:val="en-GB"/>
        </w:rPr>
      </w:pPr>
    </w:p>
    <w:p w:rsidR="00F760ED" w:rsidRPr="00F760ED" w:rsidRDefault="00F760ED" w:rsidP="00F760ED">
      <w:pPr>
        <w:spacing w:line="240" w:lineRule="atLeast"/>
        <w:jc w:val="center"/>
        <w:rPr>
          <w:rFonts w:ascii="Arial" w:eastAsia="Times New Roman" w:hAnsi="Arial" w:cs="Times New Roman"/>
          <w:sz w:val="28"/>
          <w:lang w:val="en-GB"/>
        </w:rPr>
      </w:pPr>
      <w:r w:rsidRPr="00F760ED">
        <w:rPr>
          <w:rFonts w:ascii="Arial" w:eastAsia="Times New Roman" w:hAnsi="Arial" w:cs="Times New Roman"/>
          <w:sz w:val="28"/>
          <w:lang w:val="en-GB"/>
        </w:rPr>
        <w:t>for the purposes of the</w:t>
      </w:r>
    </w:p>
    <w:p w:rsidR="00F760ED" w:rsidRPr="00F760ED" w:rsidRDefault="00F760ED" w:rsidP="00F760ED">
      <w:pPr>
        <w:spacing w:line="240" w:lineRule="atLeast"/>
        <w:jc w:val="center"/>
        <w:rPr>
          <w:rFonts w:ascii="Arial" w:eastAsia="Times New Roman" w:hAnsi="Arial" w:cs="Times New Roman"/>
          <w:b/>
          <w:sz w:val="24"/>
          <w:lang w:val="en-GB"/>
        </w:rPr>
      </w:pPr>
    </w:p>
    <w:p w:rsidR="00F760ED" w:rsidRPr="00F760ED" w:rsidRDefault="00F760ED" w:rsidP="00F760ED">
      <w:pPr>
        <w:spacing w:line="240" w:lineRule="atLeast"/>
        <w:jc w:val="center"/>
        <w:outlineLvl w:val="0"/>
        <w:rPr>
          <w:rFonts w:ascii="Arial" w:eastAsia="Times New Roman" w:hAnsi="Arial" w:cs="Times New Roman"/>
          <w:i/>
          <w:sz w:val="32"/>
          <w:lang w:val="en-GB"/>
        </w:rPr>
      </w:pPr>
      <w:r w:rsidRPr="00F760ED">
        <w:rPr>
          <w:rFonts w:ascii="Arial" w:eastAsia="Times New Roman" w:hAnsi="Arial" w:cs="Times New Roman"/>
          <w:i/>
          <w:sz w:val="32"/>
          <w:lang w:val="en-GB"/>
        </w:rPr>
        <w:t>Veterans’ Entitlements Act 1986</w:t>
      </w:r>
    </w:p>
    <w:p w:rsidR="00F760ED" w:rsidRPr="00F760ED" w:rsidRDefault="00F760ED" w:rsidP="00F760ED">
      <w:pPr>
        <w:spacing w:line="240" w:lineRule="atLeast"/>
        <w:jc w:val="center"/>
        <w:rPr>
          <w:rFonts w:ascii="Arial" w:eastAsia="Times New Roman" w:hAnsi="Arial" w:cs="Times New Roman"/>
          <w:sz w:val="28"/>
          <w:lang w:val="en-GB"/>
        </w:rPr>
      </w:pPr>
      <w:r w:rsidRPr="00F760ED">
        <w:rPr>
          <w:rFonts w:ascii="Arial" w:eastAsia="Times New Roman" w:hAnsi="Arial" w:cs="Times New Roman"/>
          <w:sz w:val="28"/>
          <w:lang w:val="en-GB"/>
        </w:rPr>
        <w:t>and</w:t>
      </w:r>
    </w:p>
    <w:p w:rsidR="00F760ED" w:rsidRPr="00F760ED" w:rsidRDefault="00F760ED" w:rsidP="00F760ED">
      <w:pPr>
        <w:spacing w:line="240" w:lineRule="atLeast"/>
        <w:jc w:val="center"/>
        <w:rPr>
          <w:rFonts w:ascii="Arial" w:eastAsia="Times New Roman" w:hAnsi="Arial" w:cs="Times New Roman"/>
          <w:sz w:val="32"/>
          <w:lang w:val="en-GB"/>
        </w:rPr>
      </w:pPr>
      <w:r w:rsidRPr="00F760ED">
        <w:rPr>
          <w:rFonts w:ascii="Arial" w:eastAsia="Times New Roman" w:hAnsi="Arial" w:cs="Times New Roman"/>
          <w:i/>
          <w:sz w:val="32"/>
          <w:lang w:val="en-GB"/>
        </w:rPr>
        <w:t>Military Rehabilitation and Compensation Act 2004</w:t>
      </w:r>
    </w:p>
    <w:p w:rsidR="00F760ED" w:rsidRPr="00F760ED" w:rsidRDefault="00F760ED" w:rsidP="00F760ED">
      <w:pPr>
        <w:keepNext/>
        <w:spacing w:before="240" w:after="120" w:line="240" w:lineRule="auto"/>
        <w:jc w:val="both"/>
        <w:outlineLvl w:val="0"/>
        <w:rPr>
          <w:rFonts w:eastAsia="Times New Roman" w:cs="Times New Roman"/>
          <w:b/>
          <w:bCs/>
          <w:sz w:val="24"/>
          <w:szCs w:val="24"/>
        </w:rPr>
      </w:pPr>
      <w:r w:rsidRPr="00F760ED">
        <w:rPr>
          <w:rFonts w:eastAsia="Times New Roman" w:cs="Times New Roman"/>
          <w:b/>
          <w:bCs/>
          <w:sz w:val="24"/>
          <w:szCs w:val="24"/>
        </w:rPr>
        <w:t>Title</w:t>
      </w:r>
    </w:p>
    <w:p w:rsidR="00F760ED" w:rsidRPr="00F760ED" w:rsidRDefault="00F760ED" w:rsidP="00F760ED">
      <w:pPr>
        <w:spacing w:line="240" w:lineRule="atLeast"/>
        <w:ind w:left="720" w:hanging="720"/>
        <w:jc w:val="both"/>
        <w:rPr>
          <w:rFonts w:eastAsia="Times New Roman" w:cs="Times New Roman"/>
          <w:sz w:val="24"/>
          <w:szCs w:val="24"/>
          <w:lang w:val="en-GB"/>
        </w:rPr>
      </w:pPr>
      <w:r w:rsidRPr="00F760ED">
        <w:rPr>
          <w:rFonts w:eastAsia="Times New Roman" w:cs="Times New Roman"/>
          <w:b/>
          <w:sz w:val="24"/>
          <w:szCs w:val="24"/>
          <w:lang w:val="en-GB"/>
        </w:rPr>
        <w:t>1.</w:t>
      </w:r>
      <w:r w:rsidRPr="00F760ED">
        <w:rPr>
          <w:rFonts w:eastAsia="Times New Roman" w:cs="Times New Roman"/>
          <w:sz w:val="24"/>
          <w:szCs w:val="24"/>
          <w:lang w:val="en-GB"/>
        </w:rPr>
        <w:tab/>
        <w:t>This Instrument may be cited as Statement of Principles concerning malignant neoplasm of the stomach No. 58 of 2014.</w:t>
      </w:r>
    </w:p>
    <w:p w:rsidR="00F760ED" w:rsidRPr="00F760ED" w:rsidRDefault="00F760ED" w:rsidP="00F760ED">
      <w:pPr>
        <w:keepNext/>
        <w:spacing w:before="240" w:after="120" w:line="240" w:lineRule="auto"/>
        <w:jc w:val="both"/>
        <w:outlineLvl w:val="0"/>
        <w:rPr>
          <w:rFonts w:eastAsia="Times New Roman" w:cs="Times New Roman"/>
          <w:b/>
          <w:bCs/>
          <w:sz w:val="24"/>
          <w:szCs w:val="24"/>
        </w:rPr>
      </w:pPr>
      <w:r w:rsidRPr="00F760ED">
        <w:rPr>
          <w:rFonts w:eastAsia="Times New Roman" w:cs="Times New Roman"/>
          <w:b/>
          <w:bCs/>
          <w:sz w:val="24"/>
          <w:szCs w:val="24"/>
        </w:rPr>
        <w:t>Determination</w:t>
      </w:r>
    </w:p>
    <w:p w:rsidR="00F760ED" w:rsidRPr="00F760ED" w:rsidRDefault="00F760ED" w:rsidP="00F760ED">
      <w:pPr>
        <w:spacing w:line="240" w:lineRule="atLeast"/>
        <w:ind w:left="720" w:hanging="720"/>
        <w:jc w:val="both"/>
        <w:rPr>
          <w:rFonts w:eastAsia="Times New Roman" w:cs="Times New Roman"/>
          <w:sz w:val="24"/>
          <w:szCs w:val="24"/>
          <w:lang w:val="en-GB"/>
        </w:rPr>
      </w:pPr>
      <w:r w:rsidRPr="00F760ED">
        <w:rPr>
          <w:rFonts w:eastAsia="Times New Roman" w:cs="Times New Roman"/>
          <w:b/>
          <w:sz w:val="24"/>
          <w:szCs w:val="24"/>
          <w:lang w:val="en-GB"/>
        </w:rPr>
        <w:t>2.</w:t>
      </w:r>
      <w:r w:rsidRPr="00F760ED">
        <w:rPr>
          <w:rFonts w:eastAsia="Times New Roman" w:cs="Times New Roman"/>
          <w:sz w:val="24"/>
          <w:szCs w:val="24"/>
          <w:lang w:val="en-GB"/>
        </w:rPr>
        <w:tab/>
        <w:t xml:space="preserve">The Repatriation Medical Authority under subsection </w:t>
      </w:r>
      <w:r w:rsidRPr="00F760ED">
        <w:rPr>
          <w:rFonts w:eastAsia="Times New Roman" w:cs="Times New Roman"/>
          <w:b/>
          <w:sz w:val="24"/>
          <w:szCs w:val="24"/>
          <w:lang w:val="en-GB"/>
        </w:rPr>
        <w:t>196B(2)</w:t>
      </w:r>
      <w:r w:rsidRPr="00F760ED">
        <w:rPr>
          <w:rFonts w:eastAsia="Times New Roman" w:cs="Times New Roman"/>
          <w:sz w:val="24"/>
          <w:szCs w:val="24"/>
          <w:lang w:val="en-GB"/>
        </w:rPr>
        <w:t xml:space="preserve"> and </w:t>
      </w:r>
      <w:r w:rsidRPr="00F760ED">
        <w:rPr>
          <w:rFonts w:eastAsia="Times New Roman" w:cs="Times New Roman"/>
          <w:b/>
          <w:sz w:val="24"/>
          <w:szCs w:val="24"/>
          <w:lang w:val="en-GB"/>
        </w:rPr>
        <w:t xml:space="preserve">(8) </w:t>
      </w:r>
      <w:r w:rsidRPr="00F760ED">
        <w:rPr>
          <w:rFonts w:eastAsia="Times New Roman" w:cs="Times New Roman"/>
          <w:sz w:val="24"/>
          <w:szCs w:val="24"/>
          <w:lang w:val="en-GB"/>
        </w:rPr>
        <w:t xml:space="preserve">of the </w:t>
      </w:r>
      <w:r w:rsidRPr="00F760ED">
        <w:rPr>
          <w:rFonts w:eastAsia="Times New Roman" w:cs="Times New Roman"/>
          <w:i/>
          <w:sz w:val="24"/>
          <w:szCs w:val="24"/>
          <w:lang w:val="en-GB"/>
        </w:rPr>
        <w:t>Veterans’ Entitlements Act 1986</w:t>
      </w:r>
      <w:r w:rsidRPr="00F760ED">
        <w:rPr>
          <w:rFonts w:eastAsia="Times New Roman" w:cs="Times New Roman"/>
          <w:sz w:val="24"/>
          <w:szCs w:val="24"/>
          <w:lang w:val="en-GB"/>
        </w:rPr>
        <w:t xml:space="preserve"> (the VEA):</w:t>
      </w:r>
    </w:p>
    <w:p w:rsidR="00F760ED" w:rsidRPr="00F760ED" w:rsidRDefault="00F760ED" w:rsidP="00F760ED">
      <w:pPr>
        <w:spacing w:before="120" w:line="240" w:lineRule="atLeast"/>
        <w:ind w:left="1440" w:hanging="720"/>
        <w:jc w:val="both"/>
        <w:rPr>
          <w:rFonts w:eastAsia="Times New Roman" w:cs="Times New Roman"/>
          <w:sz w:val="24"/>
          <w:szCs w:val="24"/>
          <w:lang w:val="en-GB"/>
        </w:rPr>
      </w:pPr>
      <w:r w:rsidRPr="00F760ED">
        <w:rPr>
          <w:rFonts w:eastAsia="Times New Roman" w:cs="Times New Roman"/>
          <w:sz w:val="24"/>
          <w:szCs w:val="24"/>
          <w:lang w:val="en-GB"/>
        </w:rPr>
        <w:t>(a)</w:t>
      </w:r>
      <w:r w:rsidRPr="00F760ED">
        <w:rPr>
          <w:rFonts w:eastAsia="Times New Roman" w:cs="Times New Roman"/>
          <w:sz w:val="24"/>
          <w:szCs w:val="24"/>
          <w:lang w:val="en-GB"/>
        </w:rPr>
        <w:tab/>
        <w:t>revokes Instrument No. 7 of 2003, as amended by Instrument No. 65 of 2011, concerning malignant neoplasm of the stomach; and</w:t>
      </w:r>
    </w:p>
    <w:p w:rsidR="00F760ED" w:rsidRPr="00F760ED" w:rsidRDefault="00F760ED" w:rsidP="00F760ED">
      <w:pPr>
        <w:spacing w:before="120" w:line="240" w:lineRule="atLeast"/>
        <w:ind w:left="1440" w:hanging="720"/>
        <w:jc w:val="both"/>
        <w:rPr>
          <w:rFonts w:eastAsia="Times New Roman" w:cs="Times New Roman"/>
          <w:sz w:val="24"/>
          <w:szCs w:val="24"/>
          <w:lang w:val="en-GB"/>
        </w:rPr>
      </w:pPr>
      <w:r w:rsidRPr="00F760ED">
        <w:rPr>
          <w:rFonts w:eastAsia="Times New Roman" w:cs="Times New Roman"/>
          <w:sz w:val="24"/>
          <w:szCs w:val="24"/>
          <w:lang w:val="en-GB"/>
        </w:rPr>
        <w:t>(b)</w:t>
      </w:r>
      <w:r w:rsidRPr="00F760ED">
        <w:rPr>
          <w:rFonts w:eastAsia="Times New Roman" w:cs="Times New Roman"/>
          <w:sz w:val="24"/>
          <w:szCs w:val="24"/>
          <w:lang w:val="en-GB"/>
        </w:rPr>
        <w:tab/>
        <w:t>determines in their place this Statement of Principles.</w:t>
      </w:r>
    </w:p>
    <w:p w:rsidR="00F760ED" w:rsidRPr="00F760ED" w:rsidRDefault="00F760ED" w:rsidP="00F760ED">
      <w:pPr>
        <w:keepNext/>
        <w:spacing w:before="240" w:after="120" w:line="240" w:lineRule="auto"/>
        <w:jc w:val="both"/>
        <w:outlineLvl w:val="0"/>
        <w:rPr>
          <w:rFonts w:eastAsia="Times New Roman" w:cs="Times New Roman"/>
          <w:b/>
          <w:bCs/>
          <w:sz w:val="24"/>
          <w:szCs w:val="24"/>
        </w:rPr>
      </w:pPr>
      <w:r w:rsidRPr="00F760ED">
        <w:rPr>
          <w:rFonts w:eastAsia="Times New Roman" w:cs="Times New Roman"/>
          <w:b/>
          <w:bCs/>
          <w:sz w:val="24"/>
          <w:szCs w:val="24"/>
        </w:rPr>
        <w:t>Kind of injury, disease or death</w:t>
      </w:r>
    </w:p>
    <w:p w:rsidR="00F760ED" w:rsidRPr="00F760ED" w:rsidRDefault="00F760ED" w:rsidP="00F760ED">
      <w:pPr>
        <w:tabs>
          <w:tab w:val="left" w:pos="709"/>
        </w:tabs>
        <w:spacing w:after="120" w:line="240" w:lineRule="auto"/>
        <w:ind w:left="1440" w:hanging="1440"/>
        <w:jc w:val="both"/>
        <w:rPr>
          <w:rFonts w:eastAsia="Times New Roman" w:cs="Times New Roman"/>
          <w:sz w:val="24"/>
          <w:szCs w:val="24"/>
          <w:lang w:val="en-GB"/>
        </w:rPr>
      </w:pPr>
      <w:r w:rsidRPr="00F760ED">
        <w:rPr>
          <w:rFonts w:eastAsia="Times New Roman" w:cs="Times New Roman"/>
          <w:b/>
          <w:sz w:val="24"/>
          <w:szCs w:val="24"/>
          <w:lang w:val="en-GB"/>
        </w:rPr>
        <w:t>3.</w:t>
      </w:r>
      <w:r w:rsidRPr="00F760ED">
        <w:rPr>
          <w:rFonts w:eastAsia="Times New Roman" w:cs="Times New Roman"/>
          <w:sz w:val="24"/>
          <w:szCs w:val="24"/>
          <w:lang w:val="en-GB"/>
        </w:rPr>
        <w:tab/>
        <w:t>(a)</w:t>
      </w:r>
      <w:r w:rsidRPr="00F760ED">
        <w:rPr>
          <w:rFonts w:eastAsia="Times New Roman" w:cs="Times New Roman"/>
          <w:sz w:val="24"/>
          <w:szCs w:val="24"/>
          <w:lang w:val="en-GB"/>
        </w:rPr>
        <w:tab/>
        <w:t xml:space="preserve">This Statement of Principles is about </w:t>
      </w:r>
      <w:r w:rsidRPr="00F760ED">
        <w:rPr>
          <w:rFonts w:eastAsia="Times New Roman" w:cs="Times New Roman"/>
          <w:b/>
          <w:sz w:val="24"/>
          <w:szCs w:val="24"/>
          <w:lang w:val="en-GB"/>
        </w:rPr>
        <w:t xml:space="preserve">malignant neoplasm of the stomach </w:t>
      </w:r>
      <w:r w:rsidRPr="00F760ED">
        <w:rPr>
          <w:rFonts w:eastAsia="Times New Roman" w:cs="Times New Roman"/>
          <w:sz w:val="24"/>
          <w:szCs w:val="24"/>
          <w:lang w:val="en-GB"/>
        </w:rPr>
        <w:t xml:space="preserve">and </w:t>
      </w:r>
      <w:r w:rsidRPr="00F760ED">
        <w:rPr>
          <w:rFonts w:eastAsia="Times New Roman" w:cs="Times New Roman"/>
          <w:b/>
          <w:sz w:val="24"/>
          <w:szCs w:val="24"/>
          <w:lang w:val="en-GB"/>
        </w:rPr>
        <w:t>death from malignant neoplasm of the stomach</w:t>
      </w:r>
      <w:r w:rsidRPr="00F760ED">
        <w:rPr>
          <w:rFonts w:eastAsia="Times New Roman" w:cs="Times New Roman"/>
          <w:sz w:val="24"/>
          <w:szCs w:val="24"/>
          <w:lang w:val="en-GB"/>
        </w:rPr>
        <w:t>.</w:t>
      </w:r>
    </w:p>
    <w:p w:rsidR="00F760ED" w:rsidRPr="00F760ED" w:rsidRDefault="00F760ED" w:rsidP="00F760ED">
      <w:pPr>
        <w:numPr>
          <w:ilvl w:val="0"/>
          <w:numId w:val="14"/>
        </w:numPr>
        <w:spacing w:after="120" w:line="240" w:lineRule="auto"/>
        <w:jc w:val="both"/>
        <w:rPr>
          <w:rFonts w:eastAsia="Times New Roman" w:cs="Times New Roman"/>
          <w:sz w:val="24"/>
          <w:szCs w:val="24"/>
          <w:lang w:val="en-GB"/>
        </w:rPr>
      </w:pPr>
      <w:r w:rsidRPr="00F760ED">
        <w:rPr>
          <w:rFonts w:eastAsia="Times New Roman" w:cs="Times New Roman"/>
          <w:sz w:val="24"/>
          <w:szCs w:val="24"/>
          <w:lang w:val="en-GB"/>
        </w:rPr>
        <w:lastRenderedPageBreak/>
        <w:t xml:space="preserve">For the purposes of this Statement of Principles, </w:t>
      </w:r>
      <w:r w:rsidRPr="00F760ED">
        <w:rPr>
          <w:rFonts w:eastAsia="Times New Roman" w:cs="Times New Roman"/>
          <w:b/>
          <w:sz w:val="24"/>
          <w:szCs w:val="24"/>
          <w:lang w:val="en-GB"/>
        </w:rPr>
        <w:t>"malignant neoplasm of the stomach"</w:t>
      </w:r>
      <w:r w:rsidRPr="00F760ED">
        <w:rPr>
          <w:rFonts w:eastAsia="Times New Roman" w:cs="Times New Roman"/>
          <w:sz w:val="24"/>
          <w:szCs w:val="24"/>
          <w:lang w:val="en-GB"/>
        </w:rPr>
        <w:t xml:space="preserve"> means a primary malignant neoplasm arising from the epithelial cells of the stomach.  Anatomically the stomach is defined as extending from the lower border of the oesophageal sphincter, to, and including, the pyloric sphincter.  This definition of malignant neoplasm of the stomach excludes soft tissue sarcoma, carcinoid tumour, non-Hodgkin’s lymphoma and Hodgkin’s lymphoma.</w:t>
      </w:r>
    </w:p>
    <w:p w:rsidR="00F760ED" w:rsidRPr="00F760ED" w:rsidRDefault="00F760ED" w:rsidP="00F760ED">
      <w:pPr>
        <w:numPr>
          <w:ilvl w:val="0"/>
          <w:numId w:val="14"/>
        </w:numPr>
        <w:spacing w:after="120" w:line="240" w:lineRule="auto"/>
        <w:jc w:val="both"/>
        <w:rPr>
          <w:rFonts w:eastAsia="Times New Roman" w:cs="Times New Roman"/>
          <w:sz w:val="24"/>
          <w:szCs w:val="24"/>
          <w:lang w:val="en-GB"/>
        </w:rPr>
      </w:pPr>
      <w:r w:rsidRPr="00F760ED">
        <w:rPr>
          <w:rFonts w:eastAsia="Times New Roman" w:cs="Times New Roman"/>
          <w:sz w:val="24"/>
          <w:szCs w:val="24"/>
          <w:lang w:val="en-GB"/>
        </w:rPr>
        <w:t>Malignant neoplasm of the stomach attracts ICD-10-AM code C16.</w:t>
      </w:r>
    </w:p>
    <w:p w:rsidR="00F760ED" w:rsidRPr="00F760ED" w:rsidRDefault="00F760ED" w:rsidP="00F760ED">
      <w:pPr>
        <w:numPr>
          <w:ilvl w:val="0"/>
          <w:numId w:val="17"/>
        </w:numPr>
        <w:spacing w:line="240" w:lineRule="auto"/>
        <w:jc w:val="both"/>
        <w:rPr>
          <w:rFonts w:eastAsia="Times New Roman" w:cs="Times New Roman"/>
          <w:sz w:val="24"/>
          <w:szCs w:val="24"/>
          <w:lang w:val="en-GB"/>
        </w:rPr>
      </w:pPr>
      <w:r w:rsidRPr="00F760ED">
        <w:rPr>
          <w:rFonts w:eastAsia="Times New Roman" w:cs="Times New Roman"/>
          <w:sz w:val="24"/>
          <w:szCs w:val="24"/>
          <w:lang w:val="en-GB"/>
        </w:rPr>
        <w:t xml:space="preserve">In the application of this Statement of Principles, the definition of </w:t>
      </w:r>
      <w:r w:rsidRPr="00F760ED">
        <w:rPr>
          <w:rFonts w:eastAsia="Times New Roman" w:cs="Times New Roman"/>
          <w:b/>
          <w:sz w:val="24"/>
          <w:szCs w:val="24"/>
          <w:lang w:val="en-GB"/>
        </w:rPr>
        <w:t xml:space="preserve">"malignant neoplasm of the stomach" </w:t>
      </w:r>
      <w:r w:rsidRPr="00F760ED">
        <w:rPr>
          <w:rFonts w:eastAsia="Times New Roman" w:cs="Times New Roman"/>
          <w:sz w:val="24"/>
          <w:szCs w:val="24"/>
          <w:lang w:val="en-GB"/>
        </w:rPr>
        <w:t>is that given at paragraph 3(b) above.</w:t>
      </w:r>
    </w:p>
    <w:p w:rsidR="00F760ED" w:rsidRPr="00F760ED" w:rsidRDefault="00F760ED" w:rsidP="00F760ED">
      <w:pPr>
        <w:keepNext/>
        <w:spacing w:before="240" w:after="120" w:line="240" w:lineRule="auto"/>
        <w:jc w:val="both"/>
        <w:outlineLvl w:val="0"/>
        <w:rPr>
          <w:rFonts w:eastAsia="Times New Roman" w:cs="Times New Roman"/>
          <w:b/>
          <w:bCs/>
          <w:sz w:val="24"/>
          <w:szCs w:val="24"/>
        </w:rPr>
      </w:pPr>
      <w:r w:rsidRPr="00F760ED">
        <w:rPr>
          <w:rFonts w:eastAsia="Times New Roman" w:cs="Times New Roman"/>
          <w:b/>
          <w:bCs/>
          <w:sz w:val="24"/>
          <w:szCs w:val="24"/>
        </w:rPr>
        <w:t>Basis for determining the factors</w:t>
      </w:r>
    </w:p>
    <w:p w:rsidR="00F760ED" w:rsidRPr="00F760ED" w:rsidRDefault="00F760ED" w:rsidP="00F760ED">
      <w:pPr>
        <w:spacing w:line="240" w:lineRule="atLeast"/>
        <w:ind w:left="720" w:hanging="720"/>
        <w:jc w:val="both"/>
        <w:rPr>
          <w:rFonts w:eastAsia="Times New Roman" w:cs="Times New Roman"/>
          <w:sz w:val="24"/>
          <w:szCs w:val="24"/>
          <w:lang w:val="en-GB"/>
        </w:rPr>
      </w:pPr>
      <w:r w:rsidRPr="00F760ED">
        <w:rPr>
          <w:rFonts w:eastAsia="Times New Roman" w:cs="Times New Roman"/>
          <w:b/>
          <w:sz w:val="24"/>
          <w:szCs w:val="24"/>
          <w:lang w:val="en-GB"/>
        </w:rPr>
        <w:t>4.</w:t>
      </w:r>
      <w:r w:rsidRPr="00F760ED">
        <w:rPr>
          <w:rFonts w:eastAsia="Times New Roman" w:cs="Times New Roman"/>
          <w:sz w:val="24"/>
          <w:szCs w:val="24"/>
          <w:lang w:val="en-GB"/>
        </w:rPr>
        <w:tab/>
        <w:t xml:space="preserve">The Repatriation Medical Authority is of the view that there is sound medical-scientific evidence that indicates that </w:t>
      </w:r>
      <w:r w:rsidRPr="00F760ED">
        <w:rPr>
          <w:rFonts w:eastAsia="Times New Roman" w:cs="Times New Roman"/>
          <w:b/>
          <w:sz w:val="24"/>
          <w:szCs w:val="24"/>
          <w:lang w:val="en-GB"/>
        </w:rPr>
        <w:t xml:space="preserve">malignant neoplasm of the stomach </w:t>
      </w:r>
      <w:r w:rsidRPr="00F760ED">
        <w:rPr>
          <w:rFonts w:eastAsia="Times New Roman" w:cs="Times New Roman"/>
          <w:sz w:val="24"/>
          <w:szCs w:val="24"/>
          <w:lang w:val="en-GB"/>
        </w:rPr>
        <w:t>and</w:t>
      </w:r>
      <w:r w:rsidRPr="00F760ED">
        <w:rPr>
          <w:rFonts w:eastAsia="Times New Roman" w:cs="Times New Roman"/>
          <w:b/>
          <w:sz w:val="24"/>
          <w:szCs w:val="24"/>
          <w:lang w:val="en-GB"/>
        </w:rPr>
        <w:t xml:space="preserve"> death from malignant neoplasm of the stomach </w:t>
      </w:r>
      <w:r w:rsidRPr="00F760ED">
        <w:rPr>
          <w:rFonts w:eastAsia="Times New Roman" w:cs="Times New Roman"/>
          <w:sz w:val="24"/>
          <w:szCs w:val="24"/>
          <w:lang w:val="en-GB"/>
        </w:rPr>
        <w:t xml:space="preserve">can be related to relevant service rendered by veterans, members of Peacekeeping Forces, or members of the Forces under the VEA, or members under the </w:t>
      </w:r>
      <w:r w:rsidRPr="00F760ED">
        <w:rPr>
          <w:rFonts w:eastAsia="Times New Roman" w:cs="Times New Roman"/>
          <w:i/>
          <w:sz w:val="24"/>
          <w:szCs w:val="24"/>
          <w:lang w:val="en-GB"/>
        </w:rPr>
        <w:t>Military Rehabilitation and Compensation Act 2004</w:t>
      </w:r>
      <w:r w:rsidRPr="00F760ED">
        <w:rPr>
          <w:rFonts w:eastAsia="Times New Roman" w:cs="Times New Roman"/>
          <w:sz w:val="24"/>
          <w:szCs w:val="24"/>
          <w:lang w:val="en-GB"/>
        </w:rPr>
        <w:t xml:space="preserve"> (the MRCA).</w:t>
      </w:r>
    </w:p>
    <w:p w:rsidR="00F760ED" w:rsidRPr="00F760ED" w:rsidRDefault="00F760ED" w:rsidP="00F760ED">
      <w:pPr>
        <w:keepNext/>
        <w:spacing w:before="240" w:after="120" w:line="240" w:lineRule="auto"/>
        <w:jc w:val="both"/>
        <w:outlineLvl w:val="0"/>
        <w:rPr>
          <w:rFonts w:eastAsia="Times New Roman" w:cs="Times New Roman"/>
          <w:b/>
          <w:bCs/>
          <w:sz w:val="24"/>
          <w:szCs w:val="24"/>
        </w:rPr>
      </w:pPr>
      <w:r w:rsidRPr="00F760ED">
        <w:rPr>
          <w:rFonts w:eastAsia="Times New Roman" w:cs="Times New Roman"/>
          <w:b/>
          <w:bCs/>
          <w:sz w:val="24"/>
          <w:szCs w:val="24"/>
        </w:rPr>
        <w:t>Factors that must be related to service</w:t>
      </w:r>
    </w:p>
    <w:p w:rsidR="00F760ED" w:rsidRPr="00F760ED" w:rsidRDefault="00F760ED" w:rsidP="00F760ED">
      <w:pPr>
        <w:spacing w:line="240" w:lineRule="atLeast"/>
        <w:ind w:left="720" w:hanging="720"/>
        <w:jc w:val="both"/>
        <w:rPr>
          <w:rFonts w:eastAsia="Times New Roman" w:cs="Times New Roman"/>
          <w:sz w:val="24"/>
          <w:szCs w:val="24"/>
          <w:lang w:val="en-GB"/>
        </w:rPr>
      </w:pPr>
      <w:r w:rsidRPr="00F760ED">
        <w:rPr>
          <w:rFonts w:eastAsia="Times New Roman" w:cs="Times New Roman"/>
          <w:b/>
          <w:sz w:val="24"/>
          <w:szCs w:val="24"/>
          <w:lang w:val="en-GB"/>
        </w:rPr>
        <w:t>5.</w:t>
      </w:r>
      <w:r w:rsidRPr="00F760ED">
        <w:rPr>
          <w:rFonts w:eastAsia="Times New Roman" w:cs="Times New Roman"/>
          <w:sz w:val="24"/>
          <w:szCs w:val="24"/>
          <w:lang w:val="en-GB"/>
        </w:rPr>
        <w:tab/>
        <w:t>Subject to clause 7, at least one of the factors set out in clause 6 must be related to the relevant service rendered by the person.</w:t>
      </w:r>
    </w:p>
    <w:p w:rsidR="00F760ED" w:rsidRPr="00F760ED" w:rsidRDefault="00F760ED" w:rsidP="00F760ED">
      <w:pPr>
        <w:keepNext/>
        <w:spacing w:before="240" w:after="120" w:line="240" w:lineRule="auto"/>
        <w:jc w:val="both"/>
        <w:outlineLvl w:val="0"/>
        <w:rPr>
          <w:rFonts w:eastAsia="Times New Roman" w:cs="Times New Roman"/>
          <w:b/>
          <w:bCs/>
          <w:sz w:val="24"/>
          <w:szCs w:val="24"/>
        </w:rPr>
      </w:pPr>
      <w:r w:rsidRPr="00F760ED">
        <w:rPr>
          <w:rFonts w:eastAsia="Times New Roman" w:cs="Times New Roman"/>
          <w:b/>
          <w:bCs/>
          <w:sz w:val="24"/>
          <w:szCs w:val="24"/>
        </w:rPr>
        <w:t>Factors</w:t>
      </w:r>
    </w:p>
    <w:p w:rsidR="00F760ED" w:rsidRPr="00F760ED" w:rsidRDefault="00F760ED" w:rsidP="00F760ED">
      <w:pPr>
        <w:spacing w:after="120" w:line="240" w:lineRule="auto"/>
        <w:ind w:left="720" w:hanging="720"/>
        <w:jc w:val="both"/>
        <w:rPr>
          <w:rFonts w:eastAsia="Times New Roman" w:cs="Times New Roman"/>
          <w:sz w:val="24"/>
          <w:szCs w:val="24"/>
          <w:lang w:val="en-GB"/>
        </w:rPr>
      </w:pPr>
      <w:r w:rsidRPr="00F760ED">
        <w:rPr>
          <w:rFonts w:eastAsia="Times New Roman" w:cs="Times New Roman"/>
          <w:b/>
          <w:sz w:val="24"/>
          <w:szCs w:val="24"/>
          <w:lang w:val="en-GB"/>
        </w:rPr>
        <w:t>6.</w:t>
      </w:r>
      <w:r w:rsidRPr="00F760ED">
        <w:rPr>
          <w:rFonts w:eastAsia="Times New Roman" w:cs="Times New Roman"/>
          <w:sz w:val="24"/>
          <w:szCs w:val="24"/>
          <w:lang w:val="en-GB"/>
        </w:rPr>
        <w:tab/>
        <w:t xml:space="preserve">The factor that must as a minimum exist before it can be said that a reasonable hypothesis has been raised connecting </w:t>
      </w:r>
      <w:r w:rsidRPr="00F760ED">
        <w:rPr>
          <w:rFonts w:eastAsia="Times New Roman" w:cs="Times New Roman"/>
          <w:b/>
          <w:sz w:val="24"/>
          <w:szCs w:val="24"/>
          <w:lang w:val="en-GB"/>
        </w:rPr>
        <w:t xml:space="preserve">malignant neoplasm of the stomach </w:t>
      </w:r>
      <w:r w:rsidRPr="00F760ED">
        <w:rPr>
          <w:rFonts w:eastAsia="Times New Roman" w:cs="Times New Roman"/>
          <w:sz w:val="24"/>
          <w:szCs w:val="24"/>
          <w:lang w:val="en-GB"/>
        </w:rPr>
        <w:t>or</w:t>
      </w:r>
      <w:r w:rsidRPr="00F760ED">
        <w:rPr>
          <w:rFonts w:eastAsia="Times New Roman" w:cs="Times New Roman"/>
          <w:b/>
          <w:sz w:val="24"/>
          <w:szCs w:val="24"/>
          <w:lang w:val="en-GB"/>
        </w:rPr>
        <w:t xml:space="preserve"> death from malignant neoplasm of the stomach </w:t>
      </w:r>
      <w:r w:rsidRPr="00F760ED">
        <w:rPr>
          <w:rFonts w:eastAsia="Times New Roman" w:cs="Times New Roman"/>
          <w:sz w:val="24"/>
          <w:szCs w:val="24"/>
          <w:lang w:val="en-GB"/>
        </w:rPr>
        <w:t>with the circumstances of a person’s relevant service is:</w:t>
      </w:r>
    </w:p>
    <w:p w:rsidR="00F760ED" w:rsidRPr="00F760ED" w:rsidRDefault="00F760ED" w:rsidP="00F760ED">
      <w:pPr>
        <w:numPr>
          <w:ilvl w:val="0"/>
          <w:numId w:val="16"/>
        </w:numPr>
        <w:spacing w:after="120" w:line="240" w:lineRule="auto"/>
        <w:jc w:val="both"/>
        <w:rPr>
          <w:rFonts w:eastAsia="Times New Roman" w:cs="Times New Roman"/>
          <w:sz w:val="24"/>
          <w:szCs w:val="24"/>
          <w:lang w:val="en-US"/>
        </w:rPr>
      </w:pPr>
      <w:r w:rsidRPr="00F760ED">
        <w:rPr>
          <w:rFonts w:eastAsia="Times New Roman" w:cs="Times New Roman"/>
          <w:sz w:val="24"/>
          <w:szCs w:val="24"/>
          <w:lang w:val="en-GB"/>
        </w:rPr>
        <w:t>smoking at least 15 pack-years of cigarettes, or the equivalent thereof in other tobacco products, where smoking commenced at least 15 years before the clinical onset of malignant neoplasm of the stomach, and where smoking has ceased, the clinical onset of malignant neoplasm of the stomach has occurred within 25 years of cessation; or</w:t>
      </w:r>
    </w:p>
    <w:p w:rsidR="00F760ED" w:rsidRPr="00F760ED" w:rsidRDefault="00F760ED" w:rsidP="00F760ED">
      <w:pPr>
        <w:numPr>
          <w:ilvl w:val="0"/>
          <w:numId w:val="16"/>
        </w:numPr>
        <w:spacing w:after="120" w:line="240" w:lineRule="auto"/>
        <w:jc w:val="both"/>
        <w:rPr>
          <w:rFonts w:eastAsia="Times New Roman" w:cs="Times New Roman"/>
          <w:sz w:val="24"/>
          <w:szCs w:val="24"/>
          <w:lang w:val="en-GB"/>
        </w:rPr>
      </w:pPr>
      <w:r w:rsidRPr="00F760ED">
        <w:rPr>
          <w:rFonts w:eastAsia="Times New Roman" w:cs="Times New Roman"/>
          <w:sz w:val="24"/>
          <w:szCs w:val="24"/>
          <w:lang w:val="en-GB"/>
        </w:rPr>
        <w:t xml:space="preserve">having received a cumulative equivalent dose of at least 0.1 </w:t>
      </w:r>
      <w:proofErr w:type="spellStart"/>
      <w:r w:rsidRPr="00F760ED">
        <w:rPr>
          <w:rFonts w:eastAsia="Times New Roman" w:cs="Times New Roman"/>
          <w:sz w:val="24"/>
          <w:szCs w:val="24"/>
          <w:lang w:val="en-GB"/>
        </w:rPr>
        <w:t>sievert</w:t>
      </w:r>
      <w:proofErr w:type="spellEnd"/>
      <w:r w:rsidRPr="00F760ED">
        <w:rPr>
          <w:rFonts w:eastAsia="Times New Roman" w:cs="Times New Roman"/>
          <w:sz w:val="24"/>
          <w:szCs w:val="24"/>
          <w:lang w:val="en-GB"/>
        </w:rPr>
        <w:t xml:space="preserve"> of ionising radiation to the stomach at least five years before the clinical onset of malignant neoplasm of the stomach; or</w:t>
      </w:r>
    </w:p>
    <w:p w:rsidR="00F760ED" w:rsidRPr="00F760ED" w:rsidRDefault="00F760ED" w:rsidP="00F760ED">
      <w:pPr>
        <w:numPr>
          <w:ilvl w:val="0"/>
          <w:numId w:val="16"/>
        </w:numPr>
        <w:spacing w:after="120" w:line="240" w:lineRule="auto"/>
        <w:jc w:val="both"/>
        <w:rPr>
          <w:rFonts w:eastAsia="Times New Roman" w:cs="Times New Roman"/>
          <w:sz w:val="24"/>
          <w:szCs w:val="24"/>
          <w:lang w:val="en-US"/>
        </w:rPr>
      </w:pPr>
      <w:r w:rsidRPr="00F760ED">
        <w:rPr>
          <w:rFonts w:eastAsia="Times New Roman" w:cs="Times New Roman"/>
          <w:sz w:val="24"/>
          <w:szCs w:val="24"/>
          <w:lang w:val="en-GB"/>
        </w:rPr>
        <w:t>for non-cardia gastric carcinoma only:</w:t>
      </w:r>
    </w:p>
    <w:p w:rsidR="00F760ED" w:rsidRPr="00F760ED" w:rsidRDefault="00F760ED" w:rsidP="0068117E">
      <w:pPr>
        <w:numPr>
          <w:ilvl w:val="1"/>
          <w:numId w:val="16"/>
        </w:numPr>
        <w:tabs>
          <w:tab w:val="clear" w:pos="1800"/>
        </w:tabs>
        <w:spacing w:after="120" w:line="240" w:lineRule="auto"/>
        <w:ind w:left="1985" w:hanging="545"/>
        <w:jc w:val="both"/>
        <w:rPr>
          <w:rFonts w:eastAsia="Times New Roman" w:cs="Times New Roman"/>
          <w:sz w:val="24"/>
          <w:szCs w:val="24"/>
          <w:lang w:val="en-US"/>
        </w:rPr>
      </w:pPr>
      <w:r w:rsidRPr="00F760ED">
        <w:rPr>
          <w:rFonts w:eastAsia="Times New Roman" w:cs="Times New Roman"/>
          <w:sz w:val="24"/>
          <w:szCs w:val="24"/>
          <w:lang w:val="en-GB"/>
        </w:rPr>
        <w:t xml:space="preserve">being infected with </w:t>
      </w:r>
      <w:r w:rsidRPr="00F760ED">
        <w:rPr>
          <w:rFonts w:eastAsia="Times New Roman" w:cs="Times New Roman"/>
          <w:i/>
          <w:iCs/>
          <w:sz w:val="24"/>
          <w:szCs w:val="24"/>
          <w:lang w:val="en-GB"/>
        </w:rPr>
        <w:t xml:space="preserve">Helicobacter pylori </w:t>
      </w:r>
      <w:r w:rsidRPr="00F760ED">
        <w:rPr>
          <w:rFonts w:eastAsia="Times New Roman" w:cs="Times New Roman"/>
          <w:sz w:val="24"/>
          <w:szCs w:val="24"/>
          <w:lang w:val="en-GB"/>
        </w:rPr>
        <w:t>at least ten years before the clinical onset of malignant neoplasm of the stomach; or</w:t>
      </w:r>
    </w:p>
    <w:p w:rsidR="00F760ED" w:rsidRPr="00F760ED" w:rsidRDefault="00F760ED" w:rsidP="006C46FE">
      <w:pPr>
        <w:numPr>
          <w:ilvl w:val="1"/>
          <w:numId w:val="16"/>
        </w:numPr>
        <w:tabs>
          <w:tab w:val="clear" w:pos="1800"/>
        </w:tabs>
        <w:spacing w:after="120" w:line="240" w:lineRule="auto"/>
        <w:ind w:left="1985" w:hanging="545"/>
        <w:jc w:val="both"/>
        <w:rPr>
          <w:rFonts w:eastAsia="Times New Roman" w:cs="Times New Roman"/>
          <w:sz w:val="24"/>
          <w:szCs w:val="24"/>
          <w:lang w:val="en-US"/>
        </w:rPr>
      </w:pPr>
      <w:r w:rsidRPr="00F760ED">
        <w:rPr>
          <w:rFonts w:eastAsia="Times New Roman" w:cs="Times New Roman"/>
          <w:sz w:val="24"/>
          <w:szCs w:val="24"/>
          <w:lang w:val="en-GB"/>
        </w:rPr>
        <w:lastRenderedPageBreak/>
        <w:t>having undergone a partial gastrectomy at least 15 years before the clinical onset of malignant neoplasm of the stomach; or</w:t>
      </w:r>
    </w:p>
    <w:p w:rsidR="00F760ED" w:rsidRPr="00F760ED" w:rsidRDefault="00F760ED" w:rsidP="006C46FE">
      <w:pPr>
        <w:numPr>
          <w:ilvl w:val="1"/>
          <w:numId w:val="16"/>
        </w:numPr>
        <w:tabs>
          <w:tab w:val="clear" w:pos="1800"/>
        </w:tabs>
        <w:spacing w:after="120" w:line="240" w:lineRule="auto"/>
        <w:ind w:left="1985" w:hanging="545"/>
        <w:jc w:val="both"/>
        <w:rPr>
          <w:rFonts w:eastAsia="Times New Roman" w:cs="Times New Roman"/>
          <w:sz w:val="24"/>
          <w:szCs w:val="24"/>
          <w:lang w:val="en-US"/>
        </w:rPr>
      </w:pPr>
      <w:r w:rsidRPr="00F760ED">
        <w:rPr>
          <w:rFonts w:eastAsia="Times New Roman" w:cs="Times New Roman"/>
          <w:sz w:val="24"/>
          <w:szCs w:val="24"/>
          <w:lang w:val="en-GB"/>
        </w:rPr>
        <w:t>drinking at least 100 kilograms of alcohol within the five years before the clinical onset of malignant neoplasm of the stomach; or</w:t>
      </w:r>
    </w:p>
    <w:p w:rsidR="00F760ED" w:rsidRPr="00F760ED" w:rsidRDefault="00F760ED" w:rsidP="00F760ED">
      <w:pPr>
        <w:numPr>
          <w:ilvl w:val="0"/>
          <w:numId w:val="16"/>
        </w:numPr>
        <w:spacing w:after="120" w:line="240" w:lineRule="auto"/>
        <w:jc w:val="both"/>
        <w:rPr>
          <w:rFonts w:eastAsia="Times New Roman" w:cs="Times New Roman"/>
          <w:sz w:val="24"/>
          <w:szCs w:val="24"/>
          <w:lang w:val="en-US"/>
        </w:rPr>
      </w:pPr>
      <w:r w:rsidRPr="00F760ED">
        <w:rPr>
          <w:rFonts w:eastAsia="Times New Roman" w:cs="Times New Roman"/>
          <w:sz w:val="24"/>
          <w:szCs w:val="24"/>
          <w:lang w:val="en-GB"/>
        </w:rPr>
        <w:t>having chronic atrophic gastritis, where the chronic atrophic gastritis commenced at least five years before the clinical onset of malignant neoplasm of the stomach; or</w:t>
      </w:r>
    </w:p>
    <w:p w:rsidR="00F760ED" w:rsidRPr="00F760ED" w:rsidRDefault="00F760ED" w:rsidP="00F760ED">
      <w:pPr>
        <w:numPr>
          <w:ilvl w:val="0"/>
          <w:numId w:val="16"/>
        </w:numPr>
        <w:spacing w:after="120" w:line="240" w:lineRule="auto"/>
        <w:jc w:val="both"/>
        <w:rPr>
          <w:rFonts w:eastAsia="Times New Roman" w:cs="Times New Roman"/>
          <w:snapToGrid w:val="0"/>
          <w:sz w:val="24"/>
          <w:szCs w:val="24"/>
          <w:lang w:val="en-GB"/>
        </w:rPr>
      </w:pPr>
      <w:r w:rsidRPr="00F760ED">
        <w:rPr>
          <w:rFonts w:eastAsia="Times New Roman" w:cs="Times New Roman"/>
          <w:sz w:val="24"/>
          <w:szCs w:val="24"/>
          <w:lang w:val="en-GB"/>
        </w:rPr>
        <w:t>an inability to consume an average of at least 200 grams per day of any combination of allium vegetables</w:t>
      </w:r>
      <w:r w:rsidRPr="00F760ED">
        <w:rPr>
          <w:rFonts w:eastAsia="Times New Roman" w:cs="Times New Roman"/>
          <w:b/>
          <w:sz w:val="24"/>
          <w:szCs w:val="24"/>
          <w:lang w:val="en-GB"/>
        </w:rPr>
        <w:t xml:space="preserve"> </w:t>
      </w:r>
      <w:r w:rsidRPr="00F760ED">
        <w:rPr>
          <w:rFonts w:eastAsia="Times New Roman" w:cs="Times New Roman"/>
          <w:sz w:val="24"/>
          <w:szCs w:val="24"/>
          <w:lang w:val="en-GB"/>
        </w:rPr>
        <w:t>and fresh</w:t>
      </w:r>
      <w:r w:rsidRPr="00F760ED">
        <w:rPr>
          <w:rFonts w:eastAsia="Times New Roman" w:cs="Times New Roman"/>
          <w:b/>
          <w:sz w:val="24"/>
          <w:szCs w:val="24"/>
          <w:lang w:val="en-GB"/>
        </w:rPr>
        <w:t xml:space="preserve"> </w:t>
      </w:r>
      <w:r w:rsidRPr="00F760ED">
        <w:rPr>
          <w:rFonts w:eastAsia="Times New Roman" w:cs="Times New Roman"/>
          <w:sz w:val="24"/>
          <w:szCs w:val="24"/>
          <w:lang w:val="en-GB"/>
        </w:rPr>
        <w:t>fruits, for at least five years within the 25 years before the clinical onset of malignant neoplasm of the stomach; or</w:t>
      </w:r>
    </w:p>
    <w:p w:rsidR="00F760ED" w:rsidRPr="00F760ED" w:rsidRDefault="00F760ED" w:rsidP="00F760ED">
      <w:pPr>
        <w:numPr>
          <w:ilvl w:val="0"/>
          <w:numId w:val="16"/>
        </w:numPr>
        <w:spacing w:after="120" w:line="240" w:lineRule="auto"/>
        <w:jc w:val="both"/>
        <w:rPr>
          <w:rFonts w:eastAsia="Times New Roman" w:cs="Times New Roman"/>
          <w:sz w:val="24"/>
          <w:szCs w:val="24"/>
          <w:lang w:val="en-GB"/>
        </w:rPr>
      </w:pPr>
      <w:r w:rsidRPr="00F760ED">
        <w:rPr>
          <w:rFonts w:eastAsia="Times New Roman" w:cs="Times New Roman"/>
          <w:sz w:val="24"/>
          <w:szCs w:val="24"/>
          <w:lang w:val="en-GB"/>
        </w:rPr>
        <w:t xml:space="preserve">having at least daily consumption of preserved vegetables for at least five years within the 25 years before the clinical onset of </w:t>
      </w:r>
      <w:r w:rsidRPr="00F760ED">
        <w:rPr>
          <w:rFonts w:eastAsia="Times New Roman" w:cs="Times New Roman"/>
          <w:sz w:val="24"/>
          <w:szCs w:val="24"/>
          <w:lang w:val="en-US"/>
        </w:rPr>
        <w:t>malignant neoplasm of the stomach; or</w:t>
      </w:r>
    </w:p>
    <w:p w:rsidR="00F760ED" w:rsidRPr="00F760ED" w:rsidRDefault="00F760ED" w:rsidP="00F760ED">
      <w:pPr>
        <w:numPr>
          <w:ilvl w:val="0"/>
          <w:numId w:val="16"/>
        </w:numPr>
        <w:spacing w:after="120" w:line="240" w:lineRule="auto"/>
        <w:jc w:val="both"/>
        <w:rPr>
          <w:rFonts w:eastAsia="Times New Roman" w:cs="Times New Roman"/>
          <w:sz w:val="24"/>
          <w:szCs w:val="24"/>
          <w:lang w:val="en-GB"/>
        </w:rPr>
      </w:pPr>
      <w:r w:rsidRPr="00F760ED">
        <w:rPr>
          <w:rFonts w:eastAsia="Times New Roman" w:cs="Times New Roman"/>
          <w:sz w:val="24"/>
          <w:szCs w:val="24"/>
          <w:lang w:val="en-US"/>
        </w:rPr>
        <w:t>consuming an average daily intake of at least 25 grams per day of processed meat product, for at least ten years within the 25 years before the clinical onset of malignant neoplasm of the stomach; or</w:t>
      </w:r>
    </w:p>
    <w:p w:rsidR="00F760ED" w:rsidRPr="00F760ED" w:rsidRDefault="00F760ED" w:rsidP="00F760ED">
      <w:pPr>
        <w:numPr>
          <w:ilvl w:val="0"/>
          <w:numId w:val="16"/>
        </w:numPr>
        <w:spacing w:after="120" w:line="240" w:lineRule="auto"/>
        <w:jc w:val="both"/>
        <w:rPr>
          <w:rFonts w:eastAsia="Times New Roman" w:cs="Times New Roman"/>
          <w:sz w:val="24"/>
          <w:szCs w:val="24"/>
          <w:lang w:val="en-GB"/>
        </w:rPr>
      </w:pPr>
      <w:r w:rsidRPr="00F760ED">
        <w:rPr>
          <w:rFonts w:eastAsia="Times New Roman" w:cs="Times New Roman"/>
          <w:sz w:val="24"/>
          <w:szCs w:val="24"/>
          <w:lang w:val="en-GB"/>
        </w:rPr>
        <w:t xml:space="preserve">having at least weekly consumption of Chinese-style salted fish for at least five years within the 25 years before the clinical onset of </w:t>
      </w:r>
      <w:r w:rsidRPr="00F760ED">
        <w:rPr>
          <w:rFonts w:eastAsia="Times New Roman" w:cs="Times New Roman"/>
          <w:sz w:val="24"/>
          <w:szCs w:val="24"/>
          <w:lang w:val="en-US"/>
        </w:rPr>
        <w:t>malignant neoplasm of the stomach; or</w:t>
      </w:r>
    </w:p>
    <w:p w:rsidR="00F760ED" w:rsidRPr="00F760ED" w:rsidRDefault="00F760ED" w:rsidP="00F760ED">
      <w:pPr>
        <w:numPr>
          <w:ilvl w:val="0"/>
          <w:numId w:val="16"/>
        </w:numPr>
        <w:spacing w:after="120" w:line="240" w:lineRule="auto"/>
        <w:jc w:val="both"/>
        <w:rPr>
          <w:rFonts w:eastAsia="Times New Roman" w:cs="Times New Roman"/>
          <w:sz w:val="24"/>
          <w:szCs w:val="24"/>
          <w:lang w:val="en-GB"/>
        </w:rPr>
      </w:pPr>
      <w:r w:rsidRPr="00F760ED">
        <w:rPr>
          <w:rFonts w:eastAsia="Times New Roman" w:cs="Times New Roman"/>
          <w:sz w:val="24"/>
          <w:szCs w:val="24"/>
          <w:lang w:val="en-GB"/>
        </w:rPr>
        <w:t xml:space="preserve">having at least daily consumption of fermented soy products for at least five years within the 25 years before the clinical onset of </w:t>
      </w:r>
      <w:r w:rsidRPr="00F760ED">
        <w:rPr>
          <w:rFonts w:eastAsia="Times New Roman" w:cs="Times New Roman"/>
          <w:sz w:val="24"/>
          <w:szCs w:val="24"/>
          <w:lang w:val="en-US"/>
        </w:rPr>
        <w:t>malignant neoplasm of the stomach; or</w:t>
      </w:r>
    </w:p>
    <w:p w:rsidR="00F760ED" w:rsidRPr="00F760ED" w:rsidRDefault="00F760ED" w:rsidP="00F760ED">
      <w:pPr>
        <w:numPr>
          <w:ilvl w:val="0"/>
          <w:numId w:val="16"/>
        </w:numPr>
        <w:spacing w:after="120" w:line="240" w:lineRule="auto"/>
        <w:jc w:val="both"/>
        <w:rPr>
          <w:rFonts w:eastAsia="Times New Roman" w:cs="Times New Roman"/>
          <w:sz w:val="24"/>
          <w:szCs w:val="24"/>
          <w:lang w:val="en-GB"/>
        </w:rPr>
      </w:pPr>
      <w:r w:rsidRPr="00F760ED">
        <w:rPr>
          <w:rFonts w:eastAsia="Times New Roman" w:cs="Times New Roman"/>
          <w:snapToGrid w:val="0"/>
          <w:sz w:val="24"/>
          <w:szCs w:val="24"/>
          <w:lang w:val="en-GB"/>
        </w:rPr>
        <w:t xml:space="preserve">taking tamoxifen daily for at least the one year before the clinical onset of </w:t>
      </w:r>
      <w:r w:rsidRPr="00F760ED">
        <w:rPr>
          <w:rFonts w:eastAsia="Times New Roman" w:cs="Times New Roman"/>
          <w:sz w:val="24"/>
          <w:szCs w:val="24"/>
          <w:lang w:val="en-US"/>
        </w:rPr>
        <w:t>malignant neoplasm of the stomach</w:t>
      </w:r>
      <w:r w:rsidRPr="00F760ED">
        <w:rPr>
          <w:rFonts w:eastAsia="Times New Roman" w:cs="Times New Roman"/>
          <w:snapToGrid w:val="0"/>
          <w:sz w:val="24"/>
          <w:szCs w:val="24"/>
          <w:lang w:val="en-GB"/>
        </w:rPr>
        <w:t>; or</w:t>
      </w:r>
    </w:p>
    <w:p w:rsidR="00F760ED" w:rsidRPr="00F760ED" w:rsidRDefault="00F760ED" w:rsidP="00F760ED">
      <w:pPr>
        <w:numPr>
          <w:ilvl w:val="0"/>
          <w:numId w:val="16"/>
        </w:numPr>
        <w:spacing w:after="120" w:line="240" w:lineRule="auto"/>
        <w:jc w:val="both"/>
        <w:rPr>
          <w:rFonts w:eastAsia="Times New Roman" w:cs="Times New Roman"/>
          <w:sz w:val="24"/>
          <w:szCs w:val="24"/>
          <w:lang w:val="en-GB"/>
        </w:rPr>
      </w:pPr>
      <w:r w:rsidRPr="00F760ED">
        <w:rPr>
          <w:rFonts w:eastAsia="Times New Roman" w:cs="Times New Roman"/>
          <w:sz w:val="24"/>
          <w:szCs w:val="24"/>
          <w:lang w:val="en-US"/>
        </w:rPr>
        <w:t xml:space="preserve">being obese </w:t>
      </w:r>
      <w:r w:rsidRPr="00F760ED">
        <w:rPr>
          <w:rFonts w:eastAsia="Times New Roman" w:cs="Times New Roman"/>
          <w:sz w:val="24"/>
          <w:szCs w:val="24"/>
          <w:lang w:val="en-GB"/>
        </w:rPr>
        <w:t xml:space="preserve">for at least the five years before </w:t>
      </w:r>
      <w:r w:rsidRPr="00F760ED">
        <w:rPr>
          <w:rFonts w:eastAsia="Times New Roman" w:cs="Times New Roman"/>
          <w:sz w:val="24"/>
          <w:szCs w:val="24"/>
          <w:lang w:val="en-US"/>
        </w:rPr>
        <w:t>the clinical onset of malignant neoplasm of the stomach; or</w:t>
      </w:r>
    </w:p>
    <w:p w:rsidR="00F760ED" w:rsidRPr="00F760ED" w:rsidRDefault="00F760ED" w:rsidP="00F760ED">
      <w:pPr>
        <w:numPr>
          <w:ilvl w:val="0"/>
          <w:numId w:val="16"/>
        </w:numPr>
        <w:spacing w:after="60" w:line="240" w:lineRule="auto"/>
        <w:ind w:left="1457" w:hanging="737"/>
        <w:jc w:val="both"/>
        <w:rPr>
          <w:rFonts w:eastAsia="Times New Roman" w:cs="Times New Roman"/>
          <w:sz w:val="24"/>
          <w:szCs w:val="24"/>
          <w:lang w:val="en-GB"/>
        </w:rPr>
      </w:pPr>
      <w:r w:rsidRPr="00F760ED">
        <w:rPr>
          <w:rFonts w:eastAsia="Times New Roman" w:cs="Times New Roman"/>
          <w:sz w:val="24"/>
          <w:szCs w:val="24"/>
          <w:lang w:val="en-GB"/>
        </w:rPr>
        <w:t xml:space="preserve">inhaling </w:t>
      </w:r>
      <w:r w:rsidRPr="00F760ED">
        <w:rPr>
          <w:rFonts w:eastAsia="Times New Roman" w:cs="Times New Roman"/>
          <w:sz w:val="24"/>
          <w:szCs w:val="24"/>
          <w:lang w:val="en-US"/>
        </w:rPr>
        <w:t>respirable</w:t>
      </w:r>
      <w:r w:rsidRPr="00F760ED">
        <w:rPr>
          <w:rFonts w:eastAsia="Times New Roman" w:cs="Times New Roman"/>
          <w:sz w:val="24"/>
          <w:szCs w:val="24"/>
          <w:lang w:val="en-GB"/>
        </w:rPr>
        <w:t xml:space="preserve"> asbestos fibres in an enclosed space:</w:t>
      </w:r>
    </w:p>
    <w:p w:rsidR="00F760ED" w:rsidRPr="00F760ED" w:rsidRDefault="00F760ED" w:rsidP="00E23B86">
      <w:pPr>
        <w:numPr>
          <w:ilvl w:val="1"/>
          <w:numId w:val="16"/>
        </w:numPr>
        <w:tabs>
          <w:tab w:val="clear" w:pos="1800"/>
        </w:tabs>
        <w:spacing w:line="240" w:lineRule="auto"/>
        <w:ind w:left="1985" w:hanging="567"/>
        <w:jc w:val="both"/>
        <w:rPr>
          <w:rFonts w:eastAsia="Times New Roman" w:cs="Times New Roman"/>
          <w:sz w:val="24"/>
          <w:szCs w:val="24"/>
          <w:lang w:val="en-GB"/>
        </w:rPr>
      </w:pPr>
      <w:r w:rsidRPr="00F760ED">
        <w:rPr>
          <w:rFonts w:eastAsia="Times New Roman" w:cs="Times New Roman"/>
          <w:sz w:val="24"/>
          <w:szCs w:val="24"/>
          <w:lang w:val="en-GB"/>
        </w:rPr>
        <w:t>for a cumulative period of at least 1 000 hours before the clinical onset of malignant neoplasm of the stomach; and</w:t>
      </w:r>
    </w:p>
    <w:p w:rsidR="00F760ED" w:rsidRPr="00F760ED" w:rsidRDefault="00F760ED" w:rsidP="00E23B86">
      <w:pPr>
        <w:numPr>
          <w:ilvl w:val="1"/>
          <w:numId w:val="16"/>
        </w:numPr>
        <w:tabs>
          <w:tab w:val="clear" w:pos="1800"/>
        </w:tabs>
        <w:spacing w:line="240" w:lineRule="auto"/>
        <w:ind w:left="1985" w:hanging="567"/>
        <w:jc w:val="both"/>
        <w:rPr>
          <w:rFonts w:eastAsia="Times New Roman" w:cs="Times New Roman"/>
          <w:sz w:val="24"/>
          <w:szCs w:val="24"/>
          <w:lang w:val="en-GB"/>
        </w:rPr>
      </w:pPr>
      <w:r w:rsidRPr="00F760ED">
        <w:rPr>
          <w:rFonts w:eastAsia="Times New Roman" w:cs="Times New Roman"/>
          <w:sz w:val="24"/>
          <w:szCs w:val="24"/>
          <w:lang w:val="en-GB"/>
        </w:rPr>
        <w:t xml:space="preserve">at the time material containing </w:t>
      </w:r>
      <w:r w:rsidRPr="00F760ED">
        <w:rPr>
          <w:rFonts w:eastAsia="Times New Roman" w:cs="Times New Roman"/>
          <w:sz w:val="24"/>
          <w:szCs w:val="24"/>
          <w:lang w:val="en-US"/>
        </w:rPr>
        <w:t>respirable</w:t>
      </w:r>
      <w:r w:rsidRPr="00F760ED">
        <w:rPr>
          <w:rFonts w:eastAsia="Times New Roman" w:cs="Times New Roman"/>
          <w:sz w:val="24"/>
          <w:szCs w:val="24"/>
          <w:lang w:val="en-GB"/>
        </w:rPr>
        <w:t xml:space="preserve"> asbestos fibres was being applied, removed, dislodged, cut or drilled; and</w:t>
      </w:r>
    </w:p>
    <w:p w:rsidR="00F760ED" w:rsidRPr="00F760ED" w:rsidRDefault="00F760ED" w:rsidP="00E23B86">
      <w:pPr>
        <w:numPr>
          <w:ilvl w:val="1"/>
          <w:numId w:val="16"/>
        </w:numPr>
        <w:tabs>
          <w:tab w:val="clear" w:pos="1800"/>
        </w:tabs>
        <w:spacing w:after="120" w:line="240" w:lineRule="auto"/>
        <w:ind w:left="1985" w:hanging="567"/>
        <w:jc w:val="both"/>
        <w:rPr>
          <w:rFonts w:eastAsia="Times New Roman" w:cs="Times New Roman"/>
          <w:sz w:val="24"/>
          <w:szCs w:val="24"/>
          <w:lang w:val="en-GB"/>
        </w:rPr>
      </w:pPr>
      <w:r w:rsidRPr="00F760ED">
        <w:rPr>
          <w:rFonts w:eastAsia="Times New Roman" w:cs="Times New Roman"/>
          <w:sz w:val="24"/>
          <w:szCs w:val="24"/>
          <w:lang w:val="en-GB"/>
        </w:rPr>
        <w:t xml:space="preserve">the first inhalation of </w:t>
      </w:r>
      <w:r w:rsidRPr="00F760ED">
        <w:rPr>
          <w:rFonts w:eastAsia="Times New Roman" w:cs="Times New Roman"/>
          <w:sz w:val="24"/>
          <w:szCs w:val="24"/>
          <w:lang w:val="en-US"/>
        </w:rPr>
        <w:t>respirable</w:t>
      </w:r>
      <w:r w:rsidRPr="00F760ED">
        <w:rPr>
          <w:rFonts w:eastAsia="Times New Roman" w:cs="Times New Roman"/>
          <w:sz w:val="24"/>
          <w:szCs w:val="24"/>
          <w:lang w:val="en-GB"/>
        </w:rPr>
        <w:t xml:space="preserve"> asbestos fibres commenced at least five years before the clinical onset of malignant neoplasm of the stomach; or</w:t>
      </w:r>
    </w:p>
    <w:p w:rsidR="00F760ED" w:rsidRPr="00F760ED" w:rsidRDefault="00F760ED" w:rsidP="00F760ED">
      <w:pPr>
        <w:numPr>
          <w:ilvl w:val="0"/>
          <w:numId w:val="16"/>
        </w:numPr>
        <w:spacing w:after="60" w:line="240" w:lineRule="auto"/>
        <w:ind w:left="1457" w:hanging="737"/>
        <w:jc w:val="both"/>
        <w:rPr>
          <w:rFonts w:eastAsia="Times New Roman" w:cs="Times New Roman"/>
          <w:sz w:val="24"/>
          <w:szCs w:val="24"/>
          <w:lang w:val="en-GB"/>
        </w:rPr>
      </w:pPr>
      <w:r w:rsidRPr="00F760ED">
        <w:rPr>
          <w:rFonts w:eastAsia="Times New Roman" w:cs="Times New Roman"/>
          <w:sz w:val="24"/>
          <w:szCs w:val="24"/>
          <w:lang w:val="en-US"/>
        </w:rPr>
        <w:t>inhaling</w:t>
      </w:r>
      <w:r w:rsidRPr="00F760ED">
        <w:rPr>
          <w:rFonts w:eastAsia="Times New Roman" w:cs="Times New Roman"/>
          <w:sz w:val="24"/>
          <w:szCs w:val="24"/>
          <w:lang w:val="en-GB"/>
        </w:rPr>
        <w:t xml:space="preserve"> respirable asbestos fibres in an open environment:</w:t>
      </w:r>
    </w:p>
    <w:p w:rsidR="00F760ED" w:rsidRPr="00F760ED" w:rsidRDefault="00F760ED" w:rsidP="00E23B86">
      <w:pPr>
        <w:numPr>
          <w:ilvl w:val="1"/>
          <w:numId w:val="16"/>
        </w:numPr>
        <w:tabs>
          <w:tab w:val="clear" w:pos="1800"/>
        </w:tabs>
        <w:spacing w:line="240" w:lineRule="auto"/>
        <w:ind w:left="1985" w:hanging="545"/>
        <w:jc w:val="both"/>
        <w:rPr>
          <w:rFonts w:eastAsia="Times New Roman" w:cs="Times New Roman"/>
          <w:sz w:val="24"/>
          <w:szCs w:val="24"/>
          <w:lang w:val="en-GB"/>
        </w:rPr>
      </w:pPr>
      <w:r w:rsidRPr="00F760ED">
        <w:rPr>
          <w:rFonts w:eastAsia="Times New Roman" w:cs="Times New Roman"/>
          <w:sz w:val="24"/>
          <w:szCs w:val="24"/>
          <w:lang w:val="en-GB"/>
        </w:rPr>
        <w:t>for a cumulative period of at least 3 000 hours before the clinical onset of malignant neoplasm of the stomach; and</w:t>
      </w:r>
    </w:p>
    <w:p w:rsidR="00F760ED" w:rsidRPr="00F760ED" w:rsidRDefault="00F760ED" w:rsidP="00DB4A9B">
      <w:pPr>
        <w:numPr>
          <w:ilvl w:val="1"/>
          <w:numId w:val="16"/>
        </w:numPr>
        <w:tabs>
          <w:tab w:val="clear" w:pos="1800"/>
        </w:tabs>
        <w:spacing w:line="240" w:lineRule="auto"/>
        <w:ind w:left="1985" w:hanging="545"/>
        <w:jc w:val="both"/>
        <w:rPr>
          <w:rFonts w:eastAsia="Times New Roman" w:cs="Times New Roman"/>
          <w:sz w:val="24"/>
          <w:szCs w:val="24"/>
          <w:lang w:val="en-GB"/>
        </w:rPr>
      </w:pPr>
      <w:r w:rsidRPr="00F760ED">
        <w:rPr>
          <w:rFonts w:eastAsia="Times New Roman" w:cs="Times New Roman"/>
          <w:sz w:val="24"/>
          <w:szCs w:val="24"/>
          <w:lang w:val="en-GB"/>
        </w:rPr>
        <w:lastRenderedPageBreak/>
        <w:t xml:space="preserve">at the time material containing </w:t>
      </w:r>
      <w:r w:rsidRPr="00F760ED">
        <w:rPr>
          <w:rFonts w:eastAsia="Times New Roman" w:cs="Times New Roman"/>
          <w:sz w:val="24"/>
          <w:szCs w:val="24"/>
          <w:lang w:val="en-US"/>
        </w:rPr>
        <w:t>respirable</w:t>
      </w:r>
      <w:r w:rsidRPr="00F760ED">
        <w:rPr>
          <w:rFonts w:eastAsia="Times New Roman" w:cs="Times New Roman"/>
          <w:sz w:val="24"/>
          <w:szCs w:val="24"/>
          <w:lang w:val="en-GB"/>
        </w:rPr>
        <w:t xml:space="preserve"> asbestos fibres was being applied, removed, dislodged, cut or drilled; and</w:t>
      </w:r>
    </w:p>
    <w:p w:rsidR="00F760ED" w:rsidRPr="00F760ED" w:rsidRDefault="00F760ED" w:rsidP="00DB4A9B">
      <w:pPr>
        <w:numPr>
          <w:ilvl w:val="1"/>
          <w:numId w:val="16"/>
        </w:numPr>
        <w:tabs>
          <w:tab w:val="clear" w:pos="1800"/>
        </w:tabs>
        <w:spacing w:after="120" w:line="240" w:lineRule="auto"/>
        <w:ind w:left="1984" w:hanging="544"/>
        <w:jc w:val="both"/>
        <w:rPr>
          <w:rFonts w:eastAsia="Times New Roman" w:cs="Times New Roman"/>
          <w:b/>
          <w:sz w:val="24"/>
          <w:szCs w:val="24"/>
          <w:lang w:val="en-US"/>
        </w:rPr>
      </w:pPr>
      <w:bookmarkStart w:id="0" w:name="_GoBack"/>
      <w:bookmarkEnd w:id="0"/>
      <w:r w:rsidRPr="00F760ED">
        <w:rPr>
          <w:rFonts w:eastAsia="Times New Roman" w:cs="Times New Roman"/>
          <w:sz w:val="24"/>
          <w:szCs w:val="24"/>
          <w:lang w:val="en-GB"/>
        </w:rPr>
        <w:t xml:space="preserve">the first inhalation of </w:t>
      </w:r>
      <w:r w:rsidRPr="00F760ED">
        <w:rPr>
          <w:rFonts w:eastAsia="Times New Roman" w:cs="Times New Roman"/>
          <w:sz w:val="24"/>
          <w:szCs w:val="24"/>
          <w:lang w:val="en-US"/>
        </w:rPr>
        <w:t>respirable</w:t>
      </w:r>
      <w:r w:rsidRPr="00F760ED">
        <w:rPr>
          <w:rFonts w:eastAsia="Times New Roman" w:cs="Times New Roman"/>
          <w:sz w:val="24"/>
          <w:szCs w:val="24"/>
          <w:lang w:val="en-GB"/>
        </w:rPr>
        <w:t xml:space="preserve"> asbestos fibres commenced at least five years before the clinical onset of malignant neoplasm of the stomach; or</w:t>
      </w:r>
    </w:p>
    <w:p w:rsidR="00F760ED" w:rsidRPr="00F760ED" w:rsidRDefault="00F760ED" w:rsidP="00F760ED">
      <w:pPr>
        <w:numPr>
          <w:ilvl w:val="0"/>
          <w:numId w:val="16"/>
        </w:numPr>
        <w:spacing w:line="240" w:lineRule="auto"/>
        <w:jc w:val="both"/>
        <w:rPr>
          <w:rFonts w:eastAsia="Times New Roman" w:cs="Times New Roman"/>
          <w:sz w:val="24"/>
          <w:szCs w:val="24"/>
          <w:lang w:val="en-GB"/>
        </w:rPr>
      </w:pPr>
      <w:r w:rsidRPr="00F760ED">
        <w:rPr>
          <w:rFonts w:eastAsia="Times New Roman" w:cs="Times New Roman"/>
          <w:sz w:val="24"/>
          <w:szCs w:val="24"/>
          <w:lang w:val="en-GB"/>
        </w:rPr>
        <w:t>inability to obtain appropriate clinical management for malignant neoplasm of the stomach.</w:t>
      </w:r>
    </w:p>
    <w:p w:rsidR="00F760ED" w:rsidRPr="00F760ED" w:rsidRDefault="00F760ED" w:rsidP="00F760ED">
      <w:pPr>
        <w:keepNext/>
        <w:spacing w:before="240" w:after="120" w:line="240" w:lineRule="auto"/>
        <w:jc w:val="both"/>
        <w:outlineLvl w:val="0"/>
        <w:rPr>
          <w:rFonts w:eastAsia="Times New Roman" w:cs="Times New Roman"/>
          <w:b/>
          <w:bCs/>
          <w:sz w:val="24"/>
          <w:szCs w:val="24"/>
        </w:rPr>
      </w:pPr>
      <w:r w:rsidRPr="00F760ED">
        <w:rPr>
          <w:rFonts w:eastAsia="Times New Roman" w:cs="Times New Roman"/>
          <w:b/>
          <w:bCs/>
          <w:sz w:val="24"/>
          <w:szCs w:val="24"/>
        </w:rPr>
        <w:t>Factors that apply only to material contribution or aggravation</w:t>
      </w:r>
    </w:p>
    <w:p w:rsidR="00F760ED" w:rsidRPr="00F760ED" w:rsidRDefault="00F760ED" w:rsidP="00F760ED">
      <w:pPr>
        <w:spacing w:line="240" w:lineRule="atLeast"/>
        <w:ind w:left="720" w:hanging="720"/>
        <w:jc w:val="both"/>
        <w:rPr>
          <w:rFonts w:eastAsia="Times New Roman" w:cs="Times New Roman"/>
          <w:sz w:val="24"/>
          <w:szCs w:val="24"/>
          <w:lang w:val="en-GB"/>
        </w:rPr>
      </w:pPr>
      <w:r w:rsidRPr="00F760ED">
        <w:rPr>
          <w:rFonts w:eastAsia="Times New Roman" w:cs="Times New Roman"/>
          <w:b/>
          <w:sz w:val="24"/>
          <w:szCs w:val="24"/>
          <w:lang w:val="en-GB"/>
        </w:rPr>
        <w:t>7.</w:t>
      </w:r>
      <w:r w:rsidRPr="00F760ED">
        <w:rPr>
          <w:rFonts w:eastAsia="Times New Roman" w:cs="Times New Roman"/>
          <w:sz w:val="24"/>
          <w:szCs w:val="24"/>
          <w:lang w:val="en-GB"/>
        </w:rPr>
        <w:tab/>
        <w:t xml:space="preserve">Paragraph </w:t>
      </w:r>
      <w:r w:rsidRPr="00F760ED">
        <w:rPr>
          <w:rFonts w:eastAsia="Times New Roman" w:cs="Times New Roman"/>
          <w:b/>
          <w:sz w:val="24"/>
          <w:szCs w:val="24"/>
          <w:lang w:val="en-GB"/>
        </w:rPr>
        <w:t xml:space="preserve">6(n) </w:t>
      </w:r>
      <w:r w:rsidRPr="00F760ED">
        <w:rPr>
          <w:rFonts w:eastAsia="Times New Roman" w:cs="Times New Roman"/>
          <w:sz w:val="24"/>
          <w:szCs w:val="24"/>
          <w:lang w:val="en-GB"/>
        </w:rPr>
        <w:t>applies only to material contribution to, or aggravation of, malignant neoplasm of the stomach where the person’s malignant neoplasm of the stomach was suffered or contracted before or during (but not arising out of) the person’s relevant service.</w:t>
      </w:r>
    </w:p>
    <w:p w:rsidR="00F760ED" w:rsidRPr="00F760ED" w:rsidRDefault="00F760ED" w:rsidP="00F760ED">
      <w:pPr>
        <w:keepNext/>
        <w:spacing w:before="240" w:after="120" w:line="240" w:lineRule="auto"/>
        <w:jc w:val="both"/>
        <w:outlineLvl w:val="0"/>
        <w:rPr>
          <w:rFonts w:eastAsia="Times New Roman" w:cs="Times New Roman"/>
          <w:b/>
          <w:bCs/>
          <w:sz w:val="24"/>
          <w:szCs w:val="24"/>
        </w:rPr>
      </w:pPr>
      <w:r w:rsidRPr="00F760ED">
        <w:rPr>
          <w:rFonts w:eastAsia="Times New Roman" w:cs="Times New Roman"/>
          <w:b/>
          <w:bCs/>
          <w:sz w:val="24"/>
          <w:szCs w:val="24"/>
        </w:rPr>
        <w:t>Inclusion of Statements of Principles</w:t>
      </w:r>
    </w:p>
    <w:p w:rsidR="00F760ED" w:rsidRPr="00F760ED" w:rsidRDefault="00F760ED" w:rsidP="00F760ED">
      <w:pPr>
        <w:spacing w:line="240" w:lineRule="atLeast"/>
        <w:ind w:left="720" w:hanging="720"/>
        <w:jc w:val="both"/>
        <w:rPr>
          <w:rFonts w:eastAsia="Times New Roman" w:cs="Times New Roman"/>
          <w:sz w:val="24"/>
          <w:szCs w:val="24"/>
          <w:lang w:val="en-GB"/>
        </w:rPr>
      </w:pPr>
      <w:r w:rsidRPr="00F760ED">
        <w:rPr>
          <w:rFonts w:eastAsia="Times New Roman" w:cs="Times New Roman"/>
          <w:b/>
          <w:sz w:val="24"/>
          <w:szCs w:val="24"/>
          <w:lang w:val="en-GB"/>
        </w:rPr>
        <w:t>8.</w:t>
      </w:r>
      <w:r w:rsidRPr="00F760ED">
        <w:rPr>
          <w:rFonts w:eastAsia="Times New Roman" w:cs="Times New Roman"/>
          <w:sz w:val="24"/>
          <w:szCs w:val="24"/>
          <w:lang w:val="en-GB"/>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F760ED" w:rsidRPr="00F760ED" w:rsidRDefault="00F760ED" w:rsidP="00F760ED">
      <w:pPr>
        <w:keepNext/>
        <w:spacing w:before="240" w:after="120" w:line="240" w:lineRule="auto"/>
        <w:jc w:val="both"/>
        <w:outlineLvl w:val="0"/>
        <w:rPr>
          <w:rFonts w:eastAsia="Times New Roman" w:cs="Times New Roman"/>
          <w:b/>
          <w:bCs/>
          <w:sz w:val="24"/>
          <w:szCs w:val="24"/>
        </w:rPr>
      </w:pPr>
      <w:r w:rsidRPr="00F760ED">
        <w:rPr>
          <w:rFonts w:eastAsia="Times New Roman" w:cs="Times New Roman"/>
          <w:b/>
          <w:bCs/>
          <w:sz w:val="24"/>
          <w:szCs w:val="24"/>
        </w:rPr>
        <w:t>Other definitions</w:t>
      </w:r>
    </w:p>
    <w:p w:rsidR="00F760ED" w:rsidRPr="00F760ED" w:rsidRDefault="00F760ED" w:rsidP="00F760ED">
      <w:pPr>
        <w:spacing w:after="120" w:line="240" w:lineRule="auto"/>
        <w:jc w:val="both"/>
        <w:rPr>
          <w:rFonts w:eastAsia="Times New Roman" w:cs="Times New Roman"/>
          <w:sz w:val="24"/>
          <w:szCs w:val="24"/>
          <w:lang w:val="en-GB"/>
        </w:rPr>
      </w:pPr>
      <w:r w:rsidRPr="00F760ED">
        <w:rPr>
          <w:rFonts w:eastAsia="Times New Roman" w:cs="Times New Roman"/>
          <w:b/>
          <w:sz w:val="24"/>
          <w:szCs w:val="24"/>
          <w:lang w:val="en-GB"/>
        </w:rPr>
        <w:t>9.</w:t>
      </w:r>
      <w:r w:rsidRPr="00F760ED">
        <w:rPr>
          <w:rFonts w:eastAsia="Times New Roman" w:cs="Times New Roman"/>
          <w:sz w:val="24"/>
          <w:szCs w:val="24"/>
          <w:lang w:val="en-GB"/>
        </w:rPr>
        <w:tab/>
        <w:t>For the purposes of this Statement of Principles:</w:t>
      </w:r>
    </w:p>
    <w:p w:rsidR="00F760ED" w:rsidRPr="00F760ED" w:rsidRDefault="00F760ED" w:rsidP="00F760ED">
      <w:pPr>
        <w:spacing w:after="120" w:line="240" w:lineRule="atLeast"/>
        <w:ind w:left="720"/>
        <w:jc w:val="both"/>
        <w:rPr>
          <w:rFonts w:eastAsia="Times New Roman" w:cs="Times New Roman"/>
          <w:snapToGrid w:val="0"/>
          <w:sz w:val="24"/>
          <w:szCs w:val="24"/>
          <w:lang w:val="en-GB"/>
        </w:rPr>
      </w:pPr>
      <w:r w:rsidRPr="00F760ED">
        <w:rPr>
          <w:rFonts w:eastAsia="Times New Roman" w:cs="Times New Roman"/>
          <w:b/>
          <w:bCs/>
          <w:snapToGrid w:val="0"/>
          <w:sz w:val="24"/>
          <w:szCs w:val="24"/>
          <w:lang w:val="en-GB"/>
        </w:rPr>
        <w:t xml:space="preserve">"alcohol" </w:t>
      </w:r>
      <w:r w:rsidRPr="00F760ED">
        <w:rPr>
          <w:rFonts w:eastAsia="Times New Roman" w:cs="Times New Roman"/>
          <w:snapToGrid w:val="0"/>
          <w:sz w:val="24"/>
          <w:szCs w:val="24"/>
          <w:lang w:val="en-GB"/>
        </w:rPr>
        <w:t>is measured by the alcohol consumption calculations utilising the Australian Standard of ten grams of alcohol per standard alcoholic drink;</w:t>
      </w:r>
    </w:p>
    <w:p w:rsidR="00F760ED" w:rsidRPr="00F760ED" w:rsidRDefault="00F760ED" w:rsidP="00F760ED">
      <w:pPr>
        <w:spacing w:after="120" w:line="240" w:lineRule="atLeast"/>
        <w:ind w:left="720"/>
        <w:jc w:val="both"/>
        <w:rPr>
          <w:rFonts w:eastAsia="Times New Roman" w:cs="Times New Roman"/>
          <w:sz w:val="24"/>
          <w:szCs w:val="24"/>
          <w:lang w:val="en-GB"/>
        </w:rPr>
      </w:pPr>
      <w:r w:rsidRPr="00F760ED">
        <w:rPr>
          <w:rFonts w:eastAsia="Times New Roman" w:cs="Times New Roman"/>
          <w:b/>
          <w:sz w:val="24"/>
          <w:szCs w:val="24"/>
          <w:lang w:val="en-GB"/>
        </w:rPr>
        <w:t xml:space="preserve">"allium vegetables" </w:t>
      </w:r>
      <w:r w:rsidRPr="00F760ED">
        <w:rPr>
          <w:rFonts w:eastAsia="Times New Roman" w:cs="Times New Roman"/>
          <w:sz w:val="24"/>
          <w:szCs w:val="24"/>
          <w:lang w:val="en-GB"/>
        </w:rPr>
        <w:t xml:space="preserve">means raw or cooked, but not preserved, bulbous plants belonging to the genus </w:t>
      </w:r>
      <w:r w:rsidRPr="00F760ED">
        <w:rPr>
          <w:rFonts w:eastAsia="Times New Roman" w:cs="Times New Roman"/>
          <w:i/>
          <w:sz w:val="24"/>
          <w:szCs w:val="24"/>
          <w:lang w:val="en-GB"/>
        </w:rPr>
        <w:t>Allium</w:t>
      </w:r>
      <w:r w:rsidRPr="00F760ED">
        <w:rPr>
          <w:rFonts w:eastAsia="Times New Roman" w:cs="Times New Roman"/>
          <w:sz w:val="24"/>
          <w:szCs w:val="24"/>
          <w:lang w:val="en-GB"/>
        </w:rPr>
        <w:t xml:space="preserve"> and includes garlic, leek, onion, chives and shallots;</w:t>
      </w:r>
    </w:p>
    <w:p w:rsidR="00F760ED" w:rsidRPr="00F760ED" w:rsidRDefault="00F760ED" w:rsidP="00F760ED">
      <w:pPr>
        <w:spacing w:after="60" w:line="240" w:lineRule="atLeast"/>
        <w:ind w:left="720"/>
        <w:jc w:val="both"/>
        <w:rPr>
          <w:rFonts w:eastAsia="Times New Roman" w:cs="Times New Roman"/>
          <w:sz w:val="24"/>
          <w:szCs w:val="24"/>
          <w:lang w:val="en-GB"/>
        </w:rPr>
      </w:pPr>
      <w:r w:rsidRPr="00F760ED">
        <w:rPr>
          <w:rFonts w:eastAsia="Times New Roman" w:cs="Times New Roman"/>
          <w:b/>
          <w:sz w:val="24"/>
          <w:szCs w:val="24"/>
          <w:lang w:val="en-GB"/>
        </w:rPr>
        <w:t>"being obese"</w:t>
      </w:r>
      <w:r w:rsidRPr="00F760ED">
        <w:rPr>
          <w:rFonts w:eastAsia="Times New Roman" w:cs="Times New Roman"/>
          <w:sz w:val="24"/>
          <w:szCs w:val="24"/>
          <w:lang w:val="en-GB"/>
        </w:rPr>
        <w:t xml:space="preserve"> means an increase in body weight by way of fat accumulation which results in a Body Mass Index (BMI) of 30 or greater.</w:t>
      </w:r>
    </w:p>
    <w:p w:rsidR="00F760ED" w:rsidRPr="00F760ED" w:rsidRDefault="00F760ED" w:rsidP="00F760ED">
      <w:pPr>
        <w:spacing w:line="240" w:lineRule="atLeast"/>
        <w:ind w:left="720"/>
        <w:jc w:val="both"/>
        <w:rPr>
          <w:rFonts w:eastAsia="Times New Roman" w:cs="Times New Roman"/>
          <w:sz w:val="24"/>
          <w:szCs w:val="24"/>
          <w:lang w:val="en-GB"/>
        </w:rPr>
      </w:pPr>
      <w:r w:rsidRPr="00F760ED">
        <w:rPr>
          <w:rFonts w:eastAsia="Times New Roman" w:cs="Times New Roman"/>
          <w:sz w:val="24"/>
          <w:szCs w:val="24"/>
          <w:lang w:val="en-GB"/>
        </w:rPr>
        <w:t>The BMI = W/H</w:t>
      </w:r>
      <w:r w:rsidRPr="00F760ED">
        <w:rPr>
          <w:rFonts w:eastAsia="Times New Roman" w:cs="Times New Roman"/>
          <w:sz w:val="24"/>
          <w:szCs w:val="24"/>
          <w:vertAlign w:val="superscript"/>
          <w:lang w:val="en-GB"/>
        </w:rPr>
        <w:t>2</w:t>
      </w:r>
      <w:r w:rsidRPr="00F760ED">
        <w:rPr>
          <w:rFonts w:eastAsia="Times New Roman" w:cs="Times New Roman"/>
          <w:sz w:val="24"/>
          <w:szCs w:val="24"/>
          <w:lang w:val="en-GB"/>
        </w:rPr>
        <w:t xml:space="preserve"> and where:</w:t>
      </w:r>
    </w:p>
    <w:p w:rsidR="00F760ED" w:rsidRPr="00F760ED" w:rsidRDefault="00F760ED" w:rsidP="00F760ED">
      <w:pPr>
        <w:spacing w:line="240" w:lineRule="atLeast"/>
        <w:ind w:left="720"/>
        <w:jc w:val="both"/>
        <w:rPr>
          <w:rFonts w:eastAsia="Times New Roman" w:cs="Times New Roman"/>
          <w:sz w:val="24"/>
          <w:szCs w:val="24"/>
          <w:lang w:val="en-GB"/>
        </w:rPr>
      </w:pPr>
      <w:r w:rsidRPr="00F760ED">
        <w:rPr>
          <w:rFonts w:eastAsia="Times New Roman" w:cs="Times New Roman"/>
          <w:sz w:val="24"/>
          <w:szCs w:val="24"/>
          <w:lang w:val="en-GB"/>
        </w:rPr>
        <w:t xml:space="preserve">W is the person’s weight in kilograms; and </w:t>
      </w:r>
    </w:p>
    <w:p w:rsidR="00F760ED" w:rsidRPr="00F760ED" w:rsidRDefault="00F760ED" w:rsidP="00F760ED">
      <w:pPr>
        <w:tabs>
          <w:tab w:val="num" w:pos="709"/>
        </w:tabs>
        <w:spacing w:after="120" w:line="240" w:lineRule="atLeast"/>
        <w:ind w:left="720"/>
        <w:jc w:val="both"/>
        <w:rPr>
          <w:rFonts w:eastAsia="Times New Roman" w:cs="Times New Roman"/>
          <w:b/>
          <w:sz w:val="24"/>
          <w:szCs w:val="24"/>
          <w:lang w:val="en-US"/>
        </w:rPr>
      </w:pPr>
      <w:r w:rsidRPr="00F760ED">
        <w:rPr>
          <w:rFonts w:eastAsia="Times New Roman" w:cs="Times New Roman"/>
          <w:sz w:val="24"/>
          <w:szCs w:val="24"/>
          <w:lang w:val="en-GB"/>
        </w:rPr>
        <w:t>H is the person’s height in metres;</w:t>
      </w:r>
    </w:p>
    <w:p w:rsidR="00F760ED" w:rsidRPr="00F760ED" w:rsidRDefault="00F760ED" w:rsidP="00F760ED">
      <w:pPr>
        <w:spacing w:after="120" w:line="240" w:lineRule="atLeast"/>
        <w:ind w:left="720"/>
        <w:jc w:val="both"/>
        <w:rPr>
          <w:rFonts w:eastAsia="Times New Roman" w:cs="Times New Roman"/>
          <w:sz w:val="24"/>
          <w:szCs w:val="24"/>
          <w:lang w:val="en-GB"/>
        </w:rPr>
      </w:pPr>
      <w:r w:rsidRPr="00F760ED">
        <w:rPr>
          <w:rFonts w:eastAsia="Times New Roman" w:cs="Times New Roman"/>
          <w:b/>
          <w:sz w:val="24"/>
          <w:szCs w:val="24"/>
          <w:lang w:val="en-GB"/>
        </w:rPr>
        <w:t>"Chinese-style salted fish"</w:t>
      </w:r>
      <w:r w:rsidRPr="00F760ED">
        <w:rPr>
          <w:rFonts w:eastAsia="Times New Roman" w:cs="Times New Roman"/>
          <w:sz w:val="24"/>
          <w:szCs w:val="24"/>
          <w:lang w:val="en-GB"/>
        </w:rPr>
        <w:t xml:space="preserve"> means fish preserved by salting and is characterised by using less salt and a higher degree of fermentation during the drying process than other methods because of the relatively high outdoor temperature and moisture levels.  Chinese-style salted fish is a traditional part of the diet in southern China, Hong Kong, Taiwan, Malaysia, Singapore and other areas of south-east Asia;</w:t>
      </w:r>
    </w:p>
    <w:p w:rsidR="00F760ED" w:rsidRPr="00F760ED" w:rsidRDefault="00F760ED" w:rsidP="00F760ED">
      <w:pPr>
        <w:spacing w:after="120" w:line="240" w:lineRule="atLeast"/>
        <w:ind w:left="720"/>
        <w:jc w:val="both"/>
        <w:rPr>
          <w:rFonts w:eastAsia="Times New Roman" w:cs="Times New Roman"/>
          <w:snapToGrid w:val="0"/>
          <w:sz w:val="24"/>
          <w:szCs w:val="24"/>
          <w:lang w:val="en-GB"/>
        </w:rPr>
      </w:pPr>
      <w:r w:rsidRPr="00F760ED">
        <w:rPr>
          <w:rFonts w:eastAsia="Times New Roman" w:cs="Times New Roman"/>
          <w:b/>
          <w:sz w:val="24"/>
          <w:szCs w:val="24"/>
          <w:lang w:val="en-GB"/>
        </w:rPr>
        <w:lastRenderedPageBreak/>
        <w:t xml:space="preserve">"chronic atrophic gastritis" </w:t>
      </w:r>
      <w:r w:rsidRPr="00F760ED">
        <w:rPr>
          <w:rFonts w:eastAsia="Times New Roman" w:cs="Times New Roman"/>
          <w:sz w:val="24"/>
          <w:szCs w:val="24"/>
          <w:lang w:val="en-GB"/>
        </w:rPr>
        <w:t xml:space="preserve">means inflammation of the gastric mucosa characterised by variable gland loss and inflammatory infiltrate extending below the lamina </w:t>
      </w:r>
      <w:proofErr w:type="spellStart"/>
      <w:r w:rsidRPr="00F760ED">
        <w:rPr>
          <w:rFonts w:eastAsia="Times New Roman" w:cs="Times New Roman"/>
          <w:sz w:val="24"/>
          <w:szCs w:val="24"/>
          <w:lang w:val="en-GB"/>
        </w:rPr>
        <w:t>propria</w:t>
      </w:r>
      <w:proofErr w:type="spellEnd"/>
      <w:r w:rsidRPr="00F760ED">
        <w:rPr>
          <w:rFonts w:eastAsia="Times New Roman" w:cs="Times New Roman"/>
          <w:sz w:val="24"/>
          <w:szCs w:val="24"/>
          <w:lang w:val="en-GB"/>
        </w:rPr>
        <w:t xml:space="preserve"> with distortion and destruction of the gastric glands;</w:t>
      </w:r>
    </w:p>
    <w:p w:rsidR="004110AF" w:rsidRPr="00BD3220" w:rsidRDefault="004110AF" w:rsidP="008A0888">
      <w:pPr>
        <w:pStyle w:val="Definition"/>
        <w:ind w:left="709"/>
        <w:jc w:val="both"/>
        <w:rPr>
          <w:sz w:val="24"/>
          <w:szCs w:val="24"/>
        </w:rPr>
      </w:pPr>
      <w:r w:rsidRPr="00BD3220">
        <w:rPr>
          <w:b/>
          <w:sz w:val="24"/>
          <w:szCs w:val="24"/>
        </w:rPr>
        <w:t>"cumulative equivalent dose"</w:t>
      </w:r>
      <w:r w:rsidRPr="00BD3220">
        <w:rPr>
          <w:sz w:val="24"/>
          <w:szCs w:val="24"/>
        </w:rPr>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BD3220">
        <w:rPr>
          <w:i/>
          <w:sz w:val="24"/>
          <w:szCs w:val="24"/>
        </w:rPr>
        <w:t>Guide to calculation of 'cumulative equivalent dose' for the purpose of applying ionising radiation factors contained in Statements of Principles determined under Part XIA of the Veterans' Entitlements Act 1986 (</w:t>
      </w:r>
      <w:proofErr w:type="spellStart"/>
      <w:r w:rsidRPr="00BD3220">
        <w:rPr>
          <w:i/>
          <w:sz w:val="24"/>
          <w:szCs w:val="24"/>
        </w:rPr>
        <w:t>Cth</w:t>
      </w:r>
      <w:proofErr w:type="spellEnd"/>
      <w:r w:rsidRPr="00BD3220">
        <w:rPr>
          <w:i/>
          <w:sz w:val="24"/>
          <w:szCs w:val="24"/>
        </w:rPr>
        <w:t>)</w:t>
      </w:r>
      <w:r w:rsidRPr="00BD3220">
        <w:rPr>
          <w:sz w:val="24"/>
          <w:szCs w:val="24"/>
        </w:rPr>
        <w:t>, Australian Radiation Protection and Nuclear Safety Agency</w:t>
      </w:r>
      <w:r w:rsidRPr="00BD3220">
        <w:rPr>
          <w:rFonts w:eastAsia="Calibri"/>
          <w:sz w:val="24"/>
          <w:szCs w:val="24"/>
        </w:rPr>
        <w:t>, as in force on 2 August 2017</w:t>
      </w:r>
      <w:r>
        <w:rPr>
          <w:rFonts w:eastAsia="Calibri"/>
          <w:sz w:val="24"/>
          <w:szCs w:val="24"/>
        </w:rPr>
        <w:t>;</w:t>
      </w:r>
    </w:p>
    <w:p w:rsidR="004110AF" w:rsidRPr="00BD3220" w:rsidRDefault="004110AF" w:rsidP="008A0888">
      <w:pPr>
        <w:pStyle w:val="notetext"/>
        <w:ind w:left="1418" w:hanging="709"/>
        <w:jc w:val="both"/>
        <w:rPr>
          <w:sz w:val="20"/>
        </w:rPr>
      </w:pPr>
      <w:r w:rsidRPr="00BD3220">
        <w:rPr>
          <w:sz w:val="20"/>
        </w:rPr>
        <w:t>Note 1:</w:t>
      </w:r>
      <w:r w:rsidRPr="00BD3220">
        <w:rPr>
          <w:sz w:val="20"/>
        </w:rPr>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4110AF" w:rsidRPr="004110AF" w:rsidRDefault="004110AF" w:rsidP="008A0888">
      <w:pPr>
        <w:pStyle w:val="notetext"/>
        <w:spacing w:after="120"/>
        <w:ind w:left="1418" w:hanging="709"/>
        <w:jc w:val="both"/>
        <w:rPr>
          <w:sz w:val="20"/>
        </w:rPr>
      </w:pPr>
      <w:r w:rsidRPr="00BD3220">
        <w:rPr>
          <w:sz w:val="20"/>
        </w:rPr>
        <w:t>Note 2:</w:t>
      </w:r>
      <w:r w:rsidRPr="00BD3220">
        <w:rPr>
          <w:sz w:val="20"/>
        </w:rPr>
        <w:tab/>
        <w:t>For the purpose of dose reconstruction, dose is calculated as an average over the mass of a specific tissue or organ. If a tissue is exposed to multiple sources of ionising radiation, the various dose estimates for each type of radiation must be combined</w:t>
      </w:r>
      <w:r>
        <w:rPr>
          <w:sz w:val="20"/>
        </w:rPr>
        <w:t>.</w:t>
      </w:r>
    </w:p>
    <w:p w:rsidR="00F760ED" w:rsidRPr="00F760ED" w:rsidRDefault="00F760ED" w:rsidP="00F760ED">
      <w:pPr>
        <w:tabs>
          <w:tab w:val="num" w:pos="709"/>
        </w:tabs>
        <w:spacing w:after="120" w:line="240" w:lineRule="auto"/>
        <w:ind w:left="709"/>
        <w:jc w:val="both"/>
        <w:rPr>
          <w:rFonts w:eastAsia="Times New Roman" w:cs="Times New Roman"/>
          <w:sz w:val="24"/>
          <w:szCs w:val="24"/>
          <w:lang w:val="en-GB"/>
        </w:rPr>
      </w:pPr>
      <w:r w:rsidRPr="00F760ED">
        <w:rPr>
          <w:rFonts w:eastAsia="Times New Roman" w:cs="Times New Roman"/>
          <w:b/>
          <w:sz w:val="24"/>
          <w:szCs w:val="24"/>
          <w:lang w:val="en-GB"/>
        </w:rPr>
        <w:t xml:space="preserve">"death from malignant neoplasm of the stomach" </w:t>
      </w:r>
      <w:r w:rsidRPr="00F760ED">
        <w:rPr>
          <w:rFonts w:eastAsia="Times New Roman" w:cs="Times New Roman"/>
          <w:sz w:val="24"/>
          <w:szCs w:val="24"/>
          <w:lang w:val="en-GB"/>
        </w:rPr>
        <w:t>in relation to a person includes death from a terminal event or condition that was contributed to by the person’s malignant neoplasm of the stomach;</w:t>
      </w:r>
    </w:p>
    <w:p w:rsidR="00F760ED" w:rsidRPr="00F760ED" w:rsidRDefault="00F760ED" w:rsidP="00F760ED">
      <w:pPr>
        <w:spacing w:after="120" w:line="240" w:lineRule="atLeast"/>
        <w:ind w:left="720"/>
        <w:jc w:val="both"/>
        <w:rPr>
          <w:rFonts w:eastAsia="Times New Roman" w:cs="Times New Roman"/>
          <w:sz w:val="24"/>
          <w:szCs w:val="24"/>
          <w:lang w:val="en-US"/>
        </w:rPr>
      </w:pPr>
      <w:r w:rsidRPr="00F760ED">
        <w:rPr>
          <w:rFonts w:eastAsia="Times New Roman" w:cs="Times New Roman"/>
          <w:b/>
          <w:sz w:val="24"/>
          <w:szCs w:val="24"/>
          <w:lang w:val="en-US"/>
        </w:rPr>
        <w:t>"fermented soy products"</w:t>
      </w:r>
      <w:r w:rsidRPr="00F760ED">
        <w:rPr>
          <w:rFonts w:eastAsia="Times New Roman" w:cs="Times New Roman"/>
          <w:sz w:val="24"/>
          <w:szCs w:val="24"/>
          <w:lang w:val="en-US"/>
        </w:rPr>
        <w:t xml:space="preserve"> means food and food additives made from fermented soybeans, examples include naturally brewed soy sauce, tamari, pickled tofu, miso, fermented bean paste, yellow soybean paste and tempeh; </w:t>
      </w:r>
    </w:p>
    <w:p w:rsidR="00F760ED" w:rsidRPr="00F760ED" w:rsidRDefault="00F760ED" w:rsidP="00F760ED">
      <w:pPr>
        <w:tabs>
          <w:tab w:val="num" w:pos="709"/>
        </w:tabs>
        <w:spacing w:after="120" w:line="240" w:lineRule="auto"/>
        <w:ind w:left="709"/>
        <w:jc w:val="both"/>
        <w:rPr>
          <w:rFonts w:eastAsia="Times New Roman" w:cs="Times New Roman"/>
          <w:sz w:val="24"/>
          <w:szCs w:val="24"/>
          <w:lang w:val="en-GB"/>
        </w:rPr>
      </w:pPr>
      <w:r w:rsidRPr="00F760ED">
        <w:rPr>
          <w:rFonts w:eastAsia="Times New Roman" w:cs="Times New Roman"/>
          <w:b/>
          <w:sz w:val="24"/>
          <w:szCs w:val="24"/>
          <w:lang w:val="en-GB"/>
        </w:rPr>
        <w:t>"ICD-10-AM code"</w:t>
      </w:r>
      <w:r w:rsidRPr="00F760ED">
        <w:rPr>
          <w:rFonts w:eastAsia="Times New Roman" w:cs="Times New Roman"/>
          <w:sz w:val="24"/>
          <w:szCs w:val="24"/>
          <w:lang w:val="en-GB"/>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F760ED" w:rsidRPr="00F760ED" w:rsidRDefault="00F760ED" w:rsidP="00F760ED">
      <w:pPr>
        <w:spacing w:after="120" w:line="240" w:lineRule="atLeast"/>
        <w:ind w:left="720"/>
        <w:jc w:val="both"/>
        <w:rPr>
          <w:rFonts w:eastAsia="Times New Roman" w:cs="Times New Roman"/>
          <w:sz w:val="24"/>
          <w:szCs w:val="24"/>
          <w:lang w:val="en-GB"/>
        </w:rPr>
      </w:pPr>
      <w:r w:rsidRPr="00F760ED">
        <w:rPr>
          <w:rFonts w:eastAsia="Times New Roman" w:cs="Times New Roman"/>
          <w:b/>
          <w:sz w:val="24"/>
          <w:szCs w:val="24"/>
          <w:lang w:val="en-GB"/>
        </w:rPr>
        <w:t>"non-cardia gastric carcinoma"</w:t>
      </w:r>
      <w:r w:rsidRPr="00F760ED">
        <w:rPr>
          <w:rFonts w:eastAsia="Times New Roman" w:cs="Times New Roman"/>
          <w:sz w:val="24"/>
          <w:szCs w:val="24"/>
          <w:lang w:val="en-GB"/>
        </w:rPr>
        <w:t xml:space="preserve"> means a carcinoma that has arisen in the mucosa of any part of the stomach, excluding that part of the stomach immediately adjacent to and surrounding the opening of the oesophagus (the cardia of the stomach) that is distinguished histologically by the presence of cardiac glands and the absence of parietal (acid secreting) and chief (pepsin secreting) cells;</w:t>
      </w:r>
    </w:p>
    <w:p w:rsidR="00F760ED" w:rsidRPr="00F760ED" w:rsidRDefault="00F760ED" w:rsidP="00F760ED">
      <w:pPr>
        <w:spacing w:after="120" w:line="240" w:lineRule="atLeast"/>
        <w:ind w:left="720"/>
        <w:jc w:val="both"/>
        <w:rPr>
          <w:rFonts w:eastAsia="Times New Roman" w:cs="Times New Roman"/>
          <w:sz w:val="24"/>
          <w:szCs w:val="24"/>
          <w:lang w:val="en-GB"/>
        </w:rPr>
      </w:pPr>
      <w:bookmarkStart w:id="1" w:name="OLE_LINK3"/>
      <w:bookmarkStart w:id="2" w:name="OLE_LINK4"/>
      <w:r w:rsidRPr="00F760ED">
        <w:rPr>
          <w:rFonts w:eastAsia="Times New Roman" w:cs="Times New Roman"/>
          <w:b/>
          <w:sz w:val="24"/>
          <w:szCs w:val="24"/>
          <w:lang w:val="en-GB"/>
        </w:rPr>
        <w:t>"pack-years of cigarettes, or the equivalent thereof in other tobacco products"</w:t>
      </w:r>
      <w:r w:rsidRPr="00F760ED">
        <w:rPr>
          <w:rFonts w:eastAsia="Times New Roman" w:cs="Times New Roman"/>
          <w:sz w:val="24"/>
          <w:szCs w:val="24"/>
          <w:lang w:val="en-GB"/>
        </w:rPr>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t>
      </w:r>
      <w:r w:rsidRPr="00F760ED">
        <w:rPr>
          <w:rFonts w:eastAsia="Times New Roman" w:cs="Times New Roman"/>
          <w:sz w:val="24"/>
          <w:szCs w:val="24"/>
          <w:lang w:val="en-GB"/>
        </w:rPr>
        <w:lastRenderedPageBreak/>
        <w:t>weight.  Tobacco products mean cigarettes, pipe tobacco or cigars, smoked alone or in any combination;</w:t>
      </w:r>
      <w:bookmarkEnd w:id="1"/>
      <w:bookmarkEnd w:id="2"/>
    </w:p>
    <w:p w:rsidR="00F760ED" w:rsidRPr="00F760ED" w:rsidRDefault="00F760ED" w:rsidP="00F760ED">
      <w:pPr>
        <w:spacing w:after="120" w:line="240" w:lineRule="atLeast"/>
        <w:ind w:left="720"/>
        <w:jc w:val="both"/>
        <w:rPr>
          <w:rFonts w:eastAsia="Times New Roman" w:cs="Times New Roman"/>
          <w:sz w:val="24"/>
          <w:szCs w:val="24"/>
          <w:lang w:val="en-GB"/>
        </w:rPr>
      </w:pPr>
      <w:r w:rsidRPr="00F760ED">
        <w:rPr>
          <w:rFonts w:eastAsia="Times New Roman" w:cs="Times New Roman"/>
          <w:b/>
          <w:sz w:val="24"/>
          <w:szCs w:val="24"/>
          <w:lang w:val="en-GB"/>
        </w:rPr>
        <w:t>"preserved vegetables"</w:t>
      </w:r>
      <w:r w:rsidRPr="00F760ED">
        <w:rPr>
          <w:rFonts w:eastAsia="Times New Roman" w:cs="Times New Roman"/>
          <w:i/>
          <w:sz w:val="24"/>
          <w:szCs w:val="24"/>
          <w:lang w:val="en-GB"/>
        </w:rPr>
        <w:t xml:space="preserve"> </w:t>
      </w:r>
      <w:r w:rsidRPr="00F760ED">
        <w:rPr>
          <w:rFonts w:eastAsia="Times New Roman" w:cs="Times New Roman"/>
          <w:sz w:val="24"/>
          <w:szCs w:val="24"/>
          <w:lang w:val="en-GB"/>
        </w:rPr>
        <w:t>means vegetables preserved by salting, fermenting or pickling;</w:t>
      </w:r>
    </w:p>
    <w:p w:rsidR="00F760ED" w:rsidRPr="00F760ED" w:rsidRDefault="00F760ED" w:rsidP="00F760ED">
      <w:pPr>
        <w:spacing w:after="120" w:line="240" w:lineRule="atLeast"/>
        <w:ind w:left="720"/>
        <w:jc w:val="both"/>
        <w:rPr>
          <w:rFonts w:eastAsia="Times New Roman" w:cs="Times New Roman"/>
          <w:sz w:val="24"/>
          <w:szCs w:val="24"/>
          <w:lang w:val="en-GB"/>
        </w:rPr>
      </w:pPr>
      <w:r w:rsidRPr="00F760ED">
        <w:rPr>
          <w:rFonts w:eastAsia="Times New Roman" w:cs="Times New Roman"/>
          <w:b/>
          <w:bCs/>
          <w:sz w:val="24"/>
          <w:szCs w:val="24"/>
          <w:lang w:val="en-GB"/>
        </w:rPr>
        <w:t xml:space="preserve">"processed meat product" </w:t>
      </w:r>
      <w:r w:rsidRPr="00F760ED">
        <w:rPr>
          <w:rFonts w:eastAsia="Times New Roman" w:cs="Times New Roman"/>
          <w:sz w:val="24"/>
          <w:szCs w:val="24"/>
          <w:lang w:val="en-GB"/>
        </w:rPr>
        <w:t>means preserved or cured meats, including ham, frankfurters, salami and bacon;</w:t>
      </w:r>
    </w:p>
    <w:p w:rsidR="00F760ED" w:rsidRPr="00F760ED" w:rsidRDefault="00F760ED" w:rsidP="00F760ED">
      <w:pPr>
        <w:tabs>
          <w:tab w:val="num" w:pos="709"/>
        </w:tabs>
        <w:spacing w:after="60" w:line="240" w:lineRule="auto"/>
        <w:ind w:left="709"/>
        <w:jc w:val="both"/>
        <w:rPr>
          <w:rFonts w:eastAsia="Times New Roman" w:cs="Times New Roman"/>
          <w:sz w:val="24"/>
          <w:szCs w:val="24"/>
          <w:lang w:val="en-GB"/>
        </w:rPr>
      </w:pPr>
      <w:r w:rsidRPr="00F760ED">
        <w:rPr>
          <w:rFonts w:eastAsia="Times New Roman" w:cs="Times New Roman"/>
          <w:b/>
          <w:sz w:val="24"/>
          <w:szCs w:val="24"/>
          <w:lang w:val="en-GB"/>
        </w:rPr>
        <w:t>"relevant service"</w:t>
      </w:r>
      <w:r w:rsidRPr="00F760ED">
        <w:rPr>
          <w:rFonts w:eastAsia="Times New Roman" w:cs="Times New Roman"/>
          <w:sz w:val="24"/>
          <w:szCs w:val="24"/>
          <w:lang w:val="en-GB"/>
        </w:rPr>
        <w:t xml:space="preserve"> means:</w:t>
      </w:r>
    </w:p>
    <w:p w:rsidR="00F760ED" w:rsidRPr="00F760ED" w:rsidRDefault="00F760ED" w:rsidP="00F760ED">
      <w:pPr>
        <w:numPr>
          <w:ilvl w:val="0"/>
          <w:numId w:val="15"/>
        </w:numPr>
        <w:spacing w:line="240" w:lineRule="auto"/>
        <w:jc w:val="both"/>
        <w:rPr>
          <w:rFonts w:eastAsia="Times New Roman" w:cs="Times New Roman"/>
          <w:sz w:val="24"/>
          <w:szCs w:val="24"/>
          <w:lang w:val="en-GB"/>
        </w:rPr>
      </w:pPr>
      <w:r w:rsidRPr="00F760ED">
        <w:rPr>
          <w:rFonts w:eastAsia="Times New Roman" w:cs="Times New Roman"/>
          <w:sz w:val="24"/>
          <w:szCs w:val="24"/>
          <w:lang w:val="en-GB"/>
        </w:rPr>
        <w:t xml:space="preserve">operational service under the VEA; </w:t>
      </w:r>
    </w:p>
    <w:p w:rsidR="00F760ED" w:rsidRPr="00F760ED" w:rsidRDefault="00F760ED" w:rsidP="00F760ED">
      <w:pPr>
        <w:numPr>
          <w:ilvl w:val="0"/>
          <w:numId w:val="15"/>
        </w:numPr>
        <w:tabs>
          <w:tab w:val="num" w:pos="709"/>
        </w:tabs>
        <w:spacing w:line="240" w:lineRule="auto"/>
        <w:ind w:left="709" w:firstLine="0"/>
        <w:jc w:val="both"/>
        <w:rPr>
          <w:rFonts w:eastAsia="Times New Roman" w:cs="Times New Roman"/>
          <w:sz w:val="24"/>
          <w:szCs w:val="24"/>
          <w:lang w:val="en-GB"/>
        </w:rPr>
      </w:pPr>
      <w:r w:rsidRPr="00F760ED">
        <w:rPr>
          <w:rFonts w:eastAsia="Times New Roman" w:cs="Times New Roman"/>
          <w:sz w:val="24"/>
          <w:szCs w:val="24"/>
          <w:lang w:val="en-GB"/>
        </w:rPr>
        <w:t xml:space="preserve">peacekeeping service under the VEA; </w:t>
      </w:r>
    </w:p>
    <w:p w:rsidR="00F760ED" w:rsidRPr="00F760ED" w:rsidRDefault="00F760ED" w:rsidP="00F760ED">
      <w:pPr>
        <w:numPr>
          <w:ilvl w:val="0"/>
          <w:numId w:val="15"/>
        </w:numPr>
        <w:tabs>
          <w:tab w:val="num" w:pos="709"/>
        </w:tabs>
        <w:spacing w:line="240" w:lineRule="auto"/>
        <w:ind w:left="709" w:firstLine="0"/>
        <w:jc w:val="both"/>
        <w:rPr>
          <w:rFonts w:eastAsia="Times New Roman" w:cs="Times New Roman"/>
          <w:sz w:val="24"/>
          <w:szCs w:val="24"/>
          <w:lang w:val="en-GB"/>
        </w:rPr>
      </w:pPr>
      <w:r w:rsidRPr="00F760ED">
        <w:rPr>
          <w:rFonts w:eastAsia="Times New Roman" w:cs="Times New Roman"/>
          <w:sz w:val="24"/>
          <w:szCs w:val="24"/>
          <w:lang w:val="en-GB"/>
        </w:rPr>
        <w:t xml:space="preserve">hazardous service under the VEA; </w:t>
      </w:r>
    </w:p>
    <w:p w:rsidR="00F760ED" w:rsidRPr="00F760ED" w:rsidRDefault="00F760ED" w:rsidP="00F760ED">
      <w:pPr>
        <w:numPr>
          <w:ilvl w:val="0"/>
          <w:numId w:val="15"/>
        </w:numPr>
        <w:tabs>
          <w:tab w:val="num" w:pos="709"/>
        </w:tabs>
        <w:spacing w:line="240" w:lineRule="auto"/>
        <w:ind w:left="709" w:firstLine="0"/>
        <w:jc w:val="both"/>
        <w:rPr>
          <w:rFonts w:eastAsia="Times New Roman" w:cs="Times New Roman"/>
          <w:sz w:val="24"/>
          <w:szCs w:val="24"/>
          <w:lang w:val="en-GB"/>
        </w:rPr>
      </w:pPr>
      <w:r w:rsidRPr="00F760ED">
        <w:rPr>
          <w:rFonts w:eastAsia="Times New Roman" w:cs="Times New Roman"/>
          <w:sz w:val="24"/>
          <w:szCs w:val="24"/>
          <w:lang w:val="en-GB"/>
        </w:rPr>
        <w:t>British nuclear test defence service under the VEA;</w:t>
      </w:r>
    </w:p>
    <w:p w:rsidR="00F760ED" w:rsidRPr="00F760ED" w:rsidRDefault="00F760ED" w:rsidP="00F760ED">
      <w:pPr>
        <w:numPr>
          <w:ilvl w:val="0"/>
          <w:numId w:val="15"/>
        </w:numPr>
        <w:tabs>
          <w:tab w:val="num" w:pos="709"/>
        </w:tabs>
        <w:spacing w:line="240" w:lineRule="auto"/>
        <w:ind w:left="709" w:firstLine="0"/>
        <w:jc w:val="both"/>
        <w:rPr>
          <w:rFonts w:eastAsia="Times New Roman" w:cs="Times New Roman"/>
          <w:sz w:val="24"/>
          <w:szCs w:val="24"/>
          <w:lang w:val="en-GB"/>
        </w:rPr>
      </w:pPr>
      <w:r w:rsidRPr="00F760ED">
        <w:rPr>
          <w:rFonts w:eastAsia="Times New Roman" w:cs="Times New Roman"/>
          <w:sz w:val="24"/>
          <w:szCs w:val="24"/>
          <w:lang w:val="en-GB"/>
        </w:rPr>
        <w:t>warlike service under the MRCA; or</w:t>
      </w:r>
    </w:p>
    <w:p w:rsidR="00F760ED" w:rsidRPr="00F760ED" w:rsidRDefault="00F760ED" w:rsidP="00F760ED">
      <w:pPr>
        <w:numPr>
          <w:ilvl w:val="0"/>
          <w:numId w:val="15"/>
        </w:numPr>
        <w:tabs>
          <w:tab w:val="num" w:pos="709"/>
        </w:tabs>
        <w:spacing w:after="120" w:line="240" w:lineRule="auto"/>
        <w:ind w:left="709" w:firstLine="0"/>
        <w:jc w:val="both"/>
        <w:rPr>
          <w:rFonts w:eastAsia="Times New Roman" w:cs="Times New Roman"/>
          <w:sz w:val="24"/>
          <w:szCs w:val="24"/>
          <w:lang w:val="en-GB"/>
        </w:rPr>
      </w:pPr>
      <w:r w:rsidRPr="00F760ED">
        <w:rPr>
          <w:rFonts w:eastAsia="Times New Roman" w:cs="Times New Roman"/>
          <w:sz w:val="24"/>
          <w:szCs w:val="24"/>
          <w:lang w:val="en-GB"/>
        </w:rPr>
        <w:t>non-warlike service under the MRCA;</w:t>
      </w:r>
    </w:p>
    <w:p w:rsidR="00F760ED" w:rsidRPr="00F760ED" w:rsidRDefault="00F760ED" w:rsidP="00F760ED">
      <w:pPr>
        <w:tabs>
          <w:tab w:val="num" w:pos="709"/>
        </w:tabs>
        <w:spacing w:after="60" w:line="240" w:lineRule="auto"/>
        <w:ind w:left="709"/>
        <w:jc w:val="both"/>
        <w:rPr>
          <w:rFonts w:eastAsia="Times New Roman" w:cs="Times New Roman"/>
          <w:sz w:val="24"/>
          <w:szCs w:val="24"/>
          <w:lang w:val="en-GB"/>
        </w:rPr>
      </w:pPr>
      <w:r w:rsidRPr="00F760ED">
        <w:rPr>
          <w:rFonts w:eastAsia="Times New Roman" w:cs="Times New Roman"/>
          <w:b/>
          <w:sz w:val="24"/>
          <w:szCs w:val="24"/>
          <w:lang w:val="en-GB"/>
        </w:rPr>
        <w:t xml:space="preserve">"terminal event" </w:t>
      </w:r>
      <w:r w:rsidRPr="00F760ED">
        <w:rPr>
          <w:rFonts w:eastAsia="Times New Roman" w:cs="Times New Roman"/>
          <w:sz w:val="24"/>
          <w:szCs w:val="24"/>
          <w:lang w:val="en-GB"/>
        </w:rPr>
        <w:t>means the proximate or ultimate cause of death and includes:</w:t>
      </w:r>
    </w:p>
    <w:p w:rsidR="00F760ED" w:rsidRPr="00F760ED" w:rsidRDefault="00F760ED" w:rsidP="00F760ED">
      <w:pPr>
        <w:numPr>
          <w:ilvl w:val="0"/>
          <w:numId w:val="18"/>
        </w:numPr>
        <w:spacing w:line="240" w:lineRule="auto"/>
        <w:jc w:val="both"/>
        <w:rPr>
          <w:rFonts w:eastAsia="Times New Roman" w:cs="Times New Roman"/>
          <w:sz w:val="24"/>
          <w:szCs w:val="24"/>
          <w:lang w:val="en-GB"/>
        </w:rPr>
      </w:pPr>
      <w:r w:rsidRPr="00F760ED">
        <w:rPr>
          <w:rFonts w:eastAsia="Times New Roman" w:cs="Times New Roman"/>
          <w:sz w:val="24"/>
          <w:szCs w:val="24"/>
          <w:lang w:val="en-GB"/>
        </w:rPr>
        <w:t>pneumonia;</w:t>
      </w:r>
    </w:p>
    <w:p w:rsidR="00F760ED" w:rsidRPr="00F760ED" w:rsidRDefault="00F760ED" w:rsidP="00F760ED">
      <w:pPr>
        <w:numPr>
          <w:ilvl w:val="0"/>
          <w:numId w:val="18"/>
        </w:numPr>
        <w:spacing w:line="240" w:lineRule="auto"/>
        <w:jc w:val="both"/>
        <w:rPr>
          <w:rFonts w:eastAsia="Times New Roman" w:cs="Times New Roman"/>
          <w:sz w:val="24"/>
          <w:szCs w:val="24"/>
          <w:lang w:val="en-GB"/>
        </w:rPr>
      </w:pPr>
      <w:r w:rsidRPr="00F760ED">
        <w:rPr>
          <w:rFonts w:eastAsia="Times New Roman" w:cs="Times New Roman"/>
          <w:sz w:val="24"/>
          <w:szCs w:val="24"/>
          <w:lang w:val="en-GB"/>
        </w:rPr>
        <w:t>respiratory failure;</w:t>
      </w:r>
    </w:p>
    <w:p w:rsidR="00F760ED" w:rsidRPr="00F760ED" w:rsidRDefault="00F760ED" w:rsidP="00F760ED">
      <w:pPr>
        <w:numPr>
          <w:ilvl w:val="0"/>
          <w:numId w:val="18"/>
        </w:numPr>
        <w:spacing w:line="240" w:lineRule="auto"/>
        <w:jc w:val="both"/>
        <w:rPr>
          <w:rFonts w:eastAsia="Times New Roman" w:cs="Times New Roman"/>
          <w:sz w:val="24"/>
          <w:szCs w:val="24"/>
          <w:lang w:val="en-GB"/>
        </w:rPr>
      </w:pPr>
      <w:r w:rsidRPr="00F760ED">
        <w:rPr>
          <w:rFonts w:eastAsia="Times New Roman" w:cs="Times New Roman"/>
          <w:sz w:val="24"/>
          <w:szCs w:val="24"/>
          <w:lang w:val="en-GB"/>
        </w:rPr>
        <w:t>cardiac arrest;</w:t>
      </w:r>
    </w:p>
    <w:p w:rsidR="00F760ED" w:rsidRPr="00F760ED" w:rsidRDefault="00F760ED" w:rsidP="00F760ED">
      <w:pPr>
        <w:numPr>
          <w:ilvl w:val="0"/>
          <w:numId w:val="18"/>
        </w:numPr>
        <w:spacing w:line="240" w:lineRule="auto"/>
        <w:jc w:val="both"/>
        <w:rPr>
          <w:rFonts w:eastAsia="Times New Roman" w:cs="Times New Roman"/>
          <w:sz w:val="24"/>
          <w:szCs w:val="24"/>
          <w:lang w:val="en-GB"/>
        </w:rPr>
      </w:pPr>
      <w:r w:rsidRPr="00F760ED">
        <w:rPr>
          <w:rFonts w:eastAsia="Times New Roman" w:cs="Times New Roman"/>
          <w:sz w:val="24"/>
          <w:szCs w:val="24"/>
          <w:lang w:val="en-GB"/>
        </w:rPr>
        <w:t>circulatory failure; or</w:t>
      </w:r>
    </w:p>
    <w:p w:rsidR="00F760ED" w:rsidRPr="00F760ED" w:rsidRDefault="00F760ED" w:rsidP="00F760ED">
      <w:pPr>
        <w:numPr>
          <w:ilvl w:val="0"/>
          <w:numId w:val="18"/>
        </w:numPr>
        <w:spacing w:line="240" w:lineRule="auto"/>
        <w:jc w:val="both"/>
        <w:rPr>
          <w:rFonts w:eastAsia="Times New Roman" w:cs="Times New Roman"/>
          <w:sz w:val="24"/>
          <w:szCs w:val="24"/>
          <w:lang w:val="en-GB"/>
        </w:rPr>
      </w:pPr>
      <w:r w:rsidRPr="00F760ED">
        <w:rPr>
          <w:rFonts w:eastAsia="Times New Roman" w:cs="Times New Roman"/>
          <w:sz w:val="24"/>
          <w:szCs w:val="24"/>
          <w:lang w:val="en-GB"/>
        </w:rPr>
        <w:t>cessation of brain function.</w:t>
      </w:r>
    </w:p>
    <w:p w:rsidR="00F760ED" w:rsidRPr="00F760ED" w:rsidRDefault="00F760ED" w:rsidP="00F760ED">
      <w:pPr>
        <w:keepNext/>
        <w:spacing w:before="240" w:after="120" w:line="240" w:lineRule="auto"/>
        <w:jc w:val="both"/>
        <w:outlineLvl w:val="0"/>
        <w:rPr>
          <w:rFonts w:eastAsia="Times New Roman" w:cs="Times New Roman"/>
          <w:b/>
          <w:bCs/>
          <w:sz w:val="24"/>
          <w:szCs w:val="24"/>
        </w:rPr>
      </w:pPr>
      <w:r w:rsidRPr="00F760ED">
        <w:rPr>
          <w:rFonts w:eastAsia="Times New Roman" w:cs="Times New Roman"/>
          <w:b/>
          <w:bCs/>
          <w:sz w:val="24"/>
          <w:szCs w:val="24"/>
        </w:rPr>
        <w:t>Application</w:t>
      </w:r>
    </w:p>
    <w:p w:rsidR="00F760ED" w:rsidRPr="00F760ED" w:rsidRDefault="00F760ED" w:rsidP="00F760ED">
      <w:pPr>
        <w:spacing w:line="240" w:lineRule="auto"/>
        <w:ind w:left="720" w:hanging="720"/>
        <w:jc w:val="both"/>
        <w:rPr>
          <w:rFonts w:eastAsia="Times New Roman" w:cs="Times New Roman"/>
          <w:sz w:val="24"/>
          <w:szCs w:val="24"/>
          <w:lang w:val="en-GB"/>
        </w:rPr>
      </w:pPr>
      <w:r w:rsidRPr="00F760ED">
        <w:rPr>
          <w:rFonts w:eastAsia="Times New Roman" w:cs="Times New Roman"/>
          <w:b/>
          <w:sz w:val="24"/>
          <w:szCs w:val="24"/>
          <w:lang w:val="en-GB"/>
        </w:rPr>
        <w:t>10.</w:t>
      </w:r>
      <w:r w:rsidRPr="00F760ED">
        <w:rPr>
          <w:rFonts w:eastAsia="Times New Roman" w:cs="Times New Roman"/>
          <w:sz w:val="24"/>
          <w:szCs w:val="24"/>
          <w:lang w:val="en-GB"/>
        </w:rPr>
        <w:tab/>
        <w:t>This Instrument applies to all matters to which section 120A of the VEA or section 338 of the MRCA applies.</w:t>
      </w:r>
    </w:p>
    <w:p w:rsidR="00F760ED" w:rsidRPr="00F760ED" w:rsidRDefault="00F760ED" w:rsidP="00F760ED">
      <w:pPr>
        <w:keepNext/>
        <w:spacing w:before="240" w:after="120" w:line="240" w:lineRule="auto"/>
        <w:jc w:val="both"/>
        <w:outlineLvl w:val="0"/>
        <w:rPr>
          <w:rFonts w:eastAsia="Times New Roman" w:cs="Times New Roman"/>
          <w:b/>
          <w:bCs/>
          <w:sz w:val="24"/>
          <w:szCs w:val="24"/>
        </w:rPr>
      </w:pPr>
      <w:r w:rsidRPr="00F760ED">
        <w:rPr>
          <w:rFonts w:eastAsia="Times New Roman" w:cs="Times New Roman"/>
          <w:b/>
          <w:bCs/>
          <w:sz w:val="24"/>
          <w:szCs w:val="24"/>
        </w:rPr>
        <w:t>Date of effect</w:t>
      </w:r>
    </w:p>
    <w:p w:rsidR="00F760ED" w:rsidRPr="00F760ED" w:rsidRDefault="00F760ED" w:rsidP="00F760ED">
      <w:pPr>
        <w:spacing w:line="240" w:lineRule="auto"/>
        <w:ind w:left="720" w:hanging="720"/>
        <w:jc w:val="both"/>
        <w:rPr>
          <w:rFonts w:eastAsia="Times New Roman" w:cs="Times New Roman"/>
          <w:sz w:val="24"/>
          <w:szCs w:val="24"/>
          <w:lang w:val="en-GB"/>
        </w:rPr>
      </w:pPr>
      <w:r w:rsidRPr="00F760ED">
        <w:rPr>
          <w:rFonts w:eastAsia="Times New Roman" w:cs="Times New Roman"/>
          <w:b/>
          <w:sz w:val="24"/>
          <w:szCs w:val="24"/>
          <w:lang w:val="en-GB"/>
        </w:rPr>
        <w:t>11.</w:t>
      </w:r>
      <w:r w:rsidRPr="00F760ED">
        <w:rPr>
          <w:rFonts w:eastAsia="Times New Roman" w:cs="Times New Roman"/>
          <w:sz w:val="24"/>
          <w:szCs w:val="24"/>
          <w:lang w:val="en-GB"/>
        </w:rPr>
        <w:tab/>
        <w:t>This Instrument takes effect from 2 July 2014.</w:t>
      </w:r>
    </w:p>
    <w:p w:rsidR="00F760ED" w:rsidRPr="00F760ED" w:rsidRDefault="00F760ED" w:rsidP="00F760ED">
      <w:pPr>
        <w:spacing w:line="240" w:lineRule="auto"/>
        <w:ind w:left="720" w:hanging="720"/>
        <w:jc w:val="both"/>
        <w:rPr>
          <w:rFonts w:eastAsia="Times New Roman" w:cs="Times New Roman"/>
          <w:sz w:val="26"/>
          <w:lang w:val="en-GB"/>
        </w:rPr>
      </w:pPr>
    </w:p>
    <w:p w:rsidR="00DC7B41" w:rsidRDefault="00DC7B41" w:rsidP="00DC7B41">
      <w:pPr>
        <w:sectPr w:rsidR="00DC7B41" w:rsidSect="00AC07B0">
          <w:headerReference w:type="even" r:id="rId15"/>
          <w:headerReference w:type="default" r:id="rId16"/>
          <w:footerReference w:type="even" r:id="rId17"/>
          <w:footerReference w:type="default" r:id="rId18"/>
          <w:headerReference w:type="first" r:id="rId19"/>
          <w:pgSz w:w="11907" w:h="16839"/>
          <w:pgMar w:top="2378" w:right="1797" w:bottom="1440" w:left="1797" w:header="720" w:footer="709" w:gutter="0"/>
          <w:pgNumType w:start="1"/>
          <w:cols w:space="708"/>
          <w:docGrid w:linePitch="360"/>
        </w:sectPr>
      </w:pPr>
    </w:p>
    <w:p w:rsidR="00307068" w:rsidRPr="001778F8" w:rsidRDefault="00307068" w:rsidP="00307068">
      <w:pPr>
        <w:pStyle w:val="ENotesHeading1"/>
      </w:pPr>
      <w:r>
        <w:lastRenderedPageBreak/>
        <w:t>Endnotes</w:t>
      </w:r>
    </w:p>
    <w:p w:rsidR="00307068" w:rsidRPr="00BC57F4" w:rsidRDefault="00307068" w:rsidP="00307068">
      <w:pPr>
        <w:pStyle w:val="ENotesHeading2"/>
      </w:pPr>
      <w:r w:rsidRPr="00BC57F4">
        <w:t>Endnote 1—About the endnotes</w:t>
      </w:r>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1—About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proofErr w:type="spellStart"/>
      <w:r w:rsidRPr="00042EA7">
        <w:rPr>
          <w:b/>
        </w:rPr>
        <w:t>Misdescribed</w:t>
      </w:r>
      <w:proofErr w:type="spellEnd"/>
      <w:r w:rsidRPr="00042EA7">
        <w:rPr>
          <w:b/>
        </w:rPr>
        <w:t xml:space="preserve"> amendments</w:t>
      </w:r>
    </w:p>
    <w:p w:rsidR="00307068" w:rsidRPr="00042EA7" w:rsidRDefault="00307068" w:rsidP="00307068">
      <w:pPr>
        <w:spacing w:after="120"/>
      </w:pPr>
      <w:r w:rsidRPr="00042EA7">
        <w:t xml:space="preserve">A </w:t>
      </w:r>
      <w:proofErr w:type="spellStart"/>
      <w:r w:rsidRPr="00042EA7">
        <w:t>misdescribed</w:t>
      </w:r>
      <w:proofErr w:type="spellEnd"/>
      <w:r w:rsidRPr="00042EA7">
        <w:t xml:space="preserve"> amendment is an amendment that does not accurately describe the amendment to be made. If, despite the </w:t>
      </w:r>
      <w:proofErr w:type="spellStart"/>
      <w:r w:rsidRPr="00042EA7">
        <w:t>misdescription</w:t>
      </w:r>
      <w:proofErr w:type="spellEnd"/>
      <w:r w:rsidRPr="00042EA7">
        <w:t xml:space="preserve">,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 xml:space="preserve">If a </w:t>
      </w:r>
      <w:proofErr w:type="spellStart"/>
      <w:r w:rsidRPr="00C337CB">
        <w:t>misdescribed</w:t>
      </w:r>
      <w:proofErr w:type="spellEnd"/>
      <w:r w:rsidRPr="00C337CB">
        <w:t xml:space="preserve"> amendment cannot be given effect as intended, the abbreviation “(md not </w:t>
      </w:r>
      <w:proofErr w:type="spellStart"/>
      <w:r w:rsidRPr="00C337CB">
        <w:t>incorp</w:t>
      </w:r>
      <w:proofErr w:type="spellEnd"/>
      <w:r w:rsidRPr="00C337CB">
        <w:t>)” is added to the details of the amendment included in the amendment history.</w:t>
      </w:r>
      <w:r>
        <w:t xml:space="preserve">  </w:t>
      </w:r>
    </w:p>
    <w:p w:rsidR="00307068" w:rsidRPr="00BC57F4" w:rsidRDefault="00307068" w:rsidP="00307068">
      <w:pPr>
        <w:pStyle w:val="ENotesHeading2"/>
        <w:pageBreakBefore/>
        <w:outlineLvl w:val="9"/>
      </w:pPr>
      <w:r w:rsidRPr="00BC57F4">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307068" w:rsidRPr="008E7D28" w:rsidTr="007C6637">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spacing w:before="60"/>
              <w:ind w:left="34"/>
              <w:rPr>
                <w:sz w:val="20"/>
              </w:rPr>
            </w:pPr>
            <w:r w:rsidRPr="008E7D28">
              <w:rPr>
                <w:sz w:val="20"/>
              </w:rPr>
              <w:t>o = order(s)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ad = added or inserted</w:t>
            </w:r>
          </w:p>
        </w:tc>
        <w:tc>
          <w:tcPr>
            <w:tcW w:w="3686" w:type="dxa"/>
            <w:shd w:val="clear" w:color="auto" w:fill="auto"/>
          </w:tcPr>
          <w:p w:rsidR="00307068" w:rsidRPr="008E7D28" w:rsidRDefault="00307068" w:rsidP="007C6637">
            <w:pPr>
              <w:spacing w:before="60"/>
              <w:ind w:left="34"/>
              <w:rPr>
                <w:sz w:val="20"/>
              </w:rPr>
            </w:pPr>
            <w:r w:rsidRPr="008E7D28">
              <w:rPr>
                <w:sz w:val="20"/>
              </w:rPr>
              <w:t>Ord = Ordinance</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am = amended</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orig</w:t>
            </w:r>
            <w:proofErr w:type="spellEnd"/>
            <w:r w:rsidRPr="008E7D28">
              <w:rPr>
                <w:sz w:val="20"/>
              </w:rPr>
              <w:t xml:space="preserve"> = original</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amdt</w:t>
            </w:r>
            <w:proofErr w:type="spellEnd"/>
            <w:r w:rsidRPr="008E7D28">
              <w:rPr>
                <w:sz w:val="20"/>
              </w:rPr>
              <w:t xml:space="preserve"> = amendment</w:t>
            </w:r>
          </w:p>
        </w:tc>
        <w:tc>
          <w:tcPr>
            <w:tcW w:w="3686" w:type="dxa"/>
            <w:shd w:val="clear" w:color="auto" w:fill="auto"/>
          </w:tcPr>
          <w:p w:rsidR="00307068" w:rsidRPr="008E7D28" w:rsidRDefault="00307068" w:rsidP="007C6637">
            <w:pPr>
              <w:spacing w:before="60"/>
              <w:ind w:left="34"/>
              <w:rPr>
                <w:sz w:val="20"/>
              </w:rPr>
            </w:pPr>
            <w:r w:rsidRPr="008E7D28">
              <w:rPr>
                <w:sz w:val="20"/>
              </w:rPr>
              <w:t>par = paragraph(s)/subparagraph(s)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 = clause(s)</w:t>
            </w:r>
          </w:p>
        </w:tc>
        <w:tc>
          <w:tcPr>
            <w:tcW w:w="3686" w:type="dxa"/>
            <w:shd w:val="clear" w:color="auto" w:fill="auto"/>
          </w:tcPr>
          <w:p w:rsidR="00307068" w:rsidRPr="008E7D28" w:rsidRDefault="00307068" w:rsidP="007C6637">
            <w:pPr>
              <w:ind w:left="34"/>
              <w:rPr>
                <w:sz w:val="20"/>
              </w:rPr>
            </w:pPr>
            <w:r w:rsidRPr="008E7D28">
              <w:rPr>
                <w:sz w:val="20"/>
              </w:rPr>
              <w:t xml:space="preserve">    /sub</w:t>
            </w:r>
            <w:r>
              <w:rPr>
                <w:sz w:val="20"/>
              </w:rPr>
              <w:noBreakHyphen/>
            </w:r>
            <w:r w:rsidRPr="008E7D28">
              <w:rPr>
                <w:sz w:val="20"/>
              </w:rPr>
              <w:t>subparagraph(s)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C[x] = Compilation No. x</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pres</w:t>
            </w:r>
            <w:proofErr w:type="spellEnd"/>
            <w:r w:rsidRPr="008E7D28">
              <w:rPr>
                <w:sz w:val="20"/>
              </w:rPr>
              <w:t xml:space="preserve"> = present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Ch</w:t>
            </w:r>
            <w:proofErr w:type="spellEnd"/>
            <w:r w:rsidRPr="008E7D28">
              <w:rPr>
                <w:sz w:val="20"/>
              </w:rPr>
              <w:t xml:space="preserve"> = Chapter(s)</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prev</w:t>
            </w:r>
            <w:proofErr w:type="spellEnd"/>
            <w:r w:rsidRPr="008E7D28">
              <w:rPr>
                <w:sz w:val="20"/>
              </w:rPr>
              <w:t xml:space="preserve"> = previous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def</w:t>
            </w:r>
            <w:proofErr w:type="spellEnd"/>
            <w:r w:rsidRPr="008E7D28">
              <w:rPr>
                <w:sz w:val="20"/>
              </w:rPr>
              <w:t xml:space="preserve"> = definition(s)</w:t>
            </w:r>
          </w:p>
        </w:tc>
        <w:tc>
          <w:tcPr>
            <w:tcW w:w="3686" w:type="dxa"/>
            <w:shd w:val="clear" w:color="auto" w:fill="auto"/>
          </w:tcPr>
          <w:p w:rsidR="00307068" w:rsidRPr="008E7D28" w:rsidRDefault="00307068" w:rsidP="007C6637">
            <w:pPr>
              <w:spacing w:before="60"/>
              <w:ind w:left="34"/>
              <w:rPr>
                <w:sz w:val="20"/>
              </w:rPr>
            </w:pPr>
            <w:r w:rsidRPr="008E7D28">
              <w:rPr>
                <w:sz w:val="20"/>
              </w:rPr>
              <w:t>(</w:t>
            </w:r>
            <w:proofErr w:type="spellStart"/>
            <w:r w:rsidRPr="008E7D28">
              <w:rPr>
                <w:sz w:val="20"/>
              </w:rPr>
              <w:t>prev</w:t>
            </w:r>
            <w:proofErr w:type="spellEnd"/>
            <w:r w:rsidRPr="008E7D28">
              <w:rPr>
                <w:sz w:val="20"/>
              </w:rPr>
              <w:t>…) = previously</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Dict</w:t>
            </w:r>
            <w:proofErr w:type="spellEnd"/>
            <w:r w:rsidRPr="008E7D28">
              <w:rPr>
                <w:sz w:val="20"/>
              </w:rPr>
              <w:t xml:space="preserve"> = Dictionary</w:t>
            </w:r>
          </w:p>
        </w:tc>
        <w:tc>
          <w:tcPr>
            <w:tcW w:w="3686" w:type="dxa"/>
            <w:shd w:val="clear" w:color="auto" w:fill="auto"/>
          </w:tcPr>
          <w:p w:rsidR="00307068" w:rsidRPr="008E7D28" w:rsidRDefault="00307068" w:rsidP="007C6637">
            <w:pPr>
              <w:spacing w:before="60"/>
              <w:ind w:left="34"/>
              <w:rPr>
                <w:sz w:val="20"/>
              </w:rPr>
            </w:pPr>
            <w:r w:rsidRPr="008E7D28">
              <w:rPr>
                <w:sz w:val="20"/>
              </w:rPr>
              <w:t>Pt = 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disallowed = disallowed by Parliament</w:t>
            </w:r>
          </w:p>
        </w:tc>
        <w:tc>
          <w:tcPr>
            <w:tcW w:w="3686" w:type="dxa"/>
            <w:shd w:val="clear" w:color="auto" w:fill="auto"/>
          </w:tcPr>
          <w:p w:rsidR="00307068" w:rsidRPr="008E7D28" w:rsidRDefault="00307068" w:rsidP="007C6637">
            <w:pPr>
              <w:spacing w:before="60"/>
              <w:ind w:left="34"/>
              <w:rPr>
                <w:sz w:val="20"/>
              </w:rPr>
            </w:pPr>
            <w:r w:rsidRPr="008E7D28">
              <w:rPr>
                <w:sz w:val="20"/>
              </w:rPr>
              <w:t>r = regulation(s)/rule(s)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Div</w:t>
            </w:r>
            <w:proofErr w:type="spellEnd"/>
            <w:r w:rsidRPr="008E7D28">
              <w:rPr>
                <w:sz w:val="20"/>
              </w:rPr>
              <w:t xml:space="preserve"> = Division(s)</w:t>
            </w:r>
          </w:p>
        </w:tc>
        <w:tc>
          <w:tcPr>
            <w:tcW w:w="3686" w:type="dxa"/>
            <w:shd w:val="clear" w:color="auto" w:fill="auto"/>
          </w:tcPr>
          <w:p w:rsidR="00307068" w:rsidRPr="008E7D28" w:rsidRDefault="00307068" w:rsidP="007C6637">
            <w:pPr>
              <w:spacing w:before="60"/>
              <w:ind w:left="34"/>
              <w:rPr>
                <w:sz w:val="20"/>
              </w:rPr>
            </w:pP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exp</w:t>
            </w:r>
            <w:proofErr w:type="spellEnd"/>
            <w:r w:rsidRPr="008E7D28">
              <w:rPr>
                <w:sz w:val="20"/>
              </w:rPr>
              <w:t xml:space="preserve"> = expires/expired or ceases/ceased to have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reloc</w:t>
            </w:r>
            <w:proofErr w:type="spellEnd"/>
            <w:r w:rsidRPr="008E7D28">
              <w:rPr>
                <w:sz w:val="20"/>
              </w:rPr>
              <w:t xml:space="preserve"> = relocated</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renum</w:t>
            </w:r>
            <w:proofErr w:type="spellEnd"/>
            <w:r w:rsidRPr="008E7D28">
              <w:rPr>
                <w:sz w:val="20"/>
              </w:rPr>
              <w:t xml:space="preserve"> = renumbered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F = Federal Register of </w:t>
            </w:r>
            <w:r>
              <w:rPr>
                <w:sz w:val="20"/>
              </w:rPr>
              <w:t>Legislation</w:t>
            </w:r>
          </w:p>
        </w:tc>
        <w:tc>
          <w:tcPr>
            <w:tcW w:w="3686" w:type="dxa"/>
            <w:shd w:val="clear" w:color="auto" w:fill="auto"/>
          </w:tcPr>
          <w:p w:rsidR="00307068" w:rsidRPr="008E7D28" w:rsidRDefault="00307068" w:rsidP="007C6637">
            <w:pPr>
              <w:spacing w:before="60"/>
              <w:ind w:left="34"/>
              <w:rPr>
                <w:sz w:val="20"/>
              </w:rPr>
            </w:pPr>
            <w:r w:rsidRPr="008E7D28">
              <w:rPr>
                <w:sz w:val="20"/>
              </w:rPr>
              <w:t>rep = repealed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proofErr w:type="spellStart"/>
            <w:r w:rsidRPr="008E7D28">
              <w:rPr>
                <w:sz w:val="20"/>
              </w:rPr>
              <w:t>gaz</w:t>
            </w:r>
            <w:proofErr w:type="spellEnd"/>
            <w:r w:rsidRPr="008E7D28">
              <w:rPr>
                <w:sz w:val="20"/>
              </w:rPr>
              <w:t xml:space="preserve"> = gazette</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rs</w:t>
            </w:r>
            <w:proofErr w:type="spellEnd"/>
            <w:r w:rsidRPr="008E7D28">
              <w:rPr>
                <w:sz w:val="20"/>
              </w:rPr>
              <w:t xml:space="preserve"> = repealed and substituted</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307068" w:rsidRPr="008E7D28" w:rsidRDefault="00307068" w:rsidP="007C6637">
            <w:pPr>
              <w:spacing w:before="60"/>
              <w:ind w:left="34"/>
              <w:rPr>
                <w:sz w:val="20"/>
              </w:rPr>
            </w:pPr>
            <w:r w:rsidRPr="008E7D28">
              <w:rPr>
                <w:sz w:val="20"/>
              </w:rPr>
              <w:t>s = section(s)/subsection(s)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Sch</w:t>
            </w:r>
            <w:proofErr w:type="spellEnd"/>
            <w:r w:rsidRPr="008E7D28">
              <w:rPr>
                <w:sz w:val="20"/>
              </w:rPr>
              <w:t xml:space="preserve"> = Schedule(s)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 </w:t>
            </w:r>
            <w:proofErr w:type="spellStart"/>
            <w:r w:rsidRPr="008E7D28">
              <w:rPr>
                <w:sz w:val="20"/>
              </w:rPr>
              <w:t>misdescribed</w:t>
            </w:r>
            <w:proofErr w:type="spellEnd"/>
            <w:r w:rsidRPr="008E7D28">
              <w:rPr>
                <w:sz w:val="20"/>
              </w:rPr>
              <w:t xml:space="preserve"> amendment can be given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Sdiv</w:t>
            </w:r>
            <w:proofErr w:type="spellEnd"/>
            <w:r w:rsidRPr="008E7D28">
              <w:rPr>
                <w:sz w:val="20"/>
              </w:rPr>
              <w:t xml:space="preserve"> = Subdivision(s)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effect</w:t>
            </w:r>
          </w:p>
        </w:tc>
        <w:tc>
          <w:tcPr>
            <w:tcW w:w="3686" w:type="dxa"/>
            <w:shd w:val="clear" w:color="auto" w:fill="auto"/>
          </w:tcPr>
          <w:p w:rsidR="00307068" w:rsidRPr="008E7D28" w:rsidRDefault="00307068" w:rsidP="007C6637">
            <w:pPr>
              <w:spacing w:before="60"/>
              <w:ind w:left="34"/>
              <w:rPr>
                <w:sz w:val="20"/>
              </w:rPr>
            </w:pPr>
            <w:r w:rsidRPr="008E7D28">
              <w:rPr>
                <w:sz w:val="20"/>
              </w:rPr>
              <w:t>SLI = Select Legislative Instrument</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 xml:space="preserve">(md not </w:t>
            </w:r>
            <w:proofErr w:type="spellStart"/>
            <w:r w:rsidRPr="008E7D28">
              <w:rPr>
                <w:sz w:val="20"/>
              </w:rPr>
              <w:t>incorp</w:t>
            </w:r>
            <w:proofErr w:type="spellEnd"/>
            <w:r w:rsidRPr="008E7D28">
              <w:rPr>
                <w:sz w:val="20"/>
              </w:rPr>
              <w:t xml:space="preserve">) = </w:t>
            </w:r>
            <w:proofErr w:type="spellStart"/>
            <w:r w:rsidRPr="008E7D28">
              <w:rPr>
                <w:sz w:val="20"/>
              </w:rPr>
              <w:t>misdescribed</w:t>
            </w:r>
            <w:proofErr w:type="spellEnd"/>
            <w:r w:rsidRPr="008E7D28">
              <w:rPr>
                <w:sz w:val="20"/>
              </w:rPr>
              <w:t xml:space="preserve"> amendment</w:t>
            </w:r>
          </w:p>
        </w:tc>
        <w:tc>
          <w:tcPr>
            <w:tcW w:w="3686" w:type="dxa"/>
            <w:shd w:val="clear" w:color="auto" w:fill="auto"/>
          </w:tcPr>
          <w:p w:rsidR="00307068" w:rsidRPr="008E7D28" w:rsidRDefault="00307068" w:rsidP="007C6637">
            <w:pPr>
              <w:spacing w:before="60"/>
              <w:ind w:left="34"/>
              <w:rPr>
                <w:sz w:val="20"/>
              </w:rPr>
            </w:pPr>
            <w:r w:rsidRPr="008E7D28">
              <w:rPr>
                <w:sz w:val="20"/>
              </w:rPr>
              <w:t>SR = Statutory Rules</w:t>
            </w:r>
          </w:p>
        </w:tc>
      </w:tr>
      <w:tr w:rsidR="00307068" w:rsidRPr="008E7D28" w:rsidTr="007C6637">
        <w:tc>
          <w:tcPr>
            <w:tcW w:w="4253" w:type="dxa"/>
            <w:shd w:val="clear" w:color="auto" w:fill="auto"/>
          </w:tcPr>
          <w:p w:rsidR="00307068" w:rsidRPr="008E7D28" w:rsidRDefault="00307068" w:rsidP="007C6637">
            <w:pPr>
              <w:ind w:left="34"/>
              <w:rPr>
                <w:sz w:val="20"/>
              </w:rPr>
            </w:pPr>
            <w:r w:rsidRPr="008E7D28">
              <w:rPr>
                <w:sz w:val="20"/>
              </w:rPr>
              <w:t xml:space="preserve">    cannot be given effect</w:t>
            </w:r>
          </w:p>
        </w:tc>
        <w:tc>
          <w:tcPr>
            <w:tcW w:w="3686" w:type="dxa"/>
            <w:shd w:val="clear" w:color="auto" w:fill="auto"/>
          </w:tcPr>
          <w:p w:rsidR="00307068" w:rsidRPr="008E7D28" w:rsidRDefault="00307068" w:rsidP="007C6637">
            <w:pPr>
              <w:spacing w:before="60"/>
              <w:ind w:left="34"/>
              <w:rPr>
                <w:sz w:val="20"/>
              </w:rPr>
            </w:pPr>
            <w:r w:rsidRPr="008E7D28">
              <w:rPr>
                <w:sz w:val="20"/>
              </w:rPr>
              <w:t>Sub</w:t>
            </w:r>
            <w:r>
              <w:rPr>
                <w:sz w:val="20"/>
              </w:rPr>
              <w:noBreakHyphen/>
            </w:r>
            <w:proofErr w:type="spellStart"/>
            <w:r w:rsidRPr="008E7D28">
              <w:rPr>
                <w:sz w:val="20"/>
              </w:rPr>
              <w:t>Ch</w:t>
            </w:r>
            <w:proofErr w:type="spellEnd"/>
            <w:r w:rsidRPr="008E7D28">
              <w:rPr>
                <w:sz w:val="20"/>
              </w:rPr>
              <w:t xml:space="preserve"> = Sub</w:t>
            </w:r>
            <w:r>
              <w:rPr>
                <w:sz w:val="20"/>
              </w:rPr>
              <w:noBreakHyphen/>
            </w:r>
            <w:r w:rsidRPr="008E7D28">
              <w:rPr>
                <w:sz w:val="20"/>
              </w:rPr>
              <w:t>Chapter(s)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mod = modified/modification</w:t>
            </w:r>
          </w:p>
        </w:tc>
        <w:tc>
          <w:tcPr>
            <w:tcW w:w="3686" w:type="dxa"/>
            <w:shd w:val="clear" w:color="auto" w:fill="auto"/>
          </w:tcPr>
          <w:p w:rsidR="00307068" w:rsidRPr="008E7D28" w:rsidRDefault="00307068" w:rsidP="007C6637">
            <w:pPr>
              <w:spacing w:before="60"/>
              <w:ind w:left="34"/>
              <w:rPr>
                <w:sz w:val="20"/>
              </w:rPr>
            </w:pPr>
            <w:proofErr w:type="spellStart"/>
            <w:r w:rsidRPr="008E7D28">
              <w:rPr>
                <w:sz w:val="20"/>
              </w:rPr>
              <w:t>SubPt</w:t>
            </w:r>
            <w:proofErr w:type="spellEnd"/>
            <w:r w:rsidRPr="008E7D28">
              <w:rPr>
                <w:sz w:val="20"/>
              </w:rPr>
              <w:t xml:space="preserve"> = Subpart(s)</w:t>
            </w:r>
          </w:p>
        </w:tc>
      </w:tr>
      <w:tr w:rsidR="00307068" w:rsidRPr="008E7D28" w:rsidTr="007C6637">
        <w:tc>
          <w:tcPr>
            <w:tcW w:w="4253" w:type="dxa"/>
            <w:shd w:val="clear" w:color="auto" w:fill="auto"/>
          </w:tcPr>
          <w:p w:rsidR="00307068" w:rsidRPr="008E7D28" w:rsidRDefault="00307068" w:rsidP="007C6637">
            <w:pPr>
              <w:spacing w:before="60"/>
              <w:ind w:left="34"/>
              <w:rPr>
                <w:sz w:val="20"/>
              </w:rPr>
            </w:pPr>
            <w:r w:rsidRPr="008E7D28">
              <w:rPr>
                <w:sz w:val="20"/>
              </w:rPr>
              <w:t>No. = Number(s)</w:t>
            </w:r>
          </w:p>
        </w:tc>
        <w:tc>
          <w:tcPr>
            <w:tcW w:w="3686" w:type="dxa"/>
            <w:shd w:val="clear" w:color="auto" w:fill="auto"/>
          </w:tcPr>
          <w:p w:rsidR="00307068" w:rsidRPr="008E7D28" w:rsidRDefault="00307068" w:rsidP="007C6637">
            <w:pPr>
              <w:spacing w:before="60"/>
              <w:ind w:left="34"/>
              <w:rPr>
                <w:sz w:val="20"/>
              </w:rPr>
            </w:pPr>
            <w:r w:rsidRPr="008E7D28">
              <w:rPr>
                <w:sz w:val="20"/>
                <w:u w:val="single"/>
              </w:rPr>
              <w:t>underlining</w:t>
            </w:r>
            <w:r w:rsidRPr="008E7D28">
              <w:rPr>
                <w:sz w:val="20"/>
              </w:rPr>
              <w:t xml:space="preserve"> = whole or part not</w:t>
            </w:r>
          </w:p>
        </w:tc>
      </w:tr>
      <w:tr w:rsidR="00307068" w:rsidRPr="008E7D28" w:rsidTr="007C6637">
        <w:trPr>
          <w:trHeight w:val="302"/>
        </w:trPr>
        <w:tc>
          <w:tcPr>
            <w:tcW w:w="4253" w:type="dxa"/>
            <w:shd w:val="clear" w:color="auto" w:fill="auto"/>
          </w:tcPr>
          <w:p w:rsidR="00307068" w:rsidRPr="008E7D28" w:rsidRDefault="00307068" w:rsidP="007C6637">
            <w:pPr>
              <w:spacing w:before="60"/>
              <w:ind w:left="34"/>
              <w:rPr>
                <w:sz w:val="20"/>
              </w:rPr>
            </w:pPr>
          </w:p>
        </w:tc>
        <w:tc>
          <w:tcPr>
            <w:tcW w:w="3686" w:type="dxa"/>
            <w:shd w:val="clear" w:color="auto" w:fill="auto"/>
          </w:tcPr>
          <w:p w:rsidR="00307068" w:rsidRPr="008E7D28" w:rsidRDefault="00307068" w:rsidP="007C6637">
            <w:pPr>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r>
        <w:lastRenderedPageBreak/>
        <w:t>Endnote 3—Legislation history</w:t>
      </w:r>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9302EC" w:rsidRPr="0098546F" w:rsidTr="00DC78AA">
        <w:trPr>
          <w:cantSplit/>
          <w:tblHeader/>
        </w:trPr>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Name</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Registration</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t>Commencement</w:t>
            </w:r>
          </w:p>
        </w:tc>
        <w:tc>
          <w:tcPr>
            <w:tcW w:w="1806" w:type="dxa"/>
            <w:tcBorders>
              <w:top w:val="single" w:sz="12" w:space="0" w:color="auto"/>
              <w:bottom w:val="single" w:sz="12" w:space="0" w:color="auto"/>
            </w:tcBorders>
            <w:shd w:val="clear" w:color="auto" w:fill="auto"/>
          </w:tcPr>
          <w:p w:rsidR="009302EC" w:rsidRPr="00E117A3" w:rsidRDefault="009302EC" w:rsidP="00F46525">
            <w:pPr>
              <w:pStyle w:val="ENoteTableHeading"/>
            </w:pPr>
            <w:r w:rsidRPr="00E117A3">
              <w:t>Application, saving and transitional provisions</w:t>
            </w:r>
          </w:p>
        </w:tc>
      </w:tr>
      <w:tr w:rsidR="00DC78AA" w:rsidRPr="00E117A3" w:rsidTr="00DC78AA">
        <w:trPr>
          <w:cantSplit/>
        </w:trPr>
        <w:tc>
          <w:tcPr>
            <w:tcW w:w="1806" w:type="dxa"/>
            <w:tcBorders>
              <w:top w:val="single" w:sz="12" w:space="0" w:color="auto"/>
              <w:bottom w:val="single" w:sz="4" w:space="0" w:color="auto"/>
            </w:tcBorders>
            <w:shd w:val="clear" w:color="auto" w:fill="auto"/>
          </w:tcPr>
          <w:p w:rsidR="00DC78AA" w:rsidRPr="00DE335C" w:rsidRDefault="005D6A59" w:rsidP="00021F2F">
            <w:pPr>
              <w:pStyle w:val="ENoteTableText"/>
              <w:rPr>
                <w:rFonts w:ascii="Arial" w:hAnsi="Arial" w:cs="Arial"/>
                <w:sz w:val="18"/>
                <w:szCs w:val="18"/>
              </w:rPr>
            </w:pPr>
            <w:r w:rsidRPr="00DE335C">
              <w:rPr>
                <w:rFonts w:ascii="Arial" w:hAnsi="Arial" w:cs="Arial"/>
                <w:i/>
                <w:sz w:val="18"/>
                <w:szCs w:val="18"/>
              </w:rPr>
              <w:t>Statement</w:t>
            </w:r>
            <w:r w:rsidR="00894679" w:rsidRPr="00DE335C">
              <w:rPr>
                <w:rFonts w:ascii="Arial" w:hAnsi="Arial" w:cs="Arial"/>
                <w:i/>
                <w:sz w:val="18"/>
                <w:szCs w:val="18"/>
              </w:rPr>
              <w:t xml:space="preserve"> of Principles concerning malignant neoplasm of the stomach</w:t>
            </w:r>
            <w:r w:rsidRPr="00DE335C">
              <w:rPr>
                <w:rFonts w:ascii="Arial" w:hAnsi="Arial" w:cs="Arial"/>
                <w:i/>
                <w:sz w:val="18"/>
                <w:szCs w:val="18"/>
              </w:rPr>
              <w:t xml:space="preserve"> No. </w:t>
            </w:r>
            <w:r w:rsidR="00894679" w:rsidRPr="00DE335C">
              <w:rPr>
                <w:rFonts w:ascii="Arial" w:hAnsi="Arial" w:cs="Arial"/>
                <w:i/>
                <w:sz w:val="18"/>
                <w:szCs w:val="18"/>
              </w:rPr>
              <w:t>58</w:t>
            </w:r>
            <w:r w:rsidRPr="00DE335C">
              <w:rPr>
                <w:rFonts w:ascii="Arial" w:hAnsi="Arial" w:cs="Arial"/>
                <w:i/>
                <w:sz w:val="18"/>
                <w:szCs w:val="18"/>
              </w:rPr>
              <w:t xml:space="preserve"> of </w:t>
            </w:r>
            <w:r w:rsidR="00894679" w:rsidRPr="00DE335C">
              <w:rPr>
                <w:rFonts w:ascii="Arial" w:hAnsi="Arial" w:cs="Arial"/>
                <w:i/>
                <w:sz w:val="18"/>
                <w:szCs w:val="18"/>
              </w:rPr>
              <w:t>2014</w:t>
            </w:r>
          </w:p>
          <w:p w:rsidR="00DC78AA" w:rsidRPr="00DE335C" w:rsidRDefault="00DC78AA"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DC78AA" w:rsidRDefault="009D74D0" w:rsidP="00021F2F">
            <w:pPr>
              <w:pStyle w:val="TableOfStatRules"/>
              <w:rPr>
                <w:rFonts w:cs="Arial"/>
                <w:szCs w:val="18"/>
              </w:rPr>
            </w:pPr>
            <w:r>
              <w:rPr>
                <w:rFonts w:cs="Arial"/>
                <w:szCs w:val="18"/>
              </w:rPr>
              <w:t>2</w:t>
            </w:r>
            <w:r w:rsidR="00894679">
              <w:rPr>
                <w:rFonts w:cs="Arial"/>
                <w:szCs w:val="18"/>
              </w:rPr>
              <w:t xml:space="preserve"> July 2014</w:t>
            </w:r>
          </w:p>
          <w:p w:rsidR="00894679" w:rsidRPr="00E85EF4" w:rsidRDefault="00894679" w:rsidP="00021F2F">
            <w:pPr>
              <w:pStyle w:val="TableOfStatRules"/>
              <w:rPr>
                <w:rFonts w:cs="Arial"/>
                <w:szCs w:val="18"/>
              </w:rPr>
            </w:pPr>
          </w:p>
          <w:p w:rsidR="00DC78AA" w:rsidRPr="00E85EF4" w:rsidRDefault="00DC78AA" w:rsidP="00894679">
            <w:pPr>
              <w:pStyle w:val="ENoteTableText"/>
              <w:rPr>
                <w:rFonts w:ascii="Arial" w:hAnsi="Arial" w:cs="Arial"/>
                <w:sz w:val="18"/>
                <w:szCs w:val="18"/>
              </w:rPr>
            </w:pPr>
            <w:r w:rsidRPr="00E85EF4">
              <w:rPr>
                <w:rFonts w:ascii="Arial" w:hAnsi="Arial" w:cs="Arial"/>
                <w:sz w:val="18"/>
                <w:szCs w:val="18"/>
              </w:rPr>
              <w:t>F201</w:t>
            </w:r>
            <w:r w:rsidR="00894679">
              <w:rPr>
                <w:rFonts w:ascii="Arial" w:hAnsi="Arial" w:cs="Arial"/>
                <w:sz w:val="18"/>
                <w:szCs w:val="18"/>
              </w:rPr>
              <w:t>4L00939</w:t>
            </w:r>
          </w:p>
        </w:tc>
        <w:tc>
          <w:tcPr>
            <w:tcW w:w="1806" w:type="dxa"/>
            <w:tcBorders>
              <w:top w:val="single" w:sz="12" w:space="0" w:color="auto"/>
              <w:bottom w:val="single" w:sz="4" w:space="0" w:color="auto"/>
            </w:tcBorders>
            <w:shd w:val="clear" w:color="auto" w:fill="auto"/>
          </w:tcPr>
          <w:p w:rsidR="00DC78AA" w:rsidRPr="00E85EF4" w:rsidRDefault="00894679" w:rsidP="00021F2F">
            <w:pPr>
              <w:pStyle w:val="TableOfStatRules"/>
              <w:rPr>
                <w:rFonts w:cs="Arial"/>
                <w:szCs w:val="18"/>
              </w:rPr>
            </w:pPr>
            <w:r>
              <w:rPr>
                <w:rFonts w:cs="Arial"/>
                <w:szCs w:val="18"/>
              </w:rPr>
              <w:t>2 July 2014</w:t>
            </w:r>
          </w:p>
          <w:p w:rsidR="00DC78AA" w:rsidRPr="00E85EF4" w:rsidRDefault="00DC78AA" w:rsidP="00021F2F">
            <w:pPr>
              <w:pStyle w:val="ENoteTableText"/>
              <w:rPr>
                <w:rFonts w:ascii="Arial" w:hAnsi="Arial" w:cs="Arial"/>
                <w:sz w:val="18"/>
                <w:szCs w:val="18"/>
              </w:rPr>
            </w:pPr>
          </w:p>
        </w:tc>
        <w:tc>
          <w:tcPr>
            <w:tcW w:w="1806" w:type="dxa"/>
            <w:tcBorders>
              <w:top w:val="single" w:sz="12" w:space="0" w:color="auto"/>
              <w:bottom w:val="single" w:sz="4" w:space="0" w:color="auto"/>
            </w:tcBorders>
            <w:shd w:val="clear" w:color="auto" w:fill="auto"/>
          </w:tcPr>
          <w:p w:rsidR="00DC78AA" w:rsidRPr="00E85EF4" w:rsidRDefault="00DC78AA" w:rsidP="00021F2F">
            <w:pPr>
              <w:pStyle w:val="ENoteTableText"/>
              <w:rPr>
                <w:rFonts w:ascii="Arial" w:hAnsi="Arial" w:cs="Arial"/>
                <w:sz w:val="18"/>
                <w:szCs w:val="18"/>
              </w:rPr>
            </w:pPr>
          </w:p>
        </w:tc>
      </w:tr>
      <w:tr w:rsidR="00DC78AA" w:rsidTr="00DC78AA">
        <w:trPr>
          <w:cantSplit/>
        </w:trPr>
        <w:tc>
          <w:tcPr>
            <w:tcW w:w="1806" w:type="dxa"/>
            <w:tcBorders>
              <w:bottom w:val="single" w:sz="12" w:space="0" w:color="auto"/>
            </w:tcBorders>
            <w:shd w:val="clear" w:color="auto" w:fill="auto"/>
          </w:tcPr>
          <w:p w:rsidR="00DE335C" w:rsidRPr="00DE335C" w:rsidRDefault="00DE335C" w:rsidP="00DE335C">
            <w:pPr>
              <w:rPr>
                <w:rFonts w:ascii="Arial" w:eastAsia="Times New Roman" w:hAnsi="Arial" w:cs="Arial"/>
                <w:i/>
                <w:sz w:val="18"/>
                <w:szCs w:val="18"/>
                <w:lang w:eastAsia="en-AU"/>
              </w:rPr>
            </w:pPr>
            <w:r w:rsidRPr="00DE335C">
              <w:rPr>
                <w:rFonts w:ascii="Arial" w:eastAsia="Times New Roman" w:hAnsi="Arial" w:cs="Arial"/>
                <w:i/>
                <w:sz w:val="18"/>
                <w:szCs w:val="18"/>
                <w:lang w:eastAsia="en-AU"/>
              </w:rPr>
              <w:t>Veterans' Entitlements (Statements of Principles—Cumulative Equivalent Dose) Amendment Determination 2017 (No. 58 of 2017)</w:t>
            </w:r>
          </w:p>
          <w:p w:rsidR="00DC78AA" w:rsidRPr="00DE335C"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557946" w:rsidRPr="00E85EF4" w:rsidRDefault="00557946" w:rsidP="00557946">
            <w:pPr>
              <w:pStyle w:val="TableOfStatRules"/>
              <w:rPr>
                <w:rFonts w:cs="Arial"/>
                <w:szCs w:val="18"/>
              </w:rPr>
            </w:pPr>
            <w:r>
              <w:rPr>
                <w:rFonts w:cs="Arial"/>
                <w:szCs w:val="18"/>
              </w:rPr>
              <w:t>22 August 2017</w:t>
            </w:r>
          </w:p>
          <w:p w:rsidR="00557946" w:rsidRPr="00E85EF4" w:rsidRDefault="00557946" w:rsidP="00557946">
            <w:pPr>
              <w:pStyle w:val="TableOfStatRules"/>
              <w:rPr>
                <w:rFonts w:cs="Arial"/>
                <w:szCs w:val="18"/>
              </w:rPr>
            </w:pPr>
          </w:p>
          <w:p w:rsidR="00557946" w:rsidRPr="00E85EF4" w:rsidRDefault="00557946" w:rsidP="00557946">
            <w:pPr>
              <w:pStyle w:val="TableOfStatRules"/>
              <w:rPr>
                <w:rFonts w:cs="Arial"/>
                <w:szCs w:val="18"/>
              </w:rPr>
            </w:pPr>
            <w:r w:rsidRPr="00E85EF4">
              <w:rPr>
                <w:rFonts w:cs="Arial"/>
                <w:szCs w:val="18"/>
              </w:rPr>
              <w:t>F201</w:t>
            </w:r>
            <w:r>
              <w:rPr>
                <w:rFonts w:cs="Arial"/>
                <w:szCs w:val="18"/>
              </w:rPr>
              <w:t>7L01067</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E335C" w:rsidRPr="00E85EF4" w:rsidRDefault="00DE335C" w:rsidP="00021F2F">
            <w:pPr>
              <w:pStyle w:val="TableOfStatRules"/>
              <w:rPr>
                <w:rFonts w:cs="Arial"/>
                <w:szCs w:val="18"/>
              </w:rPr>
            </w:pPr>
            <w:r>
              <w:rPr>
                <w:rFonts w:cs="Arial"/>
                <w:szCs w:val="18"/>
              </w:rPr>
              <w:t>18 September 2017</w:t>
            </w:r>
          </w:p>
          <w:p w:rsidR="00DC78AA" w:rsidRPr="00E85EF4" w:rsidRDefault="00DC78AA" w:rsidP="00021F2F">
            <w:pPr>
              <w:pStyle w:val="ENoteTableText"/>
              <w:rPr>
                <w:rFonts w:ascii="Arial" w:hAnsi="Arial" w:cs="Arial"/>
                <w:sz w:val="18"/>
                <w:szCs w:val="18"/>
              </w:rPr>
            </w:pPr>
          </w:p>
        </w:tc>
        <w:tc>
          <w:tcPr>
            <w:tcW w:w="1806" w:type="dxa"/>
            <w:tcBorders>
              <w:bottom w:val="single" w:sz="12" w:space="0" w:color="auto"/>
            </w:tcBorders>
            <w:shd w:val="clear" w:color="auto" w:fill="auto"/>
          </w:tcPr>
          <w:p w:rsidR="00DC78AA" w:rsidRPr="00E85EF4" w:rsidRDefault="00DC78AA" w:rsidP="00021F2F">
            <w:pPr>
              <w:pStyle w:val="ENoteTableText"/>
              <w:rPr>
                <w:rFonts w:ascii="Arial" w:hAnsi="Arial" w:cs="Arial"/>
                <w:sz w:val="18"/>
                <w:szCs w:val="18"/>
              </w:rPr>
            </w:pPr>
          </w:p>
        </w:tc>
      </w:tr>
    </w:tbl>
    <w:p w:rsidR="00307068" w:rsidRDefault="00307068" w:rsidP="00307068"/>
    <w:p w:rsidR="00307068" w:rsidRDefault="00307068" w:rsidP="00307068">
      <w:pPr>
        <w:pStyle w:val="ENotesHeading2"/>
        <w:pageBreakBefore/>
      </w:pPr>
      <w:r>
        <w:lastRenderedPageBreak/>
        <w:t>Endnote 4—Amendment history</w:t>
      </w:r>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rsidTr="007C6637">
        <w:trPr>
          <w:cantSplit/>
          <w:tblHeader/>
        </w:trPr>
        <w:tc>
          <w:tcPr>
            <w:tcW w:w="2139"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How affected</w:t>
            </w:r>
          </w:p>
        </w:tc>
      </w:tr>
      <w:tr w:rsidR="00DE335C" w:rsidTr="007C6637">
        <w:trPr>
          <w:cantSplit/>
        </w:trPr>
        <w:tc>
          <w:tcPr>
            <w:tcW w:w="2139" w:type="dxa"/>
            <w:tcBorders>
              <w:bottom w:val="single" w:sz="12" w:space="0" w:color="auto"/>
            </w:tcBorders>
            <w:shd w:val="clear" w:color="auto" w:fill="auto"/>
          </w:tcPr>
          <w:p w:rsidR="00DE335C" w:rsidRDefault="00DE335C" w:rsidP="00DE335C">
            <w:pPr>
              <w:pStyle w:val="TableOfAmend"/>
            </w:pPr>
            <w:r>
              <w:t>Clause 9 – ' "cumulative equivalent dose"……'</w:t>
            </w:r>
          </w:p>
        </w:tc>
        <w:tc>
          <w:tcPr>
            <w:tcW w:w="4943" w:type="dxa"/>
            <w:tcBorders>
              <w:bottom w:val="single" w:sz="12" w:space="0" w:color="auto"/>
            </w:tcBorders>
            <w:shd w:val="clear" w:color="auto" w:fill="auto"/>
          </w:tcPr>
          <w:p w:rsidR="00DE335C" w:rsidRDefault="00DE335C" w:rsidP="00DE335C">
            <w:pPr>
              <w:pStyle w:val="TableOfAmend"/>
            </w:pPr>
            <w:r>
              <w:t>rs. Instrument  No. 58 of 2017</w:t>
            </w:r>
          </w:p>
        </w:tc>
      </w:tr>
    </w:tbl>
    <w:p w:rsidR="00307068" w:rsidRDefault="00307068" w:rsidP="00307068">
      <w:pPr>
        <w:pStyle w:val="Tabletext"/>
      </w:pPr>
    </w:p>
    <w:p w:rsidR="00DF6D7F" w:rsidRDefault="00DF6D7F" w:rsidP="00307068">
      <w:pPr>
        <w:sectPr w:rsidR="00DF6D7F" w:rsidSect="004C79CF">
          <w:headerReference w:type="even" r:id="rId20"/>
          <w:headerReference w:type="default" r:id="rId21"/>
          <w:footerReference w:type="even" r:id="rId22"/>
          <w:footerReference w:type="default" r:id="rId23"/>
          <w:pgSz w:w="11907" w:h="16839" w:code="9"/>
          <w:pgMar w:top="1440" w:right="1797" w:bottom="1440" w:left="1797" w:header="720" w:footer="709" w:gutter="0"/>
          <w:cols w:space="708"/>
          <w:docGrid w:linePitch="360"/>
        </w:sectPr>
      </w:pPr>
    </w:p>
    <w:p w:rsidR="00307068" w:rsidRPr="00152412" w:rsidRDefault="00307068" w:rsidP="00DF6D7F"/>
    <w:sectPr w:rsidR="00307068" w:rsidRPr="00152412" w:rsidSect="00DF6D7F">
      <w:footerReference w:type="even" r:id="rId24"/>
      <w:footerReference w:type="default" r:id="rId25"/>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68" w:rsidRDefault="00307068" w:rsidP="008E17F3">
      <w:pPr>
        <w:spacing w:line="240" w:lineRule="auto"/>
      </w:pPr>
      <w:r>
        <w:separator/>
      </w:r>
    </w:p>
  </w:endnote>
  <w:endnote w:type="continuationSeparator" w:id="0">
    <w:p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983541">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33C1C" w:rsidRDefault="00F85C9A" w:rsidP="00F85C9A">
    <w:pPr>
      <w:pBdr>
        <w:top w:val="single" w:sz="6" w:space="1" w:color="auto"/>
      </w:pBdr>
      <w:spacing w:before="120" w:line="0" w:lineRule="atLeast"/>
      <w:rPr>
        <w:sz w:val="16"/>
        <w:szCs w:val="16"/>
      </w:rPr>
    </w:pPr>
  </w:p>
  <w:p w:rsidR="00DF6D7F" w:rsidRPr="00F85C9A" w:rsidRDefault="00DF6D7F"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1F" w:rsidRDefault="00D03A1F" w:rsidP="00D03A1F">
    <w:pPr>
      <w:pStyle w:val="Footer"/>
      <w:spacing w:before="120"/>
    </w:pPr>
    <w:r w:rsidRPr="00CB7761">
      <w:t>Prepared by</w:t>
    </w:r>
    <w:r>
      <w:t xml:space="preserve"> the Repatriation Medical Authority Secretariat, Brisbane</w:t>
    </w:r>
  </w:p>
  <w:p w:rsidR="00307068" w:rsidRPr="00D03A1F" w:rsidRDefault="00307068" w:rsidP="00D03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C7B41" w:rsidTr="00B33709">
      <w:tc>
        <w:tcPr>
          <w:tcW w:w="709" w:type="dxa"/>
          <w:tcBorders>
            <w:top w:val="nil"/>
            <w:left w:val="nil"/>
            <w:bottom w:val="nil"/>
            <w:right w:val="nil"/>
          </w:tcBorders>
        </w:tcPr>
        <w:p w:rsidR="00DC7B41" w:rsidRDefault="00DC7B41"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rsidR="00DC7B41" w:rsidRDefault="00DC7B41"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75C78">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DC7B41" w:rsidRDefault="00DC7B41" w:rsidP="00830B62">
          <w:pPr>
            <w:spacing w:line="0" w:lineRule="atLeast"/>
            <w:jc w:val="right"/>
            <w:rPr>
              <w:sz w:val="18"/>
            </w:rPr>
          </w:pPr>
        </w:p>
      </w:tc>
    </w:tr>
    <w:tr w:rsidR="00DC7B4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C7B41" w:rsidRDefault="008F0CF0" w:rsidP="00830B62">
          <w:pPr>
            <w:jc w:val="right"/>
            <w:rPr>
              <w:sz w:val="18"/>
            </w:rPr>
          </w:pPr>
          <w:r>
            <w:rPr>
              <w:i/>
              <w:noProof/>
              <w:sz w:val="18"/>
            </w:rPr>
            <w:t>S16MD235.v06.docx</w:t>
          </w:r>
          <w:r w:rsidR="00DC7B41" w:rsidRPr="00ED79B6">
            <w:rPr>
              <w:i/>
              <w:sz w:val="18"/>
            </w:rPr>
            <w:t xml:space="preserve"> </w:t>
          </w:r>
          <w:r>
            <w:rPr>
              <w:i/>
              <w:noProof/>
              <w:sz w:val="18"/>
            </w:rPr>
            <w:t>18/7/2016 12:36 PM</w:t>
          </w:r>
        </w:p>
      </w:tc>
    </w:tr>
  </w:tbl>
  <w:p w:rsidR="00DC7B41" w:rsidRPr="00ED79B6" w:rsidRDefault="00DC7B41"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97247" w:rsidTr="0034373D">
      <w:tc>
        <w:tcPr>
          <w:tcW w:w="851" w:type="dxa"/>
          <w:tcBorders>
            <w:top w:val="nil"/>
            <w:left w:val="nil"/>
            <w:bottom w:val="nil"/>
            <w:right w:val="nil"/>
          </w:tcBorders>
        </w:tcPr>
        <w:p w:rsidR="00297247" w:rsidRDefault="00297247" w:rsidP="00297247">
          <w:pPr>
            <w:spacing w:line="0" w:lineRule="atLeast"/>
            <w:rPr>
              <w:sz w:val="18"/>
            </w:rPr>
          </w:pPr>
        </w:p>
      </w:tc>
      <w:tc>
        <w:tcPr>
          <w:tcW w:w="6762" w:type="dxa"/>
          <w:gridSpan w:val="3"/>
          <w:tcBorders>
            <w:top w:val="nil"/>
            <w:left w:val="nil"/>
            <w:bottom w:val="nil"/>
            <w:right w:val="nil"/>
          </w:tcBorders>
        </w:tcPr>
        <w:p w:rsidR="00297247" w:rsidRPr="00AD2D4B" w:rsidRDefault="00297247" w:rsidP="00297247">
          <w:pPr>
            <w:spacing w:line="0" w:lineRule="atLeast"/>
            <w:jc w:val="center"/>
            <w:rPr>
              <w:i/>
              <w:sz w:val="18"/>
              <w:szCs w:val="18"/>
            </w:rPr>
          </w:pPr>
          <w:r w:rsidRPr="00AD2D4B">
            <w:rPr>
              <w:i/>
              <w:sz w:val="18"/>
              <w:szCs w:val="18"/>
            </w:rPr>
            <w:t xml:space="preserve">Statement of Principles concerning </w:t>
          </w:r>
          <w:r w:rsidR="00B974AE">
            <w:rPr>
              <w:i/>
              <w:sz w:val="18"/>
              <w:szCs w:val="18"/>
            </w:rPr>
            <w:t>Malignant Neoplasm Of The Stomach</w:t>
          </w:r>
        </w:p>
      </w:tc>
      <w:tc>
        <w:tcPr>
          <w:tcW w:w="700" w:type="dxa"/>
          <w:tcBorders>
            <w:top w:val="nil"/>
            <w:left w:val="nil"/>
            <w:bottom w:val="nil"/>
            <w:right w:val="nil"/>
          </w:tcBorders>
        </w:tcPr>
        <w:p w:rsidR="00297247" w:rsidRDefault="00297247" w:rsidP="002972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B4A9B">
            <w:rPr>
              <w:i/>
              <w:noProof/>
              <w:sz w:val="18"/>
            </w:rPr>
            <w:t>4</w:t>
          </w:r>
          <w:r w:rsidRPr="00ED79B6">
            <w:rPr>
              <w:i/>
              <w:sz w:val="18"/>
            </w:rPr>
            <w:fldChar w:fldCharType="end"/>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 xml:space="preserve">No. </w:t>
          </w:r>
          <w:r w:rsidR="00B974AE">
            <w:rPr>
              <w:i/>
              <w:sz w:val="18"/>
            </w:rPr>
            <w:t>58</w:t>
          </w:r>
          <w:r w:rsidRPr="007E56FF">
            <w:rPr>
              <w:i/>
              <w:sz w:val="18"/>
            </w:rPr>
            <w:t xml:space="preserve"> of </w:t>
          </w:r>
          <w:r w:rsidR="00B974AE">
            <w:rPr>
              <w:i/>
              <w:sz w:val="18"/>
            </w:rPr>
            <w:t>2014</w:t>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Veterans' Entitlements Act 1986</w:t>
          </w:r>
        </w:p>
      </w:tc>
    </w:tr>
    <w:tr w:rsidR="0029724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97247" w:rsidRPr="00130F37" w:rsidRDefault="00B974AE" w:rsidP="00297247">
          <w:pPr>
            <w:spacing w:before="120"/>
            <w:rPr>
              <w:sz w:val="16"/>
              <w:szCs w:val="16"/>
            </w:rPr>
          </w:pPr>
          <w:r>
            <w:rPr>
              <w:sz w:val="16"/>
              <w:szCs w:val="16"/>
            </w:rPr>
            <w:t>Compilation No. 1</w:t>
          </w:r>
        </w:p>
      </w:tc>
      <w:tc>
        <w:tcPr>
          <w:tcW w:w="2859" w:type="dxa"/>
        </w:tcPr>
        <w:p w:rsidR="00297247" w:rsidRPr="00130F37" w:rsidRDefault="00297247" w:rsidP="00297247">
          <w:pPr>
            <w:spacing w:before="120"/>
            <w:jc w:val="center"/>
            <w:rPr>
              <w:sz w:val="16"/>
              <w:szCs w:val="16"/>
            </w:rPr>
          </w:pPr>
        </w:p>
      </w:tc>
      <w:tc>
        <w:tcPr>
          <w:tcW w:w="3297" w:type="dxa"/>
          <w:gridSpan w:val="2"/>
        </w:tcPr>
        <w:p w:rsidR="00297247" w:rsidRPr="00130F37" w:rsidRDefault="00297247" w:rsidP="00406C9B">
          <w:pPr>
            <w:spacing w:before="120"/>
            <w:jc w:val="right"/>
            <w:rPr>
              <w:sz w:val="16"/>
              <w:szCs w:val="16"/>
            </w:rPr>
          </w:pPr>
          <w:r w:rsidRPr="00130F37">
            <w:rPr>
              <w:sz w:val="16"/>
              <w:szCs w:val="16"/>
            </w:rPr>
            <w:t xml:space="preserve">Compilation date: </w:t>
          </w:r>
          <w:r w:rsidR="00406C9B">
            <w:rPr>
              <w:sz w:val="16"/>
              <w:szCs w:val="16"/>
            </w:rPr>
            <w:t>18</w:t>
          </w:r>
          <w:r>
            <w:rPr>
              <w:sz w:val="16"/>
              <w:szCs w:val="16"/>
            </w:rPr>
            <w:t>/</w:t>
          </w:r>
          <w:r w:rsidR="00406C9B">
            <w:rPr>
              <w:sz w:val="16"/>
              <w:szCs w:val="16"/>
            </w:rPr>
            <w:t>09</w:t>
          </w:r>
          <w:r>
            <w:rPr>
              <w:sz w:val="16"/>
              <w:szCs w:val="16"/>
            </w:rPr>
            <w:t>/</w:t>
          </w:r>
          <w:r w:rsidR="00406C9B">
            <w:rPr>
              <w:sz w:val="16"/>
              <w:szCs w:val="16"/>
            </w:rPr>
            <w:t>2017</w:t>
          </w:r>
        </w:p>
      </w:tc>
    </w:tr>
  </w:tbl>
  <w:p w:rsidR="00DC7B41" w:rsidRPr="00ED79B6" w:rsidRDefault="00DC7B41"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307068" w:rsidTr="00203E60">
      <w:trPr>
        <w:gridAfter w:val="1"/>
        <w:wAfter w:w="283" w:type="dxa"/>
      </w:trPr>
      <w:tc>
        <w:tcPr>
          <w:tcW w:w="709" w:type="dxa"/>
          <w:tcBorders>
            <w:top w:val="nil"/>
            <w:left w:val="nil"/>
            <w:bottom w:val="nil"/>
            <w:right w:val="nil"/>
          </w:tcBorders>
        </w:tcPr>
        <w:p w:rsidR="00307068" w:rsidRDefault="00307068" w:rsidP="001A0BE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307068" w:rsidRPr="00910EED" w:rsidRDefault="00307068" w:rsidP="0065450D">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rsidR="00307068" w:rsidRDefault="00307068" w:rsidP="001A0BEE">
          <w:pPr>
            <w:spacing w:line="0" w:lineRule="atLeast"/>
            <w:jc w:val="right"/>
            <w:rPr>
              <w:sz w:val="18"/>
            </w:rPr>
          </w:pPr>
        </w:p>
      </w:tc>
    </w:tr>
    <w:tr w:rsidR="00307068"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307068" w:rsidRDefault="00307068" w:rsidP="001A0BEE">
          <w:pPr>
            <w:jc w:val="right"/>
            <w:rPr>
              <w:sz w:val="18"/>
            </w:rPr>
          </w:pPr>
        </w:p>
      </w:tc>
    </w:tr>
    <w:tr w:rsidR="00307068"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307068" w:rsidRPr="00130F37" w:rsidRDefault="00307068" w:rsidP="00194012">
          <w:pPr>
            <w:spacing w:before="120"/>
            <w:rPr>
              <w:sz w:val="16"/>
              <w:szCs w:val="16"/>
            </w:rPr>
          </w:pPr>
          <w:r w:rsidRPr="00130F37">
            <w:rPr>
              <w:sz w:val="16"/>
              <w:szCs w:val="16"/>
            </w:rPr>
            <w:t xml:space="preserve">Compilation No. </w:t>
          </w:r>
          <w:r>
            <w:rPr>
              <w:sz w:val="16"/>
              <w:szCs w:val="16"/>
            </w:rPr>
            <w:t>XX</w:t>
          </w:r>
        </w:p>
      </w:tc>
      <w:tc>
        <w:tcPr>
          <w:tcW w:w="2920" w:type="dxa"/>
        </w:tcPr>
        <w:p w:rsidR="00307068" w:rsidRPr="00130F37" w:rsidRDefault="00307068" w:rsidP="00194012">
          <w:pPr>
            <w:spacing w:before="120"/>
            <w:jc w:val="center"/>
            <w:rPr>
              <w:sz w:val="16"/>
              <w:szCs w:val="16"/>
            </w:rPr>
          </w:pPr>
        </w:p>
      </w:tc>
      <w:tc>
        <w:tcPr>
          <w:tcW w:w="3645" w:type="dxa"/>
          <w:gridSpan w:val="3"/>
        </w:tcPr>
        <w:p w:rsidR="00307068" w:rsidRPr="00130F37" w:rsidRDefault="00307068" w:rsidP="00194012">
          <w:pPr>
            <w:spacing w:before="120"/>
            <w:jc w:val="right"/>
            <w:rPr>
              <w:sz w:val="16"/>
              <w:szCs w:val="16"/>
            </w:rPr>
          </w:pPr>
          <w:r w:rsidRPr="00130F37">
            <w:rPr>
              <w:sz w:val="16"/>
              <w:szCs w:val="16"/>
            </w:rPr>
            <w:t xml:space="preserve">Compilation date: </w:t>
          </w:r>
          <w:proofErr w:type="spellStart"/>
          <w:r>
            <w:rPr>
              <w:sz w:val="16"/>
              <w:szCs w:val="16"/>
            </w:rPr>
            <w:t>dd</w:t>
          </w:r>
          <w:proofErr w:type="spellEnd"/>
          <w:r>
            <w:rPr>
              <w:sz w:val="16"/>
              <w:szCs w:val="16"/>
            </w:rPr>
            <w:t>/mm/</w:t>
          </w:r>
          <w:proofErr w:type="spellStart"/>
          <w:r>
            <w:rPr>
              <w:sz w:val="16"/>
              <w:szCs w:val="16"/>
            </w:rPr>
            <w:t>yyyy</w:t>
          </w:r>
          <w:proofErr w:type="spellEnd"/>
        </w:p>
      </w:tc>
    </w:tr>
  </w:tbl>
  <w:p w:rsidR="00307068" w:rsidRPr="00ED79B6" w:rsidRDefault="00307068" w:rsidP="001A0BE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851"/>
      <w:gridCol w:w="1306"/>
      <w:gridCol w:w="2859"/>
      <w:gridCol w:w="2597"/>
      <w:gridCol w:w="700"/>
    </w:tblGrid>
    <w:tr w:rsidR="00297247" w:rsidTr="0034373D">
      <w:tc>
        <w:tcPr>
          <w:tcW w:w="851" w:type="dxa"/>
          <w:tcBorders>
            <w:top w:val="nil"/>
            <w:left w:val="nil"/>
            <w:bottom w:val="nil"/>
            <w:right w:val="nil"/>
          </w:tcBorders>
        </w:tcPr>
        <w:p w:rsidR="00297247" w:rsidRDefault="00297247" w:rsidP="00297247">
          <w:pPr>
            <w:spacing w:line="0" w:lineRule="atLeast"/>
            <w:rPr>
              <w:sz w:val="18"/>
            </w:rPr>
          </w:pPr>
        </w:p>
      </w:tc>
      <w:tc>
        <w:tcPr>
          <w:tcW w:w="6762" w:type="dxa"/>
          <w:gridSpan w:val="3"/>
          <w:tcBorders>
            <w:top w:val="nil"/>
            <w:left w:val="nil"/>
            <w:bottom w:val="nil"/>
            <w:right w:val="nil"/>
          </w:tcBorders>
        </w:tcPr>
        <w:p w:rsidR="00297247" w:rsidRPr="00AD2D4B" w:rsidRDefault="00297247" w:rsidP="00B974AE">
          <w:pPr>
            <w:spacing w:line="0" w:lineRule="atLeast"/>
            <w:jc w:val="center"/>
            <w:rPr>
              <w:i/>
              <w:sz w:val="18"/>
              <w:szCs w:val="18"/>
            </w:rPr>
          </w:pPr>
          <w:r w:rsidRPr="00AD2D4B">
            <w:rPr>
              <w:i/>
              <w:sz w:val="18"/>
              <w:szCs w:val="18"/>
            </w:rPr>
            <w:t xml:space="preserve">Statement of Principles concerning </w:t>
          </w:r>
          <w:r w:rsidR="00B974AE">
            <w:rPr>
              <w:i/>
              <w:sz w:val="18"/>
              <w:szCs w:val="18"/>
            </w:rPr>
            <w:t>Malignant Neoplasm Of The Stomach</w:t>
          </w:r>
        </w:p>
      </w:tc>
      <w:tc>
        <w:tcPr>
          <w:tcW w:w="700" w:type="dxa"/>
          <w:tcBorders>
            <w:top w:val="nil"/>
            <w:left w:val="nil"/>
            <w:bottom w:val="nil"/>
            <w:right w:val="nil"/>
          </w:tcBorders>
        </w:tcPr>
        <w:p w:rsidR="00297247" w:rsidRDefault="00297247" w:rsidP="0029724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C46FE">
            <w:rPr>
              <w:i/>
              <w:noProof/>
              <w:sz w:val="18"/>
            </w:rPr>
            <w:t>10</w:t>
          </w:r>
          <w:r w:rsidRPr="00ED79B6">
            <w:rPr>
              <w:i/>
              <w:sz w:val="18"/>
            </w:rPr>
            <w:fldChar w:fldCharType="end"/>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 xml:space="preserve">No. </w:t>
          </w:r>
          <w:r w:rsidR="00B974AE">
            <w:rPr>
              <w:i/>
              <w:sz w:val="18"/>
            </w:rPr>
            <w:t>58</w:t>
          </w:r>
          <w:r w:rsidRPr="007E56FF">
            <w:rPr>
              <w:i/>
              <w:sz w:val="18"/>
            </w:rPr>
            <w:t xml:space="preserve"> of </w:t>
          </w:r>
          <w:r w:rsidR="00B974AE">
            <w:rPr>
              <w:i/>
              <w:sz w:val="18"/>
            </w:rPr>
            <w:t>2014</w:t>
          </w:r>
        </w:p>
      </w:tc>
    </w:tr>
    <w:tr w:rsidR="0029724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297247" w:rsidRPr="007E56FF" w:rsidRDefault="00297247" w:rsidP="00297247">
          <w:pPr>
            <w:jc w:val="center"/>
            <w:rPr>
              <w:i/>
              <w:sz w:val="18"/>
            </w:rPr>
          </w:pPr>
          <w:r w:rsidRPr="007E56FF">
            <w:rPr>
              <w:i/>
              <w:sz w:val="18"/>
            </w:rPr>
            <w:t>Veterans' Entitlements Act 1986</w:t>
          </w:r>
        </w:p>
      </w:tc>
    </w:tr>
    <w:tr w:rsidR="00297247" w:rsidRPr="00130F37" w:rsidTr="00343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297247" w:rsidRPr="00130F37" w:rsidRDefault="00297247" w:rsidP="00297247">
          <w:pPr>
            <w:spacing w:before="120"/>
            <w:rPr>
              <w:sz w:val="16"/>
              <w:szCs w:val="16"/>
            </w:rPr>
          </w:pPr>
          <w:r w:rsidRPr="00130F37">
            <w:rPr>
              <w:sz w:val="16"/>
              <w:szCs w:val="16"/>
            </w:rPr>
            <w:t xml:space="preserve">Compilation No. </w:t>
          </w:r>
          <w:r w:rsidR="00B974AE">
            <w:rPr>
              <w:sz w:val="16"/>
              <w:szCs w:val="16"/>
            </w:rPr>
            <w:t>1</w:t>
          </w:r>
        </w:p>
      </w:tc>
      <w:tc>
        <w:tcPr>
          <w:tcW w:w="2859" w:type="dxa"/>
        </w:tcPr>
        <w:p w:rsidR="00297247" w:rsidRPr="00130F37" w:rsidRDefault="00297247" w:rsidP="00297247">
          <w:pPr>
            <w:spacing w:before="120"/>
            <w:jc w:val="center"/>
            <w:rPr>
              <w:sz w:val="16"/>
              <w:szCs w:val="16"/>
            </w:rPr>
          </w:pPr>
        </w:p>
      </w:tc>
      <w:tc>
        <w:tcPr>
          <w:tcW w:w="3297" w:type="dxa"/>
          <w:gridSpan w:val="2"/>
        </w:tcPr>
        <w:p w:rsidR="00297247" w:rsidRPr="00130F37" w:rsidRDefault="00297247" w:rsidP="002B1BC2">
          <w:pPr>
            <w:spacing w:before="120"/>
            <w:jc w:val="right"/>
            <w:rPr>
              <w:sz w:val="16"/>
              <w:szCs w:val="16"/>
            </w:rPr>
          </w:pPr>
          <w:r w:rsidRPr="00130F37">
            <w:rPr>
              <w:sz w:val="16"/>
              <w:szCs w:val="16"/>
            </w:rPr>
            <w:t xml:space="preserve">Compilation date: </w:t>
          </w:r>
          <w:r w:rsidR="002B1BC2">
            <w:rPr>
              <w:sz w:val="16"/>
              <w:szCs w:val="16"/>
            </w:rPr>
            <w:t>18</w:t>
          </w:r>
          <w:r>
            <w:rPr>
              <w:sz w:val="16"/>
              <w:szCs w:val="16"/>
            </w:rPr>
            <w:t>/</w:t>
          </w:r>
          <w:r w:rsidR="002B1BC2">
            <w:rPr>
              <w:sz w:val="16"/>
              <w:szCs w:val="16"/>
            </w:rPr>
            <w:t>09/2017</w:t>
          </w:r>
        </w:p>
      </w:tc>
    </w:tr>
  </w:tbl>
  <w:p w:rsidR="00307068" w:rsidRPr="00ED79B6" w:rsidRDefault="00307068" w:rsidP="0075398B">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end"/>
    </w:r>
  </w:p>
  <w:p w:rsidR="008E17F3" w:rsidRDefault="008E17F3" w:rsidP="008E17F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8E17F3" w:rsidP="008E17F3">
    <w:pPr>
      <w:pStyle w:val="Footer"/>
      <w:tabs>
        <w:tab w:val="clear" w:pos="4153"/>
        <w:tab w:val="clear" w:pos="8306"/>
        <w:tab w:val="left" w:pos="7680"/>
      </w:tabs>
      <w:ind w:right="27"/>
      <w:rPr>
        <w:sz w:val="16"/>
      </w:rPr>
    </w:pPr>
    <w:r>
      <w:rPr>
        <w:sz w:val="16"/>
      </w:rPr>
      <w:tab/>
    </w:r>
    <w:r>
      <w:rPr>
        <w:sz w:val="16"/>
      </w:rPr>
      <w:tab/>
    </w:r>
    <w:r>
      <w:t xml:space="preserve">Page  </w:t>
    </w:r>
    <w:r w:rsidR="005327A0">
      <w:fldChar w:fldCharType="begin"/>
    </w:r>
    <w:r w:rsidR="005327A0">
      <w:instrText xml:space="preserve"> PAGE  \* MERGEFORMAT </w:instrText>
    </w:r>
    <w:r w:rsidR="005327A0">
      <w:fldChar w:fldCharType="separate"/>
    </w:r>
    <w:r w:rsidR="00DF6D7F">
      <w:rPr>
        <w:noProof/>
      </w:rPr>
      <w:t>6</w:t>
    </w:r>
    <w:r w:rsidR="005327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68" w:rsidRDefault="00307068" w:rsidP="008E17F3">
      <w:pPr>
        <w:spacing w:line="240" w:lineRule="auto"/>
      </w:pPr>
      <w:r>
        <w:separator/>
      </w:r>
    </w:p>
  </w:footnote>
  <w:footnote w:type="continuationSeparator" w:id="0">
    <w:p w:rsidR="00307068" w:rsidRDefault="00307068"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76547B">
    <w:pPr>
      <w:pStyle w:val="Header"/>
      <w:pBdr>
        <w:bottom w:val="single" w:sz="4" w:space="1" w:color="auto"/>
      </w:pBdr>
      <w:tabs>
        <w:tab w:val="clear" w:pos="4150"/>
        <w:tab w:val="clear" w:pos="8307"/>
      </w:tabs>
    </w:pPr>
  </w:p>
  <w:p w:rsidR="00307068" w:rsidRDefault="00307068" w:rsidP="0076547B">
    <w:pPr>
      <w:pStyle w:val="Header"/>
      <w:pBdr>
        <w:bottom w:val="single" w:sz="4" w:space="1" w:color="auto"/>
      </w:pBdr>
      <w:tabs>
        <w:tab w:val="clear" w:pos="4150"/>
        <w:tab w:val="clear" w:pos="8307"/>
      </w:tabs>
    </w:pPr>
  </w:p>
  <w:p w:rsidR="00307068" w:rsidRPr="005F1388" w:rsidRDefault="00307068" w:rsidP="0076547B">
    <w:pPr>
      <w:pStyle w:val="Header"/>
      <w:pBdr>
        <w:bottom w:val="single" w:sz="4" w:space="1" w:color="auto"/>
      </w:pBd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D79B6" w:rsidRDefault="00F85C9A" w:rsidP="00F85C9A">
    <w:pPr>
      <w:pBdr>
        <w:bottom w:val="single" w:sz="12" w:space="1" w:color="auto"/>
      </w:pBdr>
      <w:spacing w:before="1000" w:line="240" w:lineRule="auto"/>
    </w:pPr>
  </w:p>
  <w:p w:rsidR="00307068" w:rsidRPr="00F85C9A" w:rsidRDefault="00307068" w:rsidP="00F8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5F1388" w:rsidRDefault="00307068" w:rsidP="0076547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5C0CFA">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rPr>
        <w:sz w:val="26"/>
        <w:szCs w:val="26"/>
      </w:rPr>
    </w:pPr>
  </w:p>
  <w:p w:rsidR="00307068" w:rsidRPr="00965EE7" w:rsidRDefault="00307068" w:rsidP="001A0BEE">
    <w:pPr>
      <w:rPr>
        <w:b/>
        <w:sz w:val="20"/>
      </w:rPr>
    </w:pPr>
    <w:r w:rsidRPr="00965EE7">
      <w:rPr>
        <w:b/>
        <w:sz w:val="20"/>
      </w:rPr>
      <w:t>Endnotes</w:t>
    </w:r>
  </w:p>
  <w:p w:rsidR="00307068" w:rsidRPr="007A1328" w:rsidRDefault="00307068" w:rsidP="001A0BEE">
    <w:pPr>
      <w:rPr>
        <w:sz w:val="20"/>
      </w:rPr>
    </w:pPr>
  </w:p>
  <w:p w:rsidR="00307068" w:rsidRPr="007A1328" w:rsidRDefault="00307068" w:rsidP="001A0BEE">
    <w:pPr>
      <w:rPr>
        <w:b/>
        <w:sz w:val="24"/>
      </w:rPr>
    </w:pPr>
  </w:p>
  <w:p w:rsidR="00307068" w:rsidRPr="00C4473E" w:rsidRDefault="00307068"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75C78">
      <w:rPr>
        <w:noProof/>
        <w:szCs w:val="22"/>
      </w:rPr>
      <w:t>Endnote 1—About the endnotes</w:t>
    </w:r>
    <w:r w:rsidRPr="00C4473E">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jc w:val="right"/>
      <w:rPr>
        <w:sz w:val="26"/>
        <w:szCs w:val="26"/>
      </w:rPr>
    </w:pPr>
  </w:p>
  <w:p w:rsidR="00307068" w:rsidRPr="00965EE7" w:rsidRDefault="00307068" w:rsidP="001A0BEE">
    <w:pPr>
      <w:jc w:val="right"/>
      <w:rPr>
        <w:b/>
        <w:sz w:val="20"/>
      </w:rPr>
    </w:pPr>
    <w:r w:rsidRPr="00965EE7">
      <w:rPr>
        <w:b/>
        <w:sz w:val="20"/>
      </w:rPr>
      <w:t>Endnotes</w:t>
    </w:r>
  </w:p>
  <w:p w:rsidR="00307068" w:rsidRPr="007A1328" w:rsidRDefault="00307068" w:rsidP="001A0BEE">
    <w:pPr>
      <w:jc w:val="right"/>
      <w:rPr>
        <w:sz w:val="20"/>
      </w:rPr>
    </w:pPr>
  </w:p>
  <w:p w:rsidR="00307068" w:rsidRPr="007A1328" w:rsidRDefault="00307068" w:rsidP="001A0BEE">
    <w:pPr>
      <w:jc w:val="right"/>
      <w:rPr>
        <w:b/>
        <w:sz w:val="24"/>
      </w:rPr>
    </w:pPr>
  </w:p>
  <w:p w:rsidR="00307068" w:rsidRPr="00C4473E" w:rsidRDefault="00307068"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C46FE">
      <w:rPr>
        <w:noProof/>
        <w:szCs w:val="22"/>
      </w:rPr>
      <w:t>Endnote 4—Amendment history</w:t>
    </w:r>
    <w:r w:rsidRPr="00C4473E">
      <w:rPr>
        <w:szCs w:val="22"/>
      </w:rPr>
      <w:fldChar w:fldCharType="end"/>
    </w:r>
  </w:p>
  <w:p w:rsidR="00307068" w:rsidRDefault="00307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40AC37FB"/>
    <w:multiLevelType w:val="multilevel"/>
    <w:tmpl w:val="76947266"/>
    <w:lvl w:ilvl="0">
      <w:start w:val="1"/>
      <w:numFmt w:val="lowerLetter"/>
      <w:lvlText w:val="(%1)"/>
      <w:lvlJc w:val="left"/>
      <w:pPr>
        <w:tabs>
          <w:tab w:val="num" w:pos="1455"/>
        </w:tabs>
        <w:ind w:left="1455" w:hanging="735"/>
      </w:pPr>
      <w:rPr>
        <w:rFonts w:hint="default"/>
        <w:b w:val="0"/>
        <w:i w:val="0"/>
        <w:sz w:val="24"/>
      </w:rPr>
    </w:lvl>
    <w:lvl w:ilvl="1">
      <w:start w:val="1"/>
      <w:numFmt w:val="lowerRoman"/>
      <w:lvlText w:val="(%2)"/>
      <w:lvlJc w:val="left"/>
      <w:pPr>
        <w:tabs>
          <w:tab w:val="num" w:pos="1800"/>
        </w:tabs>
        <w:ind w:left="1800" w:hanging="360"/>
      </w:pPr>
      <w:rPr>
        <w:rFonts w:hint="default"/>
        <w:b w:val="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14" w15:restartNumberingAfterBreak="0">
    <w:nsid w:val="4C7568DE"/>
    <w:multiLevelType w:val="singleLevel"/>
    <w:tmpl w:val="B11AB942"/>
    <w:lvl w:ilvl="0">
      <w:start w:val="2"/>
      <w:numFmt w:val="lowerLetter"/>
      <w:lvlText w:val="(%1)"/>
      <w:lvlJc w:val="left"/>
      <w:pPr>
        <w:tabs>
          <w:tab w:val="num" w:pos="1429"/>
        </w:tabs>
        <w:ind w:left="1429" w:hanging="720"/>
      </w:pPr>
      <w:rPr>
        <w:rFonts w:hint="default"/>
        <w:sz w:val="24"/>
        <w:szCs w:val="24"/>
      </w:rPr>
    </w:lvl>
  </w:abstractNum>
  <w:abstractNum w:abstractNumId="15" w15:restartNumberingAfterBreak="0">
    <w:nsid w:val="56D62742"/>
    <w:multiLevelType w:val="hybridMultilevel"/>
    <w:tmpl w:val="9C501CFC"/>
    <w:lvl w:ilvl="0" w:tplc="FFFFFFFF">
      <w:start w:val="1"/>
      <w:numFmt w:val="lowerLetter"/>
      <w:lvlText w:val="(%1)"/>
      <w:lvlJc w:val="left"/>
      <w:pPr>
        <w:tabs>
          <w:tab w:val="num" w:pos="1440"/>
        </w:tabs>
        <w:ind w:left="1440" w:hanging="72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502709"/>
    <w:multiLevelType w:val="singleLevel"/>
    <w:tmpl w:val="CDC80808"/>
    <w:lvl w:ilvl="0">
      <w:start w:val="4"/>
      <w:numFmt w:val="lowerLetter"/>
      <w:lvlText w:val="(%1)"/>
      <w:lvlJc w:val="left"/>
      <w:pPr>
        <w:tabs>
          <w:tab w:val="num" w:pos="1429"/>
        </w:tabs>
        <w:ind w:left="1429" w:hanging="720"/>
      </w:pPr>
      <w:rPr>
        <w:sz w:val="24"/>
        <w:szCs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0"/>
  </w:num>
  <w:num w:numId="14">
    <w:abstractNumId w:val="14"/>
  </w:num>
  <w:num w:numId="15">
    <w:abstractNumId w:val="13"/>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41FA"/>
    <w:rsid w:val="00036B0B"/>
    <w:rsid w:val="00056743"/>
    <w:rsid w:val="000614BF"/>
    <w:rsid w:val="00075C78"/>
    <w:rsid w:val="000C604C"/>
    <w:rsid w:val="000D05EF"/>
    <w:rsid w:val="0010745C"/>
    <w:rsid w:val="00160F9F"/>
    <w:rsid w:val="00166C2F"/>
    <w:rsid w:val="001939E1"/>
    <w:rsid w:val="00195382"/>
    <w:rsid w:val="001C69C4"/>
    <w:rsid w:val="001D538B"/>
    <w:rsid w:val="001E3590"/>
    <w:rsid w:val="001E71AC"/>
    <w:rsid w:val="001E7407"/>
    <w:rsid w:val="00253D1B"/>
    <w:rsid w:val="00295FBA"/>
    <w:rsid w:val="002970D7"/>
    <w:rsid w:val="00297247"/>
    <w:rsid w:val="00297ECB"/>
    <w:rsid w:val="002B1BC2"/>
    <w:rsid w:val="002B5DAE"/>
    <w:rsid w:val="002C7668"/>
    <w:rsid w:val="002D043A"/>
    <w:rsid w:val="002D6A8E"/>
    <w:rsid w:val="00307068"/>
    <w:rsid w:val="00311448"/>
    <w:rsid w:val="0032286F"/>
    <w:rsid w:val="00352B0F"/>
    <w:rsid w:val="00360FB0"/>
    <w:rsid w:val="00377A00"/>
    <w:rsid w:val="003B5735"/>
    <w:rsid w:val="003D0BFE"/>
    <w:rsid w:val="003D5700"/>
    <w:rsid w:val="003D6F8A"/>
    <w:rsid w:val="003E4160"/>
    <w:rsid w:val="00406C9B"/>
    <w:rsid w:val="004110AF"/>
    <w:rsid w:val="004116CD"/>
    <w:rsid w:val="00424CA9"/>
    <w:rsid w:val="0044291A"/>
    <w:rsid w:val="004560FB"/>
    <w:rsid w:val="004653F8"/>
    <w:rsid w:val="00496F97"/>
    <w:rsid w:val="00516B8D"/>
    <w:rsid w:val="005327A0"/>
    <w:rsid w:val="00537FBC"/>
    <w:rsid w:val="00557946"/>
    <w:rsid w:val="00584811"/>
    <w:rsid w:val="00594161"/>
    <w:rsid w:val="00594749"/>
    <w:rsid w:val="005D6A59"/>
    <w:rsid w:val="00600219"/>
    <w:rsid w:val="00613A55"/>
    <w:rsid w:val="006207A3"/>
    <w:rsid w:val="006279B8"/>
    <w:rsid w:val="00677CC2"/>
    <w:rsid w:val="00680F77"/>
    <w:rsid w:val="0068117E"/>
    <w:rsid w:val="0069207B"/>
    <w:rsid w:val="006C46FE"/>
    <w:rsid w:val="006C7F8C"/>
    <w:rsid w:val="006D77BA"/>
    <w:rsid w:val="006E2E9F"/>
    <w:rsid w:val="00704A73"/>
    <w:rsid w:val="007276BC"/>
    <w:rsid w:val="00731E00"/>
    <w:rsid w:val="00733990"/>
    <w:rsid w:val="00766393"/>
    <w:rsid w:val="007715C9"/>
    <w:rsid w:val="00774EDD"/>
    <w:rsid w:val="00775577"/>
    <w:rsid w:val="007757EC"/>
    <w:rsid w:val="008006B2"/>
    <w:rsid w:val="00856A31"/>
    <w:rsid w:val="00872162"/>
    <w:rsid w:val="008754D0"/>
    <w:rsid w:val="00893A33"/>
    <w:rsid w:val="00894679"/>
    <w:rsid w:val="008A0888"/>
    <w:rsid w:val="008E17F3"/>
    <w:rsid w:val="008E3B8C"/>
    <w:rsid w:val="008E4F16"/>
    <w:rsid w:val="008F0CF0"/>
    <w:rsid w:val="008F20EA"/>
    <w:rsid w:val="00910C7A"/>
    <w:rsid w:val="009302EC"/>
    <w:rsid w:val="00942AD4"/>
    <w:rsid w:val="0094622F"/>
    <w:rsid w:val="0098638B"/>
    <w:rsid w:val="009D74D0"/>
    <w:rsid w:val="00A145FE"/>
    <w:rsid w:val="00A231E2"/>
    <w:rsid w:val="00A64912"/>
    <w:rsid w:val="00A70A74"/>
    <w:rsid w:val="00A83BFB"/>
    <w:rsid w:val="00A91B5C"/>
    <w:rsid w:val="00AC07B0"/>
    <w:rsid w:val="00AD5641"/>
    <w:rsid w:val="00B33B3C"/>
    <w:rsid w:val="00B974AE"/>
    <w:rsid w:val="00BE719A"/>
    <w:rsid w:val="00BE720A"/>
    <w:rsid w:val="00C42BF8"/>
    <w:rsid w:val="00C50043"/>
    <w:rsid w:val="00C544DF"/>
    <w:rsid w:val="00C61CDD"/>
    <w:rsid w:val="00C7573B"/>
    <w:rsid w:val="00C83868"/>
    <w:rsid w:val="00CB3D6B"/>
    <w:rsid w:val="00CB48D8"/>
    <w:rsid w:val="00CC0A9E"/>
    <w:rsid w:val="00CD0200"/>
    <w:rsid w:val="00CF0BB2"/>
    <w:rsid w:val="00D03A1F"/>
    <w:rsid w:val="00D13441"/>
    <w:rsid w:val="00D70DFB"/>
    <w:rsid w:val="00D766DF"/>
    <w:rsid w:val="00DB3CFE"/>
    <w:rsid w:val="00DB4A9B"/>
    <w:rsid w:val="00DB6E60"/>
    <w:rsid w:val="00DC78AA"/>
    <w:rsid w:val="00DC7B41"/>
    <w:rsid w:val="00DE335C"/>
    <w:rsid w:val="00DE7073"/>
    <w:rsid w:val="00DF1CF5"/>
    <w:rsid w:val="00DF6D7F"/>
    <w:rsid w:val="00E23B86"/>
    <w:rsid w:val="00E74DC7"/>
    <w:rsid w:val="00E76A98"/>
    <w:rsid w:val="00E774E7"/>
    <w:rsid w:val="00ED0C49"/>
    <w:rsid w:val="00EE0816"/>
    <w:rsid w:val="00EF2E3A"/>
    <w:rsid w:val="00EF7CCF"/>
    <w:rsid w:val="00F04811"/>
    <w:rsid w:val="00F078DC"/>
    <w:rsid w:val="00F23E5F"/>
    <w:rsid w:val="00F51269"/>
    <w:rsid w:val="00F760ED"/>
    <w:rsid w:val="00F85C9A"/>
    <w:rsid w:val="00FA25A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C4AAFAB-80C6-452D-BCA1-B7DFEB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TableOfStatRules">
    <w:name w:val="TableOfStatRules"/>
    <w:basedOn w:val="Normal"/>
    <w:rsid w:val="009302EC"/>
    <w:pPr>
      <w:spacing w:before="60" w:line="200" w:lineRule="exact"/>
    </w:pPr>
    <w:rPr>
      <w:rFonts w:ascii="Arial" w:eastAsia="Times New Roman" w:hAnsi="Arial" w:cs="Times New Roman"/>
      <w:noProof/>
      <w:sz w:val="18"/>
      <w:szCs w:val="24"/>
      <w:lang w:eastAsia="en-AU"/>
    </w:rPr>
  </w:style>
  <w:style w:type="character" w:customStyle="1" w:styleId="notetextChar">
    <w:name w:val="note(text) Char"/>
    <w:aliases w:val="n Char"/>
    <w:link w:val="notetext"/>
    <w:rsid w:val="004110AF"/>
    <w:rPr>
      <w:rFonts w:eastAsia="Times New Roman" w:cs="Times New Roman"/>
      <w:sz w:val="18"/>
      <w:lang w:eastAsia="en-AU"/>
    </w:rPr>
  </w:style>
  <w:style w:type="paragraph" w:customStyle="1" w:styleId="TableOfAmend">
    <w:name w:val="TableOfAmend"/>
    <w:basedOn w:val="Normal"/>
    <w:rsid w:val="00DE335C"/>
    <w:pPr>
      <w:tabs>
        <w:tab w:val="right" w:leader="dot" w:pos="2268"/>
      </w:tabs>
      <w:spacing w:before="60" w:line="200" w:lineRule="exact"/>
      <w:ind w:left="170" w:right="-11" w:hanging="170"/>
    </w:pPr>
    <w:rPr>
      <w:rFonts w:ascii="Arial" w:eastAsia="Times New Roman" w:hAnsi="Arial" w:cs="Times New Roman"/>
      <w:noProof/>
      <w:sz w:val="1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Template>
  <TotalTime>19</TotalTime>
  <Pages>12</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16700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Lochel, Sarah</cp:lastModifiedBy>
  <cp:revision>19</cp:revision>
  <cp:lastPrinted>2016-11-03T03:57:00Z</cp:lastPrinted>
  <dcterms:created xsi:type="dcterms:W3CDTF">2017-06-07T00:11:00Z</dcterms:created>
  <dcterms:modified xsi:type="dcterms:W3CDTF">2017-08-25T01:44:00Z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