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5670"/>
        <w:gridCol w:w="4082"/>
      </w:tblGrid>
      <w:tr w:rsidR="00090A6F" w:rsidRPr="0000292B" w:rsidTr="00C16586">
        <w:tc>
          <w:tcPr>
            <w:tcW w:w="5670" w:type="dxa"/>
          </w:tcPr>
          <w:p w:rsidR="00090A6F" w:rsidRPr="0000292B" w:rsidRDefault="00364B30">
            <w:pPr>
              <w:pStyle w:val="CoverStandard"/>
            </w:pPr>
            <w:r>
              <w:t>AASB</w:t>
            </w:r>
            <w:r w:rsidR="00831497">
              <w:t xml:space="preserve"> Standard</w:t>
            </w:r>
          </w:p>
        </w:tc>
        <w:tc>
          <w:tcPr>
            <w:tcW w:w="4082" w:type="dxa"/>
          </w:tcPr>
          <w:p w:rsidR="00090A6F" w:rsidRPr="0000292B" w:rsidRDefault="00831497">
            <w:pPr>
              <w:pStyle w:val="CoverNumber"/>
            </w:pPr>
            <w:r>
              <w:t>AASB</w:t>
            </w:r>
            <w:r w:rsidR="00090A6F" w:rsidRPr="0000292B">
              <w:t xml:space="preserve"> </w:t>
            </w:r>
            <w:r w:rsidR="005976D1">
              <w:t>2014-</w:t>
            </w:r>
            <w:r w:rsidR="000B19E0">
              <w:t>2</w:t>
            </w:r>
          </w:p>
          <w:p w:rsidR="00090A6F" w:rsidRPr="0000292B" w:rsidRDefault="007D31C9">
            <w:pPr>
              <w:pStyle w:val="CoverDate"/>
            </w:pPr>
            <w:bookmarkStart w:id="0" w:name="DocDate"/>
            <w:r>
              <w:t>June 2014</w:t>
            </w:r>
            <w:bookmarkEnd w:id="0"/>
          </w:p>
        </w:tc>
      </w:tr>
    </w:tbl>
    <w:p w:rsidR="00090A6F" w:rsidRPr="0000292B" w:rsidRDefault="00831497">
      <w:pPr>
        <w:pStyle w:val="CoverTitle"/>
      </w:pPr>
      <w:r>
        <w:t xml:space="preserve">Amendments to </w:t>
      </w:r>
      <w:r w:rsidR="00FD3796">
        <w:t>AASB 1053 – Transition to and between Tiers, and related Tier 2 Disclosure Requirements</w:t>
      </w:r>
    </w:p>
    <w:p w:rsidR="00C5022C" w:rsidRPr="00C5022C" w:rsidRDefault="002B7803" w:rsidP="00C5022C">
      <w:pPr>
        <w:pStyle w:val="CoverSubtitle"/>
      </w:pPr>
      <w:r>
        <w:t>[</w:t>
      </w:r>
      <w:bookmarkStart w:id="1" w:name="AmendingNos"/>
      <w:r w:rsidR="007D31C9">
        <w:t>AASB 1053</w:t>
      </w:r>
      <w:bookmarkEnd w:id="1"/>
      <w:r>
        <w:t>]</w:t>
      </w:r>
    </w:p>
    <w:p w:rsidR="00737714" w:rsidRPr="0000292B" w:rsidRDefault="00737714" w:rsidP="00737714"/>
    <w:p w:rsidR="00090A6F" w:rsidRPr="0000292B" w:rsidRDefault="008B643A">
      <w:pPr>
        <w:sectPr w:rsidR="00090A6F" w:rsidRPr="0000292B" w:rsidSect="00C16586">
          <w:pgSz w:w="11907" w:h="16840" w:code="9"/>
          <w:pgMar w:top="1134" w:right="1134" w:bottom="1134" w:left="1134" w:header="720" w:footer="720" w:gutter="0"/>
          <w:paperSrc w:first="1025" w:other="1025"/>
          <w:cols w:space="720"/>
        </w:sectPr>
      </w:pPr>
      <w:r>
        <w:rPr>
          <w:noProof/>
          <w:lang w:eastAsia="en-AU"/>
        </w:rPr>
        <w:drawing>
          <wp:anchor distT="0" distB="0" distL="114300" distR="114300" simplePos="0" relativeHeight="251657728" behindDoc="0" locked="1" layoutInCell="1" allowOverlap="1" wp14:anchorId="62994826" wp14:editId="2D71CACC">
            <wp:simplePos x="0" y="0"/>
            <wp:positionH relativeFrom="page">
              <wp:posOffset>644525</wp:posOffset>
            </wp:positionH>
            <wp:positionV relativeFrom="page">
              <wp:posOffset>8786495</wp:posOffset>
            </wp:positionV>
            <wp:extent cx="1676400" cy="1333500"/>
            <wp:effectExtent l="0" t="0" r="0" b="0"/>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7714" w:rsidRPr="0000292B" w:rsidRDefault="00737714" w:rsidP="00737714">
      <w:pPr>
        <w:pStyle w:val="Heading2"/>
      </w:pPr>
      <w:r w:rsidRPr="0000292B">
        <w:lastRenderedPageBreak/>
        <w:t xml:space="preserve">Obtaining a Copy of this </w:t>
      </w:r>
      <w:r w:rsidR="00C5022C">
        <w:t>Accounting Standard</w:t>
      </w:r>
    </w:p>
    <w:p w:rsidR="00737714" w:rsidRPr="0000292B" w:rsidRDefault="00737714" w:rsidP="00737714">
      <w:pPr>
        <w:pStyle w:val="CommentsPage"/>
      </w:pPr>
      <w:r w:rsidRPr="0000292B">
        <w:t xml:space="preserve">This </w:t>
      </w:r>
      <w:r w:rsidR="00C5022C">
        <w:t>Standard</w:t>
      </w:r>
      <w:r w:rsidRPr="0000292B">
        <w:t xml:space="preserve"> is available o</w:t>
      </w:r>
      <w:r w:rsidR="00923261">
        <w:t>n the AASB website: www.aasb.gov</w:t>
      </w:r>
      <w:r w:rsidRPr="0000292B">
        <w:t>.au.</w:t>
      </w:r>
    </w:p>
    <w:p w:rsidR="00737714" w:rsidRPr="0000292B" w:rsidRDefault="00737714" w:rsidP="003E0A68">
      <w:pPr>
        <w:pStyle w:val="CommentsPage"/>
        <w:ind w:right="-146"/>
      </w:pPr>
      <w:r w:rsidRPr="0000292B">
        <w:t xml:space="preserve">Alternatively, printed copies of this </w:t>
      </w:r>
      <w:r w:rsidR="00C5022C">
        <w:t>Standard</w:t>
      </w:r>
      <w:r w:rsidR="003E0A68" w:rsidRPr="0000292B">
        <w:t xml:space="preserve"> are available </w:t>
      </w:r>
      <w:r w:rsidR="00C5022C">
        <w:t xml:space="preserve">for purchase </w:t>
      </w:r>
      <w:r w:rsidR="003E0A68" w:rsidRPr="0000292B">
        <w:t>by contacting:</w:t>
      </w:r>
    </w:p>
    <w:p w:rsidR="00737714" w:rsidRPr="0000292B" w:rsidRDefault="00737714" w:rsidP="00737714"/>
    <w:tbl>
      <w:tblPr>
        <w:tblW w:w="0" w:type="auto"/>
        <w:tblLook w:val="0000" w:firstRow="0" w:lastRow="0" w:firstColumn="0" w:lastColumn="0" w:noHBand="0" w:noVBand="0"/>
        <w:tblCaption w:val="AASB contact details"/>
        <w:tblDescription w:val="Street address, postal address and other contact details for the AASB"/>
      </w:tblPr>
      <w:tblGrid>
        <w:gridCol w:w="3856"/>
        <w:gridCol w:w="1928"/>
      </w:tblGrid>
      <w:tr w:rsidR="00737714" w:rsidRPr="0000292B" w:rsidTr="001C225F">
        <w:trPr>
          <w:cantSplit/>
        </w:trPr>
        <w:tc>
          <w:tcPr>
            <w:tcW w:w="3856" w:type="dxa"/>
          </w:tcPr>
          <w:p w:rsidR="00737714" w:rsidRPr="0000292B" w:rsidRDefault="00737714" w:rsidP="00E24399">
            <w:r w:rsidRPr="0000292B">
              <w:t xml:space="preserve">The </w:t>
            </w:r>
            <w:r w:rsidR="003E0A68" w:rsidRPr="0000292B">
              <w:t>Customer Service Officer</w:t>
            </w:r>
          </w:p>
          <w:p w:rsidR="00737714" w:rsidRPr="0000292B" w:rsidRDefault="00737714" w:rsidP="00E24399">
            <w:r w:rsidRPr="0000292B">
              <w:t>Australian Accounting Standards Board</w:t>
            </w:r>
          </w:p>
          <w:p w:rsidR="00737714" w:rsidRPr="0000292B" w:rsidRDefault="003E0A68" w:rsidP="00E24399">
            <w:r w:rsidRPr="0000292B">
              <w:t>Level 7</w:t>
            </w:r>
          </w:p>
          <w:p w:rsidR="00737714" w:rsidRPr="0000292B" w:rsidRDefault="003E0A68" w:rsidP="00E24399">
            <w:r w:rsidRPr="0000292B">
              <w:t>600 Bourke Street</w:t>
            </w:r>
          </w:p>
          <w:p w:rsidR="003E0A68" w:rsidRPr="0000292B" w:rsidRDefault="007455F0" w:rsidP="00E24399">
            <w:r>
              <w:t>Melbourne   Victoria</w:t>
            </w:r>
          </w:p>
          <w:p w:rsidR="00737714" w:rsidRDefault="00737714" w:rsidP="00E24399">
            <w:r w:rsidRPr="0000292B">
              <w:t>AUSTRALIA</w:t>
            </w:r>
          </w:p>
          <w:p w:rsidR="00C5022C" w:rsidRPr="0000292B" w:rsidRDefault="00C5022C" w:rsidP="00E24399"/>
        </w:tc>
        <w:tc>
          <w:tcPr>
            <w:tcW w:w="1928" w:type="dxa"/>
            <w:tcMar>
              <w:left w:w="108" w:type="dxa"/>
              <w:right w:w="108" w:type="dxa"/>
            </w:tcMar>
          </w:tcPr>
          <w:p w:rsidR="00C5022C" w:rsidRDefault="00C5022C" w:rsidP="00C5022C"/>
          <w:p w:rsidR="00C5022C" w:rsidRPr="00C5022C" w:rsidRDefault="00C5022C" w:rsidP="00C5022C">
            <w:pPr>
              <w:rPr>
                <w:b/>
              </w:rPr>
            </w:pPr>
            <w:r w:rsidRPr="00C5022C">
              <w:rPr>
                <w:b/>
              </w:rPr>
              <w:t>Postal address:</w:t>
            </w:r>
          </w:p>
          <w:p w:rsidR="00E06C2F" w:rsidRDefault="00C5022C" w:rsidP="00C5022C">
            <w:r w:rsidRPr="00C5022C">
              <w:t>PO Box 204</w:t>
            </w:r>
          </w:p>
          <w:p w:rsidR="00B271BA" w:rsidRDefault="00C5022C" w:rsidP="00C5022C">
            <w:r w:rsidRPr="00C5022C">
              <w:t>Collins St</w:t>
            </w:r>
            <w:r w:rsidR="00AD42DA">
              <w:t>reet</w:t>
            </w:r>
            <w:r w:rsidRPr="00C5022C">
              <w:t xml:space="preserve"> West</w:t>
            </w:r>
          </w:p>
          <w:p w:rsidR="003E0A68" w:rsidRDefault="00C5022C" w:rsidP="00C5022C">
            <w:r w:rsidRPr="00C5022C">
              <w:t>Vic</w:t>
            </w:r>
            <w:r>
              <w:t>toria</w:t>
            </w:r>
            <w:r w:rsidRPr="00C5022C">
              <w:t xml:space="preserve">   8007</w:t>
            </w:r>
          </w:p>
          <w:p w:rsidR="00C5022C" w:rsidRPr="0000292B" w:rsidRDefault="00C5022C" w:rsidP="00C5022C">
            <w:r>
              <w:t>AUSTRALIA</w:t>
            </w:r>
          </w:p>
        </w:tc>
      </w:tr>
      <w:tr w:rsidR="00C5022C" w:rsidRPr="0000292B" w:rsidTr="001C225F">
        <w:trPr>
          <w:cantSplit/>
        </w:trPr>
        <w:tc>
          <w:tcPr>
            <w:tcW w:w="3856" w:type="dxa"/>
          </w:tcPr>
          <w:p w:rsidR="00C5022C" w:rsidRPr="00C5022C" w:rsidRDefault="00C5022C" w:rsidP="00C5022C">
            <w:pPr>
              <w:tabs>
                <w:tab w:val="left" w:pos="907"/>
              </w:tabs>
            </w:pPr>
            <w:r w:rsidRPr="00C5022C">
              <w:t>Phone:</w:t>
            </w:r>
            <w:r w:rsidRPr="00C5022C">
              <w:tab/>
              <w:t>(03) 9617 7637</w:t>
            </w:r>
          </w:p>
          <w:p w:rsidR="00C5022C" w:rsidRPr="00C5022C" w:rsidRDefault="00C5022C" w:rsidP="00C5022C">
            <w:pPr>
              <w:tabs>
                <w:tab w:val="left" w:pos="907"/>
              </w:tabs>
            </w:pPr>
            <w:r w:rsidRPr="00C5022C">
              <w:t>Fax:</w:t>
            </w:r>
            <w:r w:rsidRPr="00C5022C">
              <w:tab/>
              <w:t>(03) 9617 7608</w:t>
            </w:r>
          </w:p>
          <w:p w:rsidR="00C5022C" w:rsidRDefault="00923261" w:rsidP="00C5022C">
            <w:pPr>
              <w:tabs>
                <w:tab w:val="left" w:pos="907"/>
              </w:tabs>
            </w:pPr>
            <w:r>
              <w:t>E-mail:</w:t>
            </w:r>
            <w:r>
              <w:tab/>
              <w:t>publications@aasb.gov</w:t>
            </w:r>
            <w:r w:rsidR="00C5022C" w:rsidRPr="00C5022C">
              <w:t>.au</w:t>
            </w:r>
          </w:p>
          <w:p w:rsidR="00C5022C" w:rsidRPr="00C5022C" w:rsidRDefault="00923261" w:rsidP="00C5022C">
            <w:pPr>
              <w:tabs>
                <w:tab w:val="left" w:pos="907"/>
              </w:tabs>
            </w:pPr>
            <w:r>
              <w:t>Website:</w:t>
            </w:r>
            <w:r>
              <w:tab/>
              <w:t>www.aasb.gov</w:t>
            </w:r>
            <w:r w:rsidR="00C5022C">
              <w:t>.au</w:t>
            </w:r>
          </w:p>
          <w:p w:rsidR="00C5022C" w:rsidRPr="00C5022C" w:rsidRDefault="00C5022C" w:rsidP="00C5022C"/>
        </w:tc>
        <w:tc>
          <w:tcPr>
            <w:tcW w:w="1928" w:type="dxa"/>
            <w:tcMar>
              <w:left w:w="0" w:type="dxa"/>
              <w:right w:w="0" w:type="dxa"/>
            </w:tcMar>
          </w:tcPr>
          <w:p w:rsidR="00C5022C" w:rsidRPr="007455F0" w:rsidRDefault="00C5022C" w:rsidP="007455F0">
            <w:pPr>
              <w:tabs>
                <w:tab w:val="left" w:pos="802"/>
              </w:tabs>
              <w:ind w:left="77"/>
              <w:rPr>
                <w:b/>
              </w:rPr>
            </w:pPr>
          </w:p>
        </w:tc>
      </w:tr>
    </w:tbl>
    <w:p w:rsidR="00737714" w:rsidRPr="0000292B" w:rsidRDefault="00737714" w:rsidP="00737714"/>
    <w:p w:rsidR="00090A6F" w:rsidRPr="0000292B" w:rsidRDefault="00090A6F">
      <w:pPr>
        <w:pStyle w:val="Heading2"/>
      </w:pPr>
      <w:r w:rsidRPr="0000292B">
        <w:t xml:space="preserve">Other </w:t>
      </w:r>
      <w:r w:rsidR="003E0A68" w:rsidRPr="0000292B">
        <w:t>Enquiries</w:t>
      </w:r>
    </w:p>
    <w:p w:rsidR="00090A6F" w:rsidRPr="0000292B" w:rsidRDefault="00090A6F">
      <w:pPr>
        <w:pStyle w:val="CoverContact"/>
      </w:pPr>
      <w:r w:rsidRPr="0000292B">
        <w:t>Phone:</w:t>
      </w:r>
      <w:r w:rsidRPr="0000292B">
        <w:tab/>
        <w:t>(03) 9617 7600</w:t>
      </w:r>
    </w:p>
    <w:p w:rsidR="00090A6F" w:rsidRPr="0000292B" w:rsidRDefault="00090A6F">
      <w:pPr>
        <w:pStyle w:val="CoverContact"/>
      </w:pPr>
      <w:r w:rsidRPr="0000292B">
        <w:t>Fax:</w:t>
      </w:r>
      <w:r w:rsidRPr="0000292B">
        <w:tab/>
        <w:t>(03) 9617 7608</w:t>
      </w:r>
    </w:p>
    <w:p w:rsidR="00090A6F" w:rsidRPr="0000292B" w:rsidRDefault="00923261">
      <w:pPr>
        <w:pStyle w:val="CoverContact"/>
      </w:pPr>
      <w:r>
        <w:t>E-mail:</w:t>
      </w:r>
      <w:r>
        <w:tab/>
        <w:t>standard@aasb.gov</w:t>
      </w:r>
      <w:r w:rsidR="00090A6F" w:rsidRPr="0000292B">
        <w:t>.au</w:t>
      </w:r>
    </w:p>
    <w:p w:rsidR="006D4700" w:rsidRDefault="006D4700" w:rsidP="006D4700">
      <w:pPr>
        <w:spacing w:before="2000"/>
      </w:pPr>
      <w:bookmarkStart w:id="2" w:name="CopyrightText"/>
      <w:r>
        <w:t>COPYRIGHT</w:t>
      </w:r>
    </w:p>
    <w:p w:rsidR="006D4700" w:rsidRDefault="006D4700" w:rsidP="006D4700"/>
    <w:p w:rsidR="006D4700" w:rsidRDefault="006D4700" w:rsidP="006D4700">
      <w:r>
        <w:t xml:space="preserve">© Commonwealth of Australia </w:t>
      </w:r>
      <w:bookmarkStart w:id="3" w:name="Year"/>
      <w:r w:rsidR="007D31C9">
        <w:t>2014</w:t>
      </w:r>
      <w:bookmarkEnd w:id="3"/>
    </w:p>
    <w:p w:rsidR="006D4700" w:rsidRDefault="006D4700" w:rsidP="006D4700"/>
    <w:p w:rsidR="006D4700" w:rsidRDefault="006D4700" w:rsidP="006D4700">
      <w:r>
        <w:t>This work is copyright.  Apart from any use as permitted under the Copyright Act 1968, no part may be reproduced by any process without prior written permission.  Requests and enquiries concerning reproduction and rights should be addressed to The Director of Finance and Administration, Australian Accounting Standards Board, PO Box 204, Collins Street West, Victoria 8007.</w:t>
      </w:r>
    </w:p>
    <w:bookmarkEnd w:id="2"/>
    <w:p w:rsidR="006D4700" w:rsidRDefault="006D4700" w:rsidP="006D4700"/>
    <w:p w:rsidR="007455F0" w:rsidRPr="0000292B" w:rsidRDefault="006D4700" w:rsidP="006D4700">
      <w:r>
        <w:t xml:space="preserve">ISSN </w:t>
      </w:r>
      <w:bookmarkStart w:id="4" w:name="ISSN"/>
      <w:r w:rsidR="007D31C9">
        <w:t>1036-4803</w:t>
      </w:r>
      <w:bookmarkEnd w:id="4"/>
    </w:p>
    <w:p w:rsidR="00090A6F" w:rsidRPr="0000292B" w:rsidRDefault="00090A6F">
      <w:pPr>
        <w:sectPr w:rsidR="00090A6F" w:rsidRPr="0000292B" w:rsidSect="00C16586">
          <w:footerReference w:type="default" r:id="rId10"/>
          <w:pgSz w:w="11907" w:h="16840" w:code="9"/>
          <w:pgMar w:top="1134" w:right="1134" w:bottom="1134" w:left="1134" w:header="720" w:footer="720" w:gutter="0"/>
          <w:paperSrc w:first="1025" w:other="1025"/>
          <w:cols w:space="720"/>
        </w:sectPr>
      </w:pPr>
    </w:p>
    <w:p w:rsidR="00090A6F" w:rsidRPr="0000292B" w:rsidRDefault="00090A6F">
      <w:pPr>
        <w:pStyle w:val="Heading1"/>
      </w:pPr>
      <w:r w:rsidRPr="0000292B">
        <w:lastRenderedPageBreak/>
        <w:t>CONTENTS</w:t>
      </w:r>
    </w:p>
    <w:p w:rsidR="00090A6F" w:rsidRPr="0000292B" w:rsidRDefault="00090A6F">
      <w:pPr>
        <w:pStyle w:val="ContentsCapsPlain"/>
      </w:pPr>
      <w:r w:rsidRPr="0000292B">
        <w:t>Preface</w:t>
      </w:r>
    </w:p>
    <w:p w:rsidR="00924BAE" w:rsidRPr="00AD1088" w:rsidRDefault="00924BAE" w:rsidP="00924BAE">
      <w:pPr>
        <w:pStyle w:val="ContentsCapsBold"/>
      </w:pPr>
      <w:bookmarkStart w:id="5" w:name="TOCRange"/>
      <w:r w:rsidRPr="00AD1088">
        <w:t>Accounting Standard</w:t>
      </w:r>
    </w:p>
    <w:p w:rsidR="00924BAE" w:rsidRPr="00AD1088" w:rsidRDefault="00924BAE" w:rsidP="00924BAE">
      <w:pPr>
        <w:pStyle w:val="ContentsCapsBold"/>
        <w:rPr>
          <w:i/>
        </w:rPr>
      </w:pPr>
      <w:r w:rsidRPr="00AD1088">
        <w:t xml:space="preserve">AASB </w:t>
      </w:r>
      <w:bookmarkStart w:id="6" w:name="AASBNo"/>
      <w:r w:rsidRPr="00AD1088">
        <w:t>2014-</w:t>
      </w:r>
      <w:bookmarkStart w:id="7" w:name="DocTitle"/>
      <w:bookmarkEnd w:id="6"/>
      <w:r w:rsidR="000B19E0">
        <w:t>2</w:t>
      </w:r>
      <w:r w:rsidR="000B19E0" w:rsidRPr="00AD1088">
        <w:t xml:space="preserve"> </w:t>
      </w:r>
      <w:r w:rsidRPr="00AD1088">
        <w:rPr>
          <w:i/>
        </w:rPr>
        <w:t>Amendments to AASB 1053 – Transition to and between Tiers, and related Tier 2 Disclosure Requirements</w:t>
      </w:r>
      <w:bookmarkEnd w:id="7"/>
    </w:p>
    <w:p w:rsidR="00924BAE" w:rsidRPr="00AD1088" w:rsidRDefault="00924BAE" w:rsidP="00BC7524">
      <w:pPr>
        <w:pStyle w:val="ContentsParaHead"/>
        <w:ind w:right="1701"/>
      </w:pPr>
      <w:r w:rsidRPr="00AD1088">
        <w:t>Paragraphs</w:t>
      </w:r>
    </w:p>
    <w:p w:rsidR="00924BAE" w:rsidRPr="00AD1088" w:rsidRDefault="00924BAE" w:rsidP="00BC7524">
      <w:pPr>
        <w:pStyle w:val="ContentsLevel1"/>
        <w:tabs>
          <w:tab w:val="clear" w:pos="6237"/>
          <w:tab w:val="right" w:pos="7938"/>
        </w:tabs>
      </w:pPr>
      <w:r w:rsidRPr="00AD1088">
        <w:t>Objective</w:t>
      </w:r>
      <w:r w:rsidRPr="00AD1088">
        <w:tab/>
        <w:t>1</w:t>
      </w:r>
    </w:p>
    <w:p w:rsidR="00924BAE" w:rsidRDefault="00924BAE" w:rsidP="00BC7524">
      <w:pPr>
        <w:pStyle w:val="ContentsLevel1"/>
        <w:tabs>
          <w:tab w:val="clear" w:pos="6237"/>
          <w:tab w:val="right" w:pos="7938"/>
        </w:tabs>
      </w:pPr>
      <w:r w:rsidRPr="00AD1088">
        <w:t>Application</w:t>
      </w:r>
      <w:r w:rsidRPr="00AD1088">
        <w:tab/>
        <w:t>2 – 5</w:t>
      </w:r>
    </w:p>
    <w:p w:rsidR="00124C4F" w:rsidRPr="00AD1088" w:rsidRDefault="00124C4F" w:rsidP="00BC7524">
      <w:pPr>
        <w:pStyle w:val="ContentsLevel1"/>
        <w:tabs>
          <w:tab w:val="clear" w:pos="6237"/>
          <w:tab w:val="right" w:pos="7938"/>
        </w:tabs>
      </w:pPr>
      <w:r>
        <w:t>Commencement</w:t>
      </w:r>
      <w:r>
        <w:tab/>
        <w:t>6</w:t>
      </w:r>
    </w:p>
    <w:p w:rsidR="00924BAE" w:rsidRDefault="00924BAE" w:rsidP="00BC7524">
      <w:pPr>
        <w:pStyle w:val="ContentsLevel1"/>
        <w:tabs>
          <w:tab w:val="clear" w:pos="6237"/>
          <w:tab w:val="right" w:pos="7938"/>
        </w:tabs>
      </w:pPr>
      <w:r w:rsidRPr="00AD1088">
        <w:t>Amendments to AASB 1053</w:t>
      </w:r>
      <w:r w:rsidRPr="00AD1088">
        <w:tab/>
      </w:r>
      <w:r w:rsidR="00124C4F">
        <w:t xml:space="preserve">7 </w:t>
      </w:r>
      <w:r w:rsidRPr="00AD1088">
        <w:t xml:space="preserve">– </w:t>
      </w:r>
      <w:r w:rsidR="00124C4F">
        <w:t>21</w:t>
      </w:r>
    </w:p>
    <w:p w:rsidR="00924BAE" w:rsidRPr="00AD1088" w:rsidRDefault="00924BAE" w:rsidP="0059426B">
      <w:pPr>
        <w:pStyle w:val="ContentsLevel1"/>
        <w:ind w:left="0" w:firstLine="0"/>
      </w:pPr>
    </w:p>
    <w:p w:rsidR="00BC3ADD" w:rsidRPr="00AD1088" w:rsidRDefault="00924BAE" w:rsidP="00BC7524">
      <w:pPr>
        <w:pStyle w:val="ContentsLevel1"/>
        <w:tabs>
          <w:tab w:val="clear" w:pos="6237"/>
          <w:tab w:val="right" w:pos="7938"/>
        </w:tabs>
        <w:rPr>
          <w:i/>
        </w:rPr>
      </w:pPr>
      <w:r w:rsidRPr="00AD1088">
        <w:t xml:space="preserve">BASIS FOR CONCLUSIONS ON AASB </w:t>
      </w:r>
      <w:r w:rsidR="000B19E0" w:rsidRPr="0027730D">
        <w:rPr>
          <w:iCs/>
        </w:rPr>
        <w:fldChar w:fldCharType="begin" w:fldLock="1"/>
      </w:r>
      <w:r w:rsidR="000B19E0" w:rsidRPr="00AD1088">
        <w:rPr>
          <w:iCs/>
        </w:rPr>
        <w:instrText xml:space="preserve"> REF \* charformat AASBNo </w:instrText>
      </w:r>
      <w:r w:rsidR="000B19E0" w:rsidRPr="00BD5E0A">
        <w:rPr>
          <w:iCs/>
        </w:rPr>
        <w:instrText xml:space="preserve"> \* MERGEFORMAT </w:instrText>
      </w:r>
      <w:r w:rsidR="000B19E0" w:rsidRPr="0027730D">
        <w:rPr>
          <w:iCs/>
        </w:rPr>
        <w:fldChar w:fldCharType="separate"/>
      </w:r>
      <w:r w:rsidR="000B19E0" w:rsidRPr="00B77DF1">
        <w:rPr>
          <w:iCs/>
        </w:rPr>
        <w:t>2014-</w:t>
      </w:r>
      <w:r w:rsidR="000B19E0">
        <w:rPr>
          <w:iCs/>
        </w:rPr>
        <w:t>2</w:t>
      </w:r>
      <w:r w:rsidR="000B19E0" w:rsidRPr="0027730D">
        <w:rPr>
          <w:iCs/>
        </w:rPr>
        <w:fldChar w:fldCharType="end"/>
      </w:r>
      <w:r w:rsidRPr="00AD1088">
        <w:tab/>
      </w:r>
      <w:r w:rsidRPr="00AD1088">
        <w:rPr>
          <w:i/>
        </w:rPr>
        <w:t xml:space="preserve">Page </w:t>
      </w:r>
      <w:r w:rsidR="00573A6A">
        <w:rPr>
          <w:i/>
        </w:rPr>
        <w:t>13</w:t>
      </w:r>
    </w:p>
    <w:p w:rsidR="00090A6F" w:rsidRPr="0000292B" w:rsidRDefault="00090A6F" w:rsidP="00FD2958">
      <w:pPr>
        <w:pStyle w:val="ContentsLevel1NoIndent"/>
      </w:pPr>
      <w:bookmarkStart w:id="8" w:name="ContentsMarker"/>
      <w:bookmarkEnd w:id="8"/>
    </w:p>
    <w:bookmarkEnd w:id="5"/>
    <w:p w:rsidR="00090A6F" w:rsidRPr="0000292B" w:rsidRDefault="00090A6F">
      <w:pPr>
        <w:pStyle w:val="ContentsBox"/>
      </w:pPr>
      <w:r w:rsidRPr="0000292B">
        <w:t xml:space="preserve">Australian Accounting Standard AASB </w:t>
      </w:r>
      <w:r w:rsidR="000B19E0" w:rsidRPr="00BC0D5D">
        <w:rPr>
          <w:iCs/>
        </w:rPr>
        <w:fldChar w:fldCharType="begin" w:fldLock="1"/>
      </w:r>
      <w:r w:rsidR="000B19E0" w:rsidRPr="00BC0D5D">
        <w:rPr>
          <w:iCs/>
        </w:rPr>
        <w:instrText xml:space="preserve"> REF </w:instrText>
      </w:r>
      <w:r w:rsidR="000B19E0">
        <w:rPr>
          <w:iCs/>
        </w:rPr>
        <w:instrText>Doc</w:instrText>
      </w:r>
      <w:r w:rsidR="000B19E0" w:rsidRPr="00BC0D5D">
        <w:rPr>
          <w:iCs/>
        </w:rPr>
        <w:instrText xml:space="preserve">No \* charformat </w:instrText>
      </w:r>
      <w:r w:rsidR="000B19E0" w:rsidRPr="00BC0D5D">
        <w:rPr>
          <w:iCs/>
        </w:rPr>
        <w:fldChar w:fldCharType="separate"/>
      </w:r>
      <w:r w:rsidR="000B19E0">
        <w:rPr>
          <w:iCs/>
        </w:rPr>
        <w:t>2014-2</w:t>
      </w:r>
      <w:r w:rsidR="000B19E0" w:rsidRPr="00BC0D5D">
        <w:rPr>
          <w:iCs/>
        </w:rPr>
        <w:fldChar w:fldCharType="end"/>
      </w:r>
      <w:r w:rsidR="000B19E0" w:rsidRPr="0000292B">
        <w:t xml:space="preserve"> </w:t>
      </w:r>
      <w:r w:rsidR="009C2479" w:rsidRPr="009C2479">
        <w:rPr>
          <w:i/>
        </w:rPr>
        <w:t xml:space="preserve">Amendments to </w:t>
      </w:r>
      <w:r w:rsidR="00924BAE">
        <w:rPr>
          <w:i/>
        </w:rPr>
        <w:t xml:space="preserve">AASB 1053 – Transition to and between Tiers, and related Tier 2 Disclosure Requirements </w:t>
      </w:r>
      <w:r w:rsidRPr="0000292B">
        <w:t xml:space="preserve">is set out in paragraphs </w:t>
      </w:r>
      <w:r w:rsidR="00AA3BDD">
        <w:t>1 –</w:t>
      </w:r>
      <w:r w:rsidR="00124C4F">
        <w:t xml:space="preserve"> 21</w:t>
      </w:r>
      <w:r w:rsidR="00AA3BDD" w:rsidRPr="0000292B">
        <w:t xml:space="preserve">. </w:t>
      </w:r>
      <w:r w:rsidRPr="0000292B">
        <w:t>All the pa</w:t>
      </w:r>
      <w:r w:rsidR="009C2479">
        <w:t>ragraphs have equal authority.</w:t>
      </w:r>
    </w:p>
    <w:p w:rsidR="00090A6F" w:rsidRPr="0000292B" w:rsidRDefault="00090A6F">
      <w:pPr>
        <w:pStyle w:val="ContentsBox"/>
        <w:pBdr>
          <w:top w:val="none" w:sz="0" w:space="0" w:color="auto"/>
          <w:left w:val="none" w:sz="0" w:space="0" w:color="auto"/>
          <w:bottom w:val="none" w:sz="0" w:space="0" w:color="auto"/>
          <w:right w:val="none" w:sz="0" w:space="0" w:color="auto"/>
        </w:pBdr>
      </w:pPr>
    </w:p>
    <w:p w:rsidR="00090A6F" w:rsidRPr="0000292B" w:rsidRDefault="00090A6F">
      <w:pPr>
        <w:sectPr w:rsidR="00090A6F" w:rsidRPr="0000292B" w:rsidSect="00C16586">
          <w:footerReference w:type="default" r:id="rId11"/>
          <w:pgSz w:w="11907" w:h="16840" w:code="9"/>
          <w:pgMar w:top="1134" w:right="1134" w:bottom="1134" w:left="1134" w:header="720" w:footer="720" w:gutter="0"/>
          <w:paperSrc w:first="1025" w:other="1025"/>
          <w:cols w:space="720"/>
        </w:sectPr>
      </w:pPr>
    </w:p>
    <w:p w:rsidR="00090A6F" w:rsidRPr="0000292B" w:rsidRDefault="00090A6F">
      <w:pPr>
        <w:pStyle w:val="Heading1"/>
      </w:pPr>
      <w:r w:rsidRPr="0000292B">
        <w:lastRenderedPageBreak/>
        <w:t>Preface</w:t>
      </w:r>
    </w:p>
    <w:p w:rsidR="000F64CC" w:rsidRPr="0000292B" w:rsidRDefault="005A2514">
      <w:pPr>
        <w:pStyle w:val="Heading2"/>
      </w:pPr>
      <w:r>
        <w:t>Introduction</w:t>
      </w:r>
    </w:p>
    <w:p w:rsidR="00D77D90" w:rsidRPr="00D77D90" w:rsidRDefault="00D77D90" w:rsidP="00D77D90">
      <w:pPr>
        <w:keepNext/>
        <w:spacing w:after="200" w:line="240" w:lineRule="exact"/>
        <w:outlineLvl w:val="2"/>
        <w:rPr>
          <w:rFonts w:cs="Arial"/>
          <w:b/>
          <w:bCs/>
          <w:iCs/>
          <w:sz w:val="24"/>
          <w:szCs w:val="26"/>
        </w:rPr>
      </w:pPr>
      <w:r w:rsidRPr="00D77D90">
        <w:rPr>
          <w:rFonts w:cs="Arial"/>
          <w:b/>
          <w:bCs/>
          <w:iCs/>
          <w:sz w:val="24"/>
          <w:szCs w:val="26"/>
        </w:rPr>
        <w:t>Australian Accounting Standards</w:t>
      </w:r>
    </w:p>
    <w:p w:rsidR="00D77D90" w:rsidRPr="00D77D90" w:rsidRDefault="00D77D90" w:rsidP="00D77D90">
      <w:pPr>
        <w:spacing w:after="200"/>
      </w:pPr>
      <w:r w:rsidRPr="00D77D90">
        <w:t>The Australian Accounting Standards Board (AASB) makes Australian Accounting Standards, including Interpretations, to be applied by:</w:t>
      </w:r>
    </w:p>
    <w:p w:rsidR="00D77D90" w:rsidRPr="00D77D90" w:rsidRDefault="00D77D90" w:rsidP="00DD41A3">
      <w:pPr>
        <w:pStyle w:val="NumPlain2"/>
        <w:tabs>
          <w:tab w:val="clear" w:pos="1021"/>
          <w:tab w:val="num" w:pos="426"/>
        </w:tabs>
        <w:ind w:left="426" w:hanging="426"/>
      </w:pPr>
      <w:r w:rsidRPr="00D77D90">
        <w:t xml:space="preserve">entities required by the </w:t>
      </w:r>
      <w:r w:rsidRPr="00D77D90">
        <w:rPr>
          <w:i/>
        </w:rPr>
        <w:t>Corporations Act 2001</w:t>
      </w:r>
      <w:r w:rsidRPr="00D77D90">
        <w:t xml:space="preserve"> to prepare financial reports;</w:t>
      </w:r>
    </w:p>
    <w:p w:rsidR="00D77D90" w:rsidRPr="00D77D90" w:rsidRDefault="00D77D90" w:rsidP="00DD41A3">
      <w:pPr>
        <w:pStyle w:val="NumPlain2"/>
        <w:tabs>
          <w:tab w:val="clear" w:pos="1021"/>
          <w:tab w:val="num" w:pos="426"/>
        </w:tabs>
        <w:ind w:left="426" w:hanging="426"/>
      </w:pPr>
      <w:r w:rsidRPr="00D77D90">
        <w:t>governments in preparing financial statements for the whole of government and the General Government Sector (GGS); and</w:t>
      </w:r>
    </w:p>
    <w:p w:rsidR="00D77D90" w:rsidRPr="00D77D90" w:rsidRDefault="00D77D90" w:rsidP="00DD41A3">
      <w:pPr>
        <w:pStyle w:val="NumPlain2"/>
        <w:tabs>
          <w:tab w:val="clear" w:pos="1021"/>
          <w:tab w:val="num" w:pos="426"/>
        </w:tabs>
        <w:ind w:left="426" w:hanging="426"/>
      </w:pPr>
      <w:r w:rsidRPr="00D77D90">
        <w:t>entities in the private or public for-profit or not-for-profit sectors that are reporting entities or that prepare general purpose financial statements.</w:t>
      </w:r>
    </w:p>
    <w:p w:rsidR="00D77D90" w:rsidRPr="00D77D90" w:rsidRDefault="00D77D90" w:rsidP="00D77D90">
      <w:pPr>
        <w:spacing w:after="200"/>
      </w:pPr>
      <w:r w:rsidRPr="00D77D90">
        <w:t xml:space="preserve">AASB 1053 </w:t>
      </w:r>
      <w:r w:rsidRPr="00D77D90">
        <w:rPr>
          <w:i/>
        </w:rPr>
        <w:t>Application of Tiers of Australian Accounting Standards</w:t>
      </w:r>
      <w:r w:rsidRPr="00D77D90">
        <w:t xml:space="preserve"> establishes a differential reporting framework consisting of two tiers of reporting requirements for preparing general purpose financial statements:</w:t>
      </w:r>
    </w:p>
    <w:p w:rsidR="00D77D90" w:rsidRPr="00D77D90" w:rsidRDefault="00D77D90" w:rsidP="00DD41A3">
      <w:pPr>
        <w:pStyle w:val="NumPlain2"/>
        <w:numPr>
          <w:ilvl w:val="1"/>
          <w:numId w:val="12"/>
        </w:numPr>
        <w:tabs>
          <w:tab w:val="clear" w:pos="511"/>
          <w:tab w:val="num" w:pos="426"/>
        </w:tabs>
      </w:pPr>
      <w:r w:rsidRPr="00D77D90">
        <w:t>Tier 1: Australian Accounting Standards; and</w:t>
      </w:r>
    </w:p>
    <w:p w:rsidR="00D77D90" w:rsidRPr="00D77D90" w:rsidRDefault="00D77D90" w:rsidP="000D3171">
      <w:pPr>
        <w:pStyle w:val="NumPlain2"/>
        <w:tabs>
          <w:tab w:val="clear" w:pos="1021"/>
          <w:tab w:val="num" w:pos="426"/>
        </w:tabs>
        <w:ind w:left="426" w:hanging="426"/>
      </w:pPr>
      <w:r w:rsidRPr="00D77D90">
        <w:t>Tier 2: Australian Accounting Standards – Reduced Disclosure Requirements.</w:t>
      </w:r>
    </w:p>
    <w:p w:rsidR="00D77D90" w:rsidRPr="00D77D90" w:rsidRDefault="00D77D90" w:rsidP="00D77D90">
      <w:pPr>
        <w:spacing w:after="200"/>
      </w:pPr>
      <w:r w:rsidRPr="00D77D90">
        <w:t>Tier 1 requirements incorporate International Financial Reporting Standards (IFRSs), including Interpretations, issued by the International Accounting Standards Board (IASB), with the addition of paragraphs on the applicability of each Standard in the Australian environment.</w:t>
      </w:r>
    </w:p>
    <w:p w:rsidR="00D77D90" w:rsidRPr="00D77D90" w:rsidRDefault="00D77D90" w:rsidP="00D77D90">
      <w:pPr>
        <w:spacing w:after="200"/>
      </w:pPr>
      <w:r w:rsidRPr="00D77D90">
        <w:t>Publicly accountable for-profit private sector entities are required to adopt Tier 1 requirements, and therefore are required to comply with IFRSs.  Furthermore, other for-profit private sector entities complying with Tier 1 requirements will simultaneously comply with IFRSs.  Some other entities complying with Tier 1 requirements will also simultaneously comply with IFRSs.</w:t>
      </w:r>
    </w:p>
    <w:p w:rsidR="00D77D90" w:rsidRPr="00D77D90" w:rsidRDefault="00D77D90" w:rsidP="00D77D90">
      <w:pPr>
        <w:spacing w:after="200"/>
      </w:pPr>
      <w:r w:rsidRPr="00D77D90">
        <w:t>Tier 2 requirements comprise the recognition and measurement requirements of Tier 1 but substantially reduced disclosure requirements in comparison with Tier 1.</w:t>
      </w:r>
    </w:p>
    <w:p w:rsidR="00D77D90" w:rsidRPr="00D77D90" w:rsidRDefault="00D77D90" w:rsidP="00D77D90">
      <w:pPr>
        <w:spacing w:after="200"/>
      </w:pPr>
      <w:r w:rsidRPr="00D77D90">
        <w:t>Australian Accounting Standards also include requirements that are specific to Australian entities.  These requirements may be located in Australian Accounting Standards that incorporate IFRSs or in other Australian Accounting Standards.  In most instances, these requirements are either restricted to the not-for-profit or public sectors or include additional disclosures that address domestic, regulatory or other issues.  These requirements do not prevent publicly accountable for-profit private sector entities from complying with IFRSs.  In developing requirements for public sector entities, the AASB considers the requirements of International Public Sector Accounting Standards (IPSASs), as issued by the International Public Sector Accounting Standards Board (IPSASB) of the International Federation of Accountants.</w:t>
      </w:r>
    </w:p>
    <w:p w:rsidR="00D77D90" w:rsidRPr="00AD1088" w:rsidRDefault="00D77D90" w:rsidP="00D77D90">
      <w:pPr>
        <w:pStyle w:val="Heading2"/>
      </w:pPr>
      <w:r w:rsidRPr="00AD1088">
        <w:t xml:space="preserve">Main Features of this </w:t>
      </w:r>
      <w:r w:rsidR="00B979E0">
        <w:t>Standard</w:t>
      </w:r>
    </w:p>
    <w:p w:rsidR="00215E40" w:rsidRDefault="00215E40" w:rsidP="00D77D90">
      <w:pPr>
        <w:pStyle w:val="NoNumPlain1"/>
      </w:pPr>
      <w:r>
        <w:t>This Standard</w:t>
      </w:r>
      <w:r w:rsidR="00D77D90" w:rsidRPr="00AD1088">
        <w:t xml:space="preserve"> amend</w:t>
      </w:r>
      <w:r>
        <w:t>s</w:t>
      </w:r>
      <w:r w:rsidR="00D77D90" w:rsidRPr="00AD1088">
        <w:t xml:space="preserve"> AASB 1053 to</w:t>
      </w:r>
      <w:r>
        <w:t xml:space="preserve">: </w:t>
      </w:r>
    </w:p>
    <w:p w:rsidR="00215E40" w:rsidRDefault="00D77D90" w:rsidP="0026143B">
      <w:pPr>
        <w:pStyle w:val="NumPlain2"/>
        <w:numPr>
          <w:ilvl w:val="1"/>
          <w:numId w:val="17"/>
        </w:numPr>
        <w:tabs>
          <w:tab w:val="num" w:pos="426"/>
        </w:tabs>
        <w:ind w:left="426" w:hanging="426"/>
      </w:pPr>
      <w:r w:rsidRPr="00AD1088">
        <w:t xml:space="preserve">clarify that </w:t>
      </w:r>
      <w:r w:rsidR="00215E40">
        <w:t>AASB 1053</w:t>
      </w:r>
      <w:r>
        <w:t xml:space="preserve"> </w:t>
      </w:r>
      <w:r w:rsidRPr="00AD1088">
        <w:t>only</w:t>
      </w:r>
      <w:r w:rsidR="00C863E5">
        <w:t xml:space="preserve"> applies</w:t>
      </w:r>
      <w:r w:rsidRPr="00AD1088">
        <w:t xml:space="preserve"> to general purpose financial statements</w:t>
      </w:r>
      <w:r w:rsidR="00215E40">
        <w:t xml:space="preserve">; </w:t>
      </w:r>
    </w:p>
    <w:p w:rsidR="00540900" w:rsidRPr="008F6E42" w:rsidRDefault="00540900" w:rsidP="00540900">
      <w:pPr>
        <w:pStyle w:val="NumPlain2"/>
        <w:numPr>
          <w:ilvl w:val="1"/>
          <w:numId w:val="17"/>
        </w:numPr>
        <w:tabs>
          <w:tab w:val="num" w:pos="426"/>
        </w:tabs>
        <w:ind w:left="426" w:hanging="426"/>
      </w:pPr>
      <w:r w:rsidRPr="008F6E42">
        <w:t>make AASB 1053 consistent with the availability of the option under AASB 1</w:t>
      </w:r>
      <w:r w:rsidRPr="00540900">
        <w:rPr>
          <w:i/>
        </w:rPr>
        <w:t xml:space="preserve"> First-time Adoption of Australian Accounting Standards</w:t>
      </w:r>
      <w:r w:rsidRPr="008F6E42">
        <w:t xml:space="preserve"> to apply Australian Accounting Standards retrospectively in accordance with AASB 108 </w:t>
      </w:r>
      <w:r w:rsidRPr="00540900">
        <w:rPr>
          <w:i/>
        </w:rPr>
        <w:t>Accounting Policies, Changes in Accounting Estimates and Errors</w:t>
      </w:r>
      <w:r w:rsidRPr="008F6E42">
        <w:t>;</w:t>
      </w:r>
    </w:p>
    <w:p w:rsidR="00540900" w:rsidRPr="008F6E42" w:rsidRDefault="00540900" w:rsidP="00540900">
      <w:pPr>
        <w:pStyle w:val="NumPlain2"/>
        <w:tabs>
          <w:tab w:val="clear" w:pos="1021"/>
          <w:tab w:val="num" w:pos="426"/>
        </w:tabs>
        <w:ind w:left="426" w:hanging="426"/>
      </w:pPr>
      <w:r w:rsidRPr="008F6E42">
        <w:t>clarify certain circumstances in which entities resuming Tier 2 reporting requirements can apply the AASB 108 option in AASB 1;</w:t>
      </w:r>
    </w:p>
    <w:p w:rsidR="00D77D90" w:rsidRPr="00AD1088" w:rsidRDefault="00215E40" w:rsidP="0026143B">
      <w:pPr>
        <w:pStyle w:val="NumPlain2"/>
        <w:tabs>
          <w:tab w:val="clear" w:pos="1021"/>
          <w:tab w:val="num" w:pos="426"/>
        </w:tabs>
        <w:ind w:left="426" w:hanging="426"/>
      </w:pPr>
      <w:r>
        <w:t xml:space="preserve">permit </w:t>
      </w:r>
      <w:r w:rsidR="00D77D90">
        <w:t>an entity</w:t>
      </w:r>
      <w:r w:rsidR="00D77D90" w:rsidRPr="00AD1088">
        <w:t xml:space="preserve"> applying </w:t>
      </w:r>
      <w:r w:rsidR="00D77D90" w:rsidRPr="00064E55">
        <w:t>Tier 2</w:t>
      </w:r>
      <w:r w:rsidR="00D77D90" w:rsidRPr="00AD1088">
        <w:t xml:space="preserve"> reporting requirements for the </w:t>
      </w:r>
      <w:r w:rsidR="00D77D90" w:rsidRPr="00064E55">
        <w:t>first time</w:t>
      </w:r>
      <w:r w:rsidR="00D77D90" w:rsidRPr="00215E40">
        <w:t xml:space="preserve"> </w:t>
      </w:r>
      <w:r w:rsidR="00D77D90" w:rsidRPr="0061617E">
        <w:t xml:space="preserve">to do so directly </w:t>
      </w:r>
      <w:r w:rsidR="00D77D90" w:rsidRPr="003A4F90">
        <w:t xml:space="preserve">using the requirements in AASB 108 </w:t>
      </w:r>
      <w:r w:rsidR="00D77D90" w:rsidRPr="00BD1361">
        <w:t xml:space="preserve">(rather than applying AASB 1) </w:t>
      </w:r>
      <w:r w:rsidR="00D77D90" w:rsidRPr="003F5CF7">
        <w:t>when, and only when,</w:t>
      </w:r>
      <w:r w:rsidR="00D77D90" w:rsidRPr="008B0F9F">
        <w:t xml:space="preserve"> the entity had not applied, or only selectively applied, applicable recognition and measurement requirements</w:t>
      </w:r>
      <w:r w:rsidR="00D77D90" w:rsidRPr="00C3572F">
        <w:t xml:space="preserve"> in its most recent previous </w:t>
      </w:r>
      <w:r w:rsidR="00D77D90">
        <w:t xml:space="preserve">annual </w:t>
      </w:r>
      <w:r w:rsidR="00D77D90" w:rsidRPr="00C3572F">
        <w:t>special purpose financial statements</w:t>
      </w:r>
      <w:r w:rsidR="00D77D90" w:rsidRPr="00AD1088">
        <w:t>;</w:t>
      </w:r>
    </w:p>
    <w:p w:rsidR="00D77D90" w:rsidRPr="008B0F9F" w:rsidRDefault="00400889" w:rsidP="0026143B">
      <w:pPr>
        <w:pStyle w:val="NumPlain2"/>
        <w:tabs>
          <w:tab w:val="clear" w:pos="1021"/>
          <w:tab w:val="num" w:pos="426"/>
        </w:tabs>
        <w:ind w:left="426" w:hanging="426"/>
      </w:pPr>
      <w:r>
        <w:t xml:space="preserve">require </w:t>
      </w:r>
      <w:r w:rsidR="00D77D90" w:rsidRPr="00AD1088">
        <w:t xml:space="preserve">an entity that </w:t>
      </w:r>
      <w:r w:rsidR="00D77D90" w:rsidRPr="00064E55">
        <w:t>resumes</w:t>
      </w:r>
      <w:r w:rsidR="00D77D90" w:rsidRPr="00BD5E0A">
        <w:t xml:space="preserve"> the application of </w:t>
      </w:r>
      <w:r w:rsidR="00D77D90" w:rsidRPr="00064E55">
        <w:t>Tier 2</w:t>
      </w:r>
      <w:r w:rsidR="00D77D90" w:rsidRPr="00AD1088">
        <w:t xml:space="preserve"> reporting requirements </w:t>
      </w:r>
      <w:r w:rsidR="00D77D90">
        <w:t xml:space="preserve">through AASB 1 </w:t>
      </w:r>
      <w:r w:rsidR="00D77D90" w:rsidRPr="003F5CF7">
        <w:t>(whether or not it uses the AASB 108 option in AASB 1)</w:t>
      </w:r>
      <w:r w:rsidR="00D77D90">
        <w:t xml:space="preserve"> because it had not continued to apply all applicable recognition and measurement requirements (i.e. the circumstances addressed in paragraph 19B(d) of AASB 1053</w:t>
      </w:r>
      <w:r>
        <w:t xml:space="preserve"> – introduced by AASB</w:t>
      </w:r>
      <w:r w:rsidR="00216334">
        <w:t> </w:t>
      </w:r>
      <w:r>
        <w:t>2014-</w:t>
      </w:r>
      <w:r w:rsidR="000B19E0">
        <w:t>2</w:t>
      </w:r>
      <w:r w:rsidR="00D77D90">
        <w:t>)</w:t>
      </w:r>
      <w:r w:rsidR="00D77D90" w:rsidRPr="003F5CF7">
        <w:t xml:space="preserve"> </w:t>
      </w:r>
      <w:r w:rsidR="00D77D90" w:rsidRPr="008B0F9F">
        <w:t>to disclose</w:t>
      </w:r>
      <w:r w:rsidR="0026143B">
        <w:t>, in accordance with the requirements of AASB 1 paragraphs 23A and 23B</w:t>
      </w:r>
      <w:r w:rsidR="00D77D90" w:rsidRPr="008B0F9F">
        <w:t>:</w:t>
      </w:r>
    </w:p>
    <w:p w:rsidR="00D77D90" w:rsidRPr="00AD1088" w:rsidRDefault="00D77D90" w:rsidP="0026143B">
      <w:pPr>
        <w:pStyle w:val="NumPlain3"/>
        <w:tabs>
          <w:tab w:val="num" w:pos="851"/>
        </w:tabs>
        <w:ind w:left="851" w:hanging="425"/>
      </w:pPr>
      <w:r w:rsidRPr="00C3572F">
        <w:t>the reason it stopped applying Tier</w:t>
      </w:r>
      <w:r w:rsidRPr="00AD1088">
        <w:t xml:space="preserve"> 2 reporting requirements; </w:t>
      </w:r>
    </w:p>
    <w:p w:rsidR="00D77D90" w:rsidRPr="00AD1088" w:rsidRDefault="00D77D90" w:rsidP="0026143B">
      <w:pPr>
        <w:pStyle w:val="NumPlain3"/>
        <w:tabs>
          <w:tab w:val="num" w:pos="851"/>
        </w:tabs>
        <w:ind w:left="851" w:hanging="425"/>
      </w:pPr>
      <w:r w:rsidRPr="00AD1088">
        <w:t>the reason it is resuming the application of Tier 2 reporting requirements; and</w:t>
      </w:r>
    </w:p>
    <w:p w:rsidR="00D77D90" w:rsidRPr="00AD1088" w:rsidRDefault="00D77D90" w:rsidP="001C7DDD">
      <w:pPr>
        <w:pStyle w:val="NumPlain3"/>
        <w:tabs>
          <w:tab w:val="clear" w:pos="1531"/>
          <w:tab w:val="num" w:pos="851"/>
        </w:tabs>
        <w:ind w:left="851" w:hanging="425"/>
      </w:pPr>
      <w:r w:rsidRPr="00AD1088">
        <w:lastRenderedPageBreak/>
        <w:t>when the AASB 108 option in AASB 1 is used, the reasons for electing to resume the application of Tier 2 reporting requirements as if it had never stopped applying them; and</w:t>
      </w:r>
    </w:p>
    <w:p w:rsidR="00D77D90" w:rsidRPr="008B0F9F" w:rsidRDefault="0031624F" w:rsidP="0026143B">
      <w:pPr>
        <w:pStyle w:val="NumPlain2"/>
        <w:tabs>
          <w:tab w:val="clear" w:pos="1021"/>
          <w:tab w:val="num" w:pos="426"/>
        </w:tabs>
        <w:ind w:left="426" w:hanging="426"/>
      </w:pPr>
      <w:r>
        <w:t xml:space="preserve">require </w:t>
      </w:r>
      <w:r w:rsidR="00D77D90" w:rsidRPr="00AD1088">
        <w:t xml:space="preserve">an entity that </w:t>
      </w:r>
      <w:r w:rsidR="00D77D90" w:rsidRPr="00064E55">
        <w:t>resumes</w:t>
      </w:r>
      <w:r w:rsidR="00D77D90" w:rsidRPr="00AD1088">
        <w:t xml:space="preserve"> the application of </w:t>
      </w:r>
      <w:r w:rsidR="00D77D90" w:rsidRPr="00064E55">
        <w:t>Tier 2</w:t>
      </w:r>
      <w:r w:rsidR="00D77D90" w:rsidRPr="00AD1088">
        <w:t xml:space="preserve"> reporting requirements without applying AASB 1 </w:t>
      </w:r>
      <w:r w:rsidR="00D77D90" w:rsidRPr="0061617E">
        <w:t>or the AASB </w:t>
      </w:r>
      <w:r w:rsidR="00D77D90" w:rsidRPr="003A4F90">
        <w:t>108 option in AASB 1</w:t>
      </w:r>
      <w:r w:rsidR="00D77D90">
        <w:t xml:space="preserve"> because it had continued to apply all applicable recognition and measurement requirements</w:t>
      </w:r>
      <w:r w:rsidR="00D77D90" w:rsidRPr="003A4F90">
        <w:t xml:space="preserve"> (</w:t>
      </w:r>
      <w:r w:rsidR="00D77D90">
        <w:t xml:space="preserve">i.e. </w:t>
      </w:r>
      <w:r w:rsidR="00D77D90" w:rsidRPr="003A4F90">
        <w:t xml:space="preserve">the circumstances </w:t>
      </w:r>
      <w:r w:rsidR="00D77D90">
        <w:t xml:space="preserve">addressed </w:t>
      </w:r>
      <w:r w:rsidR="00D77D90" w:rsidRPr="003A4F90">
        <w:t xml:space="preserve">in </w:t>
      </w:r>
      <w:r w:rsidR="00D77D90" w:rsidRPr="00BD1361">
        <w:t>paragraph 19B</w:t>
      </w:r>
      <w:r w:rsidR="00D77D90" w:rsidRPr="003F5CF7">
        <w:t>(e) of AASB 1053</w:t>
      </w:r>
      <w:r w:rsidR="00E04218">
        <w:t xml:space="preserve"> </w:t>
      </w:r>
      <w:r w:rsidR="0006618A">
        <w:t xml:space="preserve">– </w:t>
      </w:r>
      <w:r w:rsidR="00E04218">
        <w:t>introduced by AASB 2014-</w:t>
      </w:r>
      <w:r w:rsidR="000B19E0">
        <w:t>2</w:t>
      </w:r>
      <w:r w:rsidR="00D77D90" w:rsidRPr="003F5CF7">
        <w:t xml:space="preserve">) </w:t>
      </w:r>
      <w:r w:rsidR="00D77D90" w:rsidRPr="008B0F9F">
        <w:t>to disclose:</w:t>
      </w:r>
    </w:p>
    <w:p w:rsidR="00D77D90" w:rsidRPr="00C3572F" w:rsidRDefault="00D77D90" w:rsidP="0026143B">
      <w:pPr>
        <w:pStyle w:val="NumPlain3"/>
        <w:tabs>
          <w:tab w:val="clear" w:pos="1531"/>
          <w:tab w:val="num" w:pos="851"/>
        </w:tabs>
        <w:ind w:left="851" w:hanging="425"/>
      </w:pPr>
      <w:r w:rsidRPr="008B0F9F">
        <w:t xml:space="preserve">the reason it stopped applying Tier 2 </w:t>
      </w:r>
      <w:r w:rsidRPr="00F42F67">
        <w:t xml:space="preserve">reporting </w:t>
      </w:r>
      <w:r w:rsidRPr="00C3572F">
        <w:t>requirements; and</w:t>
      </w:r>
    </w:p>
    <w:p w:rsidR="00D77D90" w:rsidRPr="00AD1088" w:rsidRDefault="00D77D90" w:rsidP="0026143B">
      <w:pPr>
        <w:pStyle w:val="NumPlain3"/>
        <w:tabs>
          <w:tab w:val="clear" w:pos="1531"/>
          <w:tab w:val="num" w:pos="851"/>
        </w:tabs>
        <w:ind w:left="851" w:hanging="425"/>
      </w:pPr>
      <w:r w:rsidRPr="00AD1088">
        <w:t>the reason it is resuming the application of Tier 2 reporting requirements.</w:t>
      </w:r>
    </w:p>
    <w:p w:rsidR="00B979E0" w:rsidRPr="00AD1088" w:rsidRDefault="00B979E0" w:rsidP="00B979E0">
      <w:pPr>
        <w:pStyle w:val="Heading2"/>
      </w:pPr>
      <w:r w:rsidRPr="00AD1088">
        <w:t>Application Date</w:t>
      </w:r>
    </w:p>
    <w:p w:rsidR="00E53E57" w:rsidRPr="0000292B" w:rsidRDefault="00B979E0" w:rsidP="00064E55">
      <w:pPr>
        <w:pStyle w:val="NoNumPlain1"/>
        <w:sectPr w:rsidR="00E53E57" w:rsidRPr="0000292B" w:rsidSect="00C16586">
          <w:footerReference w:type="default" r:id="rId12"/>
          <w:pgSz w:w="11907" w:h="16840" w:code="9"/>
          <w:pgMar w:top="1134" w:right="1134" w:bottom="1134" w:left="1134" w:header="720" w:footer="720" w:gutter="0"/>
          <w:paperSrc w:first="1025" w:other="1025"/>
          <w:cols w:space="720"/>
        </w:sectPr>
      </w:pPr>
      <w:bookmarkStart w:id="9" w:name="ApplyDateEarlyAdoption"/>
      <w:r>
        <w:t>T</w:t>
      </w:r>
      <w:r w:rsidRPr="00AD1088">
        <w:t>his Standard appl</w:t>
      </w:r>
      <w:r>
        <w:t>ies</w:t>
      </w:r>
      <w:r w:rsidRPr="00AD1088">
        <w:t xml:space="preserve"> to annual reporting periods </w:t>
      </w:r>
      <w:r w:rsidRPr="0027730D">
        <w:fldChar w:fldCharType="begin" w:fldLock="1"/>
      </w:r>
      <w:r w:rsidRPr="00AD1088">
        <w:instrText xml:space="preserve"> REF ApplyText  \* charformat </w:instrText>
      </w:r>
      <w:r w:rsidRPr="00BD5E0A">
        <w:instrText xml:space="preserve"> \* MERGEFORMAT </w:instrText>
      </w:r>
      <w:r w:rsidRPr="0027730D">
        <w:fldChar w:fldCharType="separate"/>
      </w:r>
      <w:r w:rsidRPr="00AD1088">
        <w:t>beginning</w:t>
      </w:r>
      <w:r w:rsidRPr="0027730D">
        <w:fldChar w:fldCharType="end"/>
      </w:r>
      <w:r w:rsidRPr="00AD1088">
        <w:t xml:space="preserve"> on or after </w:t>
      </w:r>
      <w:r w:rsidRPr="0027730D">
        <w:fldChar w:fldCharType="begin" w:fldLock="1"/>
      </w:r>
      <w:r w:rsidRPr="00AD1088">
        <w:instrText xml:space="preserve"> REF ApplyDate  \* charformat </w:instrText>
      </w:r>
      <w:r w:rsidRPr="00BD5E0A">
        <w:instrText xml:space="preserve"> \* MERGEFORMAT </w:instrText>
      </w:r>
      <w:r w:rsidRPr="0027730D">
        <w:fldChar w:fldCharType="separate"/>
      </w:r>
      <w:r w:rsidRPr="00AD1088">
        <w:t>1 July 2014</w:t>
      </w:r>
      <w:r w:rsidRPr="0027730D">
        <w:fldChar w:fldCharType="end"/>
      </w:r>
      <w:r>
        <w:t>.</w:t>
      </w:r>
      <w:r w:rsidRPr="00AD1088">
        <w:t xml:space="preserve"> </w:t>
      </w:r>
      <w:r>
        <w:t>E</w:t>
      </w:r>
      <w:r w:rsidRPr="00AD1088">
        <w:t>arl</w:t>
      </w:r>
      <w:r>
        <w:t>ier</w:t>
      </w:r>
      <w:r w:rsidRPr="00AD1088">
        <w:t xml:space="preserve"> a</w:t>
      </w:r>
      <w:r>
        <w:t>pplication is</w:t>
      </w:r>
      <w:r w:rsidRPr="00AD1088">
        <w:t xml:space="preserve"> permitted for annual reporting periods </w:t>
      </w:r>
      <w:r w:rsidRPr="0027730D">
        <w:fldChar w:fldCharType="begin" w:fldLock="1"/>
      </w:r>
      <w:r w:rsidRPr="00AD1088">
        <w:instrText xml:space="preserve"> REF EarlyText  \* charformat </w:instrText>
      </w:r>
      <w:r w:rsidRPr="00BD5E0A">
        <w:instrText xml:space="preserve"> \* MERGEFORMAT </w:instrText>
      </w:r>
      <w:r w:rsidRPr="0027730D">
        <w:fldChar w:fldCharType="separate"/>
      </w:r>
      <w:r w:rsidRPr="00AD1088">
        <w:t>beginning</w:t>
      </w:r>
      <w:r w:rsidRPr="0027730D">
        <w:fldChar w:fldCharType="end"/>
      </w:r>
      <w:r w:rsidRPr="00AD1088">
        <w:t xml:space="preserve"> on or after </w:t>
      </w:r>
      <w:r w:rsidR="0032567E" w:rsidRPr="0027730D">
        <w:fldChar w:fldCharType="begin" w:fldLock="1"/>
      </w:r>
      <w:r w:rsidR="0032567E" w:rsidRPr="00AD1088">
        <w:instrText xml:space="preserve"> REF EarlyDate  \* charformat </w:instrText>
      </w:r>
      <w:r w:rsidR="0032567E" w:rsidRPr="00BD5E0A">
        <w:instrText xml:space="preserve"> \* MERGEFORMAT </w:instrText>
      </w:r>
      <w:r w:rsidR="0032567E" w:rsidRPr="0027730D">
        <w:fldChar w:fldCharType="separate"/>
      </w:r>
      <w:r w:rsidR="0032567E" w:rsidRPr="00AD1088">
        <w:t>1 July 20</w:t>
      </w:r>
      <w:r w:rsidR="0032567E">
        <w:t>09</w:t>
      </w:r>
      <w:r w:rsidR="0032567E" w:rsidRPr="0027730D">
        <w:fldChar w:fldCharType="end"/>
      </w:r>
      <w:r w:rsidR="0032567E" w:rsidRPr="00AD1088">
        <w:t xml:space="preserve"> </w:t>
      </w:r>
      <w:r w:rsidRPr="00AD1088">
        <w:t xml:space="preserve">but before </w:t>
      </w:r>
      <w:r w:rsidRPr="0027730D">
        <w:fldChar w:fldCharType="begin" w:fldLock="1"/>
      </w:r>
      <w:r w:rsidRPr="00AD1088">
        <w:instrText xml:space="preserve"> REF  ApplyDate </w:instrText>
      </w:r>
      <w:r w:rsidRPr="00BD5E0A">
        <w:instrText xml:space="preserve"> \* MERGEFORMAT </w:instrText>
      </w:r>
      <w:r w:rsidRPr="0027730D">
        <w:fldChar w:fldCharType="separate"/>
      </w:r>
      <w:r w:rsidRPr="00AD1088">
        <w:t>1 July 2014</w:t>
      </w:r>
      <w:r w:rsidRPr="0027730D">
        <w:fldChar w:fldCharType="end"/>
      </w:r>
      <w:r w:rsidRPr="00AD1088">
        <w:t>.</w:t>
      </w:r>
      <w:bookmarkEnd w:id="9"/>
      <w:r w:rsidR="0050292A" w:rsidRPr="0050292A">
        <w:rPr>
          <w:noProof/>
          <w:lang w:eastAsia="en-AU"/>
        </w:rPr>
        <w:t xml:space="preserve"> </w:t>
      </w:r>
    </w:p>
    <w:p w:rsidR="001662B8" w:rsidRPr="0000292B" w:rsidRDefault="001662B8" w:rsidP="001662B8">
      <w:pPr>
        <w:pStyle w:val="Heading1"/>
      </w:pPr>
      <w:r w:rsidRPr="0000292B">
        <w:lastRenderedPageBreak/>
        <w:t xml:space="preserve">aCCOUNTING STANDARD AASB </w:t>
      </w:r>
      <w:r w:rsidR="00D23150">
        <w:rPr>
          <w:iCs/>
        </w:rPr>
        <w:t>2014-</w:t>
      </w:r>
      <w:r w:rsidR="000B19E0">
        <w:rPr>
          <w:iCs/>
        </w:rPr>
        <w:t>2</w:t>
      </w:r>
    </w:p>
    <w:p w:rsidR="001662B8" w:rsidRPr="0027293A" w:rsidRDefault="001662B8" w:rsidP="001662B8">
      <w:r>
        <w:t>The Australian Accounting Standards Board makes Accounting Standard AASB </w:t>
      </w:r>
      <w:r w:rsidR="008F6E42">
        <w:t>2014-</w:t>
      </w:r>
      <w:r w:rsidR="000B19E0">
        <w:t xml:space="preserve">2 </w:t>
      </w:r>
      <w:r w:rsidR="000F622C">
        <w:rPr>
          <w:i/>
        </w:rPr>
        <w:t>Amendments to AASB 1053 – Transition to and between Tiers, and related Tier 2 Disclosure Requirements</w:t>
      </w:r>
      <w:r w:rsidR="0027293A">
        <w:t xml:space="preserve"> under section 334 of the </w:t>
      </w:r>
      <w:r w:rsidR="00DC0BE7">
        <w:rPr>
          <w:i/>
        </w:rPr>
        <w:t>Corporations Act </w:t>
      </w:r>
      <w:r w:rsidR="0027293A">
        <w:rPr>
          <w:i/>
        </w:rPr>
        <w:t>2001</w:t>
      </w:r>
      <w:r w:rsidR="0027293A">
        <w:t>.</w:t>
      </w:r>
    </w:p>
    <w:p w:rsidR="00C03C7B" w:rsidRDefault="00C03C7B" w:rsidP="00C03C7B"/>
    <w:tbl>
      <w:tblPr>
        <w:tblW w:w="0" w:type="auto"/>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3402"/>
        <w:gridCol w:w="6237"/>
      </w:tblGrid>
      <w:tr w:rsidR="00C03C7B" w:rsidTr="00BC7524">
        <w:tc>
          <w:tcPr>
            <w:tcW w:w="3226" w:type="dxa"/>
          </w:tcPr>
          <w:p w:rsidR="00C03C7B" w:rsidRDefault="00C03C7B" w:rsidP="0048155F"/>
        </w:tc>
        <w:tc>
          <w:tcPr>
            <w:tcW w:w="6237" w:type="dxa"/>
          </w:tcPr>
          <w:p w:rsidR="00C03C7B" w:rsidRDefault="00C03C7B" w:rsidP="0048155F">
            <w:pPr>
              <w:jc w:val="right"/>
            </w:pPr>
            <w:r>
              <w:t xml:space="preserve">Kevin </w:t>
            </w:r>
            <w:r w:rsidR="000B733C">
              <w:t xml:space="preserve">M. </w:t>
            </w:r>
            <w:r>
              <w:t>Stevenson</w:t>
            </w:r>
          </w:p>
        </w:tc>
      </w:tr>
      <w:tr w:rsidR="00C03C7B" w:rsidTr="00BC7524">
        <w:tc>
          <w:tcPr>
            <w:tcW w:w="3402" w:type="dxa"/>
          </w:tcPr>
          <w:p w:rsidR="00C03C7B" w:rsidRDefault="00C03C7B" w:rsidP="000B19E0">
            <w:r>
              <w:t xml:space="preserve">Dated </w:t>
            </w:r>
            <w:bookmarkStart w:id="10" w:name="DateSigned"/>
            <w:r w:rsidR="000B19E0">
              <w:t xml:space="preserve">23 </w:t>
            </w:r>
            <w:r w:rsidR="007D31C9">
              <w:t>June 2014</w:t>
            </w:r>
            <w:bookmarkEnd w:id="10"/>
          </w:p>
        </w:tc>
        <w:tc>
          <w:tcPr>
            <w:tcW w:w="6237" w:type="dxa"/>
          </w:tcPr>
          <w:p w:rsidR="00C03C7B" w:rsidRDefault="00C03C7B" w:rsidP="0048155F">
            <w:pPr>
              <w:jc w:val="right"/>
            </w:pPr>
            <w:r>
              <w:t>Chair – AASB</w:t>
            </w:r>
          </w:p>
        </w:tc>
      </w:tr>
    </w:tbl>
    <w:p w:rsidR="00C03C7B" w:rsidRDefault="00C03C7B" w:rsidP="00C03C7B"/>
    <w:p w:rsidR="00C03C7B" w:rsidRDefault="00C03C7B" w:rsidP="00C03C7B"/>
    <w:p w:rsidR="008F6E42" w:rsidRPr="008F6E42" w:rsidRDefault="008F6E42" w:rsidP="008F6E42">
      <w:pPr>
        <w:keepNext/>
        <w:spacing w:after="200" w:line="280" w:lineRule="exact"/>
        <w:jc w:val="center"/>
        <w:outlineLvl w:val="0"/>
        <w:rPr>
          <w:rFonts w:cs="Arial"/>
          <w:b/>
          <w:bCs/>
          <w:caps/>
          <w:sz w:val="28"/>
          <w:szCs w:val="32"/>
        </w:rPr>
      </w:pPr>
      <w:bookmarkStart w:id="11" w:name="TOCStart"/>
      <w:bookmarkEnd w:id="11"/>
      <w:r w:rsidRPr="008F6E42">
        <w:rPr>
          <w:rFonts w:cs="Arial"/>
          <w:b/>
          <w:bCs/>
          <w:caps/>
          <w:sz w:val="28"/>
          <w:szCs w:val="32"/>
        </w:rPr>
        <w:t xml:space="preserve">aCCOUNTING STANDARD AASB </w:t>
      </w:r>
      <w:r w:rsidR="000B19E0" w:rsidRPr="008F6E42">
        <w:rPr>
          <w:rFonts w:cs="Arial"/>
          <w:b/>
          <w:bCs/>
          <w:iCs/>
          <w:caps/>
          <w:sz w:val="28"/>
          <w:szCs w:val="32"/>
        </w:rPr>
        <w:fldChar w:fldCharType="begin" w:fldLock="1"/>
      </w:r>
      <w:r w:rsidR="000B19E0" w:rsidRPr="008F6E42">
        <w:rPr>
          <w:rFonts w:cs="Arial"/>
          <w:b/>
          <w:bCs/>
          <w:iCs/>
          <w:caps/>
          <w:sz w:val="28"/>
          <w:szCs w:val="32"/>
        </w:rPr>
        <w:instrText xml:space="preserve"> REF AASBNo \* charformat  \* MERGEFORMAT </w:instrText>
      </w:r>
      <w:r w:rsidR="000B19E0" w:rsidRPr="008F6E42">
        <w:rPr>
          <w:rFonts w:cs="Arial"/>
          <w:b/>
          <w:bCs/>
          <w:iCs/>
          <w:caps/>
          <w:sz w:val="28"/>
          <w:szCs w:val="32"/>
        </w:rPr>
        <w:fldChar w:fldCharType="separate"/>
      </w:r>
      <w:r w:rsidR="000B19E0" w:rsidRPr="008F6E42">
        <w:rPr>
          <w:rFonts w:cs="Arial"/>
          <w:b/>
          <w:bCs/>
          <w:iCs/>
          <w:caps/>
          <w:sz w:val="28"/>
          <w:szCs w:val="32"/>
        </w:rPr>
        <w:t>2014-</w:t>
      </w:r>
      <w:r w:rsidR="000B19E0">
        <w:rPr>
          <w:rFonts w:cs="Arial"/>
          <w:b/>
          <w:bCs/>
          <w:iCs/>
          <w:caps/>
          <w:sz w:val="28"/>
          <w:szCs w:val="32"/>
        </w:rPr>
        <w:t>2</w:t>
      </w:r>
      <w:r w:rsidR="000B19E0" w:rsidRPr="008F6E42">
        <w:rPr>
          <w:rFonts w:cs="Arial"/>
          <w:b/>
          <w:bCs/>
          <w:iCs/>
          <w:caps/>
          <w:sz w:val="28"/>
          <w:szCs w:val="32"/>
        </w:rPr>
        <w:fldChar w:fldCharType="end"/>
      </w:r>
    </w:p>
    <w:p w:rsidR="008F6E42" w:rsidRPr="008F6E42" w:rsidRDefault="008F6E42" w:rsidP="008F6E42">
      <w:pPr>
        <w:keepNext/>
        <w:spacing w:after="200" w:line="280" w:lineRule="exact"/>
        <w:jc w:val="center"/>
        <w:outlineLvl w:val="0"/>
        <w:rPr>
          <w:rFonts w:cs="Arial"/>
          <w:b/>
          <w:bCs/>
          <w:i/>
          <w:caps/>
          <w:sz w:val="28"/>
          <w:szCs w:val="32"/>
        </w:rPr>
      </w:pPr>
      <w:r w:rsidRPr="008F6E42">
        <w:rPr>
          <w:rFonts w:cs="Arial"/>
          <w:b/>
          <w:bCs/>
          <w:i/>
          <w:caps/>
          <w:sz w:val="28"/>
          <w:szCs w:val="32"/>
        </w:rPr>
        <w:fldChar w:fldCharType="begin" w:fldLock="1"/>
      </w:r>
      <w:r w:rsidRPr="008F6E42">
        <w:rPr>
          <w:rFonts w:cs="Arial"/>
          <w:b/>
          <w:bCs/>
          <w:i/>
          <w:caps/>
          <w:sz w:val="28"/>
          <w:szCs w:val="32"/>
        </w:rPr>
        <w:instrText xml:space="preserve"> REF DocTitle  \* charformat  \* MERGEFORMAT </w:instrText>
      </w:r>
      <w:r w:rsidRPr="008F6E42">
        <w:rPr>
          <w:rFonts w:cs="Arial"/>
          <w:b/>
          <w:bCs/>
          <w:i/>
          <w:caps/>
          <w:sz w:val="28"/>
          <w:szCs w:val="32"/>
        </w:rPr>
        <w:fldChar w:fldCharType="separate"/>
      </w:r>
      <w:r w:rsidRPr="008F6E42">
        <w:rPr>
          <w:rFonts w:cs="Arial"/>
          <w:b/>
          <w:bCs/>
          <w:i/>
          <w:caps/>
          <w:sz w:val="28"/>
          <w:szCs w:val="32"/>
        </w:rPr>
        <w:t>Amendments to AASB 1053 – Transition to and between Tiers, and related Tier 2 Disclosure Requirements</w:t>
      </w:r>
      <w:r w:rsidRPr="008F6E42">
        <w:rPr>
          <w:rFonts w:cs="Arial"/>
          <w:b/>
          <w:bCs/>
          <w:i/>
          <w:caps/>
          <w:sz w:val="28"/>
          <w:szCs w:val="32"/>
        </w:rPr>
        <w:fldChar w:fldCharType="end"/>
      </w:r>
    </w:p>
    <w:p w:rsidR="008F6E42" w:rsidRPr="008F6E42" w:rsidRDefault="008F6E42" w:rsidP="008F6E42">
      <w:pPr>
        <w:keepNext/>
        <w:spacing w:after="200" w:line="280" w:lineRule="exact"/>
        <w:outlineLvl w:val="1"/>
        <w:rPr>
          <w:rFonts w:cs="Arial"/>
          <w:b/>
          <w:iCs/>
          <w:sz w:val="28"/>
          <w:szCs w:val="28"/>
        </w:rPr>
      </w:pPr>
      <w:r w:rsidRPr="008F6E42">
        <w:rPr>
          <w:rFonts w:cs="Arial"/>
          <w:b/>
          <w:iCs/>
          <w:sz w:val="28"/>
          <w:szCs w:val="28"/>
        </w:rPr>
        <w:t>Objective</w:t>
      </w:r>
    </w:p>
    <w:p w:rsidR="008F6E42" w:rsidRPr="008F6E42" w:rsidRDefault="008F6E42" w:rsidP="008F6E42">
      <w:pPr>
        <w:keepNext/>
        <w:numPr>
          <w:ilvl w:val="0"/>
          <w:numId w:val="16"/>
        </w:numPr>
        <w:spacing w:after="200"/>
      </w:pPr>
      <w:r w:rsidRPr="008F6E42">
        <w:t xml:space="preserve">The objective of this Standard is to make amendments to AASB 1053 </w:t>
      </w:r>
      <w:r w:rsidRPr="008F6E42">
        <w:rPr>
          <w:i/>
        </w:rPr>
        <w:t>Application of Tiers of Australian Accounting Standards</w:t>
      </w:r>
      <w:r w:rsidRPr="008F6E42">
        <w:t xml:space="preserve"> to:</w:t>
      </w:r>
      <w:r w:rsidR="00F442A1" w:rsidRPr="00F442A1">
        <w:rPr>
          <w:noProof/>
          <w:lang w:eastAsia="en-AU"/>
        </w:rPr>
        <w:t xml:space="preserve"> </w:t>
      </w:r>
    </w:p>
    <w:p w:rsidR="008F6E42" w:rsidRPr="008F6E42" w:rsidRDefault="008F6E42" w:rsidP="008F6E42">
      <w:pPr>
        <w:pStyle w:val="NumPlain2"/>
      </w:pPr>
      <w:r w:rsidRPr="008F6E42">
        <w:t>clarify that AASB 1053 only applies to general purpose financial statements;</w:t>
      </w:r>
    </w:p>
    <w:p w:rsidR="008F6E42" w:rsidRPr="008F6E42" w:rsidRDefault="008F6E42" w:rsidP="008F6E42">
      <w:pPr>
        <w:pStyle w:val="NumPlain2"/>
      </w:pPr>
      <w:r w:rsidRPr="008F6E42">
        <w:t>make AASB 1053 consistent with the availability of the option under AASB 1</w:t>
      </w:r>
      <w:r w:rsidRPr="008F6E42">
        <w:rPr>
          <w:i/>
        </w:rPr>
        <w:t xml:space="preserve"> First-time Adoption of Australian Accounting Standards</w:t>
      </w:r>
      <w:r w:rsidRPr="008F6E42">
        <w:t xml:space="preserve"> to apply Australian Accounting Standards retrospectively in accordance with AASB 108 </w:t>
      </w:r>
      <w:r w:rsidRPr="008F6E42">
        <w:rPr>
          <w:i/>
        </w:rPr>
        <w:t>Accounting Policies, Changes in Accounting Estimates and Errors</w:t>
      </w:r>
      <w:r w:rsidRPr="008F6E42">
        <w:t>;</w:t>
      </w:r>
    </w:p>
    <w:p w:rsidR="008F6E42" w:rsidRPr="008F6E42" w:rsidRDefault="008F6E42" w:rsidP="008F6E42">
      <w:pPr>
        <w:pStyle w:val="NumPlain2"/>
      </w:pPr>
      <w:r w:rsidRPr="008F6E42">
        <w:t>clarify certain circumstances in which entities resuming Tier 2 reporting requirements can apply the AASB 108 option in AASB 1;</w:t>
      </w:r>
    </w:p>
    <w:p w:rsidR="008F6E42" w:rsidRPr="008F6E42" w:rsidRDefault="00D23150" w:rsidP="008F6E42">
      <w:pPr>
        <w:pStyle w:val="NumPlain2"/>
      </w:pPr>
      <w:r>
        <w:t>specify</w:t>
      </w:r>
      <w:r w:rsidRPr="008F6E42">
        <w:t xml:space="preserve"> </w:t>
      </w:r>
      <w:r w:rsidR="008F6E42" w:rsidRPr="008F6E42">
        <w:t>requirements for entities applying Tier 2 reporting requirements for the first time; and</w:t>
      </w:r>
    </w:p>
    <w:p w:rsidR="008F6E42" w:rsidRPr="008F6E42" w:rsidRDefault="008F6E42" w:rsidP="008F6E42">
      <w:pPr>
        <w:pStyle w:val="NumPlain2"/>
      </w:pPr>
      <w:r w:rsidRPr="008F6E42">
        <w:t>specify disclosure requirements for entities that resume application of Tier 2 reporting requirements without applying AASB 1 or the AASB 108 option in AASB 1</w:t>
      </w:r>
      <w:r w:rsidR="00C160CF">
        <w:t>.</w:t>
      </w:r>
    </w:p>
    <w:p w:rsidR="008F6E42" w:rsidRPr="008F6E42" w:rsidRDefault="008F6E42" w:rsidP="008F6E42">
      <w:pPr>
        <w:keepNext/>
        <w:spacing w:after="200" w:line="280" w:lineRule="exact"/>
        <w:outlineLvl w:val="1"/>
        <w:rPr>
          <w:rFonts w:cs="Arial"/>
          <w:b/>
          <w:iCs/>
          <w:sz w:val="28"/>
          <w:szCs w:val="28"/>
        </w:rPr>
      </w:pPr>
      <w:r w:rsidRPr="008F6E42">
        <w:rPr>
          <w:rFonts w:cs="Arial"/>
          <w:b/>
          <w:iCs/>
          <w:sz w:val="28"/>
          <w:szCs w:val="28"/>
        </w:rPr>
        <w:t>Application</w:t>
      </w:r>
    </w:p>
    <w:p w:rsidR="008F6E42" w:rsidRPr="008F6E42" w:rsidRDefault="008F6E42" w:rsidP="008F6E42">
      <w:pPr>
        <w:keepNext/>
        <w:numPr>
          <w:ilvl w:val="0"/>
          <w:numId w:val="1"/>
        </w:numPr>
        <w:spacing w:after="200"/>
        <w:rPr>
          <w:b/>
        </w:rPr>
      </w:pPr>
      <w:r w:rsidRPr="008F6E42">
        <w:rPr>
          <w:b/>
        </w:rPr>
        <w:t>This Standard applies to:</w:t>
      </w:r>
    </w:p>
    <w:p w:rsidR="008F6E42" w:rsidRPr="008F6E42" w:rsidRDefault="008F6E42" w:rsidP="008F6E42">
      <w:pPr>
        <w:pStyle w:val="NumBold2"/>
      </w:pPr>
      <w:r w:rsidRPr="008F6E42">
        <w:t>each entity that is required to prepare financial reports in accordance with Part 2M.3 of the Corporations Act;</w:t>
      </w:r>
    </w:p>
    <w:p w:rsidR="008F6E42" w:rsidRPr="008F6E42" w:rsidRDefault="008F6E42" w:rsidP="008F6E42">
      <w:pPr>
        <w:pStyle w:val="NumBold2"/>
      </w:pPr>
      <w:r w:rsidRPr="008F6E42">
        <w:t>general purpose financial statements of each reporting entity;</w:t>
      </w:r>
    </w:p>
    <w:p w:rsidR="008F6E42" w:rsidRPr="008F6E42" w:rsidRDefault="008F6E42" w:rsidP="008F6E42">
      <w:pPr>
        <w:pStyle w:val="NumBold2"/>
      </w:pPr>
      <w:r w:rsidRPr="008F6E42">
        <w:t>financial statements that are, or are held out to be, general purpose financial statements; and</w:t>
      </w:r>
    </w:p>
    <w:p w:rsidR="008F6E42" w:rsidRPr="008F6E42" w:rsidRDefault="008F6E42" w:rsidP="008F6E42">
      <w:pPr>
        <w:pStyle w:val="NumBold2"/>
      </w:pPr>
      <w:proofErr w:type="gramStart"/>
      <w:r w:rsidRPr="008F6E42">
        <w:t>financial</w:t>
      </w:r>
      <w:proofErr w:type="gramEnd"/>
      <w:r w:rsidRPr="008F6E42">
        <w:t xml:space="preserve"> statements of General Government Sectors (GGSs) p</w:t>
      </w:r>
      <w:r w:rsidR="00592CC1">
        <w:t>repared in accordance with AASB </w:t>
      </w:r>
      <w:r w:rsidRPr="008F6E42">
        <w:t xml:space="preserve">1049 </w:t>
      </w:r>
      <w:r w:rsidRPr="008F6E42">
        <w:rPr>
          <w:i/>
        </w:rPr>
        <w:t>Whole of Government and General Government Sector Financial Reporting</w:t>
      </w:r>
      <w:r w:rsidRPr="008F6E42">
        <w:t>.</w:t>
      </w:r>
      <w:r w:rsidR="001C7DDD" w:rsidRPr="001C7DDD">
        <w:rPr>
          <w:noProof/>
          <w:lang w:eastAsia="en-AU"/>
        </w:rPr>
        <w:t xml:space="preserve"> </w:t>
      </w:r>
    </w:p>
    <w:p w:rsidR="008F6E42" w:rsidRPr="008F6E42" w:rsidRDefault="008F6E42" w:rsidP="008F6E42">
      <w:pPr>
        <w:numPr>
          <w:ilvl w:val="0"/>
          <w:numId w:val="1"/>
        </w:numPr>
        <w:spacing w:after="200"/>
        <w:rPr>
          <w:b/>
        </w:rPr>
      </w:pPr>
      <w:bookmarkStart w:id="12" w:name="AppDateSpecified"/>
      <w:r w:rsidRPr="008F6E42">
        <w:rPr>
          <w:b/>
        </w:rPr>
        <w:t xml:space="preserve">This Standard applies to annual reporting periods </w:t>
      </w:r>
      <w:bookmarkStart w:id="13" w:name="ApplyText"/>
      <w:r w:rsidRPr="008F6E42">
        <w:rPr>
          <w:b/>
        </w:rPr>
        <w:t>beginning</w:t>
      </w:r>
      <w:bookmarkEnd w:id="13"/>
      <w:r w:rsidRPr="008F6E42">
        <w:rPr>
          <w:b/>
        </w:rPr>
        <w:t xml:space="preserve"> on or after </w:t>
      </w:r>
      <w:bookmarkStart w:id="14" w:name="ApplyDate"/>
      <w:r w:rsidRPr="008F6E42">
        <w:rPr>
          <w:b/>
        </w:rPr>
        <w:t>1 July 2014</w:t>
      </w:r>
      <w:bookmarkEnd w:id="14"/>
      <w:r w:rsidRPr="008F6E42">
        <w:rPr>
          <w:b/>
        </w:rPr>
        <w:t>.</w:t>
      </w:r>
    </w:p>
    <w:p w:rsidR="008F6E42" w:rsidRPr="008F6E42" w:rsidRDefault="008F6E42" w:rsidP="008F6E42">
      <w:pPr>
        <w:numPr>
          <w:ilvl w:val="0"/>
          <w:numId w:val="1"/>
        </w:numPr>
        <w:spacing w:after="200"/>
        <w:rPr>
          <w:b/>
        </w:rPr>
      </w:pPr>
      <w:bookmarkStart w:id="15" w:name="EarlyYesPara"/>
      <w:r w:rsidRPr="008F6E42">
        <w:rPr>
          <w:b/>
        </w:rPr>
        <w:t xml:space="preserve">This Standard may be applied to annual reporting periods </w:t>
      </w:r>
      <w:bookmarkStart w:id="16" w:name="EarlyText"/>
      <w:r w:rsidRPr="008F6E42">
        <w:rPr>
          <w:b/>
        </w:rPr>
        <w:t>beginning</w:t>
      </w:r>
      <w:bookmarkEnd w:id="16"/>
      <w:r w:rsidRPr="008F6E42">
        <w:rPr>
          <w:b/>
        </w:rPr>
        <w:t xml:space="preserve"> on or after </w:t>
      </w:r>
      <w:bookmarkStart w:id="17" w:name="EarlyDate"/>
      <w:r w:rsidRPr="008F6E42">
        <w:rPr>
          <w:b/>
        </w:rPr>
        <w:t>1 July </w:t>
      </w:r>
      <w:bookmarkStart w:id="18" w:name="EarlyWord"/>
      <w:bookmarkEnd w:id="17"/>
      <w:r w:rsidR="0032567E" w:rsidRPr="008F6E42">
        <w:rPr>
          <w:b/>
        </w:rPr>
        <w:t>20</w:t>
      </w:r>
      <w:r w:rsidR="0032567E">
        <w:rPr>
          <w:b/>
        </w:rPr>
        <w:t>09</w:t>
      </w:r>
      <w:r w:rsidR="0032567E" w:rsidRPr="008F6E42">
        <w:rPr>
          <w:b/>
        </w:rPr>
        <w:t xml:space="preserve"> </w:t>
      </w:r>
      <w:r w:rsidRPr="008F6E42">
        <w:rPr>
          <w:b/>
        </w:rPr>
        <w:t>but</w:t>
      </w:r>
      <w:bookmarkEnd w:id="18"/>
      <w:r w:rsidRPr="008F6E42">
        <w:rPr>
          <w:b/>
        </w:rPr>
        <w:t xml:space="preserve"> before </w:t>
      </w:r>
      <w:r w:rsidRPr="008F6E42">
        <w:rPr>
          <w:b/>
        </w:rPr>
        <w:fldChar w:fldCharType="begin" w:fldLock="1"/>
      </w:r>
      <w:r w:rsidRPr="008F6E42">
        <w:rPr>
          <w:b/>
        </w:rPr>
        <w:instrText xml:space="preserve"> REF ApplyDate  \* charformat  \* MERGEFORMAT </w:instrText>
      </w:r>
      <w:r w:rsidRPr="008F6E42">
        <w:rPr>
          <w:b/>
        </w:rPr>
        <w:fldChar w:fldCharType="separate"/>
      </w:r>
      <w:r w:rsidRPr="008F6E42">
        <w:rPr>
          <w:b/>
        </w:rPr>
        <w:t>1 July 2014</w:t>
      </w:r>
      <w:r w:rsidRPr="008F6E42">
        <w:rPr>
          <w:b/>
        </w:rPr>
        <w:fldChar w:fldCharType="end"/>
      </w:r>
      <w:proofErr w:type="gramStart"/>
      <w:r w:rsidRPr="008F6E42">
        <w:rPr>
          <w:b/>
        </w:rPr>
        <w:t xml:space="preserve">.  </w:t>
      </w:r>
      <w:proofErr w:type="gramEnd"/>
      <w:r w:rsidRPr="008F6E42">
        <w:rPr>
          <w:b/>
        </w:rPr>
        <w:t>When an entity applies this Standard to such an annual reporting period, it shall disclose that fact.</w:t>
      </w:r>
    </w:p>
    <w:bookmarkEnd w:id="12"/>
    <w:bookmarkEnd w:id="15"/>
    <w:p w:rsidR="008F6E42" w:rsidRDefault="008F6E42" w:rsidP="008F6E42">
      <w:pPr>
        <w:numPr>
          <w:ilvl w:val="0"/>
          <w:numId w:val="1"/>
        </w:numPr>
        <w:spacing w:after="200"/>
        <w:rPr>
          <w:b/>
        </w:rPr>
      </w:pPr>
      <w:r w:rsidRPr="008F6E42">
        <w:rPr>
          <w:b/>
        </w:rPr>
        <w:t>This Standard uses underlining, striking out and other typographical material to identify some of the amendments to AASB 1053, in order to make the amendments more understandable.  However, the amendments made by this Standard do not include that underlining, striking out or other typographical material.</w:t>
      </w:r>
    </w:p>
    <w:p w:rsidR="001C7DDD" w:rsidRDefault="001C7DDD" w:rsidP="001C7DDD">
      <w:pPr>
        <w:pStyle w:val="Heading2"/>
      </w:pPr>
      <w:r>
        <w:t>Commencement</w:t>
      </w:r>
    </w:p>
    <w:p w:rsidR="001C7DDD" w:rsidRDefault="001C7DDD" w:rsidP="001C7DDD">
      <w:pPr>
        <w:pStyle w:val="NumBold1"/>
      </w:pPr>
      <w:r w:rsidRPr="00AF2BB2">
        <w:t>This Standard commences on the day this Standard is made by the Australian Accounting Standards Board.</w:t>
      </w:r>
      <w:r w:rsidRPr="001C7DDD">
        <w:rPr>
          <w:noProof/>
          <w:lang w:eastAsia="en-AU"/>
        </w:rPr>
        <w:t xml:space="preserve"> </w:t>
      </w:r>
    </w:p>
    <w:p w:rsidR="00F937CE" w:rsidRDefault="00F937CE" w:rsidP="00064E55">
      <w:r>
        <w:br w:type="page"/>
      </w:r>
    </w:p>
    <w:p w:rsidR="008F6E42" w:rsidRPr="008F6E42" w:rsidRDefault="008F6E42" w:rsidP="008F6E42">
      <w:pPr>
        <w:keepNext/>
        <w:spacing w:after="200" w:line="280" w:lineRule="exact"/>
        <w:outlineLvl w:val="1"/>
        <w:rPr>
          <w:rFonts w:cs="Arial"/>
          <w:b/>
          <w:iCs/>
          <w:sz w:val="28"/>
          <w:szCs w:val="28"/>
        </w:rPr>
      </w:pPr>
      <w:r w:rsidRPr="008F6E42">
        <w:rPr>
          <w:rFonts w:cs="Arial"/>
          <w:b/>
          <w:iCs/>
          <w:sz w:val="28"/>
          <w:szCs w:val="28"/>
        </w:rPr>
        <w:lastRenderedPageBreak/>
        <w:t>Amendments to AASB 1053</w:t>
      </w:r>
    </w:p>
    <w:p w:rsidR="008F6E42" w:rsidRPr="008F6E42" w:rsidRDefault="008F6E42" w:rsidP="008F6E42">
      <w:pPr>
        <w:keepNext/>
        <w:numPr>
          <w:ilvl w:val="0"/>
          <w:numId w:val="1"/>
        </w:numPr>
        <w:spacing w:after="200"/>
      </w:pPr>
      <w:r w:rsidRPr="008F6E42">
        <w:t>Paragraph 13 is amended as follows (new text is underlined and deleted text is struck through):</w:t>
      </w:r>
    </w:p>
    <w:p w:rsidR="008F6E42" w:rsidRPr="008F6E42" w:rsidRDefault="008F6E42" w:rsidP="008F6E42">
      <w:pPr>
        <w:spacing w:after="200"/>
        <w:ind w:left="1020" w:hanging="510"/>
        <w:rPr>
          <w:b/>
        </w:rPr>
      </w:pPr>
      <w:r w:rsidRPr="008F6E42">
        <w:rPr>
          <w:b/>
        </w:rPr>
        <w:t>13</w:t>
      </w:r>
      <w:r w:rsidRPr="008F6E42">
        <w:rPr>
          <w:b/>
        </w:rPr>
        <w:tab/>
      </w:r>
      <w:r w:rsidRPr="008F6E42">
        <w:rPr>
          <w:b/>
          <w:strike/>
        </w:rPr>
        <w:t>The following types of entities shall, as a minimum, apply Tier 2 reporting requirements in preparing general purpose financial statements:</w:t>
      </w:r>
      <w:r w:rsidRPr="008F6E42">
        <w:rPr>
          <w:b/>
        </w:rPr>
        <w:t xml:space="preserve"> </w:t>
      </w:r>
      <w:r w:rsidRPr="008F6E42">
        <w:rPr>
          <w:b/>
          <w:u w:val="single"/>
        </w:rPr>
        <w:t>Tier 2 reporting requirements shall, as a minimum, apply to the general purpose financial statements of the following types of entities:</w:t>
      </w:r>
      <w:r w:rsidRPr="008F6E42">
        <w:rPr>
          <w:b/>
        </w:rPr>
        <w:t xml:space="preserve"> …</w:t>
      </w:r>
    </w:p>
    <w:p w:rsidR="008F6E42" w:rsidRPr="008F6E42" w:rsidRDefault="008F6E42" w:rsidP="008F6E42">
      <w:pPr>
        <w:keepNext/>
        <w:numPr>
          <w:ilvl w:val="0"/>
          <w:numId w:val="1"/>
        </w:numPr>
        <w:spacing w:after="200"/>
      </w:pPr>
      <w:r w:rsidRPr="008F6E42">
        <w:t>Paragraph 15 is amended as follows (new text is underlined and deleted text is struck through):</w:t>
      </w:r>
    </w:p>
    <w:p w:rsidR="008F6E42" w:rsidRPr="008F6E42" w:rsidRDefault="008F6E42" w:rsidP="008F6E42">
      <w:pPr>
        <w:spacing w:after="200"/>
        <w:ind w:left="1020" w:hanging="510"/>
        <w:rPr>
          <w:u w:val="single"/>
        </w:rPr>
      </w:pPr>
      <w:r w:rsidRPr="008F6E42">
        <w:t>15</w:t>
      </w:r>
      <w:r w:rsidRPr="008F6E42">
        <w:tab/>
        <w:t>Whilst Tier 2 reporting requirements</w:t>
      </w:r>
      <w:r w:rsidRPr="008F6E42">
        <w:rPr>
          <w:bCs/>
        </w:rPr>
        <w:t xml:space="preserve"> are</w:t>
      </w:r>
      <w:r w:rsidRPr="008F6E42">
        <w:t xml:space="preserve"> available under this Standard </w:t>
      </w:r>
      <w:r w:rsidRPr="008F6E42">
        <w:rPr>
          <w:strike/>
        </w:rPr>
        <w:t xml:space="preserve">to </w:t>
      </w:r>
      <w:r w:rsidRPr="008F6E42">
        <w:rPr>
          <w:u w:val="single"/>
        </w:rPr>
        <w:t>for general purpose financial statements of</w:t>
      </w:r>
      <w:r w:rsidRPr="008F6E42">
        <w:t xml:space="preserve"> non-publicly accountable for</w:t>
      </w:r>
      <w:r w:rsidRPr="008F6E42">
        <w:rPr>
          <w:b/>
          <w:bCs/>
        </w:rPr>
        <w:t>-</w:t>
      </w:r>
      <w:r w:rsidRPr="008F6E42">
        <w:t>profit private sector entities, …</w:t>
      </w:r>
    </w:p>
    <w:p w:rsidR="008F6E42" w:rsidRPr="008F6E42" w:rsidRDefault="008F6E42" w:rsidP="008F6E42">
      <w:pPr>
        <w:numPr>
          <w:ilvl w:val="0"/>
          <w:numId w:val="1"/>
        </w:numPr>
        <w:spacing w:after="200"/>
      </w:pPr>
      <w:r w:rsidRPr="008F6E42">
        <w:t>The heading ‘Transition’ before paragraph 17 is replaced with the heading ‘Application of AASB 1’.</w:t>
      </w:r>
    </w:p>
    <w:p w:rsidR="008F6E42" w:rsidRPr="008F6E42" w:rsidRDefault="008F6E42" w:rsidP="008F6E42">
      <w:pPr>
        <w:numPr>
          <w:ilvl w:val="0"/>
          <w:numId w:val="1"/>
        </w:numPr>
        <w:spacing w:after="200"/>
      </w:pPr>
      <w:r w:rsidRPr="008F6E42">
        <w:t xml:space="preserve">Paragraph 17 is amended to refer to paragraph </w:t>
      </w:r>
      <w:proofErr w:type="gramStart"/>
      <w:r w:rsidRPr="008F6E42">
        <w:t>18A(</w:t>
      </w:r>
      <w:proofErr w:type="gramEnd"/>
      <w:r w:rsidRPr="008F6E42">
        <w:t xml:space="preserve">a) rather than </w:t>
      </w:r>
      <w:r w:rsidR="00D23150">
        <w:t>paragraph</w:t>
      </w:r>
      <w:r w:rsidR="00D908A8">
        <w:t xml:space="preserve"> </w:t>
      </w:r>
      <w:r w:rsidRPr="008F6E42">
        <w:t>18.</w:t>
      </w:r>
      <w:r w:rsidR="0098679D" w:rsidRPr="0098679D">
        <w:rPr>
          <w:noProof/>
          <w:lang w:eastAsia="en-AU"/>
        </w:rPr>
        <w:t xml:space="preserve"> </w:t>
      </w:r>
    </w:p>
    <w:p w:rsidR="008F6E42" w:rsidRPr="008F6E42" w:rsidRDefault="008F6E42" w:rsidP="008F6E42">
      <w:pPr>
        <w:numPr>
          <w:ilvl w:val="0"/>
          <w:numId w:val="1"/>
        </w:numPr>
        <w:spacing w:after="200"/>
      </w:pPr>
      <w:r w:rsidRPr="008F6E42">
        <w:t>The heading ‘Transition from Special Purpose Financial Statements to Tier 1 or Tier 2’ before paragraph 18 is replaced with the heading ‘First-time Adoption of Australian Accounting Standards’.</w:t>
      </w:r>
    </w:p>
    <w:p w:rsidR="008F6E42" w:rsidRPr="008F6E42" w:rsidRDefault="008F6E42" w:rsidP="008F6E42">
      <w:pPr>
        <w:keepNext/>
        <w:numPr>
          <w:ilvl w:val="0"/>
          <w:numId w:val="1"/>
        </w:numPr>
        <w:spacing w:after="200"/>
      </w:pPr>
      <w:r w:rsidRPr="008F6E42">
        <w:t>Paragraph 18 is replaced by paragraphs 18-18B as follows:</w:t>
      </w:r>
    </w:p>
    <w:p w:rsidR="008F6E42" w:rsidRPr="008F6E42" w:rsidRDefault="008F6E42" w:rsidP="008F6E42">
      <w:pPr>
        <w:spacing w:after="200"/>
        <w:ind w:left="1020" w:hanging="510"/>
        <w:rPr>
          <w:b/>
        </w:rPr>
      </w:pPr>
      <w:r w:rsidRPr="008F6E42">
        <w:rPr>
          <w:b/>
        </w:rPr>
        <w:t>18</w:t>
      </w:r>
      <w:r w:rsidRPr="008F6E42">
        <w:rPr>
          <w:b/>
        </w:rPr>
        <w:tab/>
        <w:t>When applying Tier 1 reporting requirements for the first time, an entity that prepared its most recent previous financial statements in the form of special purpose financial statements shall apply all the relevant requirements of AASB 1.</w:t>
      </w:r>
    </w:p>
    <w:p w:rsidR="008F6E42" w:rsidRPr="008F6E42" w:rsidRDefault="008F6E42" w:rsidP="008F6E42">
      <w:pPr>
        <w:spacing w:after="200"/>
        <w:ind w:left="1020" w:hanging="510"/>
        <w:rPr>
          <w:b/>
        </w:rPr>
      </w:pPr>
      <w:r w:rsidRPr="008F6E42">
        <w:rPr>
          <w:b/>
        </w:rPr>
        <w:t>18A</w:t>
      </w:r>
      <w:r w:rsidRPr="008F6E42">
        <w:rPr>
          <w:b/>
        </w:rPr>
        <w:tab/>
        <w:t>When applying Tier 2 reporting requirements for the first time, an entity that prepared its most recent previous financial statements in the form of special purpose financial statements:</w:t>
      </w:r>
    </w:p>
    <w:p w:rsidR="008F6E42" w:rsidRPr="008F6E42" w:rsidRDefault="008F6E42" w:rsidP="008F6E42">
      <w:pPr>
        <w:spacing w:after="120"/>
        <w:ind w:left="1524" w:hanging="504"/>
        <w:rPr>
          <w:b/>
        </w:rPr>
      </w:pPr>
      <w:r w:rsidRPr="008F6E42">
        <w:rPr>
          <w:b/>
        </w:rPr>
        <w:t>(a)</w:t>
      </w:r>
      <w:r w:rsidRPr="008F6E42">
        <w:rPr>
          <w:b/>
        </w:rPr>
        <w:tab/>
        <w:t>without applying, or only selectively applying, applicable recognition and measurement requirements of Australian Accounting Standards shall apply either:</w:t>
      </w:r>
    </w:p>
    <w:p w:rsidR="008F6E42" w:rsidRPr="008F6E42" w:rsidRDefault="008F6E42" w:rsidP="008F6E42">
      <w:pPr>
        <w:spacing w:after="120"/>
        <w:ind w:left="1944" w:hanging="384"/>
        <w:rPr>
          <w:b/>
        </w:rPr>
      </w:pPr>
      <w:r w:rsidRPr="008F6E42">
        <w:rPr>
          <w:b/>
        </w:rPr>
        <w:t>(i)</w:t>
      </w:r>
      <w:r w:rsidRPr="008F6E42">
        <w:rPr>
          <w:b/>
        </w:rPr>
        <w:tab/>
        <w:t>all the relevant requirements of AASB 1; or</w:t>
      </w:r>
    </w:p>
    <w:p w:rsidR="008F6E42" w:rsidRPr="008F6E42" w:rsidRDefault="008F6E42" w:rsidP="008F6E42">
      <w:pPr>
        <w:spacing w:after="120"/>
        <w:ind w:left="1944" w:hanging="384"/>
        <w:rPr>
          <w:b/>
        </w:rPr>
      </w:pPr>
      <w:r w:rsidRPr="008F6E42">
        <w:rPr>
          <w:b/>
        </w:rPr>
        <w:t>(ii)</w:t>
      </w:r>
      <w:r w:rsidRPr="008F6E42">
        <w:rPr>
          <w:b/>
        </w:rPr>
        <w:tab/>
        <w:t>Tier 2 reporting requirements directly using the requirements in AASB 108; and</w:t>
      </w:r>
    </w:p>
    <w:p w:rsidR="008F6E42" w:rsidRPr="008F6E42" w:rsidRDefault="008F6E42" w:rsidP="008F6E42">
      <w:pPr>
        <w:spacing w:after="120"/>
        <w:ind w:left="1560" w:hanging="504"/>
        <w:rPr>
          <w:b/>
        </w:rPr>
      </w:pPr>
      <w:r w:rsidRPr="008F6E42">
        <w:rPr>
          <w:b/>
        </w:rPr>
        <w:t>(b)</w:t>
      </w:r>
      <w:r w:rsidRPr="008F6E42">
        <w:rPr>
          <w:b/>
        </w:rPr>
        <w:tab/>
        <w:t>applying all applicable recognition and measurement requirements of Australian Accounting Standards shall not apply AASB 1.</w:t>
      </w:r>
    </w:p>
    <w:p w:rsidR="008F6E42" w:rsidRPr="008F6E42" w:rsidRDefault="008F6E42" w:rsidP="008F6E42">
      <w:pPr>
        <w:spacing w:after="200"/>
        <w:ind w:left="1020" w:hanging="510"/>
      </w:pPr>
      <w:r w:rsidRPr="008F6E42">
        <w:t>18B</w:t>
      </w:r>
      <w:r w:rsidRPr="008F6E42">
        <w:tab/>
        <w:t>An entity applying paragraph 18A(b) continues applying the applicable recognition and measurement requirements of Australian Accounting Standards, whether it had previously initially applied recognition and measurement requirements consistent with AASB 1 or a predecessor to AASB 108, whichever was applicable at the time.</w:t>
      </w:r>
    </w:p>
    <w:p w:rsidR="008F6E42" w:rsidRPr="008F6E42" w:rsidRDefault="008F6E42" w:rsidP="000144A4">
      <w:pPr>
        <w:pStyle w:val="NumPlain1"/>
      </w:pPr>
      <w:r w:rsidRPr="008F6E42">
        <w:t>The heading ‘Reapplication of Australian Accounting Standards other than Transitioning between Tiers’ is added immediately before paragraph 19.</w:t>
      </w:r>
    </w:p>
    <w:p w:rsidR="008F6E42" w:rsidRPr="008F6E42" w:rsidRDefault="008F6E42" w:rsidP="000144A4">
      <w:pPr>
        <w:pStyle w:val="NumPlain1"/>
      </w:pPr>
      <w:r w:rsidRPr="008F6E42">
        <w:t>Paragraph 19 is replaced by paragraphs 19-19B as follows:</w:t>
      </w:r>
    </w:p>
    <w:p w:rsidR="008F6E42" w:rsidRPr="008F6E42" w:rsidRDefault="008F6E42" w:rsidP="008F6E42">
      <w:pPr>
        <w:keepNext/>
        <w:spacing w:after="200"/>
        <w:ind w:left="1020" w:hanging="510"/>
        <w:rPr>
          <w:b/>
        </w:rPr>
      </w:pPr>
      <w:r w:rsidRPr="008F6E42">
        <w:rPr>
          <w:b/>
        </w:rPr>
        <w:t>19</w:t>
      </w:r>
      <w:r w:rsidRPr="008F6E42">
        <w:rPr>
          <w:b/>
        </w:rPr>
        <w:tab/>
        <w:t>Subject to paragraphs 19A and 21, an entity that:</w:t>
      </w:r>
    </w:p>
    <w:p w:rsidR="008F6E42" w:rsidRPr="008F6E42" w:rsidRDefault="008F6E42" w:rsidP="008F6E42">
      <w:pPr>
        <w:spacing w:after="200"/>
        <w:ind w:left="1530" w:hanging="510"/>
        <w:rPr>
          <w:b/>
        </w:rPr>
      </w:pPr>
      <w:r w:rsidRPr="008F6E42">
        <w:rPr>
          <w:b/>
        </w:rPr>
        <w:t>(a)</w:t>
      </w:r>
      <w:r w:rsidRPr="008F6E42">
        <w:rPr>
          <w:b/>
        </w:rPr>
        <w:tab/>
        <w:t>has applied Tier 1 reporting requirements or IFRSs in a previous reporting period; but</w:t>
      </w:r>
    </w:p>
    <w:p w:rsidR="008F6E42" w:rsidRPr="008F6E42" w:rsidRDefault="008F6E42" w:rsidP="008F6E42">
      <w:pPr>
        <w:spacing w:after="200"/>
        <w:ind w:left="1530" w:hanging="510"/>
        <w:rPr>
          <w:b/>
        </w:rPr>
      </w:pPr>
      <w:r w:rsidRPr="008F6E42">
        <w:rPr>
          <w:b/>
        </w:rPr>
        <w:t>(b)</w:t>
      </w:r>
      <w:r w:rsidRPr="008F6E42">
        <w:rPr>
          <w:b/>
        </w:rPr>
        <w:tab/>
        <w:t>whose most recent previous annual financial statements did not contain an explicit and unreserved statement of compliance with Tier 1 reporting requirements</w:t>
      </w:r>
      <w:r w:rsidRPr="008F6E42">
        <w:rPr>
          <w:b/>
          <w:vertAlign w:val="superscript"/>
        </w:rPr>
        <w:t>3</w:t>
      </w:r>
      <w:r w:rsidRPr="008F6E42">
        <w:rPr>
          <w:b/>
        </w:rPr>
        <w:t xml:space="preserve"> or IFRSs; and</w:t>
      </w:r>
    </w:p>
    <w:p w:rsidR="008F6E42" w:rsidRPr="008F6E42" w:rsidRDefault="008F6E42" w:rsidP="008F6E42">
      <w:pPr>
        <w:spacing w:after="200"/>
        <w:ind w:left="1530" w:hanging="510"/>
        <w:rPr>
          <w:b/>
        </w:rPr>
      </w:pPr>
      <w:r w:rsidRPr="008F6E42">
        <w:rPr>
          <w:b/>
        </w:rPr>
        <w:t>(c)</w:t>
      </w:r>
      <w:r w:rsidRPr="008F6E42">
        <w:rPr>
          <w:b/>
        </w:rPr>
        <w:tab/>
        <w:t>is resuming or commencing the application of Tier 1 reporting requirements;</w:t>
      </w:r>
    </w:p>
    <w:p w:rsidR="008F6E42" w:rsidRPr="008F6E42" w:rsidRDefault="008F6E42" w:rsidP="008F6E42">
      <w:pPr>
        <w:spacing w:after="200"/>
        <w:ind w:left="1020"/>
        <w:rPr>
          <w:b/>
        </w:rPr>
      </w:pPr>
      <w:r w:rsidRPr="008F6E42">
        <w:rPr>
          <w:b/>
        </w:rPr>
        <w:t>shall apply all the relevant requirements of AASB 1, or the AASB 1 option for retrospective application of Australian Accounting Standards in accordance with AASB 108 as if the entity had never stopped applying Australian Accounting Standards or IFRSs.</w:t>
      </w:r>
    </w:p>
    <w:p w:rsidR="008F6E42" w:rsidRPr="008F6E42" w:rsidRDefault="008F6E42" w:rsidP="005A4B8B">
      <w:pPr>
        <w:spacing w:after="120"/>
        <w:ind w:left="1560" w:hanging="504"/>
        <w:rPr>
          <w:b/>
        </w:rPr>
      </w:pPr>
      <w:r w:rsidRPr="008F6E42">
        <w:rPr>
          <w:b/>
        </w:rPr>
        <w:t>_______________________________</w:t>
      </w:r>
    </w:p>
    <w:p w:rsidR="008F6E42" w:rsidRPr="008F6E42" w:rsidRDefault="008F6E42" w:rsidP="008F6E42">
      <w:pPr>
        <w:spacing w:after="120"/>
        <w:ind w:left="1560" w:hanging="504"/>
      </w:pPr>
      <w:r w:rsidRPr="008F6E42">
        <w:rPr>
          <w:sz w:val="16"/>
          <w:szCs w:val="16"/>
        </w:rPr>
        <w:t>3</w:t>
      </w:r>
      <w:r w:rsidRPr="008F6E42">
        <w:rPr>
          <w:sz w:val="16"/>
          <w:szCs w:val="16"/>
        </w:rPr>
        <w:tab/>
        <w:t>Compliance with Tier 1 reporting requirements is a reference to compliance with Australian Accounting Standards (Tier 1).</w:t>
      </w:r>
    </w:p>
    <w:p w:rsidR="008F6E42" w:rsidRPr="008F6E42" w:rsidRDefault="008F6E42" w:rsidP="008F6E42">
      <w:pPr>
        <w:spacing w:after="200"/>
        <w:ind w:left="1020" w:hanging="510"/>
        <w:rPr>
          <w:b/>
        </w:rPr>
      </w:pPr>
      <w:r w:rsidRPr="008F6E42">
        <w:rPr>
          <w:b/>
        </w:rPr>
        <w:t>19A</w:t>
      </w:r>
      <w:r w:rsidRPr="008F6E42">
        <w:rPr>
          <w:b/>
        </w:rPr>
        <w:tab/>
        <w:t>An entity that is to claim IFRS compliance on resuming Tier 1 reporting requirements under paragraph 19, shall not use the AASB 1 option for retrospective application of Australian Accounting Standards in accordance with AASB 108 if it was not previously IFRS compliant.</w:t>
      </w:r>
    </w:p>
    <w:p w:rsidR="008F6E42" w:rsidRPr="008F6E42" w:rsidRDefault="008F6E42" w:rsidP="008F6E42">
      <w:pPr>
        <w:spacing w:after="200"/>
        <w:ind w:left="1020" w:hanging="510"/>
        <w:rPr>
          <w:b/>
        </w:rPr>
      </w:pPr>
      <w:r w:rsidRPr="008F6E42">
        <w:rPr>
          <w:b/>
        </w:rPr>
        <w:t>19B</w:t>
      </w:r>
      <w:r w:rsidRPr="008F6E42">
        <w:rPr>
          <w:b/>
        </w:rPr>
        <w:tab/>
        <w:t>Subject to paragraph 23, an entity that:</w:t>
      </w:r>
    </w:p>
    <w:p w:rsidR="008F6E42" w:rsidRPr="008F6E42" w:rsidRDefault="008F6E42" w:rsidP="008F6E42">
      <w:pPr>
        <w:spacing w:after="200"/>
        <w:ind w:left="1530" w:hanging="510"/>
        <w:rPr>
          <w:b/>
        </w:rPr>
      </w:pPr>
      <w:r w:rsidRPr="008F6E42">
        <w:rPr>
          <w:b/>
        </w:rPr>
        <w:t>(a)</w:t>
      </w:r>
      <w:r w:rsidRPr="008F6E42">
        <w:rPr>
          <w:b/>
        </w:rPr>
        <w:tab/>
        <w:t>has applied Tier 2 reporting requirements in a previous reporting period; but</w:t>
      </w:r>
    </w:p>
    <w:p w:rsidR="008F6E42" w:rsidRPr="008F6E42" w:rsidRDefault="008F6E42" w:rsidP="008F6E42">
      <w:pPr>
        <w:spacing w:after="200"/>
        <w:ind w:left="1530" w:hanging="510"/>
        <w:rPr>
          <w:b/>
        </w:rPr>
      </w:pPr>
      <w:r w:rsidRPr="008F6E42">
        <w:rPr>
          <w:b/>
        </w:rPr>
        <w:lastRenderedPageBreak/>
        <w:t>(b)</w:t>
      </w:r>
      <w:r w:rsidRPr="008F6E42">
        <w:rPr>
          <w:b/>
        </w:rPr>
        <w:tab/>
        <w:t>whose most recent previous annual financial statements did not contain an explicit and unreserved statement of compliance with Tier 2 reporting requirements</w:t>
      </w:r>
      <w:r w:rsidRPr="008F6E42">
        <w:rPr>
          <w:b/>
          <w:vertAlign w:val="superscript"/>
        </w:rPr>
        <w:t>4</w:t>
      </w:r>
      <w:r w:rsidRPr="008F6E42">
        <w:rPr>
          <w:b/>
        </w:rPr>
        <w:t>; and</w:t>
      </w:r>
    </w:p>
    <w:p w:rsidR="008F6E42" w:rsidRPr="008F6E42" w:rsidRDefault="008F6E42" w:rsidP="008F6E42">
      <w:pPr>
        <w:spacing w:after="200"/>
        <w:ind w:left="1530" w:hanging="510"/>
        <w:rPr>
          <w:b/>
        </w:rPr>
      </w:pPr>
      <w:r w:rsidRPr="008F6E42">
        <w:rPr>
          <w:b/>
        </w:rPr>
        <w:t>(c)</w:t>
      </w:r>
      <w:r w:rsidRPr="008F6E42">
        <w:rPr>
          <w:b/>
        </w:rPr>
        <w:tab/>
        <w:t>is resuming the application of Tier 2 reporting requirements;</w:t>
      </w:r>
    </w:p>
    <w:p w:rsidR="008F6E42" w:rsidRPr="008F6E42" w:rsidRDefault="008F6E42" w:rsidP="008F6E42">
      <w:pPr>
        <w:spacing w:after="200"/>
        <w:ind w:left="1530" w:hanging="510"/>
        <w:rPr>
          <w:b/>
        </w:rPr>
      </w:pPr>
      <w:r w:rsidRPr="008F6E42">
        <w:rPr>
          <w:b/>
        </w:rPr>
        <w:t>shall:</w:t>
      </w:r>
    </w:p>
    <w:p w:rsidR="008F6E42" w:rsidRPr="008F6E42" w:rsidRDefault="008F6E42" w:rsidP="008F6E42">
      <w:pPr>
        <w:spacing w:after="200"/>
        <w:ind w:left="1530" w:hanging="510"/>
        <w:rPr>
          <w:b/>
        </w:rPr>
      </w:pPr>
      <w:r w:rsidRPr="008F6E42">
        <w:rPr>
          <w:b/>
        </w:rPr>
        <w:t>(d)</w:t>
      </w:r>
      <w:r w:rsidRPr="008F6E42">
        <w:rPr>
          <w:b/>
        </w:rPr>
        <w:tab/>
        <w:t>apply all the relevant requirements of AASB 1, or the AASB 1 option for retrospective application of Australian Accounting Standards in accordance with AASB 108 as if the entity had never stopped applying Tier 2 reporting requirements, if the entity did not apply all applicable recognition and measurement requirements of Australian Accounting Standards; or</w:t>
      </w:r>
    </w:p>
    <w:p w:rsidR="008F6E42" w:rsidRPr="008F6E42" w:rsidRDefault="008F6E42" w:rsidP="008F6E42">
      <w:pPr>
        <w:spacing w:after="200"/>
        <w:ind w:left="1530" w:hanging="510"/>
        <w:rPr>
          <w:b/>
        </w:rPr>
      </w:pPr>
      <w:r w:rsidRPr="008F6E42">
        <w:rPr>
          <w:b/>
        </w:rPr>
        <w:t>(e)</w:t>
      </w:r>
      <w:r w:rsidRPr="008F6E42">
        <w:rPr>
          <w:b/>
        </w:rPr>
        <w:tab/>
        <w:t>not apply AASB 1, or the AASB 1 option for retrospective application of Australian Accounting Standards in accordance with AASB 108, if the entity applied all applicable recognition and measurement requirements of Australian Accounting Standards.</w:t>
      </w:r>
    </w:p>
    <w:p w:rsidR="008F6E42" w:rsidRPr="008F6E42" w:rsidRDefault="008F6E42" w:rsidP="005A4B8B">
      <w:pPr>
        <w:spacing w:after="120"/>
        <w:ind w:left="1560" w:hanging="504"/>
        <w:rPr>
          <w:b/>
        </w:rPr>
      </w:pPr>
      <w:r w:rsidRPr="008F6E42">
        <w:rPr>
          <w:b/>
        </w:rPr>
        <w:t>_______________________________</w:t>
      </w:r>
    </w:p>
    <w:p w:rsidR="008F6E42" w:rsidRPr="008F6E42" w:rsidRDefault="008F6E42" w:rsidP="008F6E42">
      <w:pPr>
        <w:spacing w:after="120"/>
        <w:ind w:left="1560" w:hanging="504"/>
        <w:rPr>
          <w:b/>
          <w:sz w:val="16"/>
          <w:szCs w:val="16"/>
        </w:rPr>
      </w:pPr>
      <w:r w:rsidRPr="008F6E42">
        <w:rPr>
          <w:sz w:val="16"/>
          <w:szCs w:val="16"/>
        </w:rPr>
        <w:t>4</w:t>
      </w:r>
      <w:r w:rsidRPr="008F6E42">
        <w:rPr>
          <w:sz w:val="16"/>
          <w:szCs w:val="16"/>
        </w:rPr>
        <w:tab/>
        <w:t>Compliance with Tier 2 reporting requirements is a reference to compliance with Australian Accounting Standards – Reduced Disclosure Requirements.</w:t>
      </w:r>
    </w:p>
    <w:p w:rsidR="008F6E42" w:rsidRPr="008F6E42" w:rsidRDefault="00D23150" w:rsidP="000144A4">
      <w:pPr>
        <w:pStyle w:val="NumPlain1"/>
      </w:pPr>
      <w:r>
        <w:t>P</w:t>
      </w:r>
      <w:r w:rsidR="008F6E42" w:rsidRPr="008F6E42">
        <w:t xml:space="preserve">aragraph 20 is replaced </w:t>
      </w:r>
      <w:r>
        <w:t>as follows</w:t>
      </w:r>
      <w:r w:rsidR="008F6E42" w:rsidRPr="008F6E42">
        <w:t>:</w:t>
      </w:r>
    </w:p>
    <w:p w:rsidR="008F6E42" w:rsidRPr="008F6E42" w:rsidRDefault="008F6E42" w:rsidP="008F6E42">
      <w:pPr>
        <w:spacing w:after="200"/>
        <w:ind w:left="1020" w:hanging="510"/>
      </w:pPr>
      <w:r w:rsidRPr="008F6E42">
        <w:t>20</w:t>
      </w:r>
      <w:r w:rsidRPr="008F6E42">
        <w:tab/>
        <w:t>Entities described in paragraph 19B(a)-(c) resume the application of Tier 2 reporting requirements effectively using the same approach as an entity would for first transitioning from special purpose financial statements to Tier 2 reporting requirements set out in paragraph 18A.  Accordingly, an entity that did not comply with Tier 2 reporting requirements due solely to omitting some disclosures, but otherwise continued to apply all applicable recognition and measurement requirements, is prohibited from applying AASB 1 on returning to Tier 2 requirements.  Instead, it continues applying applicable recognition and measurement requirements, whether it had previously initially applied AASB 1 or a predecessor to AASB 108, whichever was applicable at the time.  However, if such an entity did not continue to apply all applicable recognition and measurement requirements of Australian Accounting Standards in its most recent previous annual financial statements, that entity is required to apply AASB 1, or the AASB 1 option for retrospective application of Australian Accounting Standards in accordance with AASB 108, on resuming the application of Tier 2 reporting requirements.</w:t>
      </w:r>
    </w:p>
    <w:p w:rsidR="008F6E42" w:rsidRPr="008F6E42" w:rsidRDefault="008F6E42" w:rsidP="008F6E42">
      <w:pPr>
        <w:keepNext/>
        <w:numPr>
          <w:ilvl w:val="0"/>
          <w:numId w:val="1"/>
        </w:numPr>
        <w:spacing w:after="200"/>
      </w:pPr>
      <w:r w:rsidRPr="008F6E42">
        <w:t>Paragraphs 21 and 22 are amended to read as follows (new text is underlined and deleted text is struck through):</w:t>
      </w:r>
    </w:p>
    <w:p w:rsidR="008F6E42" w:rsidRPr="008F6E42" w:rsidRDefault="008F6E42" w:rsidP="008F6E42">
      <w:pPr>
        <w:keepNext/>
        <w:spacing w:after="200"/>
        <w:ind w:left="1020" w:hanging="510"/>
        <w:rPr>
          <w:b/>
        </w:rPr>
      </w:pPr>
      <w:r w:rsidRPr="008F6E42">
        <w:rPr>
          <w:b/>
          <w:bCs/>
        </w:rPr>
        <w:t>21</w:t>
      </w:r>
      <w:r w:rsidRPr="008F6E42">
        <w:rPr>
          <w:b/>
          <w:bCs/>
        </w:rPr>
        <w:tab/>
        <w:t xml:space="preserve">An entity transitioning from </w:t>
      </w:r>
      <w:r w:rsidRPr="008F6E42">
        <w:rPr>
          <w:b/>
        </w:rPr>
        <w:t>Tier 2</w:t>
      </w:r>
      <w:r w:rsidRPr="008F6E42">
        <w:rPr>
          <w:b/>
          <w:bCs/>
        </w:rPr>
        <w:t xml:space="preserve"> to </w:t>
      </w:r>
      <w:r w:rsidRPr="008F6E42">
        <w:rPr>
          <w:b/>
        </w:rPr>
        <w:t>Tier 1 shall:</w:t>
      </w:r>
    </w:p>
    <w:p w:rsidR="008F6E42" w:rsidRPr="008F6E42" w:rsidRDefault="008F6E42" w:rsidP="008F6E42">
      <w:pPr>
        <w:spacing w:after="200"/>
        <w:ind w:left="1530" w:hanging="510"/>
        <w:rPr>
          <w:b/>
          <w:bCs/>
        </w:rPr>
      </w:pPr>
      <w:r w:rsidRPr="008F6E42">
        <w:rPr>
          <w:b/>
        </w:rPr>
        <w:t>(a)</w:t>
      </w:r>
      <w:r w:rsidRPr="008F6E42">
        <w:rPr>
          <w:b/>
        </w:rPr>
        <w:tab/>
        <w:t>apply</w:t>
      </w:r>
      <w:r w:rsidRPr="008F6E42">
        <w:rPr>
          <w:b/>
          <w:bCs/>
        </w:rPr>
        <w:t xml:space="preserve"> AASB 1</w:t>
      </w:r>
      <w:r w:rsidRPr="008F6E42">
        <w:rPr>
          <w:b/>
          <w:bCs/>
          <w:u w:val="single"/>
          <w:vertAlign w:val="superscript"/>
        </w:rPr>
        <w:t>5</w:t>
      </w:r>
      <w:r w:rsidRPr="008F6E42">
        <w:rPr>
          <w:b/>
          <w:bCs/>
        </w:rPr>
        <w:t>, if it is claiming compliance with IFRSs; and</w:t>
      </w:r>
    </w:p>
    <w:p w:rsidR="008F6E42" w:rsidRPr="008F6E42" w:rsidRDefault="008F6E42" w:rsidP="008F6E42">
      <w:pPr>
        <w:spacing w:after="200"/>
        <w:ind w:left="1530" w:hanging="510"/>
        <w:rPr>
          <w:b/>
          <w:bCs/>
        </w:rPr>
      </w:pPr>
      <w:r w:rsidRPr="008F6E42">
        <w:rPr>
          <w:b/>
        </w:rPr>
        <w:t>(b)</w:t>
      </w:r>
      <w:r w:rsidRPr="008F6E42">
        <w:rPr>
          <w:b/>
        </w:rPr>
        <w:tab/>
        <w:t>not apply AASB 1, if it is a</w:t>
      </w:r>
      <w:r w:rsidRPr="008F6E42">
        <w:rPr>
          <w:b/>
          <w:bCs/>
        </w:rPr>
        <w:t xml:space="preserve"> not-for-profit entity not claiming compliance with IFRSs.</w:t>
      </w:r>
    </w:p>
    <w:p w:rsidR="008F6E42" w:rsidRPr="008F6E42" w:rsidRDefault="008F6E42" w:rsidP="005A4B8B">
      <w:pPr>
        <w:spacing w:after="120"/>
        <w:ind w:left="1486" w:hanging="466"/>
        <w:rPr>
          <w:b/>
          <w:bCs/>
        </w:rPr>
      </w:pPr>
      <w:r w:rsidRPr="008F6E42">
        <w:rPr>
          <w:b/>
          <w:bCs/>
        </w:rPr>
        <w:t>___________________________________</w:t>
      </w:r>
    </w:p>
    <w:p w:rsidR="008F6E42" w:rsidRPr="008F6E42" w:rsidRDefault="008F6E42" w:rsidP="008F6E42">
      <w:pPr>
        <w:spacing w:after="120"/>
        <w:ind w:left="1560" w:hanging="504"/>
        <w:rPr>
          <w:b/>
          <w:bCs/>
          <w:sz w:val="16"/>
          <w:szCs w:val="16"/>
        </w:rPr>
      </w:pPr>
      <w:r w:rsidRPr="008F6E42">
        <w:rPr>
          <w:bCs/>
          <w:sz w:val="16"/>
          <w:szCs w:val="16"/>
          <w:u w:val="single"/>
        </w:rPr>
        <w:t>5</w:t>
      </w:r>
      <w:r w:rsidRPr="008F6E42">
        <w:rPr>
          <w:bCs/>
          <w:sz w:val="16"/>
          <w:szCs w:val="16"/>
          <w:u w:val="single"/>
        </w:rPr>
        <w:tab/>
      </w:r>
      <w:r w:rsidRPr="008F6E42">
        <w:rPr>
          <w:sz w:val="16"/>
          <w:szCs w:val="16"/>
          <w:u w:val="single"/>
        </w:rPr>
        <w:t>The AASB 1 option for the retrospective application of Australian Accounting Standards in accordance with AASB 108 might not be relevant here as it is available only in relation to the resumption, not first-time application, of Tier 1 reporting requirements.</w:t>
      </w:r>
    </w:p>
    <w:p w:rsidR="008F6E42" w:rsidRPr="008F6E42" w:rsidRDefault="008F6E42" w:rsidP="008F6E42">
      <w:pPr>
        <w:spacing w:after="200"/>
        <w:ind w:left="1020" w:hanging="510"/>
      </w:pPr>
      <w:r w:rsidRPr="008F6E42">
        <w:t>22</w:t>
      </w:r>
      <w:r w:rsidRPr="008F6E42">
        <w:tab/>
        <w:t xml:space="preserve">In relation to paragraph 21(a), entities claiming compliance with IFRSs (which would include </w:t>
      </w:r>
      <w:r w:rsidRPr="008F6E42">
        <w:rPr>
          <w:strike/>
        </w:rPr>
        <w:t xml:space="preserve">all </w:t>
      </w:r>
      <w:r w:rsidRPr="008F6E42">
        <w:t xml:space="preserve">for-profit entities applying Tier 1 reporting requirements) need to apply the </w:t>
      </w:r>
      <w:r w:rsidRPr="008F6E42">
        <w:rPr>
          <w:strike/>
        </w:rPr>
        <w:t xml:space="preserve">full </w:t>
      </w:r>
      <w:r w:rsidRPr="008F6E42">
        <w:rPr>
          <w:u w:val="single"/>
        </w:rPr>
        <w:t xml:space="preserve">relevant </w:t>
      </w:r>
      <w:r w:rsidRPr="008F6E42">
        <w:t>requirements of AASB 1</w:t>
      </w:r>
      <w:r w:rsidR="00DC0BE7">
        <w:rPr>
          <w:strike/>
        </w:rPr>
        <w:t>, as</w:t>
      </w:r>
      <w:r w:rsidR="00DC0BE7">
        <w:rPr>
          <w:u w:val="single"/>
        </w:rPr>
        <w:t xml:space="preserve">. </w:t>
      </w:r>
      <w:r w:rsidRPr="008F6E42">
        <w:rPr>
          <w:u w:val="single"/>
        </w:rPr>
        <w:t xml:space="preserve">This is because, </w:t>
      </w:r>
      <w:r w:rsidRPr="008F6E42">
        <w:t xml:space="preserve">in previously applying Tier 2 reporting requirements, </w:t>
      </w:r>
      <w:r w:rsidRPr="008F6E42">
        <w:rPr>
          <w:strike/>
        </w:rPr>
        <w:t xml:space="preserve">they </w:t>
      </w:r>
      <w:r w:rsidRPr="008F6E42">
        <w:rPr>
          <w:u w:val="single"/>
        </w:rPr>
        <w:t xml:space="preserve">these entities </w:t>
      </w:r>
      <w:r w:rsidRPr="008F6E42">
        <w:t xml:space="preserve">have applied </w:t>
      </w:r>
      <w:r w:rsidRPr="008F6E42">
        <w:rPr>
          <w:u w:val="single"/>
        </w:rPr>
        <w:t xml:space="preserve">only </w:t>
      </w:r>
      <w:r w:rsidRPr="008F6E42">
        <w:t>some of the disclosure requirements of AASB 1</w:t>
      </w:r>
      <w:r w:rsidRPr="008F6E42">
        <w:rPr>
          <w:u w:val="single"/>
        </w:rPr>
        <w:t xml:space="preserve"> or were prohibited or exempted from applying AASB 1</w:t>
      </w:r>
      <w:r w:rsidRPr="008F6E42">
        <w:t>.</w:t>
      </w:r>
    </w:p>
    <w:p w:rsidR="008F6E42" w:rsidRPr="008F6E42" w:rsidRDefault="008F6E42" w:rsidP="008F6E42">
      <w:pPr>
        <w:numPr>
          <w:ilvl w:val="0"/>
          <w:numId w:val="1"/>
        </w:numPr>
        <w:spacing w:after="200"/>
      </w:pPr>
      <w:r w:rsidRPr="008F6E42">
        <w:t>The heading ‘Disclosure’ is added immediately after paragraph 23.</w:t>
      </w:r>
    </w:p>
    <w:p w:rsidR="008F6E42" w:rsidRPr="008F6E42" w:rsidRDefault="008F6E42" w:rsidP="008F6E42">
      <w:pPr>
        <w:keepNext/>
        <w:numPr>
          <w:ilvl w:val="0"/>
          <w:numId w:val="1"/>
        </w:numPr>
        <w:spacing w:after="200"/>
      </w:pPr>
      <w:r w:rsidRPr="008F6E42">
        <w:t>Paragraph 24 is added as follows:</w:t>
      </w:r>
    </w:p>
    <w:p w:rsidR="008F6E42" w:rsidRPr="008F6E42" w:rsidRDefault="008F6E42" w:rsidP="008F6E42">
      <w:pPr>
        <w:spacing w:after="200"/>
        <w:ind w:left="1020" w:hanging="510"/>
      </w:pPr>
      <w:r w:rsidRPr="008F6E42">
        <w:t>24</w:t>
      </w:r>
      <w:r w:rsidRPr="008F6E42">
        <w:tab/>
        <w:t>An entity applying paragraph 19B(e) shall disclose:</w:t>
      </w:r>
      <w:r w:rsidR="0098679D" w:rsidRPr="0098679D">
        <w:rPr>
          <w:noProof/>
          <w:lang w:eastAsia="en-AU"/>
        </w:rPr>
        <w:t xml:space="preserve"> </w:t>
      </w:r>
    </w:p>
    <w:p w:rsidR="008F6E42" w:rsidRPr="008F6E42" w:rsidRDefault="008F6E42" w:rsidP="008F6E42">
      <w:pPr>
        <w:spacing w:after="200"/>
        <w:ind w:left="1531" w:hanging="510"/>
      </w:pPr>
      <w:r w:rsidRPr="008F6E42">
        <w:t>(a)</w:t>
      </w:r>
      <w:r w:rsidRPr="008F6E42">
        <w:tab/>
        <w:t>the reason it stopped applying Tier 2 reporting requirements; and</w:t>
      </w:r>
    </w:p>
    <w:p w:rsidR="008F6E42" w:rsidRPr="008F6E42" w:rsidRDefault="008F6E42" w:rsidP="008F6E42">
      <w:pPr>
        <w:spacing w:after="200"/>
        <w:ind w:left="1531" w:hanging="510"/>
      </w:pPr>
      <w:r w:rsidRPr="008F6E42">
        <w:t>(b)</w:t>
      </w:r>
      <w:r w:rsidRPr="008F6E42">
        <w:tab/>
        <w:t>the reason it is resuming the application of Tier 2 reporting requirements.</w:t>
      </w:r>
    </w:p>
    <w:p w:rsidR="008F6E42" w:rsidRPr="008F6E42" w:rsidRDefault="008F6E42" w:rsidP="008F6E42">
      <w:pPr>
        <w:keepNext/>
        <w:numPr>
          <w:ilvl w:val="0"/>
          <w:numId w:val="1"/>
        </w:numPr>
        <w:spacing w:after="200"/>
      </w:pPr>
      <w:r w:rsidRPr="008F6E42">
        <w:t>The introductory paragraph to Appendix C accompanying AASB 1053 is amended to read as follows:</w:t>
      </w:r>
    </w:p>
    <w:p w:rsidR="008F6E42" w:rsidRPr="008F6E42" w:rsidRDefault="008F6E42" w:rsidP="008F6E42">
      <w:pPr>
        <w:spacing w:after="200"/>
        <w:ind w:left="510"/>
      </w:pPr>
      <w:r w:rsidRPr="008F6E42">
        <w:t>This Appendix is intended to facilitate the application of the requirements in paragraphs 17-23 of the Standard for the application of Tiers, and the transition between Tiers, of Australian Accounting Standards.</w:t>
      </w:r>
    </w:p>
    <w:p w:rsidR="008F6E42" w:rsidRPr="008F6E42" w:rsidRDefault="008F6E42" w:rsidP="008F6E42">
      <w:pPr>
        <w:numPr>
          <w:ilvl w:val="0"/>
          <w:numId w:val="1"/>
        </w:numPr>
        <w:spacing w:after="200"/>
        <w:rPr>
          <w:noProof/>
          <w:lang w:eastAsia="en-AU"/>
        </w:rPr>
      </w:pPr>
      <w:r w:rsidRPr="008F6E42">
        <w:t>Charts 1 and 2 in Appendix C are deleted and replaced by Charts 1-4, as follows:</w:t>
      </w:r>
    </w:p>
    <w:p w:rsidR="008F6E42" w:rsidRPr="008F6E42" w:rsidRDefault="008F6E42" w:rsidP="000144A4">
      <w:pPr>
        <w:spacing w:line="240" w:lineRule="auto"/>
        <w:rPr>
          <w:b/>
        </w:rPr>
      </w:pPr>
      <w:r w:rsidRPr="008F6E42">
        <w:rPr>
          <w:b/>
          <w:noProof/>
          <w:lang w:eastAsia="en-AU"/>
        </w:rPr>
        <w:br w:type="page"/>
      </w:r>
      <w:r w:rsidRPr="008F6E42">
        <w:rPr>
          <w:b/>
        </w:rPr>
        <w:lastRenderedPageBreak/>
        <w:t>Chart 1: First-time Adoption of Tier 1 or Tier 2 Reporting Requirements (paragraphs 18-18B)</w:t>
      </w:r>
    </w:p>
    <w:p w:rsidR="008F6E42" w:rsidRPr="008F6E42" w:rsidRDefault="008F6E42" w:rsidP="008F6E42">
      <w:pPr>
        <w:spacing w:after="200" w:line="240" w:lineRule="auto"/>
        <w:ind w:left="-284"/>
        <w:jc w:val="center"/>
      </w:pPr>
      <w:r w:rsidRPr="008F6E42">
        <w:rPr>
          <w:noProof/>
          <w:lang w:eastAsia="en-AU"/>
        </w:rPr>
        <mc:AlternateContent>
          <mc:Choice Requires="wpc">
            <w:drawing>
              <wp:inline distT="0" distB="0" distL="0" distR="0" wp14:anchorId="3AD7A58C" wp14:editId="7DF6B489">
                <wp:extent cx="2941339" cy="5173271"/>
                <wp:effectExtent l="0" t="0" r="0" b="8890"/>
                <wp:docPr id="1" name="Canvas 1" descr="flowchart information in regard to first time adoption of tier 1 or tier 2 reporting requirements" title="First Time Addoption of tier 1 or tier 2 reporting requirements"/>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Hexagon 12" descr="flowchart information in regard to first time adoption of tier 1 or tier 2 reporting requirements for paragraphs 18 to 18b&#10;" title="first time adoption of tier 1 or tier 2 reporting requirements"/>
                        <wps:cNvSpPr/>
                        <wps:spPr>
                          <a:xfrm>
                            <a:off x="725622" y="826702"/>
                            <a:ext cx="1069975" cy="474345"/>
                          </a:xfrm>
                          <a:prstGeom prst="hexagon">
                            <a:avLst/>
                          </a:prstGeom>
                          <a:noFill/>
                          <a:ln w="9525" cap="flat" cmpd="sng" algn="ctr">
                            <a:solidFill>
                              <a:sysClr val="windowText" lastClr="000000"/>
                            </a:solidFill>
                            <a:prstDash val="solid"/>
                          </a:ln>
                          <a:effectLst/>
                        </wps:spPr>
                        <wps:txbx>
                          <w:txbxContent>
                            <w:p w:rsidR="001C7DDD" w:rsidRDefault="001C7DDD" w:rsidP="008F6E42">
                              <w:pPr>
                                <w:pStyle w:val="NormalWeb"/>
                                <w:spacing w:line="130" w:lineRule="exact"/>
                                <w:jc w:val="center"/>
                              </w:pPr>
                              <w:r>
                                <w:rPr>
                                  <w:color w:val="000000"/>
                                  <w:sz w:val="13"/>
                                  <w:szCs w:val="13"/>
                                </w:rPr>
                                <w:t>Is the entity adopting Tier 1 requirements?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3" name="Rectangle 13" descr="flowchart information in regard to first time adoption of tier 1 or tier 2 reporting requirements for paragraphs 18 to 18b&#10;" title="first time adoption of tier 1 or tier 2 reporting requirements"/>
                        <wps:cNvSpPr/>
                        <wps:spPr>
                          <a:xfrm>
                            <a:off x="0" y="1772228"/>
                            <a:ext cx="719768" cy="887798"/>
                          </a:xfrm>
                          <a:prstGeom prst="rect">
                            <a:avLst/>
                          </a:prstGeom>
                          <a:noFill/>
                          <a:ln w="9525" cap="flat" cmpd="sng" algn="ctr">
                            <a:solidFill>
                              <a:sysClr val="windowText" lastClr="000000"/>
                            </a:solidFill>
                            <a:prstDash val="solid"/>
                          </a:ln>
                          <a:effectLst/>
                        </wps:spPr>
                        <wps:txbx>
                          <w:txbxContent>
                            <w:p w:rsidR="001C7DDD" w:rsidRDefault="001C7DDD" w:rsidP="00C863E5">
                              <w:pPr>
                                <w:pStyle w:val="NormalWeb"/>
                                <w:spacing w:line="240" w:lineRule="auto"/>
                                <w:jc w:val="center"/>
                              </w:pPr>
                              <w:r>
                                <w:rPr>
                                  <w:color w:val="000000"/>
                                  <w:sz w:val="13"/>
                                  <w:szCs w:val="13"/>
                                </w:rPr>
                                <w:t>Apply AASB 1 (but the AASB 108 option in AASB 1 is not relevant)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descr="flowchart information in regard to first time adoption of tier 1 or tier 2 reporting requirements for paragraphs 18 to 18b&#10;" title="first time adoption of tier 1 or tier 2 reporting requirements"/>
                        <wps:cNvSpPr/>
                        <wps:spPr>
                          <a:xfrm>
                            <a:off x="570803" y="4650954"/>
                            <a:ext cx="1385775" cy="496682"/>
                          </a:xfrm>
                          <a:prstGeom prst="rect">
                            <a:avLst/>
                          </a:prstGeom>
                          <a:noFill/>
                          <a:ln w="9525" cap="flat" cmpd="sng" algn="ctr">
                            <a:solidFill>
                              <a:sysClr val="windowText" lastClr="000000"/>
                            </a:solidFill>
                            <a:prstDash val="solid"/>
                          </a:ln>
                          <a:effectLst/>
                        </wps:spPr>
                        <wps:txbx>
                          <w:txbxContent>
                            <w:p w:rsidR="001C7DDD" w:rsidRDefault="001C7DDD" w:rsidP="00C863E5">
                              <w:pPr>
                                <w:pStyle w:val="NormalWeb"/>
                                <w:spacing w:line="240" w:lineRule="auto"/>
                                <w:jc w:val="center"/>
                              </w:pPr>
                              <w:r>
                                <w:rPr>
                                  <w:color w:val="000000"/>
                                  <w:sz w:val="13"/>
                                  <w:szCs w:val="13"/>
                                </w:rPr>
                                <w:t xml:space="preserve">Apply AASB 1 (but the AASB 108 option in AASB 1 is not relevant) or </w:t>
                              </w:r>
                              <w:r w:rsidRPr="00AD1088">
                                <w:rPr>
                                  <w:color w:val="000000"/>
                                  <w:sz w:val="13"/>
                                  <w:szCs w:val="13"/>
                                </w:rPr>
                                <w:t>dir</w:t>
                              </w:r>
                              <w:r w:rsidRPr="0061617E">
                                <w:rPr>
                                  <w:color w:val="000000"/>
                                  <w:sz w:val="13"/>
                                  <w:szCs w:val="13"/>
                                </w:rPr>
                                <w:t>ectly apply the requirements in</w:t>
                              </w:r>
                              <w:r>
                                <w:rPr>
                                  <w:color w:val="000000"/>
                                  <w:sz w:val="13"/>
                                  <w:szCs w:val="13"/>
                                </w:rPr>
                                <w:t xml:space="preserve"> </w:t>
                              </w:r>
                            </w:p>
                            <w:p w:rsidR="001C7DDD" w:rsidRDefault="001C7DDD" w:rsidP="00C863E5">
                              <w:pPr>
                                <w:pStyle w:val="NormalWeb"/>
                                <w:spacing w:line="240" w:lineRule="auto"/>
                                <w:jc w:val="center"/>
                              </w:pPr>
                              <w:r>
                                <w:rPr>
                                  <w:color w:val="000000"/>
                                  <w:sz w:val="13"/>
                                  <w:szCs w:val="13"/>
                                </w:rPr>
                                <w:t>AASB 108</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5" name="Rectangle 15" descr="flowchart information in regard to first time adoption of tier 1 or tier 2 reporting requirements for paragraphs 18 to 18b&#10;" title="first time adoption of tier 1 or tier 2 reporting requirements"/>
                        <wps:cNvSpPr/>
                        <wps:spPr>
                          <a:xfrm>
                            <a:off x="832436" y="1746194"/>
                            <a:ext cx="932180" cy="291465"/>
                          </a:xfrm>
                          <a:prstGeom prst="rect">
                            <a:avLst/>
                          </a:prstGeom>
                          <a:noFill/>
                          <a:ln w="9525" cap="flat" cmpd="sng" algn="ctr">
                            <a:solidFill>
                              <a:sysClr val="windowText" lastClr="000000"/>
                            </a:solidFill>
                            <a:prstDash val="solid"/>
                          </a:ln>
                          <a:effectLst/>
                        </wps:spPr>
                        <wps:txbx>
                          <w:txbxContent>
                            <w:p w:rsidR="001C7DDD" w:rsidRDefault="001C7DDD" w:rsidP="00C863E5">
                              <w:pPr>
                                <w:pStyle w:val="NormalWeb"/>
                                <w:spacing w:line="240" w:lineRule="auto"/>
                                <w:jc w:val="center"/>
                              </w:pPr>
                              <w:r w:rsidRPr="00AF3CEF">
                                <w:rPr>
                                  <w:color w:val="000000"/>
                                  <w:sz w:val="13"/>
                                  <w:szCs w:val="13"/>
                                </w:rPr>
                                <w:t>Adoption of</w:t>
                              </w:r>
                              <w:r>
                                <w:rPr>
                                  <w:color w:val="000000"/>
                                  <w:sz w:val="13"/>
                                  <w:szCs w:val="13"/>
                                </w:rPr>
                                <w:t xml:space="preserve"> Tier 2 requirements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Hexagon 17" descr="flowchart information in regard to first time adoption of tier 1 or tier 2 reporting requirements for paragraphs 18 to 18b&#10;" title="first time adoption of tier 1 or tier 2 reporting requirements"/>
                        <wps:cNvSpPr/>
                        <wps:spPr>
                          <a:xfrm>
                            <a:off x="719949" y="2405193"/>
                            <a:ext cx="1044357" cy="854758"/>
                          </a:xfrm>
                          <a:prstGeom prst="hexagon">
                            <a:avLst/>
                          </a:prstGeom>
                          <a:noFill/>
                          <a:ln w="9525" cap="flat" cmpd="sng" algn="ctr">
                            <a:solidFill>
                              <a:sysClr val="windowText" lastClr="000000"/>
                            </a:solidFill>
                            <a:prstDash val="solid"/>
                          </a:ln>
                          <a:effectLst/>
                        </wps:spPr>
                        <wps:txbx>
                          <w:txbxContent>
                            <w:p w:rsidR="001C7DDD" w:rsidRDefault="001C7DDD" w:rsidP="008F6E42">
                              <w:pPr>
                                <w:pStyle w:val="NormalWeb"/>
                                <w:spacing w:line="130" w:lineRule="exact"/>
                                <w:jc w:val="center"/>
                              </w:pPr>
                              <w:r>
                                <w:rPr>
                                  <w:color w:val="000000"/>
                                  <w:sz w:val="13"/>
                                  <w:szCs w:val="13"/>
                                </w:rPr>
                                <w:t>Did the entity apply all applicable recognition and measurement requirements in its most recent financial statements?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 name="Elbow Connector 18" descr="arrows" title="directional arrows"/>
                        <wps:cNvCnPr/>
                        <wps:spPr>
                          <a:xfrm rot="5400000">
                            <a:off x="1046502" y="1527588"/>
                            <a:ext cx="464820" cy="0"/>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19" name="Straight Arrow Connector 19" descr="arrow" title="directional arrow"/>
                        <wps:cNvCnPr/>
                        <wps:spPr>
                          <a:xfrm>
                            <a:off x="1286371" y="2039964"/>
                            <a:ext cx="0" cy="365229"/>
                          </a:xfrm>
                          <a:prstGeom prst="straightConnector1">
                            <a:avLst/>
                          </a:prstGeom>
                          <a:noFill/>
                          <a:ln w="9525" cap="flat" cmpd="sng" algn="ctr">
                            <a:solidFill>
                              <a:sysClr val="windowText" lastClr="000000"/>
                            </a:solidFill>
                            <a:prstDash val="solid"/>
                            <a:tailEnd type="triangle"/>
                          </a:ln>
                          <a:effectLst/>
                        </wps:spPr>
                        <wps:bodyPr/>
                      </wps:wsp>
                      <wps:wsp>
                        <wps:cNvPr id="20" name="Rectangle 20" descr="flowchart information in regard to first time adoption of tier 1 or tier 2 reporting requirements for paragraphs 18 to 18b" title="first time adoption of tier 1 or tier 2 reporting requirements"/>
                        <wps:cNvSpPr/>
                        <wps:spPr>
                          <a:xfrm>
                            <a:off x="725549" y="169472"/>
                            <a:ext cx="1060450" cy="431890"/>
                          </a:xfrm>
                          <a:prstGeom prst="rect">
                            <a:avLst/>
                          </a:prstGeom>
                          <a:noFill/>
                          <a:ln w="9525" cap="flat" cmpd="sng" algn="ctr">
                            <a:solidFill>
                              <a:sysClr val="windowText" lastClr="000000"/>
                            </a:solidFill>
                            <a:prstDash val="solid"/>
                          </a:ln>
                          <a:effectLst/>
                        </wps:spPr>
                        <wps:txbx>
                          <w:txbxContent>
                            <w:p w:rsidR="001C7DDD" w:rsidRDefault="001C7DDD" w:rsidP="008F6E42">
                              <w:pPr>
                                <w:pStyle w:val="NormalWeb"/>
                                <w:spacing w:line="130" w:lineRule="exact"/>
                                <w:jc w:val="center"/>
                              </w:pPr>
                              <w:r>
                                <w:rPr>
                                  <w:sz w:val="13"/>
                                  <w:szCs w:val="13"/>
                                </w:rPr>
                                <w:t>Transitioning from special purpose financial statements to Tier 1 or Tier 2 for the first time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Elbow Connector 21" descr="arrows" title="directional arrows"/>
                        <wps:cNvCnPr/>
                        <wps:spPr>
                          <a:xfrm rot="5400000">
                            <a:off x="1153831" y="713607"/>
                            <a:ext cx="224514" cy="1"/>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23" name="Elbow Connector 23" descr="arrows" title="directional arrows"/>
                        <wps:cNvCnPr>
                          <a:stCxn id="12" idx="3"/>
                        </wps:cNvCnPr>
                        <wps:spPr>
                          <a:xfrm rot="10800000" flipV="1">
                            <a:off x="410540" y="1063875"/>
                            <a:ext cx="315083" cy="704918"/>
                          </a:xfrm>
                          <a:prstGeom prst="bentConnector2">
                            <a:avLst/>
                          </a:prstGeom>
                          <a:noFill/>
                          <a:ln w="9525" cap="flat" cmpd="sng" algn="ctr">
                            <a:solidFill>
                              <a:sysClr val="windowText" lastClr="000000"/>
                            </a:solidFill>
                            <a:prstDash val="solid"/>
                            <a:tailEnd type="triangle"/>
                          </a:ln>
                          <a:effectLst/>
                        </wps:spPr>
                        <wps:bodyPr/>
                      </wps:wsp>
                      <wps:wsp>
                        <wps:cNvPr id="24" name="Elbow Connector 24" descr="arrows" title="directional arrows"/>
                        <wps:cNvCnPr/>
                        <wps:spPr>
                          <a:xfrm rot="16200000" flipH="1">
                            <a:off x="1096826" y="3422716"/>
                            <a:ext cx="325532" cy="1"/>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25" name="Rectangle 25" descr="flowchart information in regard to first time adoption of tier 1 or tier 2 reporting requirements for paragraphs 18 to 18b&#10;" title="first time adoption of tier 1 or tier 2 reporting requirements"/>
                        <wps:cNvSpPr/>
                        <wps:spPr>
                          <a:xfrm>
                            <a:off x="563026" y="3585507"/>
                            <a:ext cx="1401516" cy="684743"/>
                          </a:xfrm>
                          <a:prstGeom prst="rect">
                            <a:avLst/>
                          </a:prstGeom>
                          <a:noFill/>
                          <a:ln w="9525" cap="flat" cmpd="sng" algn="ctr">
                            <a:solidFill>
                              <a:sysClr val="windowText" lastClr="000000"/>
                            </a:solidFill>
                            <a:prstDash val="solid"/>
                          </a:ln>
                          <a:effectLst/>
                        </wps:spPr>
                        <wps:txbx>
                          <w:txbxContent>
                            <w:p w:rsidR="001C7DDD" w:rsidRDefault="001C7DDD" w:rsidP="00C863E5">
                              <w:pPr>
                                <w:pStyle w:val="NormalWeb"/>
                                <w:spacing w:line="240" w:lineRule="auto"/>
                                <w:jc w:val="center"/>
                              </w:pPr>
                              <w:r>
                                <w:rPr>
                                  <w:color w:val="000000"/>
                                  <w:sz w:val="13"/>
                                  <w:szCs w:val="13"/>
                                </w:rPr>
                                <w:t>The entity did not apply, or selectively applied, applicable recognition and measurement requirements in its most recent financial statements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26" name="Rectangle 26" descr="flowchart information in regard to first time adoption of tier 1 or tier 2 reporting requirements for paragraphs 18 to 18b&#10;" title="first time adoption of tier 1 or tier 2 reporting requirements"/>
                        <wps:cNvSpPr/>
                        <wps:spPr>
                          <a:xfrm>
                            <a:off x="2168343" y="2317689"/>
                            <a:ext cx="737406" cy="1081063"/>
                          </a:xfrm>
                          <a:prstGeom prst="rect">
                            <a:avLst/>
                          </a:prstGeom>
                          <a:noFill/>
                          <a:ln w="9525" cap="flat" cmpd="sng" algn="ctr">
                            <a:solidFill>
                              <a:sysClr val="windowText" lastClr="000000"/>
                            </a:solidFill>
                            <a:prstDash val="solid"/>
                          </a:ln>
                          <a:effectLst/>
                        </wps:spPr>
                        <wps:txbx>
                          <w:txbxContent>
                            <w:p w:rsidR="001C7DDD" w:rsidRDefault="001C7DDD" w:rsidP="00C863E5">
                              <w:pPr>
                                <w:pStyle w:val="NormalWeb"/>
                                <w:spacing w:line="240" w:lineRule="auto"/>
                                <w:jc w:val="center"/>
                              </w:pPr>
                              <w:r>
                                <w:rPr>
                                  <w:color w:val="000000"/>
                                  <w:sz w:val="13"/>
                                  <w:szCs w:val="13"/>
                                </w:rPr>
                                <w:t>Do not apply AASB 1 (and do not apply AASB 108) – continue applying applicable recognition and measurement requirements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28" name="Elbow Connector 28" descr="arrows" title="directional arrows"/>
                        <wps:cNvCnPr>
                          <a:stCxn id="17" idx="0"/>
                        </wps:cNvCnPr>
                        <wps:spPr>
                          <a:xfrm flipV="1">
                            <a:off x="1764306" y="2831848"/>
                            <a:ext cx="404913" cy="724"/>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29" name="Elbow Connector 29" descr="arrows" title="directional arrows"/>
                        <wps:cNvCnPr/>
                        <wps:spPr>
                          <a:xfrm rot="16200000" flipH="1">
                            <a:off x="1076728" y="4456502"/>
                            <a:ext cx="372556" cy="17"/>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22" name="Text Box 2" descr="no" title="no"/>
                        <wps:cNvSpPr txBox="1">
                          <a:spLocks noChangeArrowheads="1"/>
                        </wps:cNvSpPr>
                        <wps:spPr bwMode="auto">
                          <a:xfrm>
                            <a:off x="1286077" y="1371779"/>
                            <a:ext cx="355075" cy="238125"/>
                          </a:xfrm>
                          <a:prstGeom prst="rect">
                            <a:avLst/>
                          </a:prstGeom>
                          <a:noFill/>
                          <a:ln w="9525">
                            <a:noFill/>
                            <a:miter lim="800000"/>
                            <a:headEnd/>
                            <a:tailEnd/>
                          </a:ln>
                        </wps:spPr>
                        <wps:txbx>
                          <w:txbxContent>
                            <w:p w:rsidR="001C7DDD" w:rsidRPr="001B2E9B" w:rsidRDefault="001C7DDD" w:rsidP="008F6E42">
                              <w:pPr>
                                <w:pStyle w:val="NormalWeb"/>
                                <w:rPr>
                                  <w:sz w:val="14"/>
                                  <w:szCs w:val="14"/>
                                </w:rPr>
                              </w:pPr>
                              <w:r w:rsidRPr="001B2E9B">
                                <w:rPr>
                                  <w:sz w:val="14"/>
                                  <w:szCs w:val="14"/>
                                </w:rPr>
                                <w:t>No</w:t>
                              </w:r>
                            </w:p>
                          </w:txbxContent>
                        </wps:txbx>
                        <wps:bodyPr rot="0" vert="horz" wrap="square" lIns="91440" tIns="45720" rIns="91440" bIns="45720" anchor="t" anchorCtr="0">
                          <a:noAutofit/>
                        </wps:bodyPr>
                      </wps:wsp>
                      <wps:wsp>
                        <wps:cNvPr id="27" name="Text Box 2" descr="no" title="no"/>
                        <wps:cNvSpPr txBox="1">
                          <a:spLocks noChangeArrowheads="1"/>
                        </wps:cNvSpPr>
                        <wps:spPr bwMode="auto">
                          <a:xfrm>
                            <a:off x="1286368" y="3342367"/>
                            <a:ext cx="354965" cy="237490"/>
                          </a:xfrm>
                          <a:prstGeom prst="rect">
                            <a:avLst/>
                          </a:prstGeom>
                          <a:noFill/>
                          <a:ln w="9525">
                            <a:noFill/>
                            <a:miter lim="800000"/>
                            <a:headEnd/>
                            <a:tailEnd/>
                          </a:ln>
                        </wps:spPr>
                        <wps:txbx>
                          <w:txbxContent>
                            <w:p w:rsidR="001C7DDD" w:rsidRPr="001B2E9B" w:rsidRDefault="001C7DDD" w:rsidP="008F6E42">
                              <w:pPr>
                                <w:pStyle w:val="NormalWeb"/>
                                <w:rPr>
                                  <w:sz w:val="14"/>
                                  <w:szCs w:val="14"/>
                                </w:rPr>
                              </w:pPr>
                              <w:r w:rsidRPr="001B2E9B">
                                <w:rPr>
                                  <w:sz w:val="14"/>
                                  <w:szCs w:val="14"/>
                                </w:rPr>
                                <w:t>No</w:t>
                              </w:r>
                            </w:p>
                          </w:txbxContent>
                        </wps:txbx>
                        <wps:bodyPr rot="0" vert="horz" wrap="square" lIns="91440" tIns="45720" rIns="91440" bIns="45720" anchor="t" anchorCtr="0">
                          <a:noAutofit/>
                        </wps:bodyPr>
                      </wps:wsp>
                      <wps:wsp>
                        <wps:cNvPr id="30" name="Text Box 2" descr="yes" title="yes"/>
                        <wps:cNvSpPr txBox="1">
                          <a:spLocks noChangeArrowheads="1"/>
                        </wps:cNvSpPr>
                        <wps:spPr bwMode="auto">
                          <a:xfrm>
                            <a:off x="1763542" y="2593723"/>
                            <a:ext cx="405909" cy="238125"/>
                          </a:xfrm>
                          <a:prstGeom prst="rect">
                            <a:avLst/>
                          </a:prstGeom>
                          <a:noFill/>
                          <a:ln w="9525">
                            <a:noFill/>
                            <a:miter lim="800000"/>
                            <a:headEnd/>
                            <a:tailEnd/>
                          </a:ln>
                        </wps:spPr>
                        <wps:txbx>
                          <w:txbxContent>
                            <w:p w:rsidR="001C7DDD" w:rsidRPr="001B2E9B" w:rsidRDefault="001C7DDD" w:rsidP="008F6E42">
                              <w:pPr>
                                <w:pStyle w:val="NormalWeb"/>
                                <w:rPr>
                                  <w:sz w:val="14"/>
                                  <w:szCs w:val="14"/>
                                </w:rPr>
                              </w:pPr>
                              <w:r w:rsidRPr="001B2E9B">
                                <w:rPr>
                                  <w:sz w:val="14"/>
                                  <w:szCs w:val="14"/>
                                </w:rPr>
                                <w:t>Yes</w:t>
                              </w:r>
                            </w:p>
                          </w:txbxContent>
                        </wps:txbx>
                        <wps:bodyPr rot="0" vert="horz" wrap="square" lIns="91440" tIns="45720" rIns="91440" bIns="45720" anchor="t" anchorCtr="0">
                          <a:noAutofit/>
                        </wps:bodyPr>
                      </wps:wsp>
                      <wps:wsp>
                        <wps:cNvPr id="52" name="Text Box 2" descr="yes" title="yes"/>
                        <wps:cNvSpPr txBox="1">
                          <a:spLocks noChangeArrowheads="1"/>
                        </wps:cNvSpPr>
                        <wps:spPr bwMode="auto">
                          <a:xfrm>
                            <a:off x="357673" y="823958"/>
                            <a:ext cx="362116" cy="288849"/>
                          </a:xfrm>
                          <a:prstGeom prst="rect">
                            <a:avLst/>
                          </a:prstGeom>
                          <a:noFill/>
                          <a:ln w="9525">
                            <a:noFill/>
                            <a:miter lim="800000"/>
                            <a:headEnd/>
                            <a:tailEnd/>
                          </a:ln>
                        </wps:spPr>
                        <wps:txbx>
                          <w:txbxContent>
                            <w:p w:rsidR="001C7DDD" w:rsidRDefault="001C7DDD" w:rsidP="008F6E42">
                              <w:pPr>
                                <w:pStyle w:val="NormalWeb"/>
                              </w:pPr>
                              <w:r>
                                <w:rPr>
                                  <w:sz w:val="14"/>
                                  <w:szCs w:val="14"/>
                                </w:rPr>
                                <w:t>Yes</w:t>
                              </w:r>
                            </w:p>
                          </w:txbxContent>
                        </wps:txbx>
                        <wps:bodyPr rot="0" vert="horz" wrap="square" lIns="91440" tIns="45720" rIns="91440" bIns="45720" anchor="t" anchorCtr="0">
                          <a:noAutofit/>
                        </wps:bodyPr>
                      </wps:wsp>
                    </wpc:wpc>
                  </a:graphicData>
                </a:graphic>
              </wp:inline>
            </w:drawing>
          </mc:Choice>
          <mc:Fallback>
            <w:pict>
              <v:group id="Canvas 1" o:spid="_x0000_s1026" editas="canvas" alt="Title: First Time Addoption of tier 1 or tier 2 reporting requirements - Description: flowchart information in regard to first time adoption of tier 1 or tier 2 reporting requirements" style="width:231.6pt;height:407.35pt;mso-position-horizontal-relative:char;mso-position-vertical-relative:line" coordsize="29413,5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lowchart information in regard to first time adoption of tier 1 or tier 2 reporting requirements" style="position:absolute;width:29413;height:51727;visibility:visible;mso-wrap-style:square">
                  <v:fill o:detectmouseclick="t"/>
                  <v:path o:connecttype="none"/>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2" o:spid="_x0000_s1028" type="#_x0000_t9" alt="flowchart information in regard to first time adoption of tier 1 or tier 2 reporting requirements for paragraphs 18 to 18b&#10;" style="position:absolute;left:7256;top:8267;width:10699;height:4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ubMIA&#10;AADbAAAADwAAAGRycy9kb3ducmV2LnhtbERPS2vCQBC+C/0Pywje6sYgpUY3UkorHm3Mob2N2cmD&#10;7s6G7Kqxv75bKHibj+85m+1ojbjQ4DvHChbzBARx5XTHjYLy+P74DMIHZI3GMSm4kYdt/jDZYKbd&#10;lT/oUoRGxBD2GSpoQ+gzKX3VkkU/dz1x5Go3WAwRDo3UA15juDUyTZInabHj2NBiT68tVd/F2So4&#10;vP2U6UGfdrdqWaRm/2lW9ZdRajYdX9YgAo3hLv5373Wcn8LfL/EA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du5swgAAANsAAAAPAAAAAAAAAAAAAAAAAJgCAABkcnMvZG93&#10;bnJldi54bWxQSwUGAAAAAAQABAD1AAAAhwMAAAAA&#10;" adj="2394" filled="f" strokecolor="windowText">
                  <v:textbox inset="1mm,0,1mm,0">
                    <w:txbxContent>
                      <w:p w:rsidR="001C7DDD" w:rsidRDefault="001C7DDD" w:rsidP="008F6E42">
                        <w:pPr>
                          <w:pStyle w:val="NormalWeb"/>
                          <w:spacing w:line="130" w:lineRule="exact"/>
                          <w:jc w:val="center"/>
                        </w:pPr>
                        <w:r>
                          <w:rPr>
                            <w:color w:val="000000"/>
                            <w:sz w:val="13"/>
                            <w:szCs w:val="13"/>
                          </w:rPr>
                          <w:t>Is the entity adopting Tier 1 requirements?</w:t>
                        </w:r>
                      </w:p>
                    </w:txbxContent>
                  </v:textbox>
                </v:shape>
                <v:rect id="Rectangle 13" o:spid="_x0000_s1029" alt="flowchart information in regard to first time adoption of tier 1 or tier 2 reporting requirements for paragraphs 18 to 18b&#10;" style="position:absolute;top:17722;width:7197;height:88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DLpsEA&#10;AADbAAAADwAAAGRycy9kb3ducmV2LnhtbERPTWvCQBC9F/wPywi91U1sSdvoKloQpDejvQ/ZMdk2&#10;Oxuz25j8+25B8DaP9znL9WAb0VPnjWMF6SwBQVw6bbhScDrunt5A+ICssXFMCkbysF5NHpaYa3fl&#10;A/VFqEQMYZ+jgjqENpfSlzVZ9DPXEkfu7DqLIcKukrrDawy3jZwnSSYtGo4NNbb0UVP5U/xaBe1L&#10;+v75vT0lpjSvo0/xKwuXRqnH6bBZgAg0hLv45t7rOP8Z/n+JB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Ay6bBAAAA2wAAAA8AAAAAAAAAAAAAAAAAmAIAAGRycy9kb3du&#10;cmV2LnhtbFBLBQYAAAAABAAEAPUAAACGAwAAAAA=&#10;" filled="f" strokecolor="windowText">
                  <v:textbox>
                    <w:txbxContent>
                      <w:p w:rsidR="001C7DDD" w:rsidRDefault="001C7DDD" w:rsidP="00C863E5">
                        <w:pPr>
                          <w:pStyle w:val="NormalWeb"/>
                          <w:spacing w:line="240" w:lineRule="auto"/>
                          <w:jc w:val="center"/>
                        </w:pPr>
                        <w:r>
                          <w:rPr>
                            <w:color w:val="000000"/>
                            <w:sz w:val="13"/>
                            <w:szCs w:val="13"/>
                          </w:rPr>
                          <w:t>Apply AASB 1 (but the AASB 108 option in AASB 1 is not relevant)</w:t>
                        </w:r>
                      </w:p>
                    </w:txbxContent>
                  </v:textbox>
                </v:rect>
                <v:rect id="Rectangle 14" o:spid="_x0000_s1030" alt="flowchart information in regard to first time adoption of tier 1 or tier 2 reporting requirements for paragraphs 18 to 18b&#10;" style="position:absolute;left:5708;top:46509;width:13857;height:4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j6zsIA&#10;AADbAAAADwAAAGRycy9kb3ducmV2LnhtbERPS4vCMBC+C/6HMIIX0VRRkWqUXdmFZS8+UY9DM7bF&#10;ZtJtonb/vREEb/PxPWe2qE0hblS53LKCfi8CQZxYnXOqYL/77k5AOI+ssbBMCv7JwWLebMww1vbO&#10;G7ptfSpCCLsYFWTel7GULsnIoOvZkjhwZ1sZ9AFWqdQV3kO4KeQgisbSYM6hIcOSlhkll+3VKPjq&#10;LEfX4+H0O1yfV59mdOj/lZtCqXar/piC8FT7t/jl/tFh/hCev4Q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WPrOwgAAANsAAAAPAAAAAAAAAAAAAAAAAJgCAABkcnMvZG93&#10;bnJldi54bWxQSwUGAAAAAAQABAD1AAAAhwMAAAAA&#10;" filled="f" strokecolor="windowText">
                  <v:textbox inset="1mm,,1mm">
                    <w:txbxContent>
                      <w:p w:rsidR="001C7DDD" w:rsidRDefault="001C7DDD" w:rsidP="00C863E5">
                        <w:pPr>
                          <w:pStyle w:val="NormalWeb"/>
                          <w:spacing w:line="240" w:lineRule="auto"/>
                          <w:jc w:val="center"/>
                        </w:pPr>
                        <w:r>
                          <w:rPr>
                            <w:color w:val="000000"/>
                            <w:sz w:val="13"/>
                            <w:szCs w:val="13"/>
                          </w:rPr>
                          <w:t xml:space="preserve">Apply AASB 1 (but the AASB 108 option in AASB 1 is not relevant) or </w:t>
                        </w:r>
                        <w:r w:rsidRPr="00AD1088">
                          <w:rPr>
                            <w:color w:val="000000"/>
                            <w:sz w:val="13"/>
                            <w:szCs w:val="13"/>
                          </w:rPr>
                          <w:t>dir</w:t>
                        </w:r>
                        <w:r w:rsidRPr="0061617E">
                          <w:rPr>
                            <w:color w:val="000000"/>
                            <w:sz w:val="13"/>
                            <w:szCs w:val="13"/>
                          </w:rPr>
                          <w:t>ectly apply the requirements in</w:t>
                        </w:r>
                        <w:r>
                          <w:rPr>
                            <w:color w:val="000000"/>
                            <w:sz w:val="13"/>
                            <w:szCs w:val="13"/>
                          </w:rPr>
                          <w:t xml:space="preserve"> </w:t>
                        </w:r>
                      </w:p>
                      <w:p w:rsidR="001C7DDD" w:rsidRDefault="001C7DDD" w:rsidP="00C863E5">
                        <w:pPr>
                          <w:pStyle w:val="NormalWeb"/>
                          <w:spacing w:line="240" w:lineRule="auto"/>
                          <w:jc w:val="center"/>
                        </w:pPr>
                        <w:r>
                          <w:rPr>
                            <w:color w:val="000000"/>
                            <w:sz w:val="13"/>
                            <w:szCs w:val="13"/>
                          </w:rPr>
                          <w:t>AASB 108</w:t>
                        </w:r>
                      </w:p>
                    </w:txbxContent>
                  </v:textbox>
                </v:rect>
                <v:rect id="Rectangle 15" o:spid="_x0000_s1031" alt="flowchart information in regard to first time adoption of tier 1 or tier 2 reporting requirements for paragraphs 18 to 18b&#10;" style="position:absolute;left:8324;top:17461;width:9322;height:2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X2ScEA&#10;AADbAAAADwAAAGRycy9kb3ducmV2LnhtbERPTWvCQBC9F/wPywi91U2kTdvoKloQpDejvQ/ZMdk2&#10;Oxuz25j8+25B8DaP9znL9WAb0VPnjWMF6SwBQVw6bbhScDrunt5A+ICssXFMCkbysF5NHpaYa3fl&#10;A/VFqEQMYZ+jgjqENpfSlzVZ9DPXEkfu7DqLIcKukrrDawy3jZwnSSYtGo4NNbb0UVP5U/xaBe1z&#10;+v75vT0lpjSvo0/xKwuXRqnH6bBZgAg0hLv45t7rOP8F/n+JB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l9knBAAAA2wAAAA8AAAAAAAAAAAAAAAAAmAIAAGRycy9kb3du&#10;cmV2LnhtbFBLBQYAAAAABAAEAPUAAACGAwAAAAA=&#10;" filled="f" strokecolor="windowText">
                  <v:textbox>
                    <w:txbxContent>
                      <w:p w:rsidR="001C7DDD" w:rsidRDefault="001C7DDD" w:rsidP="00C863E5">
                        <w:pPr>
                          <w:pStyle w:val="NormalWeb"/>
                          <w:spacing w:line="240" w:lineRule="auto"/>
                          <w:jc w:val="center"/>
                        </w:pPr>
                        <w:r w:rsidRPr="00AF3CEF">
                          <w:rPr>
                            <w:color w:val="000000"/>
                            <w:sz w:val="13"/>
                            <w:szCs w:val="13"/>
                          </w:rPr>
                          <w:t>Adoption of</w:t>
                        </w:r>
                        <w:r>
                          <w:rPr>
                            <w:color w:val="000000"/>
                            <w:sz w:val="13"/>
                            <w:szCs w:val="13"/>
                          </w:rPr>
                          <w:t xml:space="preserve"> Tier 2 requirements</w:t>
                        </w:r>
                      </w:p>
                    </w:txbxContent>
                  </v:textbox>
                </v:rect>
                <v:shape id="Hexagon 17" o:spid="_x0000_s1032" type="#_x0000_t9" alt="flowchart information in regard to first time adoption of tier 1 or tier 2 reporting requirements for paragraphs 18 to 18b&#10;" style="position:absolute;left:7199;top:24051;width:10444;height:8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rvqb8A&#10;AADbAAAADwAAAGRycy9kb3ducmV2LnhtbERPTWsCMRC9F/wPYYReima7By2rUWRF6bUqBW/DZtws&#10;biZhk2r675uC4G0e73OW62R7caMhdI4VvE8LEMSN0x23Ck7H3eQDRIjIGnvHpOCXAqxXo5clVtrd&#10;+Ytuh9iKHMKhQgUmRl9JGRpDFsPUeeLMXdxgMWY4tFIPeM/htpdlUcykxY5zg0FPtaHmevixCs6+&#10;jqFs+GS2vqvLy3c67t+SUq/jtFmAiJTiU/xwf+o8fw7/v+QD5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Su+pvwAAANsAAAAPAAAAAAAAAAAAAAAAAJgCAABkcnMvZG93bnJl&#10;di54bWxQSwUGAAAAAAQABAD1AAAAhAMAAAAA&#10;" adj="4420" filled="f" strokecolor="windowText">
                  <v:textbox inset="0,0,0,0">
                    <w:txbxContent>
                      <w:p w:rsidR="001C7DDD" w:rsidRDefault="001C7DDD" w:rsidP="008F6E42">
                        <w:pPr>
                          <w:pStyle w:val="NormalWeb"/>
                          <w:spacing w:line="130" w:lineRule="exact"/>
                          <w:jc w:val="center"/>
                        </w:pPr>
                        <w:r>
                          <w:rPr>
                            <w:color w:val="000000"/>
                            <w:sz w:val="13"/>
                            <w:szCs w:val="13"/>
                          </w:rPr>
                          <w:t>Did the entity apply all applicable recognition and measurement requirements in its most recent financial statements?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8" o:spid="_x0000_s1033" type="#_x0000_t34" alt="arrows" style="position:absolute;left:10465;top:15275;width:4648;height: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9StMUAAADbAAAADwAAAGRycy9kb3ducmV2LnhtbESPQU/DMAyF70j8h8hI3Fg6DoC6ptOE&#10;hECctjEJdvMar6nWOFUT1oxfjw9I3Gy95/c+V8vse3WmMXaBDcxnBSjiJtiOWwO7j5e7J1AxIVvs&#10;A5OBC0VY1tdXFZY2TLyh8za1SkI4lmjApTSUWsfGkcc4CwOxaMcwekyyjq22I04S7nt9XxQP2mPH&#10;0uBwoGdHzWn77Q3s19P64PKB5v7z6/E9v54uP5udMbc3ebUAlSinf/Pf9ZsVfIGVX2QAX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9StMUAAADbAAAADwAAAAAAAAAA&#10;AAAAAAChAgAAZHJzL2Rvd25yZXYueG1sUEsFBgAAAAAEAAQA+QAAAJMDAAAAAA==&#10;" strokecolor="windowText">
                  <v:stroke endarrow="block"/>
                </v:shape>
                <v:shapetype id="_x0000_t32" coordsize="21600,21600" o:spt="32" o:oned="t" path="m,l21600,21600e" filled="f">
                  <v:path arrowok="t" fillok="f" o:connecttype="none"/>
                  <o:lock v:ext="edit" shapetype="t"/>
                </v:shapetype>
                <v:shape id="Straight Arrow Connector 19" o:spid="_x0000_s1034" type="#_x0000_t32" alt="arrow" style="position:absolute;left:12863;top:20399;width:0;height:36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KDt8IAAADbAAAADwAAAGRycy9kb3ducmV2LnhtbERP30vDMBB+F/wfwgl7c6lOxHXLho4J&#10;+iRtN9jjrbk11eZSkrjW/94IA9/u4/t5y/VoO3EmH1rHCu6mGQji2umWGwW76vX2CUSIyBo7x6Tg&#10;hwKsV9dXS8y1G7igcxkbkUI45KjAxNjnUobakMUwdT1x4k7OW4wJ+kZqj0MKt528z7JHabHl1GCw&#10;p42h+qv8tgoK6V/ey4euqoatmR0/9P5QfO6VmtyMzwsQkcb4L76433SaP4e/X9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3KDt8IAAADbAAAADwAAAAAAAAAAAAAA&#10;AAChAgAAZHJzL2Rvd25yZXYueG1sUEsFBgAAAAAEAAQA+QAAAJADAAAAAA==&#10;" strokecolor="windowText">
                  <v:stroke endarrow="block"/>
                </v:shape>
                <v:rect id="Rectangle 20" o:spid="_x0000_s1035" alt="flowchart information in regard to first time adoption of tier 1 or tier 2 reporting requirements for paragraphs 18 to 18b" style="position:absolute;left:7255;top:1694;width:10604;height:43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6fbL0A&#10;AADbAAAADwAAAGRycy9kb3ducmV2LnhtbERPy4rCMBTdC/5DuMLsNK2Ij2oUFYRhdr72l+baRpub&#10;2kStfz9ZCC4P571YtbYST2q8cawgHSQgiHOnDRcKTsddfwrCB2SNlWNS8CYPq2W3s8BMuxfv6XkI&#10;hYgh7DNUUIZQZ1L6vCSLfuBq4shdXGMxRNgUUjf4iuG2ksMkGUuLhmNDiTVtS8pvh4dVUI/S2d91&#10;c0pMbiZvn+J5HO6VUj+9dj0HEagNX/HH/asVDOP6+CX+ALn8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76fbL0AAADbAAAADwAAAAAAAAAAAAAAAACYAgAAZHJzL2Rvd25yZXYu&#10;eG1sUEsFBgAAAAAEAAQA9QAAAIIDAAAAAA==&#10;" filled="f" strokecolor="windowText">
                  <v:textbox>
                    <w:txbxContent>
                      <w:p w:rsidR="001C7DDD" w:rsidRDefault="001C7DDD" w:rsidP="008F6E42">
                        <w:pPr>
                          <w:pStyle w:val="NormalWeb"/>
                          <w:spacing w:line="130" w:lineRule="exact"/>
                          <w:jc w:val="center"/>
                        </w:pPr>
                        <w:r>
                          <w:rPr>
                            <w:sz w:val="13"/>
                            <w:szCs w:val="13"/>
                          </w:rPr>
                          <w:t>Transitioning from special purpose financial statements to Tier 1 or Tier 2 for the first time</w:t>
                        </w:r>
                      </w:p>
                    </w:txbxContent>
                  </v:textbox>
                </v:rect>
                <v:shape id="Elbow Connector 21" o:spid="_x0000_s1036" type="#_x0000_t34" alt="arrows" style="position:absolute;left:11537;top:7136;width:2245;height: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kxlMQAAADbAAAADwAAAGRycy9kb3ducmV2LnhtbESPQWsCMRSE7wX/Q3hCbzW7HmpZjVIK&#10;ovSkVrC9PTfPzeLmZdlEN/bXm0LB4zAz3zCzRbSNuFLna8cK8lEGgrh0uuZKwf5r+fIGwgdkjY1j&#10;UnAjD4v54GmGhXY9b+m6C5VIEPYFKjAhtIWUvjRk0Y9cS5y8k+sshiS7SuoO+wS3jRxn2au0WHNa&#10;MNjSh6HyvLtYBT+bfnM08Ui5PXxPPuPqfPvd7pV6Hsb3KYhAMTzC/+21VjDO4e9L+g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eTGUxAAAANsAAAAPAAAAAAAAAAAA&#10;AAAAAKECAABkcnMvZG93bnJldi54bWxQSwUGAAAAAAQABAD5AAAAkgMAAAAA&#10;" strokecolor="windowText">
                  <v:stroke endarrow="block"/>
                </v:shape>
                <v:shapetype id="_x0000_t33" coordsize="21600,21600" o:spt="33" o:oned="t" path="m,l21600,r,21600e" filled="f">
                  <v:stroke joinstyle="miter"/>
                  <v:path arrowok="t" fillok="f" o:connecttype="none"/>
                  <o:lock v:ext="edit" shapetype="t"/>
                </v:shapetype>
                <v:shape id="Elbow Connector 23" o:spid="_x0000_s1037" type="#_x0000_t33" alt="arrows" style="position:absolute;left:4105;top:10638;width:3151;height:7049;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2W9cQAAADbAAAADwAAAGRycy9kb3ducmV2LnhtbESPQWvCQBSE7wX/w/IKXkrdVKGW6CpS&#10;Eb21atDrI/uaTZt9G7JPTf99t1DocZiZb5j5sveNulIX68AGnkYZKOIy2JorA8Vx8/gCKgqyxSYw&#10;GfimCMvF4G6OuQ033tP1IJVKEI45GnAiba51LB15jKPQEifvI3QeJcmu0rbDW4L7Ro+z7Fl7rDkt&#10;OGzp1VH5dbh4Aw/+NCmm5zcXL1XxuX1fWzltxZjhfb+agRLq5T/8195ZA+MJ/H5JP0Av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Zb1xAAAANsAAAAPAAAAAAAAAAAA&#10;AAAAAKECAABkcnMvZG93bnJldi54bWxQSwUGAAAAAAQABAD5AAAAkgMAAAAA&#10;" strokecolor="windowText">
                  <v:stroke endarrow="block"/>
                </v:shape>
                <v:shape id="Elbow Connector 24" o:spid="_x0000_s1038" type="#_x0000_t34" alt="arrows" style="position:absolute;left:10967;top:34227;width:3255;height: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aBlMMAAADbAAAADwAAAGRycy9kb3ducmV2LnhtbESPQWsCMRSE7wX/Q3hCb5p1rdKuRhFF&#10;qHhR24PHx+a5u5q8LJtU139vBKHHYWa+Yabz1hpxpcZXjhUM+gkI4tzpigsFvz/r3icIH5A1Gsek&#10;4E4e5rPO2xQz7W68p+shFCJC2GeooAyhzqT0eUkWfd/VxNE7ucZiiLIppG7wFuHWyDRJxtJixXGh&#10;xJqWJeWXw59VYDfn1dodj5X7GqU7XKHZmqFR6r3bLiYgArXhP/xqf2sF6Qc8v8Qf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WgZTDAAAA2wAAAA8AAAAAAAAAAAAA&#10;AAAAoQIAAGRycy9kb3ducmV2LnhtbFBLBQYAAAAABAAEAPkAAACRAwAAAAA=&#10;" strokecolor="windowText">
                  <v:stroke endarrow="block"/>
                </v:shape>
                <v:rect id="Rectangle 25" o:spid="_x0000_s1039" alt="flowchart information in regard to first time adoption of tier 1 or tier 2 reporting requirements for paragraphs 18 to 18b&#10;" style="position:absolute;left:5630;top:35855;width:14015;height:68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iV6MYA&#10;AADbAAAADwAAAGRycy9kb3ducmV2LnhtbESPT2vCQBTE74V+h+UVvBTdKI1ImlVUKpReqlHU4yP7&#10;8odm36bZVdNv3y0UPA4z8xsmXfSmEVfqXG1ZwXgUgSDOra65VHDYb4YzEM4ja2wsk4IfcrCYPz6k&#10;mGh74x1dM1+KAGGXoILK+zaR0uUVGXQj2xIHr7CdQR9kV0rd4S3ATSMnUTSVBmsOCxW2tK4o/8ou&#10;RsHb8zq+nI7nj5dt8bky8XH83e4apQZP/fIVhKfe38P/7XetYBLD35fwA+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iV6MYAAADbAAAADwAAAAAAAAAAAAAAAACYAgAAZHJz&#10;L2Rvd25yZXYueG1sUEsFBgAAAAAEAAQA9QAAAIsDAAAAAA==&#10;" filled="f" strokecolor="windowText">
                  <v:textbox inset="1mm,,1mm">
                    <w:txbxContent>
                      <w:p w:rsidR="001C7DDD" w:rsidRDefault="001C7DDD" w:rsidP="00C863E5">
                        <w:pPr>
                          <w:pStyle w:val="NormalWeb"/>
                          <w:spacing w:line="240" w:lineRule="auto"/>
                          <w:jc w:val="center"/>
                        </w:pPr>
                        <w:r>
                          <w:rPr>
                            <w:color w:val="000000"/>
                            <w:sz w:val="13"/>
                            <w:szCs w:val="13"/>
                          </w:rPr>
                          <w:t>The entity did not apply, or selectively applied, applicable recognition and measurement requirements in its most recent financial statements</w:t>
                        </w:r>
                      </w:p>
                    </w:txbxContent>
                  </v:textbox>
                </v:rect>
                <v:rect id="Rectangle 26" o:spid="_x0000_s1040" alt="flowchart information in regard to first time adoption of tier 1 or tier 2 reporting requirements for paragraphs 18 to 18b&#10;" style="position:absolute;left:21683;top:23176;width:7374;height:10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oLn8UA&#10;AADbAAAADwAAAGRycy9kb3ducmV2LnhtbESPT4vCMBTE78J+h/AWvIimyirSNcoqCrIX/6J7fDTP&#10;tmzzUpuo9dsbQfA4zMxvmNGkNoW4UuVyywq6nQgEcWJ1zqmC/W7RHoJwHlljYZkU3MnBZPzRGGGs&#10;7Y03dN36VAQIuxgVZN6XsZQuycig69iSOHgnWxn0QVap1BXeAtwUshdFA2kw57CQYUmzjJL/7cUo&#10;mLdm/cvx8Pf7tT6tpqZ/6J7LTaFU87P++Qbhqfbv8Ku91Ap6A3h+CT9Aj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gufxQAAANsAAAAPAAAAAAAAAAAAAAAAAJgCAABkcnMv&#10;ZG93bnJldi54bWxQSwUGAAAAAAQABAD1AAAAigMAAAAA&#10;" filled="f" strokecolor="windowText">
                  <v:textbox inset="1mm,,1mm">
                    <w:txbxContent>
                      <w:p w:rsidR="001C7DDD" w:rsidRDefault="001C7DDD" w:rsidP="00C863E5">
                        <w:pPr>
                          <w:pStyle w:val="NormalWeb"/>
                          <w:spacing w:line="240" w:lineRule="auto"/>
                          <w:jc w:val="center"/>
                        </w:pPr>
                        <w:r>
                          <w:rPr>
                            <w:color w:val="000000"/>
                            <w:sz w:val="13"/>
                            <w:szCs w:val="13"/>
                          </w:rPr>
                          <w:t>Do not apply AASB 1 (and do not apply AASB 108) – continue applying applicable recognition and measurement requirements</w:t>
                        </w:r>
                      </w:p>
                    </w:txbxContent>
                  </v:textbox>
                </v:rect>
                <v:shape id="Elbow Connector 28" o:spid="_x0000_s1041" type="#_x0000_t34" alt="arrows" style="position:absolute;left:17643;top:28318;width:4049;height: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pjCb8AAADbAAAADwAAAGRycy9kb3ducmV2LnhtbERPzWoCMRC+C75DmII3zTZY0a1RpFDw&#10;0B60fYBhM92E3UyWJNWtT28OBY8f3/92P/peXCgmF1jD86ICQdwE47jV8P31Pl+DSBnZYB+YNPxR&#10;gv1uOtlibcKVT3Q551aUEE41arA5D7WUqbHkMS3CQFy4nxA95gJjK03Eawn3vVRVtZIeHZcGiwO9&#10;WWq686/XkNRx093sKr7Ij+VnJTvXKuW0nj2Nh1cQmcb8EP+7j0aDKmPLl/ID5O4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ZpjCb8AAADbAAAADwAAAAAAAAAAAAAAAACh&#10;AgAAZHJzL2Rvd25yZXYueG1sUEsFBgAAAAAEAAQA+QAAAI0DAAAAAA==&#10;" strokecolor="windowText">
                  <v:stroke endarrow="block"/>
                </v:shape>
                <v:shape id="Elbow Connector 29" o:spid="_x0000_s1042" type="#_x0000_t34" alt="arrows" style="position:absolute;left:10767;top:44564;width:3725;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cuCsQAAADbAAAADwAAAGRycy9kb3ducmV2LnhtbESPQWvCQBSE70L/w/IKvdWNKS1NzEZE&#10;EVp6Ueshx0f2mUR334bsVtN/3y0IHoeZ+YYpFqM14kKD7xwrmE0TEMS10x03Cg7fm+d3ED4gazSO&#10;ScEveViUD5MCc+2uvKPLPjQiQtjnqKANoc+l9HVLFv3U9cTRO7rBYohyaKQe8Brh1sg0Sd6kxY7j&#10;Qos9rVqqz/sfq8B+ntYbV1Wdy17TLa7RfJkXo9TT47icgwg0hnv41v7QCtIM/r/EHy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Vy4KxAAAANsAAAAPAAAAAAAAAAAA&#10;AAAAAKECAABkcnMvZG93bnJldi54bWxQSwUGAAAAAAQABAD5AAAAkgMAAAAA&#10;" strokecolor="windowText">
                  <v:stroke endarrow="block"/>
                </v:shape>
                <v:shapetype id="_x0000_t202" coordsize="21600,21600" o:spt="202" path="m,l,21600r21600,l21600,xe">
                  <v:stroke joinstyle="miter"/>
                  <v:path gradientshapeok="t" o:connecttype="rect"/>
                </v:shapetype>
                <v:shape id="Text Box 2" o:spid="_x0000_s1043" type="#_x0000_t202" alt="no" style="position:absolute;left:12860;top:13717;width:3551;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1C7DDD" w:rsidRPr="001B2E9B" w:rsidRDefault="001C7DDD" w:rsidP="008F6E42">
                        <w:pPr>
                          <w:pStyle w:val="NormalWeb"/>
                          <w:rPr>
                            <w:sz w:val="14"/>
                            <w:szCs w:val="14"/>
                          </w:rPr>
                        </w:pPr>
                        <w:r w:rsidRPr="001B2E9B">
                          <w:rPr>
                            <w:sz w:val="14"/>
                            <w:szCs w:val="14"/>
                          </w:rPr>
                          <w:t>No</w:t>
                        </w:r>
                      </w:p>
                    </w:txbxContent>
                  </v:textbox>
                </v:shape>
                <v:shape id="Text Box 2" o:spid="_x0000_s1044" type="#_x0000_t202" alt="no" style="position:absolute;left:12863;top:33423;width:3550;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1C7DDD" w:rsidRPr="001B2E9B" w:rsidRDefault="001C7DDD" w:rsidP="008F6E42">
                        <w:pPr>
                          <w:pStyle w:val="NormalWeb"/>
                          <w:rPr>
                            <w:sz w:val="14"/>
                            <w:szCs w:val="14"/>
                          </w:rPr>
                        </w:pPr>
                        <w:r w:rsidRPr="001B2E9B">
                          <w:rPr>
                            <w:sz w:val="14"/>
                            <w:szCs w:val="14"/>
                          </w:rPr>
                          <w:t>No</w:t>
                        </w:r>
                      </w:p>
                    </w:txbxContent>
                  </v:textbox>
                </v:shape>
                <v:shape id="Text Box 2" o:spid="_x0000_s1045" type="#_x0000_t202" alt="yes" style="position:absolute;left:17635;top:25937;width:405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1C7DDD" w:rsidRPr="001B2E9B" w:rsidRDefault="001C7DDD" w:rsidP="008F6E42">
                        <w:pPr>
                          <w:pStyle w:val="NormalWeb"/>
                          <w:rPr>
                            <w:sz w:val="14"/>
                            <w:szCs w:val="14"/>
                          </w:rPr>
                        </w:pPr>
                        <w:r w:rsidRPr="001B2E9B">
                          <w:rPr>
                            <w:sz w:val="14"/>
                            <w:szCs w:val="14"/>
                          </w:rPr>
                          <w:t>Yes</w:t>
                        </w:r>
                      </w:p>
                    </w:txbxContent>
                  </v:textbox>
                </v:shape>
                <v:shape id="Text Box 2" o:spid="_x0000_s1046" type="#_x0000_t202" alt="yes" style="position:absolute;left:3576;top:8239;width:3621;height:2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1C7DDD" w:rsidRDefault="001C7DDD" w:rsidP="008F6E42">
                        <w:pPr>
                          <w:pStyle w:val="NormalWeb"/>
                        </w:pPr>
                        <w:r>
                          <w:rPr>
                            <w:sz w:val="14"/>
                            <w:szCs w:val="14"/>
                          </w:rPr>
                          <w:t>Yes</w:t>
                        </w:r>
                      </w:p>
                    </w:txbxContent>
                  </v:textbox>
                </v:shape>
                <w10:anchorlock/>
              </v:group>
            </w:pict>
          </mc:Fallback>
        </mc:AlternateContent>
      </w:r>
    </w:p>
    <w:p w:rsidR="008F6E42" w:rsidRPr="008F6E42" w:rsidRDefault="008F6E42" w:rsidP="008F6E42">
      <w:pPr>
        <w:spacing w:line="240" w:lineRule="auto"/>
        <w:rPr>
          <w:b/>
          <w:color w:val="000000"/>
          <w:szCs w:val="24"/>
        </w:rPr>
      </w:pPr>
      <w:r w:rsidRPr="008F6E42">
        <w:rPr>
          <w:b/>
          <w:color w:val="000000"/>
          <w:szCs w:val="24"/>
        </w:rPr>
        <w:br w:type="page"/>
      </w:r>
    </w:p>
    <w:p w:rsidR="008F6E42" w:rsidRPr="008F6E42" w:rsidRDefault="008F6E42" w:rsidP="008F6E42">
      <w:pPr>
        <w:rPr>
          <w:b/>
          <w:color w:val="000000"/>
          <w:szCs w:val="24"/>
        </w:rPr>
      </w:pPr>
      <w:r w:rsidRPr="008F6E42">
        <w:rPr>
          <w:b/>
          <w:color w:val="000000"/>
          <w:szCs w:val="24"/>
        </w:rPr>
        <w:lastRenderedPageBreak/>
        <w:t>Chart 2: Re-application of Tier 1 Reporting Requirements (paragraphs 19 and 19A)</w:t>
      </w:r>
    </w:p>
    <w:p w:rsidR="008F6E42" w:rsidRPr="008F6E42" w:rsidRDefault="008F6E42" w:rsidP="008F6E42">
      <w:pPr>
        <w:spacing w:after="200" w:line="240" w:lineRule="auto"/>
        <w:ind w:left="-284"/>
        <w:jc w:val="center"/>
      </w:pPr>
      <w:r w:rsidRPr="008F6E42">
        <w:rPr>
          <w:noProof/>
          <w:lang w:eastAsia="en-AU"/>
        </w:rPr>
        <mc:AlternateContent>
          <mc:Choice Requires="wpc">
            <w:drawing>
              <wp:inline distT="0" distB="0" distL="0" distR="0" wp14:anchorId="7C78F350" wp14:editId="471B3488">
                <wp:extent cx="3606800" cy="3972560"/>
                <wp:effectExtent l="0" t="0" r="0" b="0"/>
                <wp:docPr id="40" name="Canvas 40" descr="information in relation to paragraph 19 to 19a" title="Application of Tier 1 Reporting requirements"/>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 name="Hexagon 7" descr="information in relation to paragraph 19 to 19a" title="Application of Tier 1 Reporting Requirements"/>
                        <wps:cNvSpPr/>
                        <wps:spPr>
                          <a:xfrm>
                            <a:off x="1254715" y="888542"/>
                            <a:ext cx="1069975" cy="537668"/>
                          </a:xfrm>
                          <a:prstGeom prst="hexagon">
                            <a:avLst/>
                          </a:prstGeom>
                          <a:noFill/>
                          <a:ln w="9525" cap="flat" cmpd="sng" algn="ctr">
                            <a:solidFill>
                              <a:sysClr val="windowText" lastClr="000000"/>
                            </a:solidFill>
                            <a:prstDash val="solid"/>
                          </a:ln>
                          <a:effectLst/>
                        </wps:spPr>
                        <wps:txbx>
                          <w:txbxContent>
                            <w:p w:rsidR="001C7DDD" w:rsidRDefault="001C7DDD" w:rsidP="008F6E42">
                              <w:pPr>
                                <w:pStyle w:val="NormalWeb"/>
                                <w:spacing w:line="130" w:lineRule="exact"/>
                                <w:jc w:val="center"/>
                              </w:pPr>
                              <w:r>
                                <w:rPr>
                                  <w:color w:val="000000"/>
                                  <w:sz w:val="13"/>
                                  <w:szCs w:val="13"/>
                                </w:rPr>
                                <w:t>Was the entity previously IFRS compliant?</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9" name="Rectangle 9" descr="information in relation to paragraph 19 to 19a" title="Application of Tier 1 Reporting Requirements"/>
                        <wps:cNvSpPr/>
                        <wps:spPr>
                          <a:xfrm>
                            <a:off x="2183363" y="1902535"/>
                            <a:ext cx="1183005" cy="359020"/>
                          </a:xfrm>
                          <a:prstGeom prst="rect">
                            <a:avLst/>
                          </a:prstGeom>
                          <a:noFill/>
                          <a:ln w="9525" cap="flat" cmpd="sng" algn="ctr">
                            <a:solidFill>
                              <a:sysClr val="windowText" lastClr="000000"/>
                            </a:solidFill>
                            <a:prstDash val="solid"/>
                          </a:ln>
                          <a:effectLst/>
                        </wps:spPr>
                        <wps:txbx>
                          <w:txbxContent>
                            <w:p w:rsidR="001C7DDD" w:rsidRDefault="001C7DDD" w:rsidP="00C863E5">
                              <w:pPr>
                                <w:pStyle w:val="NormalWeb"/>
                                <w:spacing w:line="240" w:lineRule="auto"/>
                                <w:jc w:val="center"/>
                              </w:pPr>
                              <w:r>
                                <w:rPr>
                                  <w:color w:val="000000"/>
                                  <w:sz w:val="13"/>
                                  <w:szCs w:val="13"/>
                                </w:rPr>
                                <w:t>Apply AASB 1 or the AASB 108 option in AASB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Hexagon 11" descr="information in relation to paragraph 19 to 19a" title="Application of Tier 1 Reporting Requirements"/>
                        <wps:cNvSpPr/>
                        <wps:spPr>
                          <a:xfrm>
                            <a:off x="272939" y="2283510"/>
                            <a:ext cx="1185545" cy="626253"/>
                          </a:xfrm>
                          <a:prstGeom prst="hexagon">
                            <a:avLst/>
                          </a:prstGeom>
                          <a:noFill/>
                          <a:ln w="9525" cap="flat" cmpd="sng" algn="ctr">
                            <a:solidFill>
                              <a:sysClr val="windowText" lastClr="000000"/>
                            </a:solidFill>
                            <a:prstDash val="solid"/>
                          </a:ln>
                          <a:effectLst/>
                        </wps:spPr>
                        <wps:txbx>
                          <w:txbxContent>
                            <w:p w:rsidR="001C7DDD" w:rsidRDefault="001C7DDD" w:rsidP="008F6E42">
                              <w:pPr>
                                <w:pStyle w:val="NormalWeb"/>
                                <w:spacing w:line="130" w:lineRule="exact"/>
                                <w:jc w:val="center"/>
                              </w:pPr>
                              <w:r>
                                <w:rPr>
                                  <w:color w:val="000000"/>
                                  <w:sz w:val="13"/>
                                  <w:szCs w:val="13"/>
                                </w:rPr>
                                <w:t>Is the entity to claim IFRS compliance?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Elbow Connector 16" descr="arrow" title="directional arrow"/>
                        <wps:cNvCnPr>
                          <a:stCxn id="7" idx="0"/>
                          <a:endCxn id="9" idx="0"/>
                        </wps:cNvCnPr>
                        <wps:spPr>
                          <a:xfrm>
                            <a:off x="2324690" y="1157376"/>
                            <a:ext cx="450176" cy="745159"/>
                          </a:xfrm>
                          <a:prstGeom prst="bentConnector2">
                            <a:avLst/>
                          </a:prstGeom>
                          <a:noFill/>
                          <a:ln w="9525" cap="flat" cmpd="sng" algn="ctr">
                            <a:solidFill>
                              <a:sysClr val="windowText" lastClr="000000"/>
                            </a:solidFill>
                            <a:prstDash val="solid"/>
                            <a:tailEnd type="triangle"/>
                          </a:ln>
                          <a:effectLst/>
                        </wps:spPr>
                        <wps:bodyPr/>
                      </wps:wsp>
                      <wps:wsp>
                        <wps:cNvPr id="31" name="Rectangle 31" descr="information in relation to paragraph 19 to 19a" title="Application of Tier 1 Reporting Requirements"/>
                        <wps:cNvSpPr/>
                        <wps:spPr>
                          <a:xfrm>
                            <a:off x="1263249" y="113664"/>
                            <a:ext cx="1060450" cy="385445"/>
                          </a:xfrm>
                          <a:prstGeom prst="rect">
                            <a:avLst/>
                          </a:prstGeom>
                          <a:noFill/>
                          <a:ln w="9525" cap="flat" cmpd="sng" algn="ctr">
                            <a:solidFill>
                              <a:sysClr val="windowText" lastClr="000000"/>
                            </a:solidFill>
                            <a:prstDash val="solid"/>
                          </a:ln>
                          <a:effectLst/>
                        </wps:spPr>
                        <wps:txbx>
                          <w:txbxContent>
                            <w:p w:rsidR="001C7DDD" w:rsidRDefault="001C7DDD" w:rsidP="008F6E42">
                              <w:pPr>
                                <w:pStyle w:val="NormalWeb"/>
                                <w:spacing w:line="130" w:lineRule="exact"/>
                                <w:jc w:val="center"/>
                              </w:pPr>
                              <w:r>
                                <w:rPr>
                                  <w:sz w:val="13"/>
                                  <w:szCs w:val="13"/>
                                </w:rPr>
                                <w:t>Resuming Tier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Elbow Connector 32" descr="arrow" title="directional arrow"/>
                        <wps:cNvCnPr/>
                        <wps:spPr>
                          <a:xfrm rot="16200000" flipH="1">
                            <a:off x="1605582" y="693785"/>
                            <a:ext cx="389356" cy="6"/>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33" name="Elbow Connector 33" descr="arrow" title="directional arrow"/>
                        <wps:cNvCnPr>
                          <a:stCxn id="7" idx="3"/>
                        </wps:cNvCnPr>
                        <wps:spPr>
                          <a:xfrm rot="10800000" flipV="1">
                            <a:off x="876093" y="1157376"/>
                            <a:ext cx="378623" cy="1126134"/>
                          </a:xfrm>
                          <a:prstGeom prst="bentConnector2">
                            <a:avLst/>
                          </a:prstGeom>
                          <a:noFill/>
                          <a:ln w="9525" cap="flat" cmpd="sng" algn="ctr">
                            <a:solidFill>
                              <a:sysClr val="windowText" lastClr="000000"/>
                            </a:solidFill>
                            <a:prstDash val="solid"/>
                            <a:tailEnd type="triangle"/>
                          </a:ln>
                          <a:effectLst/>
                        </wps:spPr>
                        <wps:bodyPr/>
                      </wps:wsp>
                      <wps:wsp>
                        <wps:cNvPr id="34" name="Elbow Connector 34" descr="arrow" title="directional arrow"/>
                        <wps:cNvCnPr>
                          <a:stCxn id="11" idx="0"/>
                          <a:endCxn id="95" idx="1"/>
                        </wps:cNvCnPr>
                        <wps:spPr>
                          <a:xfrm>
                            <a:off x="1458484" y="2596637"/>
                            <a:ext cx="724879" cy="1232"/>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35" name="Rectangle 35" descr="information in relation to paragraph 19 to 19a" title="Application of Tier 1 Reporting Requirements"/>
                        <wps:cNvSpPr/>
                        <wps:spPr>
                          <a:xfrm>
                            <a:off x="318637" y="3343913"/>
                            <a:ext cx="1105875" cy="408280"/>
                          </a:xfrm>
                          <a:prstGeom prst="rect">
                            <a:avLst/>
                          </a:prstGeom>
                          <a:noFill/>
                          <a:ln w="9525" cap="flat" cmpd="sng" algn="ctr">
                            <a:solidFill>
                              <a:sysClr val="windowText" lastClr="000000"/>
                            </a:solidFill>
                            <a:prstDash val="solid"/>
                          </a:ln>
                          <a:effectLst/>
                        </wps:spPr>
                        <wps:txbx>
                          <w:txbxContent>
                            <w:p w:rsidR="001C7DDD" w:rsidRDefault="001C7DDD" w:rsidP="00C863E5">
                              <w:pPr>
                                <w:pStyle w:val="NormalWeb"/>
                                <w:spacing w:line="240" w:lineRule="auto"/>
                                <w:jc w:val="center"/>
                              </w:pPr>
                              <w:r>
                                <w:rPr>
                                  <w:color w:val="000000"/>
                                  <w:sz w:val="13"/>
                                  <w:szCs w:val="13"/>
                                </w:rPr>
                                <w:t>Apply AASB 1, (without recourse to the AASB 108 option in AASB 1)</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36" name="Elbow Connector 36" descr="arrow" title="directional arrow"/>
                        <wps:cNvCnPr/>
                        <wps:spPr>
                          <a:xfrm rot="16200000" flipH="1">
                            <a:off x="657732" y="3122119"/>
                            <a:ext cx="443586" cy="2"/>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37" name="Text Box 2" descr="No" title="No"/>
                        <wps:cNvSpPr txBox="1">
                          <a:spLocks noChangeArrowheads="1"/>
                        </wps:cNvSpPr>
                        <wps:spPr bwMode="auto">
                          <a:xfrm>
                            <a:off x="860190" y="937856"/>
                            <a:ext cx="355353" cy="238125"/>
                          </a:xfrm>
                          <a:prstGeom prst="rect">
                            <a:avLst/>
                          </a:prstGeom>
                          <a:noFill/>
                          <a:ln w="9525">
                            <a:noFill/>
                            <a:miter lim="800000"/>
                            <a:headEnd/>
                            <a:tailEnd/>
                          </a:ln>
                        </wps:spPr>
                        <wps:txbx>
                          <w:txbxContent>
                            <w:p w:rsidR="001C7DDD" w:rsidRPr="007551E5" w:rsidRDefault="001C7DDD" w:rsidP="008F6E42">
                              <w:pPr>
                                <w:pStyle w:val="NormalWeb"/>
                                <w:rPr>
                                  <w:sz w:val="14"/>
                                  <w:szCs w:val="14"/>
                                </w:rPr>
                              </w:pPr>
                              <w:r w:rsidRPr="007551E5">
                                <w:rPr>
                                  <w:sz w:val="14"/>
                                  <w:szCs w:val="14"/>
                                </w:rPr>
                                <w:t>No</w:t>
                              </w:r>
                            </w:p>
                          </w:txbxContent>
                        </wps:txbx>
                        <wps:bodyPr rot="0" vert="horz" wrap="square" lIns="91440" tIns="45720" rIns="91440" bIns="45720" anchor="t" anchorCtr="0">
                          <a:noAutofit/>
                        </wps:bodyPr>
                      </wps:wsp>
                      <wps:wsp>
                        <wps:cNvPr id="38" name="Text Box 2" descr="No" title="No"/>
                        <wps:cNvSpPr txBox="1">
                          <a:spLocks noChangeArrowheads="1"/>
                        </wps:cNvSpPr>
                        <wps:spPr bwMode="auto">
                          <a:xfrm>
                            <a:off x="1522095" y="2352451"/>
                            <a:ext cx="354965" cy="228601"/>
                          </a:xfrm>
                          <a:prstGeom prst="rect">
                            <a:avLst/>
                          </a:prstGeom>
                          <a:noFill/>
                          <a:ln w="9525">
                            <a:noFill/>
                            <a:miter lim="800000"/>
                            <a:headEnd/>
                            <a:tailEnd/>
                          </a:ln>
                        </wps:spPr>
                        <wps:txbx>
                          <w:txbxContent>
                            <w:p w:rsidR="001C7DDD" w:rsidRPr="007551E5" w:rsidRDefault="001C7DDD" w:rsidP="008F6E42">
                              <w:pPr>
                                <w:pStyle w:val="NormalWeb"/>
                                <w:rPr>
                                  <w:sz w:val="14"/>
                                  <w:szCs w:val="14"/>
                                </w:rPr>
                              </w:pPr>
                              <w:r w:rsidRPr="007551E5">
                                <w:rPr>
                                  <w:sz w:val="14"/>
                                  <w:szCs w:val="14"/>
                                </w:rPr>
                                <w:t>No</w:t>
                              </w:r>
                            </w:p>
                          </w:txbxContent>
                        </wps:txbx>
                        <wps:bodyPr rot="0" vert="horz" wrap="square" lIns="91440" tIns="45720" rIns="91440" bIns="45720" anchor="t" anchorCtr="0">
                          <a:noAutofit/>
                        </wps:bodyPr>
                      </wps:wsp>
                      <wps:wsp>
                        <wps:cNvPr id="39" name="Text Box 2" descr="Yes" title="Yes"/>
                        <wps:cNvSpPr txBox="1">
                          <a:spLocks noChangeArrowheads="1"/>
                        </wps:cNvSpPr>
                        <wps:spPr bwMode="auto">
                          <a:xfrm>
                            <a:off x="842915" y="2998828"/>
                            <a:ext cx="396240" cy="238125"/>
                          </a:xfrm>
                          <a:prstGeom prst="rect">
                            <a:avLst/>
                          </a:prstGeom>
                          <a:noFill/>
                          <a:ln w="9525">
                            <a:noFill/>
                            <a:miter lim="800000"/>
                            <a:headEnd/>
                            <a:tailEnd/>
                          </a:ln>
                        </wps:spPr>
                        <wps:txbx>
                          <w:txbxContent>
                            <w:p w:rsidR="001C7DDD" w:rsidRPr="007551E5" w:rsidRDefault="001C7DDD" w:rsidP="008F6E42">
                              <w:pPr>
                                <w:pStyle w:val="NormalWeb"/>
                                <w:rPr>
                                  <w:sz w:val="14"/>
                                  <w:szCs w:val="14"/>
                                </w:rPr>
                              </w:pPr>
                              <w:r w:rsidRPr="007551E5">
                                <w:rPr>
                                  <w:sz w:val="14"/>
                                  <w:szCs w:val="14"/>
                                </w:rPr>
                                <w:t>Yes</w:t>
                              </w:r>
                            </w:p>
                          </w:txbxContent>
                        </wps:txbx>
                        <wps:bodyPr rot="0" vert="horz" wrap="square" lIns="91440" tIns="45720" rIns="91440" bIns="45720" anchor="t" anchorCtr="0">
                          <a:noAutofit/>
                        </wps:bodyPr>
                      </wps:wsp>
                      <wps:wsp>
                        <wps:cNvPr id="448" name="Text Box 2" descr="Yes" title="Yes"/>
                        <wps:cNvSpPr txBox="1">
                          <a:spLocks noChangeArrowheads="1"/>
                        </wps:cNvSpPr>
                        <wps:spPr bwMode="auto">
                          <a:xfrm>
                            <a:off x="2452390" y="940232"/>
                            <a:ext cx="335268" cy="238125"/>
                          </a:xfrm>
                          <a:prstGeom prst="rect">
                            <a:avLst/>
                          </a:prstGeom>
                          <a:noFill/>
                          <a:ln w="9525">
                            <a:noFill/>
                            <a:miter lim="800000"/>
                            <a:headEnd/>
                            <a:tailEnd/>
                          </a:ln>
                        </wps:spPr>
                        <wps:txbx>
                          <w:txbxContent>
                            <w:p w:rsidR="001C7DDD" w:rsidRPr="007551E5" w:rsidRDefault="001C7DDD" w:rsidP="008F6E42">
                              <w:pPr>
                                <w:pStyle w:val="NormalWeb"/>
                                <w:rPr>
                                  <w:sz w:val="14"/>
                                  <w:szCs w:val="14"/>
                                </w:rPr>
                              </w:pPr>
                              <w:r w:rsidRPr="007551E5">
                                <w:rPr>
                                  <w:sz w:val="14"/>
                                  <w:szCs w:val="14"/>
                                </w:rPr>
                                <w:t>Yes</w:t>
                              </w:r>
                            </w:p>
                          </w:txbxContent>
                        </wps:txbx>
                        <wps:bodyPr rot="0" vert="horz" wrap="square" lIns="91440" tIns="45720" rIns="91440" bIns="45720" anchor="t" anchorCtr="0">
                          <a:noAutofit/>
                        </wps:bodyPr>
                      </wps:wsp>
                      <wps:wsp>
                        <wps:cNvPr id="95" name="Rectangle 95" descr="information in relation to paragraph 19 to 19a" title="Application of Tier 1 Reporting Requirements"/>
                        <wps:cNvSpPr/>
                        <wps:spPr>
                          <a:xfrm>
                            <a:off x="2183363" y="2416494"/>
                            <a:ext cx="1183004" cy="362750"/>
                          </a:xfrm>
                          <a:prstGeom prst="rect">
                            <a:avLst/>
                          </a:prstGeom>
                          <a:noFill/>
                          <a:ln w="9525" cap="flat" cmpd="sng" algn="ctr">
                            <a:solidFill>
                              <a:sysClr val="windowText" lastClr="000000"/>
                            </a:solidFill>
                            <a:prstDash val="solid"/>
                          </a:ln>
                          <a:effectLst/>
                        </wps:spPr>
                        <wps:txbx>
                          <w:txbxContent>
                            <w:p w:rsidR="001C7DDD" w:rsidRDefault="001C7DDD" w:rsidP="00C863E5">
                              <w:pPr>
                                <w:pStyle w:val="NormalWeb"/>
                                <w:spacing w:line="240" w:lineRule="auto"/>
                                <w:jc w:val="center"/>
                              </w:pPr>
                              <w:r>
                                <w:rPr>
                                  <w:color w:val="000000"/>
                                  <w:sz w:val="13"/>
                                  <w:szCs w:val="13"/>
                                </w:rPr>
                                <w:t>Apply AASB 1 or the AASB 108 option in AASB 1</w:t>
                              </w:r>
                            </w:p>
                            <w:p w:rsidR="001C7DDD" w:rsidRDefault="001C7DDD" w:rsidP="008F6E42">
                              <w:pPr>
                                <w:pStyle w:val="NormalWeb"/>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Canvas 40" o:spid="_x0000_s1047" editas="canvas" alt="Title: Application of Tier 1 Reporting requirements - Description: information in relation to paragraph 19 to 19a" style="width:284pt;height:312.8pt;mso-position-horizontal-relative:char;mso-position-vertical-relative:line" coordsize="36068,39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">
                <v:shape id="_x0000_s1048" type="#_x0000_t75" alt="information in relation to paragraph 19 to 19a" style="position:absolute;width:36068;height:39725;visibility:visible;mso-wrap-style:square">
                  <v:fill o:detectmouseclick="t"/>
                  <v:path o:connecttype="none"/>
                </v:shape>
                <v:shape id="Hexagon 7" o:spid="_x0000_s1049" type="#_x0000_t9" alt="information in relation to paragraph 19 to 19a" style="position:absolute;left:12547;top:8885;width:10699;height:5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7oAMMA&#10;AADaAAAADwAAAGRycy9kb3ducmV2LnhtbESPQWvCQBSE70L/w/IK3szGIlpSN0FbhPbQgzb0/Mg+&#10;k+Du2zS7xrS/3i0IHoeZ+YZZF6M1YqDet44VzJMUBHHldMu1gvJrN3sG4QOyRuOYFPyShyJ/mKwx&#10;0+7CexoOoRYRwj5DBU0IXSalrxqy6BPXEUfv6HqLIcq+lrrHS4RbI5/SdCktthwXGuzotaHqdDhb&#10;BcZ8vh03P3rxt/Ufg/zuyi3tS6Wmj+PmBUSgMdzDt/a7VrCC/yvxBs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7oAMMAAADaAAAADwAAAAAAAAAAAAAAAACYAgAAZHJzL2Rv&#10;d25yZXYueG1sUEsFBgAAAAAEAAQA9QAAAIgDAAAAAA==&#10;" adj="2714" filled="f" strokecolor="windowText">
                  <v:textbox inset="1mm,0,1mm,0">
                    <w:txbxContent>
                      <w:p w:rsidR="001C7DDD" w:rsidRDefault="001C7DDD" w:rsidP="008F6E42">
                        <w:pPr>
                          <w:pStyle w:val="NormalWeb"/>
                          <w:spacing w:line="130" w:lineRule="exact"/>
                          <w:jc w:val="center"/>
                        </w:pPr>
                        <w:r>
                          <w:rPr>
                            <w:color w:val="000000"/>
                            <w:sz w:val="13"/>
                            <w:szCs w:val="13"/>
                          </w:rPr>
                          <w:t>Was the entity previously IFRS compliant?</w:t>
                        </w:r>
                      </w:p>
                    </w:txbxContent>
                  </v:textbox>
                </v:shape>
                <v:rect id="Rectangle 9" o:spid="_x0000_s1050" alt="information in relation to paragraph 19 to 19a" style="position:absolute;left:21833;top:19025;width:11830;height:3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zV278A&#10;AADaAAAADwAAAGRycy9kb3ducmV2LnhtbESPQYvCMBSE74L/ITzBm6YV0bUaxRUE2Zuu3h/Ns402&#10;L90mav33ZkHwOMzMN8xi1dpK3KnxxrGCdJiAIM6dNlwoOP5uB18gfEDWWDkmBU/ysFp2OwvMtHvw&#10;nu6HUIgIYZ+hgjKEOpPS5yVZ9ENXE0fv7BqLIcqmkLrBR4TbSo6SZCItGo4LJda0KSm/Hm5WQT1O&#10;Zz+X72NicjN9+hRPk/BXKdXvtes5iEBt+ITf7Z1WMIP/K/EG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3NXbvwAAANoAAAAPAAAAAAAAAAAAAAAAAJgCAABkcnMvZG93bnJl&#10;di54bWxQSwUGAAAAAAQABAD1AAAAhAMAAAAA&#10;" filled="f" strokecolor="windowText">
                  <v:textbox>
                    <w:txbxContent>
                      <w:p w:rsidR="001C7DDD" w:rsidRDefault="001C7DDD" w:rsidP="00C863E5">
                        <w:pPr>
                          <w:pStyle w:val="NormalWeb"/>
                          <w:spacing w:line="240" w:lineRule="auto"/>
                          <w:jc w:val="center"/>
                        </w:pPr>
                        <w:r>
                          <w:rPr>
                            <w:color w:val="000000"/>
                            <w:sz w:val="13"/>
                            <w:szCs w:val="13"/>
                          </w:rPr>
                          <w:t>Apply AASB 1 or the AASB 108 option in AASB 1</w:t>
                        </w:r>
                      </w:p>
                    </w:txbxContent>
                  </v:textbox>
                </v:rect>
                <v:shape id="Hexagon 11" o:spid="_x0000_s1051" type="#_x0000_t9" alt="information in relation to paragraph 19 to 19a" style="position:absolute;left:2729;top:22835;width:11855;height:6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5st74A&#10;AADbAAAADwAAAGRycy9kb3ducmV2LnhtbERPTYvCMBC9C/6HMMJeRFMXEekaRXQLe7UKXodmtilt&#10;JiWJ2v33G0HwNo/3OZvdYDtxJx8axwoW8wwEceV0w7WCy7mYrUGEiKyxc0wK/ijAbjsebTDX7sEn&#10;upexFimEQ44KTIx9LmWoDFkMc9cTJ+7XeYsxQV9L7fGRwm0nP7NsJS02nBoM9nQwVLXlzSr4jsdi&#10;da1McS7XZmqnfbZsfavUx2TYf4GINMS3+OX+0Wn+Ap6/pAPk9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tubLe+AAAA2wAAAA8AAAAAAAAAAAAAAAAAmAIAAGRycy9kb3ducmV2&#10;LnhtbFBLBQYAAAAABAAEAPUAAACDAwAAAAA=&#10;" adj="2852" filled="f" strokecolor="windowText">
                  <v:textbox inset="0,0,0,0">
                    <w:txbxContent>
                      <w:p w:rsidR="001C7DDD" w:rsidRDefault="001C7DDD" w:rsidP="008F6E42">
                        <w:pPr>
                          <w:pStyle w:val="NormalWeb"/>
                          <w:spacing w:line="130" w:lineRule="exact"/>
                          <w:jc w:val="center"/>
                        </w:pPr>
                        <w:r>
                          <w:rPr>
                            <w:color w:val="000000"/>
                            <w:sz w:val="13"/>
                            <w:szCs w:val="13"/>
                          </w:rPr>
                          <w:t>Is the entity to claim IFRS compliance?</w:t>
                        </w:r>
                      </w:p>
                    </w:txbxContent>
                  </v:textbox>
                </v:shape>
                <v:shape id="Elbow Connector 16" o:spid="_x0000_s1052" type="#_x0000_t33" alt="arrow" style="position:absolute;left:23246;top:11573;width:4502;height:745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SUcsQAAADbAAAADwAAAGRycy9kb3ducmV2LnhtbESPS4sCMRCE74L/IfTC3jSzsg4yGkUE&#10;wYX14OvgrZ30PHDSGZKszv57Iwjeuqnq+qpni8404kbO15YVfA0TEMS51TWXCo6H9WACwgdkjY1l&#10;UvBPHhbzfm+GmbZ33tFtH0oRQ9hnqKAKoc2k9HlFBv3QtsRRK6wzGOLqSqkd3mO4aeQoSVJpsOZI&#10;qLClVUX5df9nIuT3chgX5225XbmcvrvJT5Gezkp9fnTLKYhAXXibX9cbHeun8PwlDi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JRyxAAAANsAAAAPAAAAAAAAAAAA&#10;AAAAAKECAABkcnMvZG93bnJldi54bWxQSwUGAAAAAAQABAD5AAAAkgMAAAAA&#10;" strokecolor="windowText">
                  <v:stroke endarrow="block"/>
                </v:shape>
                <v:rect id="Rectangle 31" o:spid="_x0000_s1053" alt="information in relation to paragraph 19 to 19a" style="position:absolute;left:12632;top:1136;width:10604;height:38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usKsMA&#10;AADbAAAADwAAAGRycy9kb3ducmV2LnhtbESPQWvCQBSE7wX/w/KE3uomtqRtdBUtCNKb0d4f2Wey&#10;bfZtzG5j8u+7BcHjMDPfMMv1YBvRU+eNYwXpLAFBXDptuFJwOu6e3kD4gKyxcUwKRvKwXk0elphr&#10;d+UD9UWoRISwz1FBHUKbS+nLmiz6mWuJo3d2ncUQZVdJ3eE1wm0j50mSSYuG40KNLX3UVP4Uv1ZB&#10;+5K+f35vT4kpzevoU/zKwqVR6nE6bBYgAg3hHr6191rBcwr/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usKsMAAADbAAAADwAAAAAAAAAAAAAAAACYAgAAZHJzL2Rv&#10;d25yZXYueG1sUEsFBgAAAAAEAAQA9QAAAIgDAAAAAA==&#10;" filled="f" strokecolor="windowText">
                  <v:textbox>
                    <w:txbxContent>
                      <w:p w:rsidR="001C7DDD" w:rsidRDefault="001C7DDD" w:rsidP="008F6E42">
                        <w:pPr>
                          <w:pStyle w:val="NormalWeb"/>
                          <w:spacing w:line="130" w:lineRule="exact"/>
                          <w:jc w:val="center"/>
                        </w:pPr>
                        <w:r>
                          <w:rPr>
                            <w:sz w:val="13"/>
                            <w:szCs w:val="13"/>
                          </w:rPr>
                          <w:t>Resuming Tier 1</w:t>
                        </w:r>
                      </w:p>
                    </w:txbxContent>
                  </v:textbox>
                </v:rect>
                <v:shape id="Elbow Connector 32" o:spid="_x0000_s1054" type="#_x0000_t34" alt="arrow" style="position:absolute;left:16055;top:6938;width:3893;height: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oqpsQAAADbAAAADwAAAGRycy9kb3ducmV2LnhtbESPzWrDMBCE74G8g9hCb4lcm4bUjRJC&#10;jKGll/z0kONibW230spYiuO+fVUI5DjMzDfMajNaIwbqfetYwdM8AUFcOd1yreDzVM6WIHxA1mgc&#10;k4Jf8rBZTycrzLW78oGGY6hFhLDPUUETQpdL6auGLPq564ij9+V6iyHKvpa6x2uEWyPTJFlIiy3H&#10;hQY72jVU/RwvVoF9/y5Kdz637uU53WOB5sNkRqnHh3H7CiLQGO7hW/tNK8hS+P8Sf4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iqmxAAAANsAAAAPAAAAAAAAAAAA&#10;AAAAAKECAABkcnMvZG93bnJldi54bWxQSwUGAAAAAAQABAD5AAAAkgMAAAAA&#10;" strokecolor="windowText">
                  <v:stroke endarrow="block"/>
                </v:shape>
                <v:shape id="Elbow Connector 33" o:spid="_x0000_s1055" type="#_x0000_t33" alt="arrow" style="position:absolute;left:8760;top:11573;width:3787;height:1126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QAKMQAAADbAAAADwAAAGRycy9kb3ducmV2LnhtbESPQUvDQBSE74L/YXmCF2k3GrAl7baI&#10;IvVW24b2+si+ZqPZtyH72sZ/7xYEj8PMfMPMl4Nv1Zn62AQ28DjOQBFXwTZcGyh376MpqCjIFtvA&#10;ZOCHIiwXtzdzLGy48IbOW6lVgnAs0IAT6QqtY+XIYxyHjjh5x9B7lCT7WtseLwnuW/2UZc/aY8Np&#10;wWFHr46q7+3JG3jw+7ycHNYunurya/X5ZmW/EmPu74aXGSihQf7Df+0PayDP4fol/QC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ZAAoxAAAANsAAAAPAAAAAAAAAAAA&#10;AAAAAKECAABkcnMvZG93bnJldi54bWxQSwUGAAAAAAQABAD5AAAAkgMAAAAA&#10;" strokecolor="windowText">
                  <v:stroke endarrow="block"/>
                </v:shape>
                <v:shape id="Elbow Connector 34" o:spid="_x0000_s1056" type="#_x0000_t34" alt="arrow" style="position:absolute;left:14584;top:25966;width:7249;height:1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8aTcQAAADbAAAADwAAAGRycy9kb3ducmV2LnhtbESP0WrCQBRE3wX/YbmFvukmVqSN2YgU&#10;Kn2IYLUfcJO9JqHZuyG7jcnfu4WCj8PMnGHS3WhaMVDvGssK4mUEgri0uuFKwfflY/EKwnlkja1l&#10;UjCRg102n6WYaHvjLxrOvhIBwi5BBbX3XSKlK2sy6Ja2Iw7e1fYGfZB9JXWPtwA3rVxF0UYabDgs&#10;1NjRe03lz/nXKMjLwzFHfDuNMU2H1WXwp6I4KvX8NO63IDyN/hH+b39qBS9r+PsSfoDM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XxpNxAAAANsAAAAPAAAAAAAAAAAA&#10;AAAAAKECAABkcnMvZG93bnJldi54bWxQSwUGAAAAAAQABAD5AAAAkgMAAAAA&#10;" strokecolor="windowText">
                  <v:stroke endarrow="block"/>
                </v:shape>
                <v:rect id="Rectangle 35" o:spid="_x0000_s1057" alt="information in relation to paragraph 19 to 19a" style="position:absolute;left:3186;top:33439;width:11059;height:40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EDNcYA&#10;AADbAAAADwAAAGRycy9kb3ducmV2LnhtbESPQWvCQBSE74X+h+UJXorZqI2UmFVasSC9WLWox0f2&#10;mYRm38bsqum/7xYKHoeZ+YbJ5p2pxZVaV1lWMIxiEMS51RUXCr5274MXEM4ja6wtk4IfcjCfPT5k&#10;mGp74w1dt74QAcIuRQWl900qpctLMugi2xAH72Rbgz7ItpC6xVuAm1qO4ngiDVYcFkpsaFFS/r29&#10;GAXLp0VyOeyPH8+fp/WbSfbDc7Opler3utcpCE+dv4f/2yutYJzA35fwA+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6EDNcYAAADbAAAADwAAAAAAAAAAAAAAAACYAgAAZHJz&#10;L2Rvd25yZXYueG1sUEsFBgAAAAAEAAQA9QAAAIsDAAAAAA==&#10;" filled="f" strokecolor="windowText">
                  <v:textbox inset="1mm,,1mm">
                    <w:txbxContent>
                      <w:p w:rsidR="001C7DDD" w:rsidRDefault="001C7DDD" w:rsidP="00C863E5">
                        <w:pPr>
                          <w:pStyle w:val="NormalWeb"/>
                          <w:spacing w:line="240" w:lineRule="auto"/>
                          <w:jc w:val="center"/>
                        </w:pPr>
                        <w:r>
                          <w:rPr>
                            <w:color w:val="000000"/>
                            <w:sz w:val="13"/>
                            <w:szCs w:val="13"/>
                          </w:rPr>
                          <w:t>Apply AASB 1, (without recourse to the AASB 108 option in AASB 1)</w:t>
                        </w:r>
                      </w:p>
                    </w:txbxContent>
                  </v:textbox>
                </v:rect>
                <v:shape id="Elbow Connector 36" o:spid="_x0000_s1058" type="#_x0000_t34" alt="arrow" style="position:absolute;left:6577;top:31221;width:4436;height: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EspcQAAADbAAAADwAAAGRycy9kb3ducmV2LnhtbESPQWvCQBSE70L/w/IKvelGg0Gjq5SK&#10;UOlF0x48PrKvSeru25DdJum/7xYKHoeZ+YbZ7kdrRE+dbxwrmM8SEMSl0w1XCj7ej9MVCB+QNRrH&#10;pOCHPOx3D5Mt5toNfKG+CJWIEPY5KqhDaHMpfVmTRT9zLXH0Pl1nMUTZVVJ3OES4NXKRJJm02HBc&#10;qLGll5rKW/FtFdjT1+HortfGrZeLMx7QvJnUKPX0OD5vQAQawz38337VCtIM/r7EHy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ESylxAAAANsAAAAPAAAAAAAAAAAA&#10;AAAAAKECAABkcnMvZG93bnJldi54bWxQSwUGAAAAAAQABAD5AAAAkgMAAAAA&#10;" strokecolor="windowText">
                  <v:stroke endarrow="block"/>
                </v:shape>
                <v:shape id="Text Box 2" o:spid="_x0000_s1059" type="#_x0000_t202" alt="No" style="position:absolute;left:8601;top:9378;width:355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1C7DDD" w:rsidRPr="007551E5" w:rsidRDefault="001C7DDD" w:rsidP="008F6E42">
                        <w:pPr>
                          <w:pStyle w:val="NormalWeb"/>
                          <w:rPr>
                            <w:sz w:val="14"/>
                            <w:szCs w:val="14"/>
                          </w:rPr>
                        </w:pPr>
                        <w:r w:rsidRPr="007551E5">
                          <w:rPr>
                            <w:sz w:val="14"/>
                            <w:szCs w:val="14"/>
                          </w:rPr>
                          <w:t>No</w:t>
                        </w:r>
                      </w:p>
                    </w:txbxContent>
                  </v:textbox>
                </v:shape>
                <v:shape id="Text Box 2" o:spid="_x0000_s1060" type="#_x0000_t202" alt="No" style="position:absolute;left:15220;top:23524;width:355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1C7DDD" w:rsidRPr="007551E5" w:rsidRDefault="001C7DDD" w:rsidP="008F6E42">
                        <w:pPr>
                          <w:pStyle w:val="NormalWeb"/>
                          <w:rPr>
                            <w:sz w:val="14"/>
                            <w:szCs w:val="14"/>
                          </w:rPr>
                        </w:pPr>
                        <w:r w:rsidRPr="007551E5">
                          <w:rPr>
                            <w:sz w:val="14"/>
                            <w:szCs w:val="14"/>
                          </w:rPr>
                          <w:t>No</w:t>
                        </w:r>
                      </w:p>
                    </w:txbxContent>
                  </v:textbox>
                </v:shape>
                <v:shape id="Text Box 2" o:spid="_x0000_s1061" type="#_x0000_t202" alt="Yes" style="position:absolute;left:8429;top:29988;width:3962;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1C7DDD" w:rsidRPr="007551E5" w:rsidRDefault="001C7DDD" w:rsidP="008F6E42">
                        <w:pPr>
                          <w:pStyle w:val="NormalWeb"/>
                          <w:rPr>
                            <w:sz w:val="14"/>
                            <w:szCs w:val="14"/>
                          </w:rPr>
                        </w:pPr>
                        <w:r w:rsidRPr="007551E5">
                          <w:rPr>
                            <w:sz w:val="14"/>
                            <w:szCs w:val="14"/>
                          </w:rPr>
                          <w:t>Yes</w:t>
                        </w:r>
                      </w:p>
                    </w:txbxContent>
                  </v:textbox>
                </v:shape>
                <v:shape id="Text Box 2" o:spid="_x0000_s1062" type="#_x0000_t202" alt="Yes" style="position:absolute;left:24523;top:9402;width:3353;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IJosAA&#10;AADcAAAADwAAAGRycy9kb3ducmV2LnhtbERPTYvCMBC9C/6HMMLeNFGq7HaNIsqCJ0XdFbwNzdiW&#10;bSalibb+e3MQPD7e93zZ2UrcqfGlYw3jkQJBnDlTcq7h9/Qz/AThA7LByjFpeJCH5aLfm2NqXMsH&#10;uh9DLmII+xQ1FCHUqZQ+K8iiH7maOHJX11gMETa5NA22MdxWcqLUTFosOTYUWNO6oOz/eLMa/nbX&#10;yzlR+3xjp3XrOiXZfkmtPwbd6htEoC68xS/31mhIkrg2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SIJosAAAADcAAAADwAAAAAAAAAAAAAAAACYAgAAZHJzL2Rvd25y&#10;ZXYueG1sUEsFBgAAAAAEAAQA9QAAAIUDAAAAAA==&#10;" filled="f" stroked="f">
                  <v:textbox>
                    <w:txbxContent>
                      <w:p w:rsidR="001C7DDD" w:rsidRPr="007551E5" w:rsidRDefault="001C7DDD" w:rsidP="008F6E42">
                        <w:pPr>
                          <w:pStyle w:val="NormalWeb"/>
                          <w:rPr>
                            <w:sz w:val="14"/>
                            <w:szCs w:val="14"/>
                          </w:rPr>
                        </w:pPr>
                        <w:r w:rsidRPr="007551E5">
                          <w:rPr>
                            <w:sz w:val="14"/>
                            <w:szCs w:val="14"/>
                          </w:rPr>
                          <w:t>Yes</w:t>
                        </w:r>
                      </w:p>
                    </w:txbxContent>
                  </v:textbox>
                </v:shape>
                <v:rect id="Rectangle 95" o:spid="_x0000_s1063" alt="information in relation to paragraph 19 to 19a" style="position:absolute;left:21833;top:24164;width:11830;height:36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b1E8IA&#10;AADbAAAADwAAAGRycy9kb3ducmV2LnhtbESPW4vCMBSE3wX/QziCb5p28bJ2jeIuCOKbl30/NGfb&#10;aHNSm6zWf28EwcdhZr5h5svWVuJKjTeOFaTDBARx7rThQsHxsB58gvABWWPlmBTcycNy0e3MMdPu&#10;xju67kMhIoR9hgrKEOpMSp+XZNEPXU0cvT/XWAxRNoXUDd4i3FbyI0km0qLhuFBiTT8l5ef9v1VQ&#10;j9LZ9vR9TExupnef4u8kXCql+r129QUiUBve4Vd7oxXMxvD8En+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dvUTwgAAANsAAAAPAAAAAAAAAAAAAAAAAJgCAABkcnMvZG93&#10;bnJldi54bWxQSwUGAAAAAAQABAD1AAAAhwMAAAAA&#10;" filled="f" strokecolor="windowText">
                  <v:textbox>
                    <w:txbxContent>
                      <w:p w:rsidR="001C7DDD" w:rsidRDefault="001C7DDD" w:rsidP="00C863E5">
                        <w:pPr>
                          <w:pStyle w:val="NormalWeb"/>
                          <w:spacing w:line="240" w:lineRule="auto"/>
                          <w:jc w:val="center"/>
                        </w:pPr>
                        <w:r>
                          <w:rPr>
                            <w:color w:val="000000"/>
                            <w:sz w:val="13"/>
                            <w:szCs w:val="13"/>
                          </w:rPr>
                          <w:t>Apply AASB 1 or the AASB 108 option in AASB 1</w:t>
                        </w:r>
                      </w:p>
                      <w:p w:rsidR="001C7DDD" w:rsidRDefault="001C7DDD" w:rsidP="008F6E42">
                        <w:pPr>
                          <w:pStyle w:val="NormalWeb"/>
                          <w:jc w:val="center"/>
                        </w:pPr>
                      </w:p>
                    </w:txbxContent>
                  </v:textbox>
                </v:rect>
                <w10:anchorlock/>
              </v:group>
            </w:pict>
          </mc:Fallback>
        </mc:AlternateContent>
      </w:r>
    </w:p>
    <w:p w:rsidR="008F6E42" w:rsidRPr="008F6E42" w:rsidRDefault="008F6E42" w:rsidP="008F6E42">
      <w:pPr>
        <w:rPr>
          <w:b/>
          <w:color w:val="000000"/>
          <w:szCs w:val="24"/>
        </w:rPr>
      </w:pPr>
      <w:r w:rsidRPr="008F6E42">
        <w:rPr>
          <w:b/>
          <w:color w:val="000000"/>
          <w:szCs w:val="24"/>
        </w:rPr>
        <w:t>Chart 3: Re-application of Tier 2 Reporting Requirements (paragraph 19B)</w:t>
      </w:r>
    </w:p>
    <w:p w:rsidR="008F6E42" w:rsidRPr="008F6E42" w:rsidRDefault="008F6E42" w:rsidP="008F6E42">
      <w:pPr>
        <w:spacing w:after="200" w:line="240" w:lineRule="auto"/>
        <w:ind w:left="-284"/>
        <w:jc w:val="center"/>
      </w:pPr>
      <w:r w:rsidRPr="008F6E42">
        <w:rPr>
          <w:noProof/>
          <w:lang w:eastAsia="en-AU"/>
        </w:rPr>
        <mc:AlternateContent>
          <mc:Choice Requires="wpc">
            <w:drawing>
              <wp:inline distT="0" distB="0" distL="0" distR="0" wp14:anchorId="79BB119B" wp14:editId="189F5D19">
                <wp:extent cx="3561397" cy="2928937"/>
                <wp:effectExtent l="0" t="0" r="0" b="0"/>
                <wp:docPr id="69" name="Canvas 69" descr="information relation to paragraph 19b" title="application of tier 2 reporting requirements"/>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8" name="Hexagon 58" descr="information in relation to paragraph 19b" title="Application of Tier 2 Reporting requirements"/>
                        <wps:cNvSpPr/>
                        <wps:spPr>
                          <a:xfrm>
                            <a:off x="899834" y="1094980"/>
                            <a:ext cx="1323975" cy="666016"/>
                          </a:xfrm>
                          <a:prstGeom prst="hexagon">
                            <a:avLst/>
                          </a:prstGeom>
                          <a:noFill/>
                          <a:ln w="9525" cap="flat" cmpd="sng" algn="ctr">
                            <a:solidFill>
                              <a:sysClr val="windowText" lastClr="000000"/>
                            </a:solidFill>
                            <a:prstDash val="solid"/>
                          </a:ln>
                          <a:effectLst/>
                        </wps:spPr>
                        <wps:txbx>
                          <w:txbxContent>
                            <w:p w:rsidR="001C7DDD" w:rsidRDefault="001C7DDD" w:rsidP="008F6E42">
                              <w:pPr>
                                <w:pStyle w:val="NormalWeb"/>
                                <w:spacing w:line="130" w:lineRule="exact"/>
                                <w:jc w:val="center"/>
                              </w:pPr>
                              <w:r>
                                <w:rPr>
                                  <w:color w:val="000000"/>
                                  <w:sz w:val="13"/>
                                  <w:szCs w:val="13"/>
                                </w:rPr>
                                <w:t>Did the entity apply all applicable recognition and measurement requirements in its most recent annual financial statements?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60" name="Elbow Connector 60" descr="arrows" title="directional arrows"/>
                        <wps:cNvCnPr>
                          <a:stCxn id="58" idx="0"/>
                          <a:endCxn id="64" idx="0"/>
                        </wps:cNvCnPr>
                        <wps:spPr>
                          <a:xfrm>
                            <a:off x="2223809" y="1427988"/>
                            <a:ext cx="338344" cy="725275"/>
                          </a:xfrm>
                          <a:prstGeom prst="bentConnector2">
                            <a:avLst/>
                          </a:prstGeom>
                          <a:noFill/>
                          <a:ln w="9525" cap="flat" cmpd="sng" algn="ctr">
                            <a:solidFill>
                              <a:sysClr val="windowText" lastClr="000000"/>
                            </a:solidFill>
                            <a:prstDash val="solid"/>
                            <a:tailEnd type="triangle"/>
                          </a:ln>
                          <a:effectLst/>
                        </wps:spPr>
                        <wps:bodyPr/>
                      </wps:wsp>
                      <wps:wsp>
                        <wps:cNvPr id="61" name="Rectangle 61" descr="information in relation to paragraph 19b" title="Application of Tier 2 Reporting requirements"/>
                        <wps:cNvSpPr/>
                        <wps:spPr>
                          <a:xfrm>
                            <a:off x="1019279" y="169513"/>
                            <a:ext cx="1060450" cy="385445"/>
                          </a:xfrm>
                          <a:prstGeom prst="rect">
                            <a:avLst/>
                          </a:prstGeom>
                          <a:noFill/>
                          <a:ln w="9525" cap="flat" cmpd="sng" algn="ctr">
                            <a:solidFill>
                              <a:sysClr val="windowText" lastClr="000000"/>
                            </a:solidFill>
                            <a:prstDash val="solid"/>
                          </a:ln>
                          <a:effectLst/>
                        </wps:spPr>
                        <wps:txbx>
                          <w:txbxContent>
                            <w:p w:rsidR="001C7DDD" w:rsidRDefault="001C7DDD" w:rsidP="008F6E42">
                              <w:pPr>
                                <w:pStyle w:val="NormalWeb"/>
                                <w:spacing w:line="130" w:lineRule="exact"/>
                                <w:jc w:val="center"/>
                              </w:pPr>
                              <w:r>
                                <w:rPr>
                                  <w:sz w:val="13"/>
                                  <w:szCs w:val="13"/>
                                </w:rPr>
                                <w:t>Resuming Tier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 name="Elbow Connector 62" descr="arrows" title="directional arrows"/>
                        <wps:cNvCnPr/>
                        <wps:spPr>
                          <a:xfrm rot="5400000">
                            <a:off x="1282720" y="824969"/>
                            <a:ext cx="540014" cy="3"/>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63" name="Elbow Connector 63" descr="arrows" title="directional arrows"/>
                        <wps:cNvCnPr>
                          <a:stCxn id="58" idx="3"/>
                        </wps:cNvCnPr>
                        <wps:spPr>
                          <a:xfrm rot="10800000" flipV="1">
                            <a:off x="568352" y="1427987"/>
                            <a:ext cx="331483" cy="771405"/>
                          </a:xfrm>
                          <a:prstGeom prst="bentConnector2">
                            <a:avLst/>
                          </a:prstGeom>
                          <a:noFill/>
                          <a:ln w="9525" cap="flat" cmpd="sng" algn="ctr">
                            <a:solidFill>
                              <a:sysClr val="windowText" lastClr="000000"/>
                            </a:solidFill>
                            <a:prstDash val="solid"/>
                            <a:tailEnd type="triangle"/>
                          </a:ln>
                          <a:effectLst/>
                        </wps:spPr>
                        <wps:bodyPr/>
                      </wps:wsp>
                      <wps:wsp>
                        <wps:cNvPr id="64" name="Rectangle 64" descr="information in relation to paragraph 19b" title="Application of Tier 2 Reporting requirements"/>
                        <wps:cNvSpPr/>
                        <wps:spPr>
                          <a:xfrm>
                            <a:off x="2009264" y="2153263"/>
                            <a:ext cx="1105875" cy="598946"/>
                          </a:xfrm>
                          <a:prstGeom prst="rect">
                            <a:avLst/>
                          </a:prstGeom>
                          <a:noFill/>
                          <a:ln w="9525" cap="flat" cmpd="sng" algn="ctr">
                            <a:solidFill>
                              <a:sysClr val="windowText" lastClr="000000"/>
                            </a:solidFill>
                            <a:prstDash val="solid"/>
                          </a:ln>
                          <a:effectLst/>
                        </wps:spPr>
                        <wps:txbx>
                          <w:txbxContent>
                            <w:p w:rsidR="001C7DDD" w:rsidRDefault="001C7DDD" w:rsidP="00C863E5">
                              <w:pPr>
                                <w:pStyle w:val="NormalWeb"/>
                                <w:spacing w:line="240" w:lineRule="auto"/>
                                <w:jc w:val="center"/>
                              </w:pPr>
                              <w:r>
                                <w:rPr>
                                  <w:color w:val="000000"/>
                                  <w:sz w:val="13"/>
                                  <w:szCs w:val="13"/>
                                </w:rPr>
                                <w:t xml:space="preserve">Do not apply AASB 1 or the AASB 108 option in AASB 1 </w:t>
                              </w:r>
                              <w:r w:rsidRPr="00AD1088">
                                <w:rPr>
                                  <w:color w:val="000000"/>
                                  <w:sz w:val="13"/>
                                  <w:szCs w:val="13"/>
                                </w:rPr>
                                <w:t>–</w:t>
                              </w:r>
                              <w:r w:rsidRPr="0061617E">
                                <w:rPr>
                                  <w:color w:val="000000"/>
                                  <w:sz w:val="13"/>
                                  <w:szCs w:val="13"/>
                                </w:rPr>
                                <w:t xml:space="preserve"> continue applying applicable recognition and measurement requirements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6" name="Text Box 2" descr="No" title="No"/>
                        <wps:cNvSpPr txBox="1">
                          <a:spLocks noChangeArrowheads="1"/>
                        </wps:cNvSpPr>
                        <wps:spPr bwMode="auto">
                          <a:xfrm>
                            <a:off x="612902" y="1202244"/>
                            <a:ext cx="355353" cy="249442"/>
                          </a:xfrm>
                          <a:prstGeom prst="rect">
                            <a:avLst/>
                          </a:prstGeom>
                          <a:noFill/>
                          <a:ln w="9525">
                            <a:noFill/>
                            <a:miter lim="800000"/>
                            <a:headEnd/>
                            <a:tailEnd/>
                          </a:ln>
                        </wps:spPr>
                        <wps:txbx>
                          <w:txbxContent>
                            <w:p w:rsidR="001C7DDD" w:rsidRPr="00E926EB" w:rsidRDefault="001C7DDD" w:rsidP="008F6E42">
                              <w:pPr>
                                <w:pStyle w:val="NormalWeb"/>
                                <w:rPr>
                                  <w:sz w:val="14"/>
                                  <w:szCs w:val="14"/>
                                </w:rPr>
                              </w:pPr>
                              <w:r w:rsidRPr="00E926EB">
                                <w:rPr>
                                  <w:sz w:val="14"/>
                                  <w:szCs w:val="14"/>
                                </w:rPr>
                                <w:t>No</w:t>
                              </w:r>
                            </w:p>
                          </w:txbxContent>
                        </wps:txbx>
                        <wps:bodyPr rot="0" vert="horz" wrap="square" lIns="91440" tIns="45720" rIns="91440" bIns="45720" anchor="t" anchorCtr="0">
                          <a:noAutofit/>
                        </wps:bodyPr>
                      </wps:wsp>
                      <wps:wsp>
                        <wps:cNvPr id="287" name="Text Box 2" descr="Yes" title="Yes"/>
                        <wps:cNvSpPr txBox="1">
                          <a:spLocks noChangeArrowheads="1"/>
                        </wps:cNvSpPr>
                        <wps:spPr bwMode="auto">
                          <a:xfrm>
                            <a:off x="2192071" y="1202242"/>
                            <a:ext cx="370230" cy="225434"/>
                          </a:xfrm>
                          <a:prstGeom prst="rect">
                            <a:avLst/>
                          </a:prstGeom>
                          <a:noFill/>
                          <a:ln w="9525">
                            <a:noFill/>
                            <a:miter lim="800000"/>
                            <a:headEnd/>
                            <a:tailEnd/>
                          </a:ln>
                        </wps:spPr>
                        <wps:txbx>
                          <w:txbxContent>
                            <w:p w:rsidR="001C7DDD" w:rsidRPr="00E926EB" w:rsidRDefault="001C7DDD" w:rsidP="008F6E42">
                              <w:pPr>
                                <w:pStyle w:val="NormalWeb"/>
                                <w:rPr>
                                  <w:sz w:val="14"/>
                                  <w:szCs w:val="14"/>
                                </w:rPr>
                              </w:pPr>
                              <w:r>
                                <w:rPr>
                                  <w:sz w:val="14"/>
                                  <w:szCs w:val="14"/>
                                </w:rPr>
                                <w:t>Yes</w:t>
                              </w:r>
                            </w:p>
                          </w:txbxContent>
                        </wps:txbx>
                        <wps:bodyPr rot="0" vert="horz" wrap="square" lIns="91440" tIns="45720" rIns="91440" bIns="45720" anchor="t" anchorCtr="0">
                          <a:noAutofit/>
                        </wps:bodyPr>
                      </wps:wsp>
                      <wps:wsp>
                        <wps:cNvPr id="93" name="Rectangle 93" descr="information in relation to paragraph 19b" title="Application of Tier 2 Reporting requirements"/>
                        <wps:cNvSpPr/>
                        <wps:spPr>
                          <a:xfrm>
                            <a:off x="74521" y="2198697"/>
                            <a:ext cx="1036311" cy="382344"/>
                          </a:xfrm>
                          <a:prstGeom prst="rect">
                            <a:avLst/>
                          </a:prstGeom>
                          <a:noFill/>
                          <a:ln w="9525" cap="flat" cmpd="sng" algn="ctr">
                            <a:solidFill>
                              <a:sysClr val="windowText" lastClr="000000"/>
                            </a:solidFill>
                            <a:prstDash val="solid"/>
                          </a:ln>
                          <a:effectLst/>
                        </wps:spPr>
                        <wps:txbx>
                          <w:txbxContent>
                            <w:p w:rsidR="001C7DDD" w:rsidRDefault="001C7DDD" w:rsidP="00C863E5">
                              <w:pPr>
                                <w:pStyle w:val="NormalWeb"/>
                                <w:spacing w:line="240" w:lineRule="auto"/>
                                <w:jc w:val="center"/>
                              </w:pPr>
                              <w:r>
                                <w:rPr>
                                  <w:color w:val="000000"/>
                                  <w:sz w:val="13"/>
                                  <w:szCs w:val="13"/>
                                </w:rPr>
                                <w:t>Apply AASB 1 or the AASB 108 option in AASB 1</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c:wpc>
                  </a:graphicData>
                </a:graphic>
              </wp:inline>
            </w:drawing>
          </mc:Choice>
          <mc:Fallback>
            <w:pict>
              <v:group id="Canvas 69" o:spid="_x0000_s1064" editas="canvas" alt="Title: application of tier 2 reporting requirements - Description: information relation to paragraph 19b" style="width:280.4pt;height:230.6pt;mso-position-horizontal-relative:char;mso-position-vertical-relative:line" coordsize="35610,2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">
                <v:shape id="_x0000_s1065" type="#_x0000_t75" alt="information relation to paragraph 19b" style="position:absolute;width:35610;height:29286;visibility:visible;mso-wrap-style:square">
                  <v:fill o:detectmouseclick="t"/>
                  <v:path o:connecttype="none"/>
                </v:shape>
                <v:shape id="Hexagon 58" o:spid="_x0000_s1066" type="#_x0000_t9" alt="information in relation to paragraph 19b" style="position:absolute;left:8998;top:10949;width:13240;height:66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S58EA&#10;AADbAAAADwAAAGRycy9kb3ducmV2LnhtbERP3WrCMBS+F/YO4Qy8s6mDDdsZRcYGuuLF2j3AaXOa&#10;ljUnpcm0vr25GOzy4/vf7mc7iAtNvnesYJ2kIIgbp3s2Cr6rj9UGhA/IGgfHpOBGHva7h8UWc+2u&#10;/EWXMhgRQ9jnqKALYcyl9E1HFn3iRuLItW6yGCKcjNQTXmO4HeRTmr5Iiz3Hhg5Heuuo+Sl/rYJz&#10;kZ3quTJFWbwbU2cttcdPUmr5OB9eQQSaw7/4z33UCp7j2Pgl/g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akufBAAAA2wAAAA8AAAAAAAAAAAAAAAAAmAIAAGRycy9kb3du&#10;cmV2LnhtbFBLBQYAAAAABAAEAPUAAACGAwAAAAA=&#10;" adj="2716" filled="f" strokecolor="windowText">
                  <v:textbox inset="1mm,0,1mm,0">
                    <w:txbxContent>
                      <w:p w:rsidR="001C7DDD" w:rsidRDefault="001C7DDD" w:rsidP="008F6E42">
                        <w:pPr>
                          <w:pStyle w:val="NormalWeb"/>
                          <w:spacing w:line="130" w:lineRule="exact"/>
                          <w:jc w:val="center"/>
                        </w:pPr>
                        <w:r>
                          <w:rPr>
                            <w:color w:val="000000"/>
                            <w:sz w:val="13"/>
                            <w:szCs w:val="13"/>
                          </w:rPr>
                          <w:t>Did the entity apply all applicable recognition and measurement requirements in its most recent annual financial statements?</w:t>
                        </w:r>
                      </w:p>
                    </w:txbxContent>
                  </v:textbox>
                </v:shape>
                <v:shape id="Elbow Connector 60" o:spid="_x0000_s1067" type="#_x0000_t33" alt="arrows" style="position:absolute;left:22238;top:14279;width:3383;height:725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fa4MEAAADbAAAADwAAAGRycy9kb3ducmV2LnhtbERPS2sCMRC+C/0PYQq9adZSF1mNIkKh&#10;hXqoj4O3cTP7wM1kSVLd/vvOQejx43sv14Pr1I1CbD0bmE4yUMSlty3XBo6H9/EcVEzIFjvPZOCX&#10;IqxXT6MlFtbf+Ztu+1QrCeFYoIEmpb7QOpYNOYwT3xMLV/ngMAkMtbYB7xLuOv2aZbl22LI0NNjT&#10;tqHyuv9xUvJ1Ocyq867ebUNJb8P8s8pPZ2NenofNAlSiIf2LH+4PayCX9fJFfoBe/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x9rgwQAAANsAAAAPAAAAAAAAAAAAAAAA&#10;AKECAABkcnMvZG93bnJldi54bWxQSwUGAAAAAAQABAD5AAAAjwMAAAAA&#10;" strokecolor="windowText">
                  <v:stroke endarrow="block"/>
                </v:shape>
                <v:rect id="Rectangle 61" o:spid="_x0000_s1068" alt="information in relation to paragraph 19b" style="position:absolute;left:10192;top:1695;width:10605;height:38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iDN8EA&#10;AADbAAAADwAAAGRycy9kb3ducmV2LnhtbESPT4vCMBTE74LfITxhb5pWlq5Wo6ggLHvz3/3RPNto&#10;81KbqPXbbxaEPQ4z8xtmvuxsLR7UeuNYQTpKQBAXThsuFRwP2+EEhA/IGmvHpOBFHpaLfm+OuXZP&#10;3tFjH0oRIexzVFCF0ORS+qIii37kGuLonV1rMUTZllK3+IxwW8txkmTSouG4UGFDm4qK6/5uFTSf&#10;6fTnsj4mpjBfL5/iKQu3WqmPQbeagQjUhf/wu/2tFWQp/H2JP0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YgzfBAAAA2wAAAA8AAAAAAAAAAAAAAAAAmAIAAGRycy9kb3du&#10;cmV2LnhtbFBLBQYAAAAABAAEAPUAAACGAwAAAAA=&#10;" filled="f" strokecolor="windowText">
                  <v:textbox>
                    <w:txbxContent>
                      <w:p w:rsidR="001C7DDD" w:rsidRDefault="001C7DDD" w:rsidP="008F6E42">
                        <w:pPr>
                          <w:pStyle w:val="NormalWeb"/>
                          <w:spacing w:line="130" w:lineRule="exact"/>
                          <w:jc w:val="center"/>
                        </w:pPr>
                        <w:r>
                          <w:rPr>
                            <w:sz w:val="13"/>
                            <w:szCs w:val="13"/>
                          </w:rPr>
                          <w:t>Resuming Tier 2</w:t>
                        </w:r>
                      </w:p>
                    </w:txbxContent>
                  </v:textbox>
                </v:rect>
                <v:shape id="Elbow Connector 62" o:spid="_x0000_s1069" type="#_x0000_t34" alt="arrows" style="position:absolute;left:12827;top:8249;width:5400;height: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EWI8QAAADbAAAADwAAAGRycy9kb3ducmV2LnhtbESPQWsCMRSE74L/ITyhN83qQctqlCJI&#10;S09qBfX23LxuFjcvyyZ1Y3+9KRQ8DjPzDbNYRVuLG7W+cqxgPMpAEBdOV1wqOHxthq8gfEDWWDsm&#10;BXfysFr2ewvMtet4R7d9KEWCsM9RgQmhyaX0hSGLfuQa4uR9u9ZiSLItpW6xS3Bby0mWTaXFitOC&#10;wYbWhorr/scqOG+77cXEC43t8TT7jO/X++/uoNTLIL7NQQSK4Rn+b39oBdMJ/H1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wRYjxAAAANsAAAAPAAAAAAAAAAAA&#10;AAAAAKECAABkcnMvZG93bnJldi54bWxQSwUGAAAAAAQABAD5AAAAkgMAAAAA&#10;" strokecolor="windowText">
                  <v:stroke endarrow="block"/>
                </v:shape>
                <v:shape id="Elbow Connector 63" o:spid="_x0000_s1070" type="#_x0000_t33" alt="arrows" style="position:absolute;left:5683;top:14279;width:3315;height:7714;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cvNcQAAADbAAAADwAAAGRycy9kb3ducmV2LnhtbESPQWvCQBSE7wX/w/IEL6VuqqAluoq0&#10;FHtr1aDXR/Y1m5p9G7JPTf99t1DocZiZb5jluveNulIX68AGHscZKOIy2JorA8Xh9eEJVBRki01g&#10;MvBNEdarwd0ScxtuvKPrXiqVIBxzNOBE2lzrWDryGMehJU7eZ+g8SpJdpW2HtwT3jZ5k2Ux7rDkt&#10;OGzp2VF53l+8gXt/nBbz07uLl6r42n68WDluxZjRsN8sQAn18h/+a79ZA7Mp/H5JP0Cv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1y81xAAAANsAAAAPAAAAAAAAAAAA&#10;AAAAAKECAABkcnMvZG93bnJldi54bWxQSwUGAAAAAAQABAD5AAAAkgMAAAAA&#10;" strokecolor="windowText">
                  <v:stroke endarrow="block"/>
                </v:shape>
                <v:rect id="Rectangle 64" o:spid="_x0000_s1071" alt="information in relation to paragraph 19b" style="position:absolute;left:20092;top:21532;width:11059;height:59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6Js8YA&#10;AADbAAAADwAAAGRycy9kb3ducmV2LnhtbESPQWvCQBSE7wX/w/KEXkrdRIyU6Co2WCi9tGqxHh/Z&#10;ZxLMvk2zq4n/visUPA4z8w0zX/amFhdqXWVZQTyKQBDnVldcKPjevT2/gHAeWWNtmRRcycFyMXiY&#10;Y6ptxxu6bH0hAoRdigpK75tUSpeXZNCNbEMcvKNtDfog20LqFrsAN7UcR9FUGqw4LJTYUFZSftqe&#10;jYL1U5acf/aHj8nX8fPVJPv4t9nUSj0O+9UMhKfe38P/7XetYDqB25fwA+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16Js8YAAADbAAAADwAAAAAAAAAAAAAAAACYAgAAZHJz&#10;L2Rvd25yZXYueG1sUEsFBgAAAAAEAAQA9QAAAIsDAAAAAA==&#10;" filled="f" strokecolor="windowText">
                  <v:textbox inset="1mm,,1mm">
                    <w:txbxContent>
                      <w:p w:rsidR="001C7DDD" w:rsidRDefault="001C7DDD" w:rsidP="00C863E5">
                        <w:pPr>
                          <w:pStyle w:val="NormalWeb"/>
                          <w:spacing w:line="240" w:lineRule="auto"/>
                          <w:jc w:val="center"/>
                        </w:pPr>
                        <w:r>
                          <w:rPr>
                            <w:color w:val="000000"/>
                            <w:sz w:val="13"/>
                            <w:szCs w:val="13"/>
                          </w:rPr>
                          <w:t xml:space="preserve">Do not apply AASB 1 or the AASB 108 option in AASB 1 </w:t>
                        </w:r>
                        <w:r w:rsidRPr="00AD1088">
                          <w:rPr>
                            <w:color w:val="000000"/>
                            <w:sz w:val="13"/>
                            <w:szCs w:val="13"/>
                          </w:rPr>
                          <w:t>–</w:t>
                        </w:r>
                        <w:r w:rsidRPr="0061617E">
                          <w:rPr>
                            <w:color w:val="000000"/>
                            <w:sz w:val="13"/>
                            <w:szCs w:val="13"/>
                          </w:rPr>
                          <w:t xml:space="preserve"> continue applying applicable recognition and measurement requirements</w:t>
                        </w:r>
                      </w:p>
                    </w:txbxContent>
                  </v:textbox>
                </v:rect>
                <v:shape id="Text Box 2" o:spid="_x0000_s1072" type="#_x0000_t202" alt="No" style="position:absolute;left:6129;top:12022;width:3553;height:2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1C7DDD" w:rsidRPr="00E926EB" w:rsidRDefault="001C7DDD" w:rsidP="008F6E42">
                        <w:pPr>
                          <w:pStyle w:val="NormalWeb"/>
                          <w:rPr>
                            <w:sz w:val="14"/>
                            <w:szCs w:val="14"/>
                          </w:rPr>
                        </w:pPr>
                        <w:r w:rsidRPr="00E926EB">
                          <w:rPr>
                            <w:sz w:val="14"/>
                            <w:szCs w:val="14"/>
                          </w:rPr>
                          <w:t>No</w:t>
                        </w:r>
                      </w:p>
                    </w:txbxContent>
                  </v:textbox>
                </v:shape>
                <v:shape id="Text Box 2" o:spid="_x0000_s1073" type="#_x0000_t202" alt="Yes" style="position:absolute;left:21920;top:12022;width:3703;height:2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lssMA&#10;AADcAAAADwAAAGRycy9kb3ducmV2LnhtbESPT4vCMBTE7wt+h/AEb5ooumo1iuyy4MnFv+Dt0Tzb&#10;YvNSmqztfvuNIOxxmJnfMMt1a0vxoNoXjjUMBwoEcepMwZmG0/GrPwPhA7LB0jFp+CUP61XnbYmJ&#10;cQ3v6XEImYgQ9glqyEOoEil9mpNFP3AVcfRurrYYoqwzaWpsItyWcqTUu7RYcFzIsaKPnNL74cdq&#10;OO9u18tYfWefdlI1rlWS7Vxq3eu2mwWIQG34D7/aW6NhNJvC80w8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lssMAAADcAAAADwAAAAAAAAAAAAAAAACYAgAAZHJzL2Rv&#10;d25yZXYueG1sUEsFBgAAAAAEAAQA9QAAAIgDAAAAAA==&#10;" filled="f" stroked="f">
                  <v:textbox>
                    <w:txbxContent>
                      <w:p w:rsidR="001C7DDD" w:rsidRPr="00E926EB" w:rsidRDefault="001C7DDD" w:rsidP="008F6E42">
                        <w:pPr>
                          <w:pStyle w:val="NormalWeb"/>
                          <w:rPr>
                            <w:sz w:val="14"/>
                            <w:szCs w:val="14"/>
                          </w:rPr>
                        </w:pPr>
                        <w:r>
                          <w:rPr>
                            <w:sz w:val="14"/>
                            <w:szCs w:val="14"/>
                          </w:rPr>
                          <w:t>Yes</w:t>
                        </w:r>
                      </w:p>
                    </w:txbxContent>
                  </v:textbox>
                </v:shape>
                <v:rect id="Rectangle 93" o:spid="_x0000_s1074" alt="information in relation to paragraph 19b" style="position:absolute;left:745;top:21986;width:10363;height:38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Jh4MYA&#10;AADbAAAADwAAAGRycy9kb3ducmV2LnhtbESPW2vCQBSE3wv9D8sRfCm68YpGV2mlgvTFK+rjIXtM&#10;QrNnY3bV+O+7hUIfh5n5hpnOa1OIO1Uut6yg045AECdW55wqOOyXrREI55E1FpZJwZMczGevL1OM&#10;tX3wlu47n4oAYRejgsz7MpbSJRkZdG1bEgfvYiuDPsgqlbrCR4CbQnajaCgN5hwWMixpkVHyvbsZ&#10;BZ9vi8HtdDx/9TeX9YcZHDvXclso1WzU7xMQnmr/H/5rr7SCcQ9+v4QfIG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Jh4MYAAADbAAAADwAAAAAAAAAAAAAAAACYAgAAZHJz&#10;L2Rvd25yZXYueG1sUEsFBgAAAAAEAAQA9QAAAIsDAAAAAA==&#10;" filled="f" strokecolor="windowText">
                  <v:textbox inset="1mm,,1mm">
                    <w:txbxContent>
                      <w:p w:rsidR="001C7DDD" w:rsidRDefault="001C7DDD" w:rsidP="00C863E5">
                        <w:pPr>
                          <w:pStyle w:val="NormalWeb"/>
                          <w:spacing w:line="240" w:lineRule="auto"/>
                          <w:jc w:val="center"/>
                        </w:pPr>
                        <w:r>
                          <w:rPr>
                            <w:color w:val="000000"/>
                            <w:sz w:val="13"/>
                            <w:szCs w:val="13"/>
                          </w:rPr>
                          <w:t>Apply AASB 1 or the AASB 108 option in AASB 1</w:t>
                        </w:r>
                      </w:p>
                    </w:txbxContent>
                  </v:textbox>
                </v:rect>
                <w10:anchorlock/>
              </v:group>
            </w:pict>
          </mc:Fallback>
        </mc:AlternateContent>
      </w:r>
    </w:p>
    <w:p w:rsidR="008F6E42" w:rsidRPr="008F6E42" w:rsidRDefault="008F6E42" w:rsidP="008F6E42">
      <w:pPr>
        <w:spacing w:line="240" w:lineRule="auto"/>
      </w:pPr>
      <w:r w:rsidRPr="008F6E42">
        <w:br w:type="page"/>
      </w:r>
    </w:p>
    <w:p w:rsidR="008F6E42" w:rsidRPr="008F6E42" w:rsidRDefault="008F6E42" w:rsidP="008F6E42">
      <w:pPr>
        <w:rPr>
          <w:b/>
          <w:color w:val="000000"/>
          <w:szCs w:val="24"/>
        </w:rPr>
      </w:pPr>
      <w:r w:rsidRPr="008F6E42">
        <w:rPr>
          <w:b/>
          <w:color w:val="000000"/>
          <w:szCs w:val="24"/>
        </w:rPr>
        <w:lastRenderedPageBreak/>
        <w:t>Chart 4: Moving between Tiers (paragraphs 21 and 23)</w:t>
      </w:r>
    </w:p>
    <w:p w:rsidR="008F6E42" w:rsidRPr="008F6E42" w:rsidRDefault="008F6E42" w:rsidP="008F6E42">
      <w:pPr>
        <w:rPr>
          <w:b/>
          <w:color w:val="000000"/>
          <w:szCs w:val="24"/>
        </w:rPr>
      </w:pPr>
    </w:p>
    <w:p w:rsidR="008F6E42" w:rsidRPr="008F6E42" w:rsidRDefault="008F6E42" w:rsidP="008F6E42">
      <w:pPr>
        <w:jc w:val="center"/>
        <w:rPr>
          <w:b/>
          <w:color w:val="000000"/>
          <w:szCs w:val="24"/>
        </w:rPr>
      </w:pPr>
    </w:p>
    <w:p w:rsidR="008F6E42" w:rsidRPr="008F6E42" w:rsidRDefault="008F6E42" w:rsidP="008F6E42">
      <w:pPr>
        <w:tabs>
          <w:tab w:val="left" w:pos="142"/>
        </w:tabs>
        <w:spacing w:after="200" w:line="240" w:lineRule="auto"/>
        <w:ind w:left="-851" w:right="425"/>
        <w:sectPr w:rsidR="008F6E42" w:rsidRPr="008F6E42" w:rsidSect="00C16586">
          <w:footerReference w:type="default" r:id="rId13"/>
          <w:pgSz w:w="11907" w:h="16840" w:code="9"/>
          <w:pgMar w:top="1134" w:right="1134" w:bottom="1134" w:left="1134" w:header="720" w:footer="720" w:gutter="0"/>
          <w:paperSrc w:first="1025" w:other="1025"/>
          <w:cols w:space="720"/>
        </w:sectPr>
      </w:pPr>
      <w:r w:rsidRPr="008F6E42">
        <w:rPr>
          <w:noProof/>
          <w:sz w:val="24"/>
          <w:lang w:eastAsia="en-AU"/>
        </w:rPr>
        <mc:AlternateContent>
          <mc:Choice Requires="wpc">
            <w:drawing>
              <wp:inline distT="0" distB="0" distL="0" distR="0" wp14:anchorId="34C3503D" wp14:editId="43EA0AED">
                <wp:extent cx="4705350" cy="5185296"/>
                <wp:effectExtent l="0" t="0" r="0" b="0"/>
                <wp:docPr id="446" name="Canvas 446" descr="information relating to paragraphs 21 and 23" title="Moving between tiers"/>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06" name="Hexagon 406" descr="information in relation to paragraphs 21 and 23" title="Moving between tiers"/>
                        <wps:cNvSpPr/>
                        <wps:spPr>
                          <a:xfrm>
                            <a:off x="1607343" y="562819"/>
                            <a:ext cx="752520" cy="313757"/>
                          </a:xfrm>
                          <a:prstGeom prst="hexagon">
                            <a:avLst/>
                          </a:prstGeom>
                          <a:noFill/>
                          <a:ln w="9525" cap="flat" cmpd="sng" algn="ctr">
                            <a:solidFill>
                              <a:sysClr val="windowText" lastClr="000000"/>
                            </a:solidFill>
                            <a:prstDash val="solid"/>
                          </a:ln>
                          <a:effectLst/>
                        </wps:spPr>
                        <wps:txbx>
                          <w:txbxContent>
                            <w:p w:rsidR="001C7DDD" w:rsidRDefault="001C7DDD" w:rsidP="008F6E42">
                              <w:pPr>
                                <w:pStyle w:val="NormalWeb"/>
                                <w:spacing w:line="130" w:lineRule="exact"/>
                                <w:jc w:val="center"/>
                              </w:pPr>
                              <w:r>
                                <w:rPr>
                                  <w:color w:val="000000"/>
                                  <w:sz w:val="13"/>
                                  <w:szCs w:val="13"/>
                                </w:rPr>
                                <w:t>Is the entity Tier 1?</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407" name="Elbow Connector 407" descr="arrows" title="directional arrows"/>
                        <wps:cNvCnPr/>
                        <wps:spPr>
                          <a:xfrm flipV="1">
                            <a:off x="2359850" y="711822"/>
                            <a:ext cx="382565" cy="23"/>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408" name="Rectangle 408" descr="information in relation to paragraphs 21 and 23" title="Moving between tiers"/>
                        <wps:cNvSpPr/>
                        <wps:spPr>
                          <a:xfrm>
                            <a:off x="3822804" y="1095298"/>
                            <a:ext cx="696578" cy="459357"/>
                          </a:xfrm>
                          <a:prstGeom prst="rect">
                            <a:avLst/>
                          </a:prstGeom>
                          <a:noFill/>
                          <a:ln w="9525" cap="flat" cmpd="sng" algn="ctr">
                            <a:solidFill>
                              <a:sysClr val="windowText" lastClr="000000"/>
                            </a:solidFill>
                            <a:prstDash val="solid"/>
                          </a:ln>
                          <a:effectLst/>
                        </wps:spPr>
                        <wps:txbx>
                          <w:txbxContent>
                            <w:p w:rsidR="001C7DDD" w:rsidRDefault="001C7DDD" w:rsidP="008F6E42">
                              <w:pPr>
                                <w:pStyle w:val="NormalWeb"/>
                                <w:spacing w:line="130" w:lineRule="exact"/>
                                <w:jc w:val="center"/>
                              </w:pPr>
                              <w:r>
                                <w:rPr>
                                  <w:sz w:val="13"/>
                                  <w:szCs w:val="13"/>
                                </w:rPr>
                                <w:t>The entity is resuming Tier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9" name="Elbow Connector 409" descr="arrows" title="directional arrows"/>
                        <wps:cNvCnPr/>
                        <wps:spPr>
                          <a:xfrm rot="16200000" flipH="1">
                            <a:off x="1517884" y="1952442"/>
                            <a:ext cx="2108045" cy="834077"/>
                          </a:xfrm>
                          <a:prstGeom prst="bentConnector3">
                            <a:avLst>
                              <a:gd name="adj1" fmla="val 79370"/>
                            </a:avLst>
                          </a:prstGeom>
                          <a:noFill/>
                          <a:ln w="9525" cap="flat" cmpd="sng" algn="ctr">
                            <a:solidFill>
                              <a:sysClr val="windowText" lastClr="000000"/>
                            </a:solidFill>
                            <a:prstDash val="solid"/>
                            <a:tailEnd type="triangle"/>
                          </a:ln>
                          <a:effectLst/>
                        </wps:spPr>
                        <wps:bodyPr/>
                      </wps:wsp>
                      <wps:wsp>
                        <wps:cNvPr id="410" name="Elbow Connector 410" descr="arrows" title="directional arrows"/>
                        <wps:cNvCnPr>
                          <a:stCxn id="406" idx="3"/>
                        </wps:cNvCnPr>
                        <wps:spPr>
                          <a:xfrm rot="10800000" flipV="1">
                            <a:off x="1355753" y="719697"/>
                            <a:ext cx="251591" cy="375501"/>
                          </a:xfrm>
                          <a:prstGeom prst="bentConnector2">
                            <a:avLst/>
                          </a:prstGeom>
                          <a:noFill/>
                          <a:ln w="9525" cap="flat" cmpd="sng" algn="ctr">
                            <a:solidFill>
                              <a:sysClr val="windowText" lastClr="000000"/>
                            </a:solidFill>
                            <a:prstDash val="solid"/>
                            <a:tailEnd type="triangle"/>
                          </a:ln>
                          <a:effectLst/>
                        </wps:spPr>
                        <wps:bodyPr/>
                      </wps:wsp>
                      <wps:wsp>
                        <wps:cNvPr id="411" name="Rectangle 411" descr="information in relation to paragraphs 21 and 23" title="Moving between tiers"/>
                        <wps:cNvSpPr/>
                        <wps:spPr>
                          <a:xfrm>
                            <a:off x="2364732" y="1956384"/>
                            <a:ext cx="1105875" cy="699832"/>
                          </a:xfrm>
                          <a:prstGeom prst="rect">
                            <a:avLst/>
                          </a:prstGeom>
                          <a:noFill/>
                          <a:ln w="9525" cap="flat" cmpd="sng" algn="ctr">
                            <a:solidFill>
                              <a:sysClr val="windowText" lastClr="000000"/>
                            </a:solidFill>
                            <a:prstDash val="solid"/>
                          </a:ln>
                          <a:effectLst/>
                        </wps:spPr>
                        <wps:txbx>
                          <w:txbxContent>
                            <w:p w:rsidR="001C7DDD" w:rsidRDefault="001C7DDD" w:rsidP="00C863E5">
                              <w:pPr>
                                <w:pStyle w:val="NormalWeb"/>
                                <w:spacing w:line="240" w:lineRule="auto"/>
                                <w:jc w:val="center"/>
                              </w:pPr>
                              <w:r>
                                <w:rPr>
                                  <w:color w:val="000000"/>
                                  <w:sz w:val="13"/>
                                  <w:szCs w:val="13"/>
                                </w:rPr>
                                <w:t xml:space="preserve">Do not apply AASB 1 (per paragraph 23 of AASB 1053) </w:t>
                              </w:r>
                              <w:r w:rsidRPr="00AD1088">
                                <w:rPr>
                                  <w:color w:val="000000"/>
                                  <w:sz w:val="13"/>
                                  <w:szCs w:val="13"/>
                                </w:rPr>
                                <w:t>or AASB 108</w:t>
                              </w:r>
                              <w:r w:rsidRPr="0061617E">
                                <w:rPr>
                                  <w:color w:val="000000"/>
                                  <w:sz w:val="13"/>
                                  <w:szCs w:val="13"/>
                                </w:rPr>
                                <w:t xml:space="preserve"> – continue applying the applicable recognition and measurement requirements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412" name="Text Box 2" descr="No" title="No"/>
                        <wps:cNvSpPr txBox="1">
                          <a:spLocks noChangeArrowheads="1"/>
                        </wps:cNvSpPr>
                        <wps:spPr bwMode="auto">
                          <a:xfrm>
                            <a:off x="1279589" y="513863"/>
                            <a:ext cx="355353" cy="205831"/>
                          </a:xfrm>
                          <a:prstGeom prst="rect">
                            <a:avLst/>
                          </a:prstGeom>
                          <a:noFill/>
                          <a:ln w="9525">
                            <a:noFill/>
                            <a:miter lim="800000"/>
                            <a:headEnd/>
                            <a:tailEnd/>
                          </a:ln>
                        </wps:spPr>
                        <wps:txbx>
                          <w:txbxContent>
                            <w:p w:rsidR="001C7DDD" w:rsidRPr="00D838D0" w:rsidRDefault="001C7DDD" w:rsidP="008F6E42">
                              <w:pPr>
                                <w:pStyle w:val="NormalWeb"/>
                                <w:rPr>
                                  <w:sz w:val="14"/>
                                  <w:szCs w:val="14"/>
                                </w:rPr>
                              </w:pPr>
                              <w:r w:rsidRPr="00D838D0">
                                <w:rPr>
                                  <w:sz w:val="14"/>
                                  <w:szCs w:val="14"/>
                                </w:rPr>
                                <w:t>No</w:t>
                              </w:r>
                            </w:p>
                          </w:txbxContent>
                        </wps:txbx>
                        <wps:bodyPr rot="0" vert="horz" wrap="square" lIns="91440" tIns="45720" rIns="91440" bIns="45720" anchor="t" anchorCtr="0">
                          <a:noAutofit/>
                        </wps:bodyPr>
                      </wps:wsp>
                      <wps:wsp>
                        <wps:cNvPr id="413" name="Hexagon 413" descr="information in relation to paragraphs 21 and 23" title="Moving between tiers"/>
                        <wps:cNvSpPr/>
                        <wps:spPr>
                          <a:xfrm>
                            <a:off x="859206" y="1095413"/>
                            <a:ext cx="1032850" cy="459386"/>
                          </a:xfrm>
                          <a:prstGeom prst="hexagon">
                            <a:avLst/>
                          </a:prstGeom>
                          <a:noFill/>
                          <a:ln w="9525" cap="flat" cmpd="sng" algn="ctr">
                            <a:solidFill>
                              <a:sysClr val="windowText" lastClr="000000"/>
                            </a:solidFill>
                            <a:prstDash val="solid"/>
                          </a:ln>
                          <a:effectLst/>
                        </wps:spPr>
                        <wps:txbx>
                          <w:txbxContent>
                            <w:p w:rsidR="001C7DDD" w:rsidRDefault="001C7DDD" w:rsidP="008F6E42">
                              <w:pPr>
                                <w:pStyle w:val="NormalWeb"/>
                                <w:spacing w:line="130" w:lineRule="exact"/>
                                <w:jc w:val="center"/>
                              </w:pPr>
                              <w:r w:rsidRPr="002A2F87">
                                <w:rPr>
                                  <w:color w:val="000000"/>
                                  <w:sz w:val="13"/>
                                  <w:szCs w:val="13"/>
                                </w:rPr>
                                <w:t>Is the entity a for-profit Tier</w:t>
                              </w:r>
                              <w:r>
                                <w:rPr>
                                  <w:color w:val="000000"/>
                                  <w:sz w:val="13"/>
                                  <w:szCs w:val="13"/>
                                </w:rPr>
                                <w:t> </w:t>
                              </w:r>
                              <w:r w:rsidRPr="002A2F87">
                                <w:rPr>
                                  <w:color w:val="000000"/>
                                  <w:sz w:val="13"/>
                                  <w:szCs w:val="13"/>
                                </w:rPr>
                                <w:t>2 entity moving to Tier</w:t>
                              </w:r>
                              <w:r>
                                <w:rPr>
                                  <w:color w:val="000000"/>
                                  <w:sz w:val="13"/>
                                  <w:szCs w:val="13"/>
                                </w:rPr>
                                <w:t> </w:t>
                              </w:r>
                              <w:r w:rsidRPr="002A2F87">
                                <w:rPr>
                                  <w:color w:val="000000"/>
                                  <w:sz w:val="13"/>
                                  <w:szCs w:val="13"/>
                                </w:rPr>
                                <w:t>1?</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414" name="Rectangle 414" descr="information in relation to paragraphs 21 and 23" title="Moving between tiers"/>
                        <wps:cNvSpPr/>
                        <wps:spPr>
                          <a:xfrm>
                            <a:off x="2438097" y="3421406"/>
                            <a:ext cx="944880" cy="526320"/>
                          </a:xfrm>
                          <a:prstGeom prst="rect">
                            <a:avLst/>
                          </a:prstGeom>
                          <a:noFill/>
                          <a:ln w="9525" cap="flat" cmpd="sng" algn="ctr">
                            <a:solidFill>
                              <a:sysClr val="windowText" lastClr="000000"/>
                            </a:solidFill>
                            <a:prstDash val="solid"/>
                          </a:ln>
                          <a:effectLst/>
                        </wps:spPr>
                        <wps:txbx>
                          <w:txbxContent>
                            <w:p w:rsidR="001C7DDD" w:rsidRDefault="001C7DDD" w:rsidP="008F6E42">
                              <w:pPr>
                                <w:pStyle w:val="NormalWeb"/>
                                <w:spacing w:line="130" w:lineRule="exact"/>
                                <w:jc w:val="center"/>
                              </w:pPr>
                              <w:r>
                                <w:rPr>
                                  <w:sz w:val="13"/>
                                  <w:szCs w:val="13"/>
                                </w:rPr>
                                <w:t>Entity is a Tier 2 not-for-profit entity moving to Tier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5" name="Elbow Connector 415"/>
                        <wps:cNvCnPr/>
                        <wps:spPr>
                          <a:xfrm rot="5400000">
                            <a:off x="1139716" y="1729592"/>
                            <a:ext cx="349505" cy="1"/>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416" name="Hexagon 416" descr="information in relation to paragraphs 21 and 23" title="Moving between tiers"/>
                        <wps:cNvSpPr/>
                        <wps:spPr>
                          <a:xfrm>
                            <a:off x="812164" y="1904373"/>
                            <a:ext cx="1032510" cy="459105"/>
                          </a:xfrm>
                          <a:prstGeom prst="hexagon">
                            <a:avLst/>
                          </a:prstGeom>
                          <a:noFill/>
                          <a:ln w="9525" cap="flat" cmpd="sng" algn="ctr">
                            <a:solidFill>
                              <a:sysClr val="windowText" lastClr="000000"/>
                            </a:solidFill>
                            <a:prstDash val="solid"/>
                          </a:ln>
                          <a:effectLst/>
                        </wps:spPr>
                        <wps:txbx>
                          <w:txbxContent>
                            <w:p w:rsidR="001C7DDD" w:rsidRDefault="001C7DDD" w:rsidP="008F6E42">
                              <w:pPr>
                                <w:pStyle w:val="NormalWeb"/>
                                <w:spacing w:line="130" w:lineRule="exact"/>
                                <w:jc w:val="center"/>
                              </w:pPr>
                              <w:r>
                                <w:rPr>
                                  <w:color w:val="000000"/>
                                  <w:sz w:val="13"/>
                                  <w:szCs w:val="13"/>
                                </w:rPr>
                                <w:t>Is the entity moving to Tier 1 for the first time?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417" name="Text Box 2" descr="No" title="No"/>
                        <wps:cNvSpPr txBox="1">
                          <a:spLocks noChangeArrowheads="1"/>
                        </wps:cNvSpPr>
                        <wps:spPr bwMode="auto">
                          <a:xfrm>
                            <a:off x="1000787" y="2363490"/>
                            <a:ext cx="354965" cy="222315"/>
                          </a:xfrm>
                          <a:prstGeom prst="rect">
                            <a:avLst/>
                          </a:prstGeom>
                          <a:noFill/>
                          <a:ln w="9525">
                            <a:noFill/>
                            <a:miter lim="800000"/>
                            <a:headEnd/>
                            <a:tailEnd/>
                          </a:ln>
                        </wps:spPr>
                        <wps:txbx>
                          <w:txbxContent>
                            <w:p w:rsidR="001C7DDD" w:rsidRPr="00D838D0" w:rsidRDefault="001C7DDD" w:rsidP="008F6E42">
                              <w:pPr>
                                <w:pStyle w:val="NormalWeb"/>
                                <w:rPr>
                                  <w:sz w:val="14"/>
                                  <w:szCs w:val="14"/>
                                </w:rPr>
                              </w:pPr>
                              <w:r w:rsidRPr="00D838D0">
                                <w:rPr>
                                  <w:sz w:val="14"/>
                                  <w:szCs w:val="14"/>
                                </w:rPr>
                                <w:t>No</w:t>
                              </w:r>
                            </w:p>
                          </w:txbxContent>
                        </wps:txbx>
                        <wps:bodyPr rot="0" vert="horz" wrap="square" lIns="91440" tIns="45720" rIns="91440" bIns="45720" anchor="t" anchorCtr="0">
                          <a:noAutofit/>
                        </wps:bodyPr>
                      </wps:wsp>
                      <wps:wsp>
                        <wps:cNvPr id="418" name="Elbow Connector 418" descr="arrows" title="directional arrows"/>
                        <wps:cNvCnPr>
                          <a:stCxn id="416" idx="3"/>
                        </wps:cNvCnPr>
                        <wps:spPr>
                          <a:xfrm rot="10800000" flipV="1">
                            <a:off x="718834" y="2133925"/>
                            <a:ext cx="93330" cy="1004211"/>
                          </a:xfrm>
                          <a:prstGeom prst="bentConnector2">
                            <a:avLst/>
                          </a:prstGeom>
                          <a:noFill/>
                          <a:ln w="9525" cap="flat" cmpd="sng" algn="ctr">
                            <a:solidFill>
                              <a:sysClr val="windowText" lastClr="000000"/>
                            </a:solidFill>
                            <a:prstDash val="solid"/>
                            <a:tailEnd type="triangle"/>
                          </a:ln>
                          <a:effectLst/>
                        </wps:spPr>
                        <wps:bodyPr/>
                      </wps:wsp>
                      <wps:wsp>
                        <wps:cNvPr id="419" name="Rectangle 419" descr="information in relation to paragraphs 21 and 23" title="Moving between tiers"/>
                        <wps:cNvSpPr/>
                        <wps:spPr>
                          <a:xfrm>
                            <a:off x="683610" y="3139344"/>
                            <a:ext cx="742818" cy="983710"/>
                          </a:xfrm>
                          <a:prstGeom prst="rect">
                            <a:avLst/>
                          </a:prstGeom>
                          <a:noFill/>
                          <a:ln w="9525" cap="flat" cmpd="sng" algn="ctr">
                            <a:solidFill>
                              <a:sysClr val="windowText" lastClr="000000"/>
                            </a:solidFill>
                            <a:prstDash val="solid"/>
                          </a:ln>
                          <a:effectLst/>
                        </wps:spPr>
                        <wps:txbx>
                          <w:txbxContent>
                            <w:p w:rsidR="001C7DDD" w:rsidRDefault="001C7DDD" w:rsidP="008F6E42">
                              <w:pPr>
                                <w:pStyle w:val="NormalWeb"/>
                                <w:spacing w:line="130" w:lineRule="exact"/>
                                <w:jc w:val="center"/>
                              </w:pPr>
                              <w:r>
                                <w:rPr>
                                  <w:sz w:val="13"/>
                                  <w:szCs w:val="13"/>
                                </w:rPr>
                                <w:t xml:space="preserve">Apply AASB 1 </w:t>
                              </w:r>
                              <w:r w:rsidRPr="00AD1088">
                                <w:rPr>
                                  <w:sz w:val="13"/>
                                  <w:szCs w:val="13"/>
                                </w:rPr>
                                <w:t>(</w:t>
                              </w:r>
                              <w:r>
                                <w:rPr>
                                  <w:sz w:val="13"/>
                                  <w:szCs w:val="13"/>
                                </w:rPr>
                                <w:t xml:space="preserve">but </w:t>
                              </w:r>
                              <w:r w:rsidRPr="00AD1088">
                                <w:rPr>
                                  <w:sz w:val="13"/>
                                  <w:szCs w:val="13"/>
                                </w:rPr>
                                <w:t>the AASB 108 option in AASB 1 is not relevant)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0" name="Text Box 2" descr="Yes" title="Yes"/>
                        <wps:cNvSpPr txBox="1">
                          <a:spLocks noChangeArrowheads="1"/>
                        </wps:cNvSpPr>
                        <wps:spPr bwMode="auto">
                          <a:xfrm rot="10800000" flipV="1">
                            <a:off x="467681" y="2473064"/>
                            <a:ext cx="344483" cy="358720"/>
                          </a:xfrm>
                          <a:prstGeom prst="rect">
                            <a:avLst/>
                          </a:prstGeom>
                          <a:noFill/>
                          <a:ln w="9525">
                            <a:noFill/>
                            <a:miter lim="800000"/>
                            <a:headEnd/>
                            <a:tailEnd/>
                          </a:ln>
                        </wps:spPr>
                        <wps:txbx>
                          <w:txbxContent>
                            <w:p w:rsidR="001C7DDD" w:rsidRPr="00D838D0" w:rsidRDefault="001C7DDD" w:rsidP="008F6E42">
                              <w:pPr>
                                <w:pStyle w:val="NormalWeb"/>
                                <w:rPr>
                                  <w:sz w:val="14"/>
                                  <w:szCs w:val="14"/>
                                </w:rPr>
                              </w:pPr>
                              <w:r w:rsidRPr="00D838D0">
                                <w:rPr>
                                  <w:sz w:val="14"/>
                                  <w:szCs w:val="14"/>
                                </w:rPr>
                                <w:t>Y</w:t>
                              </w:r>
                              <w:r>
                                <w:rPr>
                                  <w:sz w:val="14"/>
                                  <w:szCs w:val="14"/>
                                </w:rPr>
                                <w:t>e</w:t>
                              </w:r>
                              <w:r w:rsidRPr="00D838D0">
                                <w:rPr>
                                  <w:sz w:val="14"/>
                                  <w:szCs w:val="14"/>
                                </w:rPr>
                                <w:t>s</w:t>
                              </w:r>
                            </w:p>
                          </w:txbxContent>
                        </wps:txbx>
                        <wps:bodyPr rot="0" vert="horz" wrap="square" lIns="91440" tIns="45720" rIns="91440" bIns="45720" anchor="t" anchorCtr="0">
                          <a:noAutofit/>
                        </wps:bodyPr>
                      </wps:wsp>
                      <wps:wsp>
                        <wps:cNvPr id="421" name="Elbow Connector 421" descr="arrows" title="directional arrows"/>
                        <wps:cNvCnPr/>
                        <wps:spPr>
                          <a:xfrm rot="16200000" flipH="1">
                            <a:off x="1168537" y="2516886"/>
                            <a:ext cx="279157" cy="9"/>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422" name="Rectangle 422" descr="information in relation to paragraphs 21 and 23" title="Moving between tiers"/>
                        <wps:cNvSpPr/>
                        <wps:spPr>
                          <a:xfrm>
                            <a:off x="919100" y="2656493"/>
                            <a:ext cx="917002" cy="286112"/>
                          </a:xfrm>
                          <a:prstGeom prst="rect">
                            <a:avLst/>
                          </a:prstGeom>
                          <a:noFill/>
                          <a:ln w="9525" cap="flat" cmpd="sng" algn="ctr">
                            <a:solidFill>
                              <a:sysClr val="windowText" lastClr="000000"/>
                            </a:solidFill>
                            <a:prstDash val="solid"/>
                          </a:ln>
                          <a:effectLst/>
                        </wps:spPr>
                        <wps:txbx>
                          <w:txbxContent>
                            <w:p w:rsidR="001C7DDD" w:rsidRDefault="001C7DDD" w:rsidP="008F6E42">
                              <w:pPr>
                                <w:pStyle w:val="NormalWeb"/>
                                <w:spacing w:line="130" w:lineRule="exact"/>
                                <w:jc w:val="center"/>
                              </w:pPr>
                              <w:r>
                                <w:rPr>
                                  <w:sz w:val="13"/>
                                  <w:szCs w:val="13"/>
                                </w:rPr>
                                <w:t>Entity resuming Tier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3" name="Elbow Connector 423" descr="arrows" title="directional arrows"/>
                        <wps:cNvCnPr/>
                        <wps:spPr>
                          <a:xfrm rot="5400000">
                            <a:off x="1469880" y="3182788"/>
                            <a:ext cx="480954" cy="4"/>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424" name="Rectangle 424" descr="information in relation to paragraphs 21 and 23" title="Moving between tiers"/>
                        <wps:cNvSpPr/>
                        <wps:spPr>
                          <a:xfrm>
                            <a:off x="1527167" y="3423265"/>
                            <a:ext cx="779995" cy="524064"/>
                          </a:xfrm>
                          <a:prstGeom prst="rect">
                            <a:avLst/>
                          </a:prstGeom>
                          <a:noFill/>
                          <a:ln w="9525" cap="flat" cmpd="sng" algn="ctr">
                            <a:solidFill>
                              <a:sysClr val="windowText" lastClr="000000"/>
                            </a:solidFill>
                            <a:prstDash val="solid"/>
                          </a:ln>
                          <a:effectLst/>
                        </wps:spPr>
                        <wps:txbx>
                          <w:txbxContent>
                            <w:p w:rsidR="001C7DDD" w:rsidRPr="009F33A3" w:rsidRDefault="001C7DDD" w:rsidP="008F6E42">
                              <w:pPr>
                                <w:pStyle w:val="NormalWeb"/>
                                <w:jc w:val="center"/>
                                <w:rPr>
                                  <w:b/>
                                  <w:sz w:val="18"/>
                                  <w:szCs w:val="18"/>
                                </w:rPr>
                              </w:pPr>
                              <w:r w:rsidRPr="009F33A3">
                                <w:rPr>
                                  <w:b/>
                                  <w:sz w:val="18"/>
                                  <w:szCs w:val="18"/>
                                </w:rPr>
                                <w:t>See Chart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5" name="Text Box 2" descr="No" title="No"/>
                        <wps:cNvSpPr txBox="1">
                          <a:spLocks noChangeArrowheads="1"/>
                        </wps:cNvSpPr>
                        <wps:spPr bwMode="auto">
                          <a:xfrm>
                            <a:off x="1835163" y="1085957"/>
                            <a:ext cx="319747" cy="221704"/>
                          </a:xfrm>
                          <a:prstGeom prst="rect">
                            <a:avLst/>
                          </a:prstGeom>
                          <a:noFill/>
                          <a:ln w="9525">
                            <a:noFill/>
                            <a:miter lim="800000"/>
                            <a:headEnd/>
                            <a:tailEnd/>
                          </a:ln>
                        </wps:spPr>
                        <wps:txbx>
                          <w:txbxContent>
                            <w:p w:rsidR="001C7DDD" w:rsidRPr="00D838D0" w:rsidRDefault="001C7DDD" w:rsidP="008F6E42">
                              <w:pPr>
                                <w:pStyle w:val="NormalWeb"/>
                                <w:rPr>
                                  <w:sz w:val="14"/>
                                  <w:szCs w:val="14"/>
                                </w:rPr>
                              </w:pPr>
                              <w:r w:rsidRPr="00D838D0">
                                <w:rPr>
                                  <w:sz w:val="14"/>
                                  <w:szCs w:val="14"/>
                                </w:rPr>
                                <w:t>No</w:t>
                              </w:r>
                            </w:p>
                          </w:txbxContent>
                        </wps:txbx>
                        <wps:bodyPr rot="0" vert="horz" wrap="square" lIns="91440" tIns="45720" rIns="91440" bIns="45720" anchor="t" anchorCtr="0">
                          <a:noAutofit/>
                        </wps:bodyPr>
                      </wps:wsp>
                      <wps:wsp>
                        <wps:cNvPr id="426" name="Rectangle 426" descr="information in relation to paragraphs 21 and 23" title="Moving between tiers"/>
                        <wps:cNvSpPr/>
                        <wps:spPr>
                          <a:xfrm>
                            <a:off x="2742415" y="562753"/>
                            <a:ext cx="976385" cy="313635"/>
                          </a:xfrm>
                          <a:prstGeom prst="rect">
                            <a:avLst/>
                          </a:prstGeom>
                          <a:noFill/>
                          <a:ln w="9525" cap="flat" cmpd="sng" algn="ctr">
                            <a:solidFill>
                              <a:sysClr val="windowText" lastClr="000000"/>
                            </a:solidFill>
                            <a:prstDash val="solid"/>
                          </a:ln>
                          <a:effectLst/>
                        </wps:spPr>
                        <wps:txbx>
                          <w:txbxContent>
                            <w:p w:rsidR="001C7DDD" w:rsidRDefault="001C7DDD" w:rsidP="008F6E42">
                              <w:pPr>
                                <w:pStyle w:val="NormalWeb"/>
                                <w:jc w:val="center"/>
                              </w:pPr>
                              <w:r>
                                <w:rPr>
                                  <w:color w:val="000000"/>
                                  <w:sz w:val="13"/>
                                  <w:szCs w:val="13"/>
                                </w:rPr>
                                <w:t>Entity moving to Tier 2</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428" name="Hexagon 428" descr="information in relation to paragraphs 21 and 23" title="Moving between tiers"/>
                        <wps:cNvSpPr/>
                        <wps:spPr>
                          <a:xfrm>
                            <a:off x="2438097" y="1097486"/>
                            <a:ext cx="1032510" cy="457325"/>
                          </a:xfrm>
                          <a:prstGeom prst="hexagon">
                            <a:avLst/>
                          </a:prstGeom>
                          <a:noFill/>
                          <a:ln w="9525" cap="flat" cmpd="sng" algn="ctr">
                            <a:solidFill>
                              <a:sysClr val="windowText" lastClr="000000"/>
                            </a:solidFill>
                            <a:prstDash val="solid"/>
                          </a:ln>
                          <a:effectLst/>
                        </wps:spPr>
                        <wps:txbx>
                          <w:txbxContent>
                            <w:p w:rsidR="001C7DDD" w:rsidRDefault="001C7DDD" w:rsidP="008F6E42">
                              <w:pPr>
                                <w:pStyle w:val="NormalWeb"/>
                                <w:spacing w:line="130" w:lineRule="exact"/>
                                <w:jc w:val="center"/>
                              </w:pPr>
                              <w:r w:rsidRPr="002556D1">
                                <w:rPr>
                                  <w:color w:val="000000"/>
                                  <w:sz w:val="13"/>
                                  <w:szCs w:val="13"/>
                                </w:rPr>
                                <w:t>Is the entity moving for the first time?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430" name="Text Box 2" descr="No" title="No"/>
                        <wps:cNvSpPr txBox="1">
                          <a:spLocks noChangeArrowheads="1"/>
                        </wps:cNvSpPr>
                        <wps:spPr bwMode="auto">
                          <a:xfrm>
                            <a:off x="3426686" y="1085963"/>
                            <a:ext cx="379701" cy="229220"/>
                          </a:xfrm>
                          <a:prstGeom prst="rect">
                            <a:avLst/>
                          </a:prstGeom>
                          <a:noFill/>
                          <a:ln w="9525">
                            <a:noFill/>
                            <a:miter lim="800000"/>
                            <a:headEnd/>
                            <a:tailEnd/>
                          </a:ln>
                        </wps:spPr>
                        <wps:txbx>
                          <w:txbxContent>
                            <w:p w:rsidR="001C7DDD" w:rsidRPr="00D838D0" w:rsidRDefault="001C7DDD" w:rsidP="008F6E42">
                              <w:pPr>
                                <w:pStyle w:val="NormalWeb"/>
                                <w:rPr>
                                  <w:sz w:val="14"/>
                                  <w:szCs w:val="14"/>
                                </w:rPr>
                              </w:pPr>
                              <w:r w:rsidRPr="00D838D0">
                                <w:rPr>
                                  <w:sz w:val="14"/>
                                  <w:szCs w:val="14"/>
                                </w:rPr>
                                <w:t>No</w:t>
                              </w:r>
                            </w:p>
                          </w:txbxContent>
                        </wps:txbx>
                        <wps:bodyPr rot="0" vert="horz" wrap="square" lIns="91440" tIns="45720" rIns="91440" bIns="45720" anchor="t" anchorCtr="0">
                          <a:noAutofit/>
                        </wps:bodyPr>
                      </wps:wsp>
                      <wps:wsp>
                        <wps:cNvPr id="431" name="Elbow Connector 431" descr="arrows" title="directional arrows"/>
                        <wps:cNvCnPr/>
                        <wps:spPr>
                          <a:xfrm rot="5400000">
                            <a:off x="2729861" y="1755911"/>
                            <a:ext cx="402450" cy="3"/>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432" name="Text Box 2" descr="Yes" title="Yes"/>
                        <wps:cNvSpPr txBox="1">
                          <a:spLocks noChangeArrowheads="1"/>
                        </wps:cNvSpPr>
                        <wps:spPr bwMode="auto">
                          <a:xfrm>
                            <a:off x="2933481" y="1578381"/>
                            <a:ext cx="487192" cy="238125"/>
                          </a:xfrm>
                          <a:prstGeom prst="rect">
                            <a:avLst/>
                          </a:prstGeom>
                          <a:noFill/>
                          <a:ln w="9525">
                            <a:noFill/>
                            <a:miter lim="800000"/>
                            <a:headEnd/>
                            <a:tailEnd/>
                          </a:ln>
                        </wps:spPr>
                        <wps:txbx>
                          <w:txbxContent>
                            <w:p w:rsidR="001C7DDD" w:rsidRPr="00D838D0" w:rsidRDefault="001C7DDD" w:rsidP="008F6E42">
                              <w:pPr>
                                <w:pStyle w:val="NormalWeb"/>
                                <w:rPr>
                                  <w:sz w:val="14"/>
                                  <w:szCs w:val="14"/>
                                </w:rPr>
                              </w:pPr>
                              <w:r w:rsidRPr="00D838D0">
                                <w:rPr>
                                  <w:sz w:val="14"/>
                                  <w:szCs w:val="14"/>
                                </w:rPr>
                                <w:t>Yes</w:t>
                              </w:r>
                            </w:p>
                          </w:txbxContent>
                        </wps:txbx>
                        <wps:bodyPr rot="0" vert="horz" wrap="square" lIns="91440" tIns="45720" rIns="91440" bIns="45720" anchor="t" anchorCtr="0">
                          <a:noAutofit/>
                        </wps:bodyPr>
                      </wps:wsp>
                      <wps:wsp>
                        <wps:cNvPr id="433" name="Elbow Connector 433" descr="arrows" title="directional arrows"/>
                        <wps:cNvCnPr/>
                        <wps:spPr>
                          <a:xfrm rot="16200000" flipH="1">
                            <a:off x="3991504" y="1746525"/>
                            <a:ext cx="385633" cy="1"/>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434" name="Rectangle 434" descr="information in relation to paragraphs 21 and 23" title="Moving between tiers"/>
                        <wps:cNvSpPr/>
                        <wps:spPr>
                          <a:xfrm>
                            <a:off x="3554056" y="1950539"/>
                            <a:ext cx="976935" cy="880961"/>
                          </a:xfrm>
                          <a:prstGeom prst="rect">
                            <a:avLst/>
                          </a:prstGeom>
                          <a:noFill/>
                          <a:ln w="9525" cap="flat" cmpd="sng" algn="ctr">
                            <a:solidFill>
                              <a:sysClr val="windowText" lastClr="000000"/>
                            </a:solidFill>
                            <a:prstDash val="solid"/>
                          </a:ln>
                          <a:effectLst/>
                        </wps:spPr>
                        <wps:txbx>
                          <w:txbxContent>
                            <w:p w:rsidR="001C7DDD" w:rsidRDefault="001C7DDD" w:rsidP="008F6E42">
                              <w:pPr>
                                <w:pStyle w:val="NormalWeb"/>
                                <w:spacing w:line="130" w:lineRule="exact"/>
                                <w:jc w:val="center"/>
                              </w:pPr>
                              <w:r>
                                <w:rPr>
                                  <w:sz w:val="13"/>
                                  <w:szCs w:val="13"/>
                                </w:rPr>
                                <w:t xml:space="preserve">Do not apply AASB 1 (including the AASB 108 option in AASB 1).  AASB 108 is not applicable.  </w:t>
                              </w:r>
                              <w:r w:rsidRPr="00AD1088">
                                <w:rPr>
                                  <w:sz w:val="13"/>
                                  <w:szCs w:val="13"/>
                                </w:rPr>
                                <w:t>Continue applying the applicable recognition and measurement requirements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5" name="Hexagon 435" descr="information in relation to paragraphs 21 and 23" title="Moving between tiers"/>
                        <wps:cNvSpPr/>
                        <wps:spPr>
                          <a:xfrm>
                            <a:off x="2000263" y="4498525"/>
                            <a:ext cx="1032510" cy="458470"/>
                          </a:xfrm>
                          <a:prstGeom prst="hexagon">
                            <a:avLst/>
                          </a:prstGeom>
                          <a:noFill/>
                          <a:ln w="9525" cap="flat" cmpd="sng" algn="ctr">
                            <a:solidFill>
                              <a:sysClr val="windowText" lastClr="000000"/>
                            </a:solidFill>
                            <a:prstDash val="solid"/>
                          </a:ln>
                          <a:effectLst/>
                        </wps:spPr>
                        <wps:txbx>
                          <w:txbxContent>
                            <w:p w:rsidR="001C7DDD" w:rsidRDefault="001C7DDD" w:rsidP="008F6E42">
                              <w:pPr>
                                <w:pStyle w:val="NormalWeb"/>
                                <w:spacing w:line="130" w:lineRule="exact"/>
                                <w:jc w:val="center"/>
                              </w:pPr>
                              <w:r>
                                <w:rPr>
                                  <w:color w:val="000000"/>
                                  <w:sz w:val="13"/>
                                  <w:szCs w:val="13"/>
                                </w:rPr>
                                <w:t>Is the entity moving to Tier 1 for the first time?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436" name="Elbow Connector 436" descr="arrows" title="directional arrows"/>
                        <wps:cNvCnPr/>
                        <wps:spPr>
                          <a:xfrm rot="5400000">
                            <a:off x="2345579" y="4203256"/>
                            <a:ext cx="543596" cy="2"/>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437" name="Elbow Connector 437" descr="arrows" title="directional arrows"/>
                        <wps:cNvCnPr>
                          <a:stCxn id="435" idx="3"/>
                        </wps:cNvCnPr>
                        <wps:spPr>
                          <a:xfrm rot="10800000">
                            <a:off x="1602375" y="4727448"/>
                            <a:ext cx="397889" cy="312"/>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438" name="Elbow Connector 438" descr="arrows" title="directional arrows"/>
                        <wps:cNvCnPr>
                          <a:stCxn id="435" idx="0"/>
                        </wps:cNvCnPr>
                        <wps:spPr>
                          <a:xfrm flipV="1">
                            <a:off x="3032773" y="4727447"/>
                            <a:ext cx="567690" cy="313"/>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439" name="Text Box 2" descr="Yes" title="Yes"/>
                        <wps:cNvSpPr txBox="1">
                          <a:spLocks noChangeArrowheads="1"/>
                        </wps:cNvSpPr>
                        <wps:spPr bwMode="auto">
                          <a:xfrm>
                            <a:off x="1602375" y="4491322"/>
                            <a:ext cx="397889" cy="221249"/>
                          </a:xfrm>
                          <a:prstGeom prst="rect">
                            <a:avLst/>
                          </a:prstGeom>
                          <a:noFill/>
                          <a:ln w="9525">
                            <a:noFill/>
                            <a:miter lim="800000"/>
                            <a:headEnd/>
                            <a:tailEnd/>
                          </a:ln>
                        </wps:spPr>
                        <wps:txbx>
                          <w:txbxContent>
                            <w:p w:rsidR="001C7DDD" w:rsidRPr="00D838D0" w:rsidRDefault="001C7DDD" w:rsidP="008F6E42">
                              <w:pPr>
                                <w:rPr>
                                  <w:sz w:val="14"/>
                                  <w:szCs w:val="14"/>
                                </w:rPr>
                              </w:pPr>
                              <w:r w:rsidRPr="00D838D0">
                                <w:rPr>
                                  <w:sz w:val="14"/>
                                  <w:szCs w:val="14"/>
                                </w:rPr>
                                <w:t>Yes</w:t>
                              </w:r>
                            </w:p>
                          </w:txbxContent>
                        </wps:txbx>
                        <wps:bodyPr rot="0" vert="horz" wrap="square" lIns="91440" tIns="45720" rIns="91440" bIns="45720" anchor="t" anchorCtr="0">
                          <a:noAutofit/>
                        </wps:bodyPr>
                      </wps:wsp>
                      <wps:wsp>
                        <wps:cNvPr id="440" name="Rectangle 440" descr="information in relation to paragraphs 21 and 23" title="Moving between tiers"/>
                        <wps:cNvSpPr/>
                        <wps:spPr>
                          <a:xfrm>
                            <a:off x="663415" y="4387655"/>
                            <a:ext cx="937314" cy="675412"/>
                          </a:xfrm>
                          <a:prstGeom prst="rect">
                            <a:avLst/>
                          </a:prstGeom>
                          <a:noFill/>
                          <a:ln w="9525" cap="flat" cmpd="sng" algn="ctr">
                            <a:solidFill>
                              <a:sysClr val="windowText" lastClr="000000"/>
                            </a:solidFill>
                            <a:prstDash val="solid"/>
                          </a:ln>
                          <a:effectLst/>
                        </wps:spPr>
                        <wps:txbx>
                          <w:txbxContent>
                            <w:p w:rsidR="001C7DDD" w:rsidRDefault="001C7DDD" w:rsidP="008F6E42">
                              <w:pPr>
                                <w:pStyle w:val="NormalWeb"/>
                                <w:spacing w:line="130" w:lineRule="exact"/>
                                <w:jc w:val="center"/>
                              </w:pPr>
                              <w:r>
                                <w:rPr>
                                  <w:sz w:val="13"/>
                                  <w:szCs w:val="13"/>
                                </w:rPr>
                                <w:t>Do not apply AASB 1.  AASB 108 is not applicable.  Continue applying the applicable recognition and measurement requirements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1" name="Rectangle 441" descr="information in relation to paragraphs 21 and 23" title="Moving between tiers"/>
                        <wps:cNvSpPr/>
                        <wps:spPr>
                          <a:xfrm>
                            <a:off x="3592445" y="4581407"/>
                            <a:ext cx="916940" cy="285750"/>
                          </a:xfrm>
                          <a:prstGeom prst="rect">
                            <a:avLst/>
                          </a:prstGeom>
                          <a:noFill/>
                          <a:ln w="9525" cap="flat" cmpd="sng" algn="ctr">
                            <a:solidFill>
                              <a:sysClr val="windowText" lastClr="000000"/>
                            </a:solidFill>
                            <a:prstDash val="solid"/>
                          </a:ln>
                          <a:effectLst/>
                        </wps:spPr>
                        <wps:txbx>
                          <w:txbxContent>
                            <w:p w:rsidR="001C7DDD" w:rsidRDefault="001C7DDD" w:rsidP="008F6E42">
                              <w:pPr>
                                <w:pStyle w:val="NormalWeb"/>
                                <w:spacing w:line="130" w:lineRule="exact"/>
                                <w:jc w:val="center"/>
                              </w:pPr>
                              <w:r>
                                <w:rPr>
                                  <w:sz w:val="13"/>
                                  <w:szCs w:val="13"/>
                                </w:rPr>
                                <w:t>Entity resuming Tier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2" name="Elbow Connector 442" descr="arrows" title="directional arrows"/>
                        <wps:cNvCnPr>
                          <a:stCxn id="441" idx="0"/>
                        </wps:cNvCnPr>
                        <wps:spPr>
                          <a:xfrm rot="5400000" flipH="1" flipV="1">
                            <a:off x="3828055" y="4358545"/>
                            <a:ext cx="445723" cy="2"/>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443" name="Rectangle 443" descr="information in relation to paragraphs 21 and 23" title="Moving between tiers"/>
                        <wps:cNvSpPr/>
                        <wps:spPr>
                          <a:xfrm>
                            <a:off x="3554056" y="3255435"/>
                            <a:ext cx="965326" cy="879418"/>
                          </a:xfrm>
                          <a:prstGeom prst="rect">
                            <a:avLst/>
                          </a:prstGeom>
                          <a:noFill/>
                          <a:ln w="9525" cap="flat" cmpd="sng" algn="ctr">
                            <a:solidFill>
                              <a:sysClr val="windowText" lastClr="000000"/>
                            </a:solidFill>
                            <a:prstDash val="solid"/>
                          </a:ln>
                          <a:effectLst/>
                        </wps:spPr>
                        <wps:txbx>
                          <w:txbxContent>
                            <w:p w:rsidR="001C7DDD" w:rsidRPr="00BD5E0A" w:rsidRDefault="001C7DDD" w:rsidP="00C863E5">
                              <w:pPr>
                                <w:pStyle w:val="NormalWeb"/>
                                <w:spacing w:line="240" w:lineRule="auto"/>
                                <w:jc w:val="center"/>
                                <w:rPr>
                                  <w:sz w:val="13"/>
                                  <w:szCs w:val="13"/>
                                </w:rPr>
                              </w:pPr>
                              <w:r w:rsidRPr="00BD5E0A">
                                <w:rPr>
                                  <w:sz w:val="13"/>
                                  <w:szCs w:val="13"/>
                                </w:rPr>
                                <w:t>Do not apply AASB 1 (including the AASB 108 option in AASB 1)</w:t>
                              </w:r>
                              <w:r>
                                <w:rPr>
                                  <w:sz w:val="13"/>
                                  <w:szCs w:val="13"/>
                                </w:rPr>
                                <w:t>.  Continue applying the applicable recognition and measurement requirements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4" name="Text Box 2" descr="No" title="No"/>
                        <wps:cNvSpPr txBox="1">
                          <a:spLocks noChangeArrowheads="1"/>
                        </wps:cNvSpPr>
                        <wps:spPr bwMode="auto">
                          <a:xfrm>
                            <a:off x="3237480" y="4498526"/>
                            <a:ext cx="354965" cy="237490"/>
                          </a:xfrm>
                          <a:prstGeom prst="rect">
                            <a:avLst/>
                          </a:prstGeom>
                          <a:noFill/>
                          <a:ln w="9525">
                            <a:noFill/>
                            <a:miter lim="800000"/>
                            <a:headEnd/>
                            <a:tailEnd/>
                          </a:ln>
                        </wps:spPr>
                        <wps:txbx>
                          <w:txbxContent>
                            <w:p w:rsidR="001C7DDD" w:rsidRPr="00D838D0" w:rsidRDefault="001C7DDD" w:rsidP="008F6E42">
                              <w:pPr>
                                <w:pStyle w:val="NormalWeb"/>
                                <w:rPr>
                                  <w:sz w:val="14"/>
                                  <w:szCs w:val="14"/>
                                </w:rPr>
                              </w:pPr>
                              <w:r w:rsidRPr="00D838D0">
                                <w:rPr>
                                  <w:sz w:val="14"/>
                                  <w:szCs w:val="14"/>
                                </w:rPr>
                                <w:t>No</w:t>
                              </w:r>
                            </w:p>
                          </w:txbxContent>
                        </wps:txbx>
                        <wps:bodyPr rot="0" vert="horz" wrap="square" lIns="91440" tIns="45720" rIns="91440" bIns="45720" anchor="t" anchorCtr="0">
                          <a:noAutofit/>
                        </wps:bodyPr>
                      </wps:wsp>
                      <wps:wsp>
                        <wps:cNvPr id="445" name="Text Box 2" descr="Yes" title="Yes"/>
                        <wps:cNvSpPr txBox="1">
                          <a:spLocks noChangeArrowheads="1"/>
                        </wps:cNvSpPr>
                        <wps:spPr bwMode="auto">
                          <a:xfrm>
                            <a:off x="2347911" y="516241"/>
                            <a:ext cx="399053" cy="205826"/>
                          </a:xfrm>
                          <a:prstGeom prst="rect">
                            <a:avLst/>
                          </a:prstGeom>
                          <a:noFill/>
                          <a:ln w="9525">
                            <a:noFill/>
                            <a:miter lim="800000"/>
                            <a:headEnd/>
                            <a:tailEnd/>
                          </a:ln>
                        </wps:spPr>
                        <wps:txbx>
                          <w:txbxContent>
                            <w:p w:rsidR="001C7DDD" w:rsidRPr="00D838D0" w:rsidRDefault="001C7DDD" w:rsidP="008F6E42">
                              <w:pPr>
                                <w:pStyle w:val="NormalWeb"/>
                                <w:rPr>
                                  <w:sz w:val="14"/>
                                  <w:szCs w:val="14"/>
                                </w:rPr>
                              </w:pPr>
                              <w:r w:rsidRPr="00D838D0">
                                <w:rPr>
                                  <w:sz w:val="14"/>
                                  <w:szCs w:val="14"/>
                                </w:rPr>
                                <w:t>Yes</w:t>
                              </w:r>
                            </w:p>
                          </w:txbxContent>
                        </wps:txbx>
                        <wps:bodyPr rot="0" vert="horz" wrap="square" lIns="91440" tIns="45720" rIns="91440" bIns="45720" anchor="t" anchorCtr="0">
                          <a:noAutofit/>
                        </wps:bodyPr>
                      </wps:wsp>
                      <wps:wsp>
                        <wps:cNvPr id="447" name="Text Box 2" descr="Yes" title="Yes"/>
                        <wps:cNvSpPr txBox="1">
                          <a:spLocks noChangeArrowheads="1"/>
                        </wps:cNvSpPr>
                        <wps:spPr bwMode="auto">
                          <a:xfrm>
                            <a:off x="993178" y="1578367"/>
                            <a:ext cx="344170" cy="228449"/>
                          </a:xfrm>
                          <a:prstGeom prst="rect">
                            <a:avLst/>
                          </a:prstGeom>
                          <a:noFill/>
                          <a:ln w="9525">
                            <a:noFill/>
                            <a:miter lim="800000"/>
                            <a:headEnd/>
                            <a:tailEnd/>
                          </a:ln>
                        </wps:spPr>
                        <wps:txbx>
                          <w:txbxContent>
                            <w:p w:rsidR="001C7DDD" w:rsidRDefault="001C7DDD" w:rsidP="008F6E42">
                              <w:pPr>
                                <w:pStyle w:val="NormalWeb"/>
                              </w:pPr>
                              <w:r>
                                <w:rPr>
                                  <w:sz w:val="14"/>
                                  <w:szCs w:val="14"/>
                                </w:rPr>
                                <w:t>Yes</w:t>
                              </w:r>
                            </w:p>
                          </w:txbxContent>
                        </wps:txbx>
                        <wps:bodyPr rot="0" vert="horz" wrap="square" lIns="91440" tIns="45720" rIns="91440" bIns="45720" anchor="t" anchorCtr="0">
                          <a:noAutofit/>
                        </wps:bodyPr>
                      </wps:wsp>
                      <wps:wsp>
                        <wps:cNvPr id="131" name="Rectangle 131" descr="information in relation to paragraphs 21 and 23" title="Moving between tiers"/>
                        <wps:cNvSpPr/>
                        <wps:spPr>
                          <a:xfrm>
                            <a:off x="1710356" y="0"/>
                            <a:ext cx="896325" cy="274180"/>
                          </a:xfrm>
                          <a:prstGeom prst="rect">
                            <a:avLst/>
                          </a:prstGeom>
                          <a:noFill/>
                          <a:ln w="9525" cap="flat" cmpd="sng" algn="ctr">
                            <a:solidFill>
                              <a:sysClr val="windowText" lastClr="000000"/>
                            </a:solidFill>
                            <a:prstDash val="solid"/>
                          </a:ln>
                          <a:effectLst/>
                        </wps:spPr>
                        <wps:txbx>
                          <w:txbxContent>
                            <w:p w:rsidR="001C7DDD" w:rsidRDefault="001C7DDD" w:rsidP="008F6E42">
                              <w:pPr>
                                <w:pStyle w:val="NormalWeb"/>
                                <w:jc w:val="center"/>
                              </w:pPr>
                              <w:r>
                                <w:rPr>
                                  <w:color w:val="000000"/>
                                  <w:sz w:val="13"/>
                                  <w:szCs w:val="13"/>
                                </w:rPr>
                                <w:t>Moving between Tiers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34" name="Elbow Connector 134" descr="arrows" title="directional arrows"/>
                        <wps:cNvCnPr/>
                        <wps:spPr>
                          <a:xfrm rot="5400000">
                            <a:off x="2813510" y="985846"/>
                            <a:ext cx="218719" cy="4"/>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148" name="Straight Arrow Connector 148" descr="arrows" title="directional arrows"/>
                        <wps:cNvCnPr/>
                        <wps:spPr>
                          <a:xfrm>
                            <a:off x="2116431" y="274068"/>
                            <a:ext cx="0" cy="288694"/>
                          </a:xfrm>
                          <a:prstGeom prst="straightConnector1">
                            <a:avLst/>
                          </a:prstGeom>
                          <a:noFill/>
                          <a:ln w="9525" cap="flat" cmpd="sng" algn="ctr">
                            <a:solidFill>
                              <a:sysClr val="windowText" lastClr="000000"/>
                            </a:solidFill>
                            <a:prstDash val="solid"/>
                            <a:tailEnd type="triangle"/>
                          </a:ln>
                          <a:effectLst/>
                        </wps:spPr>
                        <wps:bodyPr/>
                      </wps:wsp>
                      <wps:wsp>
                        <wps:cNvPr id="6" name="Straight Connector 6" descr="directional arrow" title="directional arrow"/>
                        <wps:cNvCnPr/>
                        <wps:spPr>
                          <a:xfrm flipH="1">
                            <a:off x="1892056" y="1314836"/>
                            <a:ext cx="262854" cy="0"/>
                          </a:xfrm>
                          <a:prstGeom prst="line">
                            <a:avLst/>
                          </a:prstGeom>
                          <a:noFill/>
                          <a:ln w="9525" cap="flat" cmpd="sng" algn="ctr">
                            <a:solidFill>
                              <a:sysClr val="windowText" lastClr="000000">
                                <a:shade val="95000"/>
                                <a:satMod val="105000"/>
                              </a:sysClr>
                            </a:solidFill>
                            <a:prstDash val="solid"/>
                          </a:ln>
                          <a:effectLst/>
                        </wps:spPr>
                        <wps:bodyPr/>
                      </wps:wsp>
                      <wps:wsp>
                        <wps:cNvPr id="94" name="Elbow Connector 94" descr="arrows" title="directional arrows"/>
                        <wps:cNvCnPr/>
                        <wps:spPr>
                          <a:xfrm flipV="1">
                            <a:off x="3456638" y="1321652"/>
                            <a:ext cx="382270" cy="0"/>
                          </a:xfrm>
                          <a:prstGeom prst="bentConnector3">
                            <a:avLst>
                              <a:gd name="adj1" fmla="val 50000"/>
                            </a:avLst>
                          </a:prstGeom>
                          <a:noFill/>
                          <a:ln w="9525" cap="flat" cmpd="sng" algn="ctr">
                            <a:solidFill>
                              <a:sysClr val="windowText" lastClr="000000"/>
                            </a:solidFill>
                            <a:prstDash val="solid"/>
                            <a:tailEnd type="triangle"/>
                          </a:ln>
                          <a:effectLst/>
                        </wps:spPr>
                        <wps:bodyPr/>
                      </wps:wsp>
                    </wpc:wpc>
                  </a:graphicData>
                </a:graphic>
              </wp:inline>
            </w:drawing>
          </mc:Choice>
          <mc:Fallback>
            <w:pict>
              <v:group id="Canvas 446" o:spid="_x0000_s1075" editas="canvas" alt="Title: Moving between tiers - Description: information relating to paragraphs 21 and 23" style="width:370.5pt;height:408.3pt;mso-position-horizontal-relative:char;mso-position-vertical-relative:line" coordsize="47053,5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">
                <v:shape id="_x0000_s1076" type="#_x0000_t75" alt="information relating to paragraphs 21 and 23" style="position:absolute;width:47053;height:51847;visibility:visible;mso-wrap-style:square">
                  <v:fill o:detectmouseclick="t"/>
                  <v:path o:connecttype="none"/>
                </v:shape>
                <v:shape id="Hexagon 406" o:spid="_x0000_s1077" type="#_x0000_t9" alt="information in relation to paragraphs 21 and 23" style="position:absolute;left:16073;top:5628;width:7525;height:31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70McA&#10;AADcAAAADwAAAGRycy9kb3ducmV2LnhtbESPQWvCQBSE70L/w/IKvYhuaovU6CqlUijUS7UHvT2y&#10;z2xs9m3IW2Psr+8WCj0OM/MNs1j1vlYdtVIFNnA/zkARF8FWXBr43L2OnkBJRLZYByYDVxJYLW8G&#10;C8xtuPAHddtYqgRhydGAi7HJtZbCkUcZh4Y4ecfQeoxJtqW2LV4S3Nd6kmVT7bHitOCwoRdHxdf2&#10;7A3M5OFbuvN644bH/fthcz2J73bG3N32z3NQkfr4H/5rv1kDj9kU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WO9DHAAAA3AAAAA8AAAAAAAAAAAAAAAAAmAIAAGRy&#10;cy9kb3ducmV2LnhtbFBLBQYAAAAABAAEAPUAAACMAwAAAAA=&#10;" adj="2251" filled="f" strokecolor="windowText">
                  <v:textbox inset="1mm,0,1mm,0">
                    <w:txbxContent>
                      <w:p w:rsidR="001C7DDD" w:rsidRDefault="001C7DDD" w:rsidP="008F6E42">
                        <w:pPr>
                          <w:pStyle w:val="NormalWeb"/>
                          <w:spacing w:line="130" w:lineRule="exact"/>
                          <w:jc w:val="center"/>
                        </w:pPr>
                        <w:r>
                          <w:rPr>
                            <w:color w:val="000000"/>
                            <w:sz w:val="13"/>
                            <w:szCs w:val="13"/>
                          </w:rPr>
                          <w:t>Is the entity Tier 1?</w:t>
                        </w:r>
                      </w:p>
                    </w:txbxContent>
                  </v:textbox>
                </v:shape>
                <v:shape id="Elbow Connector 407" o:spid="_x0000_s1078" type="#_x0000_t34" alt="arrows" style="position:absolute;left:23598;top:7118;width:3826;height: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rbPsQAAADcAAAADwAAAGRycy9kb3ducmV2LnhtbESPQWsCMRSE74X+h/AK3mrSRW27NUoR&#10;BA/1UO0PeGxeN2E3L0sSddtf3whCj8PMfMMs16PvxZlicoE1PE0VCOImGMethq/j9vEFRMrIBvvA&#10;pOGHEqxX93dLrE248CedD7kVBcKpRg0256GWMjWWPKZpGIiL9x2ix1xkbKWJeClw38tKqYX06Lgs&#10;WBxoY6npDievIVW71+7XLuJcfsz2SnaurSqn9eRhfH8DkWnM/+Fbe2c0zNQzXM+U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qts+xAAAANwAAAAPAAAAAAAAAAAA&#10;AAAAAKECAABkcnMvZG93bnJldi54bWxQSwUGAAAAAAQABAD5AAAAkgMAAAAA&#10;" strokecolor="windowText">
                  <v:stroke endarrow="block"/>
                </v:shape>
                <v:rect id="Rectangle 408" o:spid="_x0000_s1079" alt="information in relation to paragraphs 21 and 23" style="position:absolute;left:38228;top:10952;width:6965;height:4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33QsAA&#10;AADcAAAADwAAAGRycy9kb3ducmV2LnhtbERPz2vCMBS+C/sfwhvsZpOK1K0aZRMGYze1uz+atzau&#10;eemaTNv/fjkIHj++35vd6DpxoSFYzxryTIEgrr2x3GioTu/zZxAhIhvsPJOGiQLstg+zDZbGX/lA&#10;l2NsRArhUKKGNsa+lDLULTkMme+JE/ftB4cxwaGRZsBrCnedXChVSIeWU0OLPe1bqn+Of05Dv8xf&#10;Ps9vlbK1XU0hx68i/nZaPz2Or2sQkcZ4F9/cH0bDUqW16Uw6An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k33QsAAAADcAAAADwAAAAAAAAAAAAAAAACYAgAAZHJzL2Rvd25y&#10;ZXYueG1sUEsFBgAAAAAEAAQA9QAAAIUDAAAAAA==&#10;" filled="f" strokecolor="windowText">
                  <v:textbox>
                    <w:txbxContent>
                      <w:p w:rsidR="001C7DDD" w:rsidRDefault="001C7DDD" w:rsidP="008F6E42">
                        <w:pPr>
                          <w:pStyle w:val="NormalWeb"/>
                          <w:spacing w:line="130" w:lineRule="exact"/>
                          <w:jc w:val="center"/>
                        </w:pPr>
                        <w:r>
                          <w:rPr>
                            <w:sz w:val="13"/>
                            <w:szCs w:val="13"/>
                          </w:rPr>
                          <w:t>The entity is resuming Tier 2</w:t>
                        </w:r>
                      </w:p>
                    </w:txbxContent>
                  </v:textbox>
                </v:rect>
                <v:shape id="Elbow Connector 409" o:spid="_x0000_s1080" type="#_x0000_t34" alt="arrows" style="position:absolute;left:15178;top:19524;width:21081;height:834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gJ+cMAAADcAAAADwAAAGRycy9kb3ducmV2LnhtbESPQWsCMRSE70L/Q3gFb5rYFmm3RpFK&#10;oWAvamGvj81zs5i8LEnU9d83hYLHYWa+YRarwTtxoZi6wBpmUwWCuAmm41bDz+Fz8goiZWSDLjBp&#10;uFGC1fJhtMDKhCvv6LLPrSgQThVqsDn3lZSpseQxTUNPXLxjiB5zkbGVJuK1wL2TT0rNpceOy4LF&#10;nj4sNaf92WvYpS0O9vl7e6zrEOtOuc26dlqPH4f1O4hMQ76H/9tfRsOLeoO/M+UI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YCfnDAAAA3AAAAA8AAAAAAAAAAAAA&#10;AAAAoQIAAGRycy9kb3ducmV2LnhtbFBLBQYAAAAABAAEAPkAAACRAwAAAAA=&#10;" adj="17144" strokecolor="windowText">
                  <v:stroke endarrow="block"/>
                </v:shape>
                <v:shape id="Elbow Connector 410" o:spid="_x0000_s1081" type="#_x0000_t33" alt="arrows" style="position:absolute;left:13557;top:7196;width:2516;height:375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6OQcIAAADcAAAADwAAAGRycy9kb3ducmV2LnhtbERPTUvDQBC9F/oflil4KXZTFZWYTRFF&#10;6k2toV6H7JhNm50N2Wkb/717KPT4eN/FavSdOtIQ28AGlosMFHEdbMuNger77foRVBRki11gMvBH&#10;EVbldFJgbsOJv+i4kUalEI45GnAifa51rB15jIvQEyfuNwweJcGh0XbAUwr3nb7JsnvtseXU4LCn&#10;F0f1fnPwBuZ+e1s9/Hy4eGiq3frz1cp2LcZczcbnJ1BCo1zEZ/e7NXC3TPPTmXQEdP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6OQcIAAADcAAAADwAAAAAAAAAAAAAA&#10;AAChAgAAZHJzL2Rvd25yZXYueG1sUEsFBgAAAAAEAAQA+QAAAJADAAAAAA==&#10;" strokecolor="windowText">
                  <v:stroke endarrow="block"/>
                </v:shape>
                <v:rect id="Rectangle 411" o:spid="_x0000_s1082" alt="information in relation to paragraphs 21 and 23" style="position:absolute;left:23647;top:19563;width:11059;height:69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TchccA&#10;AADcAAAADwAAAGRycy9kb3ducmV2LnhtbESPQWvCQBSE7wX/w/KEXorZpKiUmFVaaaF4UVOxPT6y&#10;zySYfZtmV43/vlsQPA4z8w2TLXrTiDN1rrasIIliEMSF1TWXCnZfH6MXEM4ja2wsk4IrOVjMBw8Z&#10;ptpeeEvn3JciQNilqKDyvk2ldEVFBl1kW+LgHWxn0AfZlVJ3eAlw08jnOJ5KgzWHhQpbWlZUHPOT&#10;UfD+tJycvvc/q/HmsH4zk33y224bpR6H/esMhKfe38O39qdWME4S+D8Tj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k3IXHAAAA3AAAAA8AAAAAAAAAAAAAAAAAmAIAAGRy&#10;cy9kb3ducmV2LnhtbFBLBQYAAAAABAAEAPUAAACMAwAAAAA=&#10;" filled="f" strokecolor="windowText">
                  <v:textbox inset="1mm,,1mm">
                    <w:txbxContent>
                      <w:p w:rsidR="001C7DDD" w:rsidRDefault="001C7DDD" w:rsidP="00C863E5">
                        <w:pPr>
                          <w:pStyle w:val="NormalWeb"/>
                          <w:spacing w:line="240" w:lineRule="auto"/>
                          <w:jc w:val="center"/>
                        </w:pPr>
                        <w:r>
                          <w:rPr>
                            <w:color w:val="000000"/>
                            <w:sz w:val="13"/>
                            <w:szCs w:val="13"/>
                          </w:rPr>
                          <w:t xml:space="preserve">Do not apply AASB 1 (per paragraph 23 of AASB 1053) </w:t>
                        </w:r>
                        <w:r w:rsidRPr="00AD1088">
                          <w:rPr>
                            <w:color w:val="000000"/>
                            <w:sz w:val="13"/>
                            <w:szCs w:val="13"/>
                          </w:rPr>
                          <w:t>or AASB 108</w:t>
                        </w:r>
                        <w:r w:rsidRPr="0061617E">
                          <w:rPr>
                            <w:color w:val="000000"/>
                            <w:sz w:val="13"/>
                            <w:szCs w:val="13"/>
                          </w:rPr>
                          <w:t xml:space="preserve"> – continue applying the applicable recognition and measurement requirements</w:t>
                        </w:r>
                      </w:p>
                    </w:txbxContent>
                  </v:textbox>
                </v:rect>
                <v:shape id="Text Box 2" o:spid="_x0000_s1083" type="#_x0000_t202" alt="No" style="position:absolute;left:12795;top:5138;width:3554;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kRVcQA&#10;AADcAAAADwAAAGRycy9kb3ducmV2LnhtbESPQWvCQBSE7wX/w/IEb3U3YotG1yAWoaeWpip4e2Sf&#10;STD7NmS3Sfrvu4VCj8PMfMNss9E2oqfO1441JHMFgrhwpuZSw+nz+LgC4QOywcYxafgmD9lu8rDF&#10;1LiBP6jPQykihH2KGqoQ2lRKX1Rk0c9dSxy9m+sshii7UpoOhwi3jVwo9Swt1hwXKmzpUFFxz7+s&#10;hvPb7XpZqvfyxT61gxuVZLuWWs+m434DItAY/sN/7VejYZks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5EVXEAAAA3AAAAA8AAAAAAAAAAAAAAAAAmAIAAGRycy9k&#10;b3ducmV2LnhtbFBLBQYAAAAABAAEAPUAAACJAwAAAAA=&#10;" filled="f" stroked="f">
                  <v:textbox>
                    <w:txbxContent>
                      <w:p w:rsidR="001C7DDD" w:rsidRPr="00D838D0" w:rsidRDefault="001C7DDD" w:rsidP="008F6E42">
                        <w:pPr>
                          <w:pStyle w:val="NormalWeb"/>
                          <w:rPr>
                            <w:sz w:val="14"/>
                            <w:szCs w:val="14"/>
                          </w:rPr>
                        </w:pPr>
                        <w:r w:rsidRPr="00D838D0">
                          <w:rPr>
                            <w:sz w:val="14"/>
                            <w:szCs w:val="14"/>
                          </w:rPr>
                          <w:t>No</w:t>
                        </w:r>
                      </w:p>
                    </w:txbxContent>
                  </v:textbox>
                </v:shape>
                <v:shape id="Hexagon 413" o:spid="_x0000_s1084" type="#_x0000_t9" alt="information in relation to paragraphs 21 and 23" style="position:absolute;left:8592;top:10954;width:10328;height:45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RtcUA&#10;AADcAAAADwAAAGRycy9kb3ducmV2LnhtbESP3WrCQBSE74W+w3IK3kiz0YZSoqsUQRC8EG0f4DR7&#10;TNJmz4bsaX7e3i0UejnMzDfMZje6RvXUhdqzgWWSgiIuvK25NPDxfnh6BRUE2WLjmQxMFGC3fZht&#10;MLd+4Av1VylVhHDI0UAl0uZah6IihyHxLXH0br5zKFF2pbYdDhHuGr1K0xftsOa4UGFL+4qK7+uP&#10;M7Dvz18ZTcN0yqbscl60J5HjpzHzx/FtDUpolP/wX/toDWTLZ/g9E4+A3t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hG1xQAAANwAAAAPAAAAAAAAAAAAAAAAAJgCAABkcnMv&#10;ZG93bnJldi54bWxQSwUGAAAAAAQABAD1AAAAigMAAAAA&#10;" adj="2402" filled="f" strokecolor="windowText">
                  <v:textbox inset="1mm,0,1mm,0">
                    <w:txbxContent>
                      <w:p w:rsidR="001C7DDD" w:rsidRDefault="001C7DDD" w:rsidP="008F6E42">
                        <w:pPr>
                          <w:pStyle w:val="NormalWeb"/>
                          <w:spacing w:line="130" w:lineRule="exact"/>
                          <w:jc w:val="center"/>
                        </w:pPr>
                        <w:r w:rsidRPr="002A2F87">
                          <w:rPr>
                            <w:color w:val="000000"/>
                            <w:sz w:val="13"/>
                            <w:szCs w:val="13"/>
                          </w:rPr>
                          <w:t>Is the entity a for-profit Tier</w:t>
                        </w:r>
                        <w:r>
                          <w:rPr>
                            <w:color w:val="000000"/>
                            <w:sz w:val="13"/>
                            <w:szCs w:val="13"/>
                          </w:rPr>
                          <w:t> </w:t>
                        </w:r>
                        <w:r w:rsidRPr="002A2F87">
                          <w:rPr>
                            <w:color w:val="000000"/>
                            <w:sz w:val="13"/>
                            <w:szCs w:val="13"/>
                          </w:rPr>
                          <w:t>2 entity moving to Tier</w:t>
                        </w:r>
                        <w:r>
                          <w:rPr>
                            <w:color w:val="000000"/>
                            <w:sz w:val="13"/>
                            <w:szCs w:val="13"/>
                          </w:rPr>
                          <w:t> </w:t>
                        </w:r>
                        <w:r w:rsidRPr="002A2F87">
                          <w:rPr>
                            <w:color w:val="000000"/>
                            <w:sz w:val="13"/>
                            <w:szCs w:val="13"/>
                          </w:rPr>
                          <w:t>1?</w:t>
                        </w:r>
                      </w:p>
                    </w:txbxContent>
                  </v:textbox>
                </v:shape>
                <v:rect id="Rectangle 414" o:spid="_x0000_s1085" alt="information in relation to paragraphs 21 and 23" style="position:absolute;left:24380;top:34214;width:9449;height:52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lrmsIA&#10;AADcAAAADwAAAGRycy9kb3ducmV2LnhtbESPW4vCMBSE3wX/QzjCvmnapXipRnGFhcW39fJ+aI5t&#10;tDmpTdT67zfCgo/DzHzDLFadrcWdWm8cK0hHCQjiwmnDpYLD/ns4BeEDssbaMSl4kofVst9bYK7d&#10;g3/pvguliBD2OSqoQmhyKX1RkUU/cg1x9E6utRiibEupW3xEuK3lZ5KMpUXDcaHChjYVFZfdzSpo&#10;snS2PX8dElOYydOneByHa63Ux6Bbz0EE6sI7/N/+0QqyNIPXmXg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WuawgAAANwAAAAPAAAAAAAAAAAAAAAAAJgCAABkcnMvZG93&#10;bnJldi54bWxQSwUGAAAAAAQABAD1AAAAhwMAAAAA&#10;" filled="f" strokecolor="windowText">
                  <v:textbox>
                    <w:txbxContent>
                      <w:p w:rsidR="001C7DDD" w:rsidRDefault="001C7DDD" w:rsidP="008F6E42">
                        <w:pPr>
                          <w:pStyle w:val="NormalWeb"/>
                          <w:spacing w:line="130" w:lineRule="exact"/>
                          <w:jc w:val="center"/>
                        </w:pPr>
                        <w:r>
                          <w:rPr>
                            <w:sz w:val="13"/>
                            <w:szCs w:val="13"/>
                          </w:rPr>
                          <w:t>Entity is a Tier 2 not-for-profit entity moving to Tier 1</w:t>
                        </w:r>
                      </w:p>
                    </w:txbxContent>
                  </v:textbox>
                </v:rect>
                <v:shape id="Elbow Connector 415" o:spid="_x0000_s1086" type="#_x0000_t34" style="position:absolute;left:11396;top:17296;width:3495;height: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8pcYAAADcAAAADwAAAGRycy9kb3ducmV2LnhtbESPQWsCMRSE74X+h/AKvdXsim1lNUop&#10;iKUntYJ6e26em8XNy7JJ3dhf3xSEHoeZ+YaZzqNtxIU6XztWkA8yEMSl0zVXCrZfi6cxCB+QNTaO&#10;ScGVPMxn93dTLLTreU2XTahEgrAvUIEJoS2k9KUhi37gWuLknVxnMSTZVVJ32Ce4beQwy16kxZrT&#10;gsGW3g2V5823VXBY9aujiUfK7W7/+hmX5+vPeqvU40N8m4AIFMN/+Nb+0ApG+TP8nU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afKXGAAAA3AAAAA8AAAAAAAAA&#10;AAAAAAAAoQIAAGRycy9kb3ducmV2LnhtbFBLBQYAAAAABAAEAPkAAACUAwAAAAA=&#10;" strokecolor="windowText">
                  <v:stroke endarrow="block"/>
                </v:shape>
                <v:shape id="Hexagon 416" o:spid="_x0000_s1087" type="#_x0000_t9" alt="information in relation to paragraphs 21 and 23" style="position:absolute;left:8121;top:19043;width:10325;height:4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LUcMUA&#10;AADcAAAADwAAAGRycy9kb3ducmV2LnhtbESPQWvCQBSE70L/w/IKvUjdaEMo0VVEKFrwUGMQj4/s&#10;MwnJvg3Zrab/3hUKHoeZ+YZZrAbTiiv1rrasYDqJQBAXVtdcKsiPX++fIJxH1thaJgV/5GC1fBkt&#10;MNX2xge6Zr4UAcIuRQWV910qpSsqMugmtiMO3sX2Bn2QfSl1j7cAN62cRVEiDdYcFirsaFNR0WS/&#10;RsGW2/3unHzzKaJm3OT7+Cf7iJV6ex3WcxCeBv8M/7d3WkE8TeBxJh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0tRwxQAAANwAAAAPAAAAAAAAAAAAAAAAAJgCAABkcnMv&#10;ZG93bnJldi54bWxQSwUGAAAAAAQABAD1AAAAigMAAAAA&#10;" adj="2401" filled="f" strokecolor="windowText">
                  <v:textbox inset="1mm,0,1mm,0">
                    <w:txbxContent>
                      <w:p w:rsidR="001C7DDD" w:rsidRDefault="001C7DDD" w:rsidP="008F6E42">
                        <w:pPr>
                          <w:pStyle w:val="NormalWeb"/>
                          <w:spacing w:line="130" w:lineRule="exact"/>
                          <w:jc w:val="center"/>
                        </w:pPr>
                        <w:r>
                          <w:rPr>
                            <w:color w:val="000000"/>
                            <w:sz w:val="13"/>
                            <w:szCs w:val="13"/>
                          </w:rPr>
                          <w:t>Is the entity moving to Tier 1 for the first time?</w:t>
                        </w:r>
                      </w:p>
                    </w:txbxContent>
                  </v:textbox>
                </v:shape>
                <v:shape id="Text Box 2" o:spid="_x0000_s1088" type="#_x0000_t202" alt="No" style="position:absolute;left:10007;top:23634;width:3550;height:2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6yzcUA&#10;AADcAAAADwAAAGRycy9kb3ducmV2LnhtbESPW2vCQBSE3wX/w3IKvumuYr2kriJKoU8V4wX6dsge&#10;k9Ds2ZDdmvTfdwuCj8PMfMOsNp2txJ0aXzrWMB4pEMSZMyXnGs6n9+EChA/IBivHpOGXPGzW/d4K&#10;E+NaPtI9DbmIEPYJaihCqBMpfVaQRT9yNXH0bq6xGKJscmkabCPcVnKi1ExaLDkuFFjTrqDsO/2x&#10;Gi6ft6/rVB3yvX2tW9cpyXYptR68dNs3EIG68Aw/2h9Gw3Q8h/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rLNxQAAANwAAAAPAAAAAAAAAAAAAAAAAJgCAABkcnMv&#10;ZG93bnJldi54bWxQSwUGAAAAAAQABAD1AAAAigMAAAAA&#10;" filled="f" stroked="f">
                  <v:textbox>
                    <w:txbxContent>
                      <w:p w:rsidR="001C7DDD" w:rsidRPr="00D838D0" w:rsidRDefault="001C7DDD" w:rsidP="008F6E42">
                        <w:pPr>
                          <w:pStyle w:val="NormalWeb"/>
                          <w:rPr>
                            <w:sz w:val="14"/>
                            <w:szCs w:val="14"/>
                          </w:rPr>
                        </w:pPr>
                        <w:r w:rsidRPr="00D838D0">
                          <w:rPr>
                            <w:sz w:val="14"/>
                            <w:szCs w:val="14"/>
                          </w:rPr>
                          <w:t>No</w:t>
                        </w:r>
                      </w:p>
                    </w:txbxContent>
                  </v:textbox>
                </v:shape>
                <v:shape id="Elbow Connector 418" o:spid="_x0000_s1089" type="#_x0000_t33" alt="arrows" style="position:absolute;left:7188;top:21339;width:933;height:1004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iCR8IAAADcAAAADwAAAGRycy9kb3ducmV2LnhtbERPTUvDQBC9F/oflil4KXZTFZWYTRFF&#10;6k2toV6H7JhNm50N2Wkb/717KPT4eN/FavSdOtIQ28AGlosMFHEdbMuNger77foRVBRki11gMvBH&#10;EVbldFJgbsOJv+i4kUalEI45GnAifa51rB15jIvQEyfuNwweJcGh0XbAUwr3nb7JsnvtseXU4LCn&#10;F0f1fnPwBuZ+e1s9/Hy4eGiq3frz1cp2LcZczcbnJ1BCo1zEZ/e7NXC3TGvTmXQEdP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CiCR8IAAADcAAAADwAAAAAAAAAAAAAA&#10;AAChAgAAZHJzL2Rvd25yZXYueG1sUEsFBgAAAAAEAAQA+QAAAJADAAAAAA==&#10;" strokecolor="windowText">
                  <v:stroke endarrow="block"/>
                </v:shape>
                <v:rect id="Rectangle 419" o:spid="_x0000_s1090" alt="information in relation to paragraphs 21 and 23" style="position:absolute;left:6836;top:31393;width:7428;height:98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EBMEA&#10;AADcAAAADwAAAGRycy9kb3ducmV2LnhtbESPW4vCMBSE3wX/QzjCvmnaZfFSjaILguybt/dDc2yj&#10;zUltotZ/bxYEH4eZb4aZLVpbiTs13jhWkA4SEMS504YLBYf9uj8G4QOyxsoxKXiSh8W825lhpt2D&#10;t3TfhULEEvYZKihDqDMpfV6SRT9wNXH0Tq6xGKJsCqkbfMRyW8nvJBlKi4bjQok1/ZaUX3Y3q6D+&#10;SSd/59UhMbkZPX2Kx2G4Vkp99drlFESgNnzCb3qjFUQM/s/EIy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YxATBAAAA3AAAAA8AAAAAAAAAAAAAAAAAmAIAAGRycy9kb3du&#10;cmV2LnhtbFBLBQYAAAAABAAEAPUAAACGAwAAAAA=&#10;" filled="f" strokecolor="windowText">
                  <v:textbox>
                    <w:txbxContent>
                      <w:p w:rsidR="001C7DDD" w:rsidRDefault="001C7DDD" w:rsidP="008F6E42">
                        <w:pPr>
                          <w:pStyle w:val="NormalWeb"/>
                          <w:spacing w:line="130" w:lineRule="exact"/>
                          <w:jc w:val="center"/>
                        </w:pPr>
                        <w:r>
                          <w:rPr>
                            <w:sz w:val="13"/>
                            <w:szCs w:val="13"/>
                          </w:rPr>
                          <w:t xml:space="preserve">Apply AASB 1 </w:t>
                        </w:r>
                        <w:r w:rsidRPr="00AD1088">
                          <w:rPr>
                            <w:sz w:val="13"/>
                            <w:szCs w:val="13"/>
                          </w:rPr>
                          <w:t>(</w:t>
                        </w:r>
                        <w:r>
                          <w:rPr>
                            <w:sz w:val="13"/>
                            <w:szCs w:val="13"/>
                          </w:rPr>
                          <w:t xml:space="preserve">but </w:t>
                        </w:r>
                        <w:r w:rsidRPr="00AD1088">
                          <w:rPr>
                            <w:sz w:val="13"/>
                            <w:szCs w:val="13"/>
                          </w:rPr>
                          <w:t>the AASB 108 option in AASB 1 is not relevant)</w:t>
                        </w:r>
                      </w:p>
                    </w:txbxContent>
                  </v:textbox>
                </v:rect>
                <v:shape id="Text Box 2" o:spid="_x0000_s1091" type="#_x0000_t202" alt="Yes" style="position:absolute;left:4676;top:24730;width:3445;height:3587;rotation:18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TEP8EA&#10;AADcAAAADwAAAGRycy9kb3ducmV2LnhtbERPz2vCMBS+D/Y/hDfwNpOJSqlGkYGw06ZueH42z7TY&#10;vJQmtp1/vTkIHj++38v14GrRURsqzxo+xgoEceFNxVbD3+/2PQMRIrLB2jNp+KcA69XryxJz43ve&#10;U3eIVqQQDjlqKGNscilDUZLDMPYNceLOvnUYE2ytNC32KdzVcqLUXDqsODWU2NBnScXlcHUa+mB3&#10;P6q7ZfZ03IX+9H2+zVSn9eht2CxARBriU/xwfxkN00man86kI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0xD/BAAAA3AAAAA8AAAAAAAAAAAAAAAAAmAIAAGRycy9kb3du&#10;cmV2LnhtbFBLBQYAAAAABAAEAPUAAACGAwAAAAA=&#10;" filled="f" stroked="f">
                  <v:textbox>
                    <w:txbxContent>
                      <w:p w:rsidR="001C7DDD" w:rsidRPr="00D838D0" w:rsidRDefault="001C7DDD" w:rsidP="008F6E42">
                        <w:pPr>
                          <w:pStyle w:val="NormalWeb"/>
                          <w:rPr>
                            <w:sz w:val="14"/>
                            <w:szCs w:val="14"/>
                          </w:rPr>
                        </w:pPr>
                        <w:r w:rsidRPr="00D838D0">
                          <w:rPr>
                            <w:sz w:val="14"/>
                            <w:szCs w:val="14"/>
                          </w:rPr>
                          <w:t>Y</w:t>
                        </w:r>
                        <w:r>
                          <w:rPr>
                            <w:sz w:val="14"/>
                            <w:szCs w:val="14"/>
                          </w:rPr>
                          <w:t>e</w:t>
                        </w:r>
                        <w:r w:rsidRPr="00D838D0">
                          <w:rPr>
                            <w:sz w:val="14"/>
                            <w:szCs w:val="14"/>
                          </w:rPr>
                          <w:t>s</w:t>
                        </w:r>
                      </w:p>
                    </w:txbxContent>
                  </v:textbox>
                </v:shape>
                <v:shape id="Elbow Connector 421" o:spid="_x0000_s1092" type="#_x0000_t34" alt="arrows" style="position:absolute;left:11685;top:25169;width:2791;height: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hIy8QAAADcAAAADwAAAGRycy9kb3ducmV2LnhtbESPQWvCQBSE74L/YXmCN92YWmlTV5GK&#10;oPTSxh48PrLPJLr7NmRXTf99VxA8DjPzDTNfdtaIK7W+dqxgMk5AEBdO11wq+N1vRm8gfEDWaByT&#10;gj/ysFz0e3PMtLvxD13zUIoIYZ+hgiqEJpPSFxVZ9GPXEEfv6FqLIcq2lLrFW4RbI9MkmUmLNceF&#10;Chv6rKg45xerwO5O6407HGr3/pp+4xrNl3kxSg0H3eoDRKAuPMOP9lYrmKYTuJ+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CEjLxAAAANwAAAAPAAAAAAAAAAAA&#10;AAAAAKECAABkcnMvZG93bnJldi54bWxQSwUGAAAAAAQABAD5AAAAkgMAAAAA&#10;" strokecolor="windowText">
                  <v:stroke endarrow="block"/>
                </v:shape>
                <v:rect id="Rectangle 422" o:spid="_x0000_s1093" alt="information in relation to paragraphs 21 and 23" style="position:absolute;left:9191;top:26564;width:9170;height:28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CcyMMA&#10;AADcAAAADwAAAGRycy9kb3ducmV2LnhtbESPQWvCQBSE7wX/w/KE3ppNgliNrmILhdJbNd4f2Wey&#10;mn2b7m41/vtuodDjMDPfMOvtaHtxJR+MYwVFloMgbpw23CqoD29PCxAhImvsHZOCOwXYbiYPa6y0&#10;u/EnXfexFQnCoUIFXYxDJWVoOrIYMjcQJ+/kvMWYpG+l9nhLcNvLMs/n0qLhtNDhQK8dNZf9t1Uw&#10;zIrlx/mlzk1jnu+hwOM8fvVKPU7H3QpEpDH+h//a71rBrCzh90w6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CcyMMAAADcAAAADwAAAAAAAAAAAAAAAACYAgAAZHJzL2Rv&#10;d25yZXYueG1sUEsFBgAAAAAEAAQA9QAAAIgDAAAAAA==&#10;" filled="f" strokecolor="windowText">
                  <v:textbox>
                    <w:txbxContent>
                      <w:p w:rsidR="001C7DDD" w:rsidRDefault="001C7DDD" w:rsidP="008F6E42">
                        <w:pPr>
                          <w:pStyle w:val="NormalWeb"/>
                          <w:spacing w:line="130" w:lineRule="exact"/>
                          <w:jc w:val="center"/>
                        </w:pPr>
                        <w:r>
                          <w:rPr>
                            <w:sz w:val="13"/>
                            <w:szCs w:val="13"/>
                          </w:rPr>
                          <w:t>Entity resuming Tier 1</w:t>
                        </w:r>
                      </w:p>
                    </w:txbxContent>
                  </v:textbox>
                </v:rect>
                <v:shape id="Elbow Connector 423" o:spid="_x0000_s1094" type="#_x0000_t34" alt="arrows" style="position:absolute;left:14698;top:31828;width:4809;height: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L98YAAADcAAAADwAAAGRycy9kb3ducmV2LnhtbESPQWsCMRSE7wX/Q3gFb5rVipatUaRQ&#10;Kp7UCra35+Z1s7h5WTbRjf76plDocZiZb5j5MtpaXKn1lWMFo2EGgrhwuuJSweHjbfAMwgdkjbVj&#10;UnAjD8tF72GOuXYd7+i6D6VIEPY5KjAhNLmUvjBk0Q9dQ5y8b9daDEm2pdQtdgluaznOsqm0WHFa&#10;MNjQq6HivL9YBV/bbnsy8UQje/ycbeL7+XbfHZTqP8bVC4hAMfyH/9prrWAyfoLfM+k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2Ti/fGAAAA3AAAAA8AAAAAAAAA&#10;AAAAAAAAoQIAAGRycy9kb3ducmV2LnhtbFBLBQYAAAAABAAEAPkAAACUAwAAAAA=&#10;" strokecolor="windowText">
                  <v:stroke endarrow="block"/>
                </v:shape>
                <v:rect id="Rectangle 424" o:spid="_x0000_s1095" alt="information in relation to paragraphs 21 and 23" style="position:absolute;left:15271;top:34232;width:7800;height:5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WhJ8IA&#10;AADcAAAADwAAAGRycy9kb3ducmV2LnhtbESPT4vCMBTE78J+h/AWvGlaKbpbjbIKgnjzz94fzds2&#10;bvNSm6j12xtB8DjMzG+Y2aKztbhS641jBekwAUFcOG24VHA8rAdfIHxA1lg7JgV38rCYf/RmmGt3&#10;4x1d96EUEcI+RwVVCE0upS8qsuiHriGO3p9rLYYo21LqFm8Rbms5SpKxtGg4LlTY0Kqi4n9/sQqa&#10;LP3enpbHxBRmcvcp/o7DuVaq/9n9TEEE6sI7/GpvtIJslMHzTDwC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taEnwgAAANwAAAAPAAAAAAAAAAAAAAAAAJgCAABkcnMvZG93&#10;bnJldi54bWxQSwUGAAAAAAQABAD1AAAAhwMAAAAA&#10;" filled="f" strokecolor="windowText">
                  <v:textbox>
                    <w:txbxContent>
                      <w:p w:rsidR="001C7DDD" w:rsidRPr="009F33A3" w:rsidRDefault="001C7DDD" w:rsidP="008F6E42">
                        <w:pPr>
                          <w:pStyle w:val="NormalWeb"/>
                          <w:jc w:val="center"/>
                          <w:rPr>
                            <w:b/>
                            <w:sz w:val="18"/>
                            <w:szCs w:val="18"/>
                          </w:rPr>
                        </w:pPr>
                        <w:r w:rsidRPr="009F33A3">
                          <w:rPr>
                            <w:b/>
                            <w:sz w:val="18"/>
                            <w:szCs w:val="18"/>
                          </w:rPr>
                          <w:t>See Chart 2</w:t>
                        </w:r>
                      </w:p>
                    </w:txbxContent>
                  </v:textbox>
                </v:rect>
                <v:shape id="Text Box 2" o:spid="_x0000_s1096" type="#_x0000_t202" alt="No" style="position:absolute;left:18351;top:10859;width:3198;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xDnMQA&#10;AADcAAAADwAAAGRycy9kb3ducmV2LnhtbESPQWvCQBSE74L/YXmF3sxuxUibZhVpEXqymLaCt0f2&#10;mYRm34bsauK/7wpCj8PMfMPk69G24kK9bxxreEoUCOLSmYYrDd9f29kzCB+QDbaOScOVPKxX00mO&#10;mXED7+lShEpECPsMNdQhdJmUvqzJok9cRxy9k+sthij7Spoehwi3rZwrtZQWG44LNXb0VlP5W5yt&#10;hp/d6XhYqM/q3abd4EYl2b5IrR8fxs0riEBj+A/f2x9Gw2Kewu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8Q5zEAAAA3AAAAA8AAAAAAAAAAAAAAAAAmAIAAGRycy9k&#10;b3ducmV2LnhtbFBLBQYAAAAABAAEAPUAAACJAwAAAAA=&#10;" filled="f" stroked="f">
                  <v:textbox>
                    <w:txbxContent>
                      <w:p w:rsidR="001C7DDD" w:rsidRPr="00D838D0" w:rsidRDefault="001C7DDD" w:rsidP="008F6E42">
                        <w:pPr>
                          <w:pStyle w:val="NormalWeb"/>
                          <w:rPr>
                            <w:sz w:val="14"/>
                            <w:szCs w:val="14"/>
                          </w:rPr>
                        </w:pPr>
                        <w:r w:rsidRPr="00D838D0">
                          <w:rPr>
                            <w:sz w:val="14"/>
                            <w:szCs w:val="14"/>
                          </w:rPr>
                          <w:t>No</w:t>
                        </w:r>
                      </w:p>
                    </w:txbxContent>
                  </v:textbox>
                </v:shape>
                <v:rect id="Rectangle 426" o:spid="_x0000_s1097" alt="information in relation to paragraphs 21 and 23" style="position:absolute;left:27424;top:5627;width:9764;height:31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GOTMcA&#10;AADcAAAADwAAAGRycy9kb3ducmV2LnhtbESPQWvCQBSE74L/YXlCL6Ibg0qJbkIrLZReqlZsj4/s&#10;Mwlm36bZNcZ/3xUKPQ4z8w2zznpTi45aV1lWMJtGIIhzqysuFBw+XyePIJxH1lhbJgU3cpClw8Ea&#10;E22vvKNu7wsRIOwSVFB63yRSurwkg25qG+LgnWxr0AfZFlK3eA1wU8s4ipbSYMVhocSGNiXl5/3F&#10;KHgZbxaXr+P3+3x7+ng2i+Psp9nVSj2M+qcVCE+9/w//td+0gnm8hPuZcAR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hjkzHAAAA3AAAAA8AAAAAAAAAAAAAAAAAmAIAAGRy&#10;cy9kb3ducmV2LnhtbFBLBQYAAAAABAAEAPUAAACMAwAAAAA=&#10;" filled="f" strokecolor="windowText">
                  <v:textbox inset="1mm,,1mm">
                    <w:txbxContent>
                      <w:p w:rsidR="001C7DDD" w:rsidRDefault="001C7DDD" w:rsidP="008F6E42">
                        <w:pPr>
                          <w:pStyle w:val="NormalWeb"/>
                          <w:jc w:val="center"/>
                        </w:pPr>
                        <w:r>
                          <w:rPr>
                            <w:color w:val="000000"/>
                            <w:sz w:val="13"/>
                            <w:szCs w:val="13"/>
                          </w:rPr>
                          <w:t>Entity moving to Tier 2</w:t>
                        </w:r>
                      </w:p>
                    </w:txbxContent>
                  </v:textbox>
                </v:rect>
                <v:shape id="Hexagon 428" o:spid="_x0000_s1098" type="#_x0000_t9" alt="information in relation to paragraphs 21 and 23" style="position:absolute;left:24380;top:10974;width:10326;height:4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7GcAA&#10;AADcAAAADwAAAGRycy9kb3ducmV2LnhtbERPTYvCMBC9C/6HMAvebLpFZalGEWFFxIt11evQjG2x&#10;mXSbaOu/N4eFPT7e92LVm1o8qXWVZQWfUQyCOLe64kLBz+l7/AXCeWSNtWVS8CIHq+VwsMBU246P&#10;9Mx8IUIIuxQVlN43qZQuL8mgi2xDHLibbQ36ANtC6ha7EG5qmcTxTBqsODSU2NCmpPyePYyCrnLm&#10;Suc+OVyyrf2d7mc5X/dKjT769RyEp97/i//cO61gkoS14Uw4An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7GcAAAADcAAAADwAAAAAAAAAAAAAAAACYAgAAZHJzL2Rvd25y&#10;ZXYueG1sUEsFBgAAAAAEAAQA9QAAAIUDAAAAAA==&#10;" adj="2392" filled="f" strokecolor="windowText">
                  <v:textbox inset="1mm,0,1mm,0">
                    <w:txbxContent>
                      <w:p w:rsidR="001C7DDD" w:rsidRDefault="001C7DDD" w:rsidP="008F6E42">
                        <w:pPr>
                          <w:pStyle w:val="NormalWeb"/>
                          <w:spacing w:line="130" w:lineRule="exact"/>
                          <w:jc w:val="center"/>
                        </w:pPr>
                        <w:r w:rsidRPr="002556D1">
                          <w:rPr>
                            <w:color w:val="000000"/>
                            <w:sz w:val="13"/>
                            <w:szCs w:val="13"/>
                          </w:rPr>
                          <w:t>Is the entity moving for the first time?</w:t>
                        </w:r>
                      </w:p>
                    </w:txbxContent>
                  </v:textbox>
                </v:shape>
                <v:shape id="Text Box 2" o:spid="_x0000_s1099" type="#_x0000_t202" alt="No" style="position:absolute;left:34266;top:10859;width:3797;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J22cAA&#10;AADcAAAADwAAAGRycy9kb3ducmV2LnhtbERPy4rCMBTdC/5DuII7TXwyVqOIMjArRWdGcHdprm2x&#10;uSlNxnb+3iwEl4fzXm1aW4oH1b5wrGE0VCCIU2cKzjT8fH8OPkD4gGywdEwa/snDZt3trDAxruET&#10;Pc4hEzGEfYIa8hCqREqf5mTRD11FHLmbqy2GCOtMmhqbGG5LOVZqLi0WHBtyrGiXU3o//1kNv4fb&#10;9TJVx2xvZ1XjWiXZLqTW/V67XYII1Ia3+OX+Mhqmkzg/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1J22cAAAADcAAAADwAAAAAAAAAAAAAAAACYAgAAZHJzL2Rvd25y&#10;ZXYueG1sUEsFBgAAAAAEAAQA9QAAAIUDAAAAAA==&#10;" filled="f" stroked="f">
                  <v:textbox>
                    <w:txbxContent>
                      <w:p w:rsidR="001C7DDD" w:rsidRPr="00D838D0" w:rsidRDefault="001C7DDD" w:rsidP="008F6E42">
                        <w:pPr>
                          <w:pStyle w:val="NormalWeb"/>
                          <w:rPr>
                            <w:sz w:val="14"/>
                            <w:szCs w:val="14"/>
                          </w:rPr>
                        </w:pPr>
                        <w:r w:rsidRPr="00D838D0">
                          <w:rPr>
                            <w:sz w:val="14"/>
                            <w:szCs w:val="14"/>
                          </w:rPr>
                          <w:t>No</w:t>
                        </w:r>
                      </w:p>
                    </w:txbxContent>
                  </v:textbox>
                </v:shape>
                <v:shape id="Elbow Connector 431" o:spid="_x0000_s1100" type="#_x0000_t34" alt="arrows" style="position:absolute;left:27297;top:17559;width:4025;height: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QmxsYAAADcAAAADwAAAGRycy9kb3ducmV2LnhtbESPQWsCMRSE74X+h/AKvdXsamllNUop&#10;iKUntYJ6e26em8XNy7JJ3dhf3xSEHoeZ+YaZzqNtxIU6XztWkA8yEMSl0zVXCrZfi6cxCB+QNTaO&#10;ScGVPMxn93dTLLTreU2XTahEgrAvUIEJoS2k9KUhi37gWuLknVxnMSTZVVJ32Ce4beQwy16kxZrT&#10;gsGW3g2V5823VXBY9aujiUfK7W7/+hmX5+vPeqvU40N8m4AIFMN/+Nb+0AqeRzn8nU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UJsbGAAAA3AAAAA8AAAAAAAAA&#10;AAAAAAAAoQIAAGRycy9kb3ducmV2LnhtbFBLBQYAAAAABAAEAPkAAACUAwAAAAA=&#10;" strokecolor="windowText">
                  <v:stroke endarrow="block"/>
                </v:shape>
                <v:shape id="Text Box 2" o:spid="_x0000_s1101" type="#_x0000_t202" alt="Yes" style="position:absolute;left:29334;top:15783;width:4872;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NNcUA&#10;AADcAAAADwAAAGRycy9kb3ducmV2LnhtbESPS2vDMBCE74H8B7GB3hqpeZTEtRxCQqGnhOYFvS3W&#10;xja1VsZSY/ffV4FCjsPMfMOkq97W4katrxxreBkrEMS5MxUXGk7H9+cFCB+QDdaOScMveVhlw0GK&#10;iXEdf9LtEAoRIewT1FCG0CRS+rwki37sGuLoXV1rMUTZFtK02EW4reVEqVdpseK4UGJDm5Ly78OP&#10;1XDeXb8uM7UvtnbedK5Xku1Sav006tdvIAL14RH+b38YDbPpB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zE01xQAAANwAAAAPAAAAAAAAAAAAAAAAAJgCAABkcnMv&#10;ZG93bnJldi54bWxQSwUGAAAAAAQABAD1AAAAigMAAAAA&#10;" filled="f" stroked="f">
                  <v:textbox>
                    <w:txbxContent>
                      <w:p w:rsidR="001C7DDD" w:rsidRPr="00D838D0" w:rsidRDefault="001C7DDD" w:rsidP="008F6E42">
                        <w:pPr>
                          <w:pStyle w:val="NormalWeb"/>
                          <w:rPr>
                            <w:sz w:val="14"/>
                            <w:szCs w:val="14"/>
                          </w:rPr>
                        </w:pPr>
                        <w:r w:rsidRPr="00D838D0">
                          <w:rPr>
                            <w:sz w:val="14"/>
                            <w:szCs w:val="14"/>
                          </w:rPr>
                          <w:t>Yes</w:t>
                        </w:r>
                      </w:p>
                    </w:txbxContent>
                  </v:textbox>
                </v:shape>
                <v:shape id="Elbow Connector 433" o:spid="_x0000_s1102" type="#_x0000_t34" alt="arrows" style="position:absolute;left:39915;top:17465;width:3856;height: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l+sUAAADcAAAADwAAAGRycy9kb3ducmV2LnhtbESPT2vCQBTE7wW/w/KE3nSjqdKm2Ygo&#10;QosX//Tg8ZF9JtHdtyG71fTbdwtCj8PM/IbJF7014kadbxwrmIwTEMSl0w1XCr6Om9ErCB+QNRrH&#10;pOCHPCyKwVOOmXZ33tPtECoRIewzVFCH0GZS+rImi37sWuLonV1nMUTZVVJ3eI9wa+Q0SebSYsNx&#10;ocaWVjWV18O3VWA/L+uNO50a9zab7nCNZmtSo9TzsF++gwjUh//wo/2hFbykKfydiUdAF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0/l+sUAAADcAAAADwAAAAAAAAAA&#10;AAAAAAChAgAAZHJzL2Rvd25yZXYueG1sUEsFBgAAAAAEAAQA+QAAAJMDAAAAAA==&#10;" strokecolor="windowText">
                  <v:stroke endarrow="block"/>
                </v:shape>
                <v:rect id="Rectangle 434" o:spid="_x0000_s1103" alt="information in relation to paragraphs 21 and 23" style="position:absolute;left:35540;top:19505;width:9769;height:8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w3+sQA&#10;AADcAAAADwAAAGRycy9kb3ducmV2LnhtbESPQWvCQBSE74X+h+UVequb2KA1dSNaKIi3anp/ZJ/J&#10;ttm3aXaN8d+7QsHjMDPfMMvVaFsxUO+NYwXpJAFBXDltuFZQHj5f3kD4gKyxdUwKLuRhVTw+LDHX&#10;7sxfNOxDLSKEfY4KmhC6XEpfNWTRT1xHHL2j6y2GKPta6h7PEW5bOU2SmbRoOC402NFHQ9Xv/mQV&#10;dFm62P1sysRUZn7xKX7Pwl+r1PPTuH4HEWgM9/B/e6sVZK8Z3M7EIy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sN/rEAAAA3AAAAA8AAAAAAAAAAAAAAAAAmAIAAGRycy9k&#10;b3ducmV2LnhtbFBLBQYAAAAABAAEAPUAAACJAwAAAAA=&#10;" filled="f" strokecolor="windowText">
                  <v:textbox>
                    <w:txbxContent>
                      <w:p w:rsidR="001C7DDD" w:rsidRDefault="001C7DDD" w:rsidP="008F6E42">
                        <w:pPr>
                          <w:pStyle w:val="NormalWeb"/>
                          <w:spacing w:line="130" w:lineRule="exact"/>
                          <w:jc w:val="center"/>
                        </w:pPr>
                        <w:r>
                          <w:rPr>
                            <w:sz w:val="13"/>
                            <w:szCs w:val="13"/>
                          </w:rPr>
                          <w:t xml:space="preserve">Do not apply AASB 1 (including the AASB 108 option in AASB 1).  AASB 108 is not applicable.  </w:t>
                        </w:r>
                        <w:r w:rsidRPr="00AD1088">
                          <w:rPr>
                            <w:sz w:val="13"/>
                            <w:szCs w:val="13"/>
                          </w:rPr>
                          <w:t>Continue applying the applicable recognition and measurement requirements</w:t>
                        </w:r>
                      </w:p>
                    </w:txbxContent>
                  </v:textbox>
                </v:rect>
                <v:shape id="Hexagon 435" o:spid="_x0000_s1104" type="#_x0000_t9" alt="information in relation to paragraphs 21 and 23" style="position:absolute;left:20002;top:44985;width:10325;height:4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SnucUA&#10;AADcAAAADwAAAGRycy9kb3ducmV2LnhtbESPS4vCQBCE74L/YWjBi2wmvtYl6ygiCAuCEPWytzbT&#10;ebCZnpAZNfvvHUHwWFTVV9Ry3Zla3Kh1lWUF4ygGQZxZXXGh4HzafXyBcB5ZY22ZFPyTg/Wq31ti&#10;ou2dU7odfSEChF2CCkrvm0RKl5Vk0EW2IQ5ebluDPsi2kLrFe4CbWk7i+FMarDgslNjQtqTs73g1&#10;CnanxX6WXtNJXiwOI+fsBavfi1LDQbf5BuGp8+/wq/2jFcymc3ieC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xKe5xQAAANwAAAAPAAAAAAAAAAAAAAAAAJgCAABkcnMv&#10;ZG93bnJldi54bWxQSwUGAAAAAAQABAD1AAAAigMAAAAA&#10;" adj="2398" filled="f" strokecolor="windowText">
                  <v:textbox inset="1mm,0,1mm,0">
                    <w:txbxContent>
                      <w:p w:rsidR="001C7DDD" w:rsidRDefault="001C7DDD" w:rsidP="008F6E42">
                        <w:pPr>
                          <w:pStyle w:val="NormalWeb"/>
                          <w:spacing w:line="130" w:lineRule="exact"/>
                          <w:jc w:val="center"/>
                        </w:pPr>
                        <w:r>
                          <w:rPr>
                            <w:color w:val="000000"/>
                            <w:sz w:val="13"/>
                            <w:szCs w:val="13"/>
                          </w:rPr>
                          <w:t>Is the entity moving to Tier 1 for the first time?</w:t>
                        </w:r>
                      </w:p>
                    </w:txbxContent>
                  </v:textbox>
                </v:shape>
                <v:shape id="Elbow Connector 436" o:spid="_x0000_s1105" type="#_x0000_t34" alt="arrows" style="position:absolute;left:23455;top:42032;width:5436;height: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2+ssYAAADcAAAADwAAAGRycy9kb3ducmV2LnhtbESPT2sCMRTE70K/Q3hCbzWrFS1boxSh&#10;tHjyH9jenpvnZnHzsmxSN/bTNwXB4zAzv2Fmi2hrcaHWV44VDAcZCOLC6YpLBfvd+9MLCB+QNdaO&#10;ScGVPCzmD70Z5tp1vKHLNpQiQdjnqMCE0ORS+sKQRT9wDXHyTq61GJJsS6lb7BLc1nKUZRNpseK0&#10;YLChpaHivP2xCr7X3fpo4pGG9vA1XcWP8/V3s1fqsR/fXkEEiuEevrU/tYLx8wT+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9vrLGAAAA3AAAAA8AAAAAAAAA&#10;AAAAAAAAoQIAAGRycy9kb3ducmV2LnhtbFBLBQYAAAAABAAEAPkAAACUAwAAAAA=&#10;" strokecolor="windowText">
                  <v:stroke endarrow="block"/>
                </v:shape>
                <v:shape id="Elbow Connector 437" o:spid="_x0000_s1106" type="#_x0000_t34" alt="arrows" style="position:absolute;left:16023;top:47274;width:3979;height:3;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WSJ8YAAADcAAAADwAAAGRycy9kb3ducmV2LnhtbESPT2vCQBTE7wW/w/IEb83GP6hEVxHR&#10;UqGHVoPg7ZF9JsHs25DdJum3dwuFHoeZ+Q2z3vamEi01rrSsYBzFIIgzq0vOFaSX4+sShPPIGivL&#10;pOCHHGw3g5c1Jtp2/EXt2eciQNglqKDwvk6kdFlBBl1ka+Lg3W1j0AfZ5FI32AW4qeQkjufSYMlh&#10;ocCa9gVlj/O3UfBJGe53p+X18XFIZ7d5fY3f+olSo2G/W4Hw1Pv/8F/7XSuYTRfweyYcAbl5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FkifGAAAA3AAAAA8AAAAAAAAA&#10;AAAAAAAAoQIAAGRycy9kb3ducmV2LnhtbFBLBQYAAAAABAAEAPkAAACUAwAAAAA=&#10;" strokecolor="windowText">
                  <v:stroke endarrow="block"/>
                </v:shape>
                <v:shape id="Elbow Connector 438" o:spid="_x0000_s1107" type="#_x0000_t34" alt="arrows" style="position:absolute;left:30327;top:47274;width:5677;height: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mF8cEAAADcAAAADwAAAGRycy9kb3ducmV2LnhtbERPy2oCMRTdF/yHcAvuNNPxgU6NIgXB&#10;Rbuo+gGXye0kzORmSFId/XqzKHR5OO/NbnCduFKI1rOCt2kBgrj22nKj4HI+TFYgYkLW2HkmBXeK&#10;sNuOXjZYaX/jb7qeUiNyCMcKFZiU+krKWBtyGKe+J87cjw8OU4ahkTrgLYe7TpZFsZQOLecGgz19&#10;GKrb069TEMvjun2YZVjIz/lXIVvblKVVavw67N9BJBrSv/jPfdQK5rO8Np/JR0B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WYXxwQAAANwAAAAPAAAAAAAAAAAAAAAA&#10;AKECAABkcnMvZG93bnJldi54bWxQSwUGAAAAAAQABAD5AAAAjwMAAAAA&#10;" strokecolor="windowText">
                  <v:stroke endarrow="block"/>
                </v:shape>
                <v:shape id="Text Box 2" o:spid="_x0000_s1108" type="#_x0000_t202" alt="Yes" style="position:absolute;left:16023;top:44913;width:3979;height:2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jfRMQA&#10;AADcAAAADwAAAGRycy9kb3ducmV2LnhtbESPT4vCMBTE7wt+h/AEb5r4ZxetRhFF8LTLuqvg7dE8&#10;22LzUppo67c3C8Ieh5n5DbNYtbYUd6p94VjDcKBAEKfOFJxp+P3Z9acgfEA2WDomDQ/ysFp23haY&#10;GNfwN90PIRMRwj5BDXkIVSKlT3Oy6AeuIo7exdUWQ5R1Jk2NTYTbUo6U+pAWC44LOVa0ySm9Hm5W&#10;w/Hzcj5N1Fe2te9V41ol2c6k1r1uu56DCNSG//CrvTcaJuMZ/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o30TEAAAA3AAAAA8AAAAAAAAAAAAAAAAAmAIAAGRycy9k&#10;b3ducmV2LnhtbFBLBQYAAAAABAAEAPUAAACJAwAAAAA=&#10;" filled="f" stroked="f">
                  <v:textbox>
                    <w:txbxContent>
                      <w:p w:rsidR="001C7DDD" w:rsidRPr="00D838D0" w:rsidRDefault="001C7DDD" w:rsidP="008F6E42">
                        <w:pPr>
                          <w:rPr>
                            <w:sz w:val="14"/>
                            <w:szCs w:val="14"/>
                          </w:rPr>
                        </w:pPr>
                        <w:r w:rsidRPr="00D838D0">
                          <w:rPr>
                            <w:sz w:val="14"/>
                            <w:szCs w:val="14"/>
                          </w:rPr>
                          <w:t>Yes</w:t>
                        </w:r>
                      </w:p>
                    </w:txbxContent>
                  </v:textbox>
                </v:shape>
                <v:rect id="Rectangle 440" o:spid="_x0000_s1109" alt="information in relation to paragraphs 21 and 23" style="position:absolute;left:6634;top:43876;width:9373;height:67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FChL8A&#10;AADcAAAADwAAAGRycy9kb3ducmV2LnhtbERPTYvCMBC9C/sfwix407RS1O0aZRUE8abW+9DMttlt&#10;JrWJWv+9OQgeH+97septI27UeeNYQTpOQBCXThuuFBSn7WgOwgdkjY1jUvAgD6vlx2CBuXZ3PtDt&#10;GCoRQ9jnqKAOoc2l9GVNFv3YtcSR+3WdxRBhV0nd4T2G20ZOkmQqLRqODTW2tKmp/D9erYI2S7/2&#10;f+siMaWZPXyK52m4NEoNP/ufbxCB+vAWv9w7rSDL4vx4Jh4B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UUKEvwAAANwAAAAPAAAAAAAAAAAAAAAAAJgCAABkcnMvZG93bnJl&#10;di54bWxQSwUGAAAAAAQABAD1AAAAhAMAAAAA&#10;" filled="f" strokecolor="windowText">
                  <v:textbox>
                    <w:txbxContent>
                      <w:p w:rsidR="001C7DDD" w:rsidRDefault="001C7DDD" w:rsidP="008F6E42">
                        <w:pPr>
                          <w:pStyle w:val="NormalWeb"/>
                          <w:spacing w:line="130" w:lineRule="exact"/>
                          <w:jc w:val="center"/>
                        </w:pPr>
                        <w:r>
                          <w:rPr>
                            <w:sz w:val="13"/>
                            <w:szCs w:val="13"/>
                          </w:rPr>
                          <w:t>Do not apply AASB 1.  AASB 108 is not applicable.  Continue applying the applicable recognition and measurement requirements</w:t>
                        </w:r>
                      </w:p>
                    </w:txbxContent>
                  </v:textbox>
                </v:rect>
                <v:rect id="Rectangle 441" o:spid="_x0000_s1110" alt="information in relation to paragraphs 21 and 23" style="position:absolute;left:35924;top:45814;width:9169;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3nH8IA&#10;AADcAAAADwAAAGRycy9kb3ducmV2LnhtbESPW4vCMBSE3wX/QzjCvmnapXipRnGFhcW39fJ+aI5t&#10;tDmpTdT67zfCgo/DzHzDLFadrcWdWm8cK0hHCQjiwmnDpYLD/ns4BeEDssbaMSl4kofVst9bYK7d&#10;g3/pvguliBD2OSqoQmhyKX1RkUU/cg1x9E6utRiibEupW3xEuK3lZ5KMpUXDcaHChjYVFZfdzSpo&#10;snS2PX8dElOYydOneByHa63Ux6Bbz0EE6sI7/N/+0QqyLIXXmXg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HecfwgAAANwAAAAPAAAAAAAAAAAAAAAAAJgCAABkcnMvZG93&#10;bnJldi54bWxQSwUGAAAAAAQABAD1AAAAhwMAAAAA&#10;" filled="f" strokecolor="windowText">
                  <v:textbox>
                    <w:txbxContent>
                      <w:p w:rsidR="001C7DDD" w:rsidRDefault="001C7DDD" w:rsidP="008F6E42">
                        <w:pPr>
                          <w:pStyle w:val="NormalWeb"/>
                          <w:spacing w:line="130" w:lineRule="exact"/>
                          <w:jc w:val="center"/>
                        </w:pPr>
                        <w:r>
                          <w:rPr>
                            <w:sz w:val="13"/>
                            <w:szCs w:val="13"/>
                          </w:rPr>
                          <w:t>Entity resuming Tier 1</w:t>
                        </w:r>
                      </w:p>
                    </w:txbxContent>
                  </v:textbox>
                </v:rect>
                <v:shape id="Elbow Connector 442" o:spid="_x0000_s1111" type="#_x0000_t34" alt="arrows" style="position:absolute;left:38280;top:43585;width:4458;height:0;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wP4MUAAADcAAAADwAAAGRycy9kb3ducmV2LnhtbESPT2vCQBTE7wW/w/IEL0U3ahCJrqKC&#10;tL0U/4HXR/aZDWbfxuzWpN++Wyj0OMzMb5jlurOVeFLjS8cKxqMEBHHudMmFgst5P5yD8AFZY+WY&#10;FHyTh/Wq97LETLuWj/Q8hUJECPsMFZgQ6kxKnxuy6EeuJo7ezTUWQ5RNIXWDbYTbSk6SZCYtlhwX&#10;DNa0M5TfT19Wwess3b09pueP60GazXba0tgkn0oN+t1mASJQF/7Df+13rSBNJ/B7Jh4B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wP4MUAAADcAAAADwAAAAAAAAAA&#10;AAAAAAChAgAAZHJzL2Rvd25yZXYueG1sUEsFBgAAAAAEAAQA+QAAAJMDAAAAAA==&#10;" strokecolor="windowText">
                  <v:stroke endarrow="block"/>
                </v:shape>
                <v:rect id="Rectangle 443" o:spid="_x0000_s1112" alt="information in relation to paragraphs 21 and 23" style="position:absolute;left:35540;top:32554;width:9653;height:8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c88QA&#10;AADcAAAADwAAAGRycy9kb3ducmV2LnhtbESPQWvCQBSE74X+h+UVequb2KA1dSNaKIi3anp/ZJ/J&#10;ttm3aXaN8d+7QsHjMDPfMMvVaFsxUO+NYwXpJAFBXDltuFZQHj5f3kD4gKyxdUwKLuRhVTw+LDHX&#10;7sxfNOxDLSKEfY4KmhC6XEpfNWTRT1xHHL2j6y2GKPta6h7PEW5bOU2SmbRoOC402NFHQ9Xv/mQV&#10;dFm62P1sysRUZn7xKX7Pwl+r1PPTuH4HEWgM9/B/e6sVZNkr3M7EIy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D3PPEAAAA3AAAAA8AAAAAAAAAAAAAAAAAmAIAAGRycy9k&#10;b3ducmV2LnhtbFBLBQYAAAAABAAEAPUAAACJAwAAAAA=&#10;" filled="f" strokecolor="windowText">
                  <v:textbox>
                    <w:txbxContent>
                      <w:p w:rsidR="001C7DDD" w:rsidRPr="00BD5E0A" w:rsidRDefault="001C7DDD" w:rsidP="00C863E5">
                        <w:pPr>
                          <w:pStyle w:val="NormalWeb"/>
                          <w:spacing w:line="240" w:lineRule="auto"/>
                          <w:jc w:val="center"/>
                          <w:rPr>
                            <w:sz w:val="13"/>
                            <w:szCs w:val="13"/>
                          </w:rPr>
                        </w:pPr>
                        <w:r w:rsidRPr="00BD5E0A">
                          <w:rPr>
                            <w:sz w:val="13"/>
                            <w:szCs w:val="13"/>
                          </w:rPr>
                          <w:t>Do not apply AASB 1 (including the AASB 108 option in AASB 1)</w:t>
                        </w:r>
                        <w:r>
                          <w:rPr>
                            <w:sz w:val="13"/>
                            <w:szCs w:val="13"/>
                          </w:rPr>
                          <w:t>.  Continue applying the applicable recognition and measurement requirements</w:t>
                        </w:r>
                      </w:p>
                    </w:txbxContent>
                  </v:textbox>
                </v:rect>
                <v:shape id="Text Box 2" o:spid="_x0000_s1113" type="#_x0000_t202" alt="No" style="position:absolute;left:32374;top:44985;width:3550;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8Dp8QA&#10;AADcAAAADwAAAGRycy9kb3ducmV2LnhtbESPzWrDMBCE74W8g9hAbrWU4pbEiRJCS6Cnljo/kNti&#10;bWwTa2Us1XbfvioUchxm5htmvR1tI3rqfO1YwzxRIIgLZ2ouNRwP+8cFCB+QDTaOScMPedhuJg9r&#10;zIwb+Iv6PJQiQthnqKEKoc2k9EVFFn3iWuLoXV1nMUTZldJ0OES4beSTUi/SYs1xocKWXisqbvm3&#10;1XD6uF7Oqfos3+xzO7hRSbZLqfVsOu5WIAKN4R7+b78bDWmawt+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vA6fEAAAA3AAAAA8AAAAAAAAAAAAAAAAAmAIAAGRycy9k&#10;b3ducmV2LnhtbFBLBQYAAAAABAAEAPUAAACJAwAAAAA=&#10;" filled="f" stroked="f">
                  <v:textbox>
                    <w:txbxContent>
                      <w:p w:rsidR="001C7DDD" w:rsidRPr="00D838D0" w:rsidRDefault="001C7DDD" w:rsidP="008F6E42">
                        <w:pPr>
                          <w:pStyle w:val="NormalWeb"/>
                          <w:rPr>
                            <w:sz w:val="14"/>
                            <w:szCs w:val="14"/>
                          </w:rPr>
                        </w:pPr>
                        <w:r w:rsidRPr="00D838D0">
                          <w:rPr>
                            <w:sz w:val="14"/>
                            <w:szCs w:val="14"/>
                          </w:rPr>
                          <w:t>No</w:t>
                        </w:r>
                      </w:p>
                    </w:txbxContent>
                  </v:textbox>
                </v:shape>
                <v:shape id="Text Box 2" o:spid="_x0000_s1114" type="#_x0000_t202" alt="Yes" style="position:absolute;left:23479;top:5162;width:3990;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mPMQA&#10;AADcAAAADwAAAGRycy9kb3ducmV2LnhtbESPT2vCQBTE74LfYXmCN7NbidKmboIoBU8V7R/o7ZF9&#10;JqHZtyG7Nem3dwsFj8PM/IbZFKNtxZV63zjW8JAoEMSlMw1XGt7fXhaPIHxANtg6Jg2/5KHIp5MN&#10;ZsYNfKLrOVQiQthnqKEOocuk9GVNFn3iOuLoXVxvMUTZV9L0OES4beVSqbW02HBcqLGjXU3l9/nH&#10;avh4vXx9pupY7e2qG9yoJNsnqfV8Nm6fQQQawz383z4YDWm6gr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jpjzEAAAA3AAAAA8AAAAAAAAAAAAAAAAAmAIAAGRycy9k&#10;b3ducmV2LnhtbFBLBQYAAAAABAAEAPUAAACJAwAAAAA=&#10;" filled="f" stroked="f">
                  <v:textbox>
                    <w:txbxContent>
                      <w:p w:rsidR="001C7DDD" w:rsidRPr="00D838D0" w:rsidRDefault="001C7DDD" w:rsidP="008F6E42">
                        <w:pPr>
                          <w:pStyle w:val="NormalWeb"/>
                          <w:rPr>
                            <w:sz w:val="14"/>
                            <w:szCs w:val="14"/>
                          </w:rPr>
                        </w:pPr>
                        <w:r w:rsidRPr="00D838D0">
                          <w:rPr>
                            <w:sz w:val="14"/>
                            <w:szCs w:val="14"/>
                          </w:rPr>
                          <w:t>Yes</w:t>
                        </w:r>
                      </w:p>
                    </w:txbxContent>
                  </v:textbox>
                </v:shape>
                <v:shape id="Text Box 2" o:spid="_x0000_s1115" type="#_x0000_t202" alt="Yes" style="position:absolute;left:9931;top:15783;width:3442;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2d0MQA&#10;AADcAAAADwAAAGRycy9kb3ducmV2LnhtbESPQWvCQBSE74X+h+UVvOluS9SaugmlIniqqFXw9sg+&#10;k9Ds25BdTfrvuwWhx2FmvmGW+WAbcaPO1441PE8UCOLCmZpLDV+H9fgVhA/IBhvHpOGHPOTZ48MS&#10;U+N63tFtH0oRIexT1FCF0KZS+qIii37iWuLoXVxnMUTZldJ02Ee4beSLUjNpsea4UGFLHxUV3/ur&#10;1XD8vJxPidqWKzttezcoyXYhtR49De9vIAIN4T98b2+MhiSZ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9ndDEAAAA3AAAAA8AAAAAAAAAAAAAAAAAmAIAAGRycy9k&#10;b3ducmV2LnhtbFBLBQYAAAAABAAEAPUAAACJAwAAAAA=&#10;" filled="f" stroked="f">
                  <v:textbox>
                    <w:txbxContent>
                      <w:p w:rsidR="001C7DDD" w:rsidRDefault="001C7DDD" w:rsidP="008F6E42">
                        <w:pPr>
                          <w:pStyle w:val="NormalWeb"/>
                        </w:pPr>
                        <w:r>
                          <w:rPr>
                            <w:sz w:val="14"/>
                            <w:szCs w:val="14"/>
                          </w:rPr>
                          <w:t>Yes</w:t>
                        </w:r>
                      </w:p>
                    </w:txbxContent>
                  </v:textbox>
                </v:shape>
                <v:rect id="Rectangle 131" o:spid="_x0000_s1116" alt="information in relation to paragraphs 21 and 23" style="position:absolute;left:17103;width:8963;height:27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8jYcUA&#10;AADcAAAADwAAAGRycy9kb3ducmV2LnhtbERPS2vCQBC+C/0Pywi9iG5SH5ToKiotiBerFvU4ZMck&#10;NDubZleN/74rFLzNx/ecyawxpbhS7QrLCuJeBII4tbrgTMH3/rP7DsJ5ZI2lZVJwJwez6Utrgom2&#10;N97SdeczEULYJagg975KpHRpTgZdz1bEgTvb2qAPsM6krvEWwk0p36JoJA0WHBpyrGiZU/qzuxgF&#10;H53l8HI8nNaDr/NmYYaH+Lfalkq9tpv5GISnxj/F/+6VDvP7MTyeCR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yNhxQAAANwAAAAPAAAAAAAAAAAAAAAAAJgCAABkcnMv&#10;ZG93bnJldi54bWxQSwUGAAAAAAQABAD1AAAAigMAAAAA&#10;" filled="f" strokecolor="windowText">
                  <v:textbox inset="1mm,,1mm">
                    <w:txbxContent>
                      <w:p w:rsidR="001C7DDD" w:rsidRDefault="001C7DDD" w:rsidP="008F6E42">
                        <w:pPr>
                          <w:pStyle w:val="NormalWeb"/>
                          <w:jc w:val="center"/>
                        </w:pPr>
                        <w:r>
                          <w:rPr>
                            <w:color w:val="000000"/>
                            <w:sz w:val="13"/>
                            <w:szCs w:val="13"/>
                          </w:rPr>
                          <w:t>Moving between Tiers</w:t>
                        </w:r>
                      </w:p>
                    </w:txbxContent>
                  </v:textbox>
                </v:rect>
                <v:shape id="Elbow Connector 134" o:spid="_x0000_s1117" type="#_x0000_t34" alt="arrows" style="position:absolute;left:28134;top:9858;width:2188;height: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0m2sMAAADcAAAADwAAAGRycy9kb3ducmV2LnhtbERPTWsCMRC9F/ofwhS8adZWbNkaRYRS&#10;8aRWaHsbN9PN4maybKIb/fVGEHqbx/ucySzaWpyo9ZVjBcNBBoK4cLriUsHu66P/BsIHZI21Y1Jw&#10;Jg+z6ePDBHPtOt7QaRtKkULY56jAhNDkUvrCkEU/cA1x4v5cazEk2JZSt9ilcFvL5ywbS4sVpwaD&#10;DS0MFYft0Sr4XXfrvYl7Gtrvn9dV/DycL5udUr2nOH8HESiGf/HdvdRp/ssIbs+kC+T0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NJtrDAAAA3AAAAA8AAAAAAAAAAAAA&#10;AAAAoQIAAGRycy9kb3ducmV2LnhtbFBLBQYAAAAABAAEAPkAAACRAwAAAAA=&#10;" strokecolor="windowText">
                  <v:stroke endarrow="block"/>
                </v:shape>
                <v:shape id="Straight Arrow Connector 148" o:spid="_x0000_s1118" type="#_x0000_t32" alt="arrows" style="position:absolute;left:21164;top:2740;width:0;height:28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IZ88UAAADcAAAADwAAAGRycy9kb3ducmV2LnhtbESPQU/DMAyF70j7D5GRuLEUmBAqy6YN&#10;gQQn1JZJHE1jmrLGqZKwln+PD0jcbL3n9z6vt7Mf1Ili6gMbuFoWoIjbYHvuDLw1T5d3oFJGtjgE&#10;JgM/lGC7WZytsbRh4opOde6UhHAq0YDLeSy1Tq0jj2kZRmLRPkP0mGWNnbYRJwn3g74uilvtsWdp&#10;cDjSg6P2WH97A5WO+5d6NTTN9OhuPl7t4b36OhhzcT7v7kFlmvO/+e/62Qr+Smj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IZ88UAAADcAAAADwAAAAAAAAAA&#10;AAAAAAChAgAAZHJzL2Rvd25yZXYueG1sUEsFBgAAAAAEAAQA+QAAAJMDAAAAAA==&#10;" strokecolor="windowText">
                  <v:stroke endarrow="block"/>
                </v:shape>
                <v:line id="Straight Connector 6" o:spid="_x0000_s1119" alt="directional arrow" style="position:absolute;flip:x;visibility:visible;mso-wrap-style:square" from="18920,13148" to="21549,1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 id="Elbow Connector 94" o:spid="_x0000_s1120" type="#_x0000_t34" alt="arrows" style="position:absolute;left:34566;top:13216;width:3823;height: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ig68MAAADbAAAADwAAAGRycy9kb3ducmV2LnhtbESP3WoCMRSE7wu+QzgF72q2ixXdGkUK&#10;BS/0wp8HOGxON2E3J0uS6tanN0LBy2FmvmGW68F14kIhWs8K3icFCOLaa8uNgvPp+20OIiZkjZ1n&#10;UvBHEdar0csSK+2vfKDLMTUiQzhWqMCk1FdSxtqQwzjxPXH2fnxwmLIMjdQBrxnuOlkWxUw6tJwX&#10;DPb0Zahuj79OQSy3i/ZmZuFD7qb7Qra2KUur1Ph12HyCSDSkZ/i/vdUKFlN4fMk/QK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ooOvDAAAA2wAAAA8AAAAAAAAAAAAA&#10;AAAAoQIAAGRycy9kb3ducmV2LnhtbFBLBQYAAAAABAAEAPkAAACRAwAAAAA=&#10;" strokecolor="windowText">
                  <v:stroke endarrow="block"/>
                </v:shape>
                <w10:anchorlock/>
              </v:group>
            </w:pict>
          </mc:Fallback>
        </mc:AlternateContent>
      </w:r>
    </w:p>
    <w:p w:rsidR="0050292A" w:rsidRPr="0050292A" w:rsidRDefault="0050292A" w:rsidP="005A4B8B">
      <w:pPr>
        <w:pStyle w:val="NumPlain1"/>
        <w:rPr>
          <w:sz w:val="15"/>
        </w:rPr>
      </w:pPr>
      <w:r w:rsidRPr="0050292A">
        <w:lastRenderedPageBreak/>
        <w:t>Appendix D is added as follows</w:t>
      </w:r>
      <w:r w:rsidRPr="0050292A">
        <w:rPr>
          <w:sz w:val="15"/>
        </w:rPr>
        <w:t>:</w:t>
      </w:r>
    </w:p>
    <w:p w:rsidR="007B5BAF" w:rsidRDefault="001B6B13" w:rsidP="00772C0A">
      <w:pPr>
        <w:pStyle w:val="Heading2"/>
        <w:spacing w:after="60"/>
        <w:ind w:firstLine="2835"/>
      </w:pPr>
      <w:r>
        <w:t>Appendix D</w:t>
      </w:r>
      <w:r w:rsidR="00D23150">
        <w:t xml:space="preserve"> – </w:t>
      </w:r>
      <w:r w:rsidR="00D23150" w:rsidRPr="00D23150">
        <w:t>Transition Scenarios</w:t>
      </w:r>
      <w:r w:rsidR="00D23150" w:rsidRPr="00D23150">
        <w:rPr>
          <w:vertAlign w:val="superscript"/>
        </w:rPr>
        <w:footnoteReference w:id="1"/>
      </w:r>
    </w:p>
    <w:p w:rsidR="00625D26" w:rsidRPr="00337487" w:rsidRDefault="00480CA9" w:rsidP="00772C0A">
      <w:pPr>
        <w:spacing w:after="60"/>
        <w:ind w:left="426"/>
      </w:pPr>
      <w:r w:rsidRPr="00772C0A">
        <w:rPr>
          <w:i/>
          <w:sz w:val="15"/>
          <w:szCs w:val="15"/>
        </w:rPr>
        <w:t>This appendix accompanies, but is not part of AASB 1053. It is intended to summarise which paragraphs of AASB 1053</w:t>
      </w:r>
      <w:r w:rsidR="00A40D80">
        <w:rPr>
          <w:i/>
          <w:sz w:val="15"/>
          <w:szCs w:val="15"/>
        </w:rPr>
        <w:t xml:space="preserve"> </w:t>
      </w:r>
      <w:r w:rsidRPr="00772C0A">
        <w:rPr>
          <w:i/>
          <w:sz w:val="15"/>
          <w:szCs w:val="15"/>
        </w:rPr>
        <w:t>(as revised by AASB 2014-</w:t>
      </w:r>
      <w:r w:rsidR="000B19E0">
        <w:rPr>
          <w:i/>
          <w:sz w:val="15"/>
          <w:szCs w:val="15"/>
        </w:rPr>
        <w:t>2</w:t>
      </w:r>
      <w:r w:rsidR="000B19E0" w:rsidRPr="00772C0A">
        <w:rPr>
          <w:i/>
          <w:sz w:val="15"/>
          <w:szCs w:val="15"/>
        </w:rPr>
        <w:t xml:space="preserve"> </w:t>
      </w:r>
      <w:r w:rsidR="0099474A" w:rsidRPr="00772C0A">
        <w:rPr>
          <w:i/>
          <w:sz w:val="15"/>
          <w:szCs w:val="15"/>
        </w:rPr>
        <w:t>Amendments to AASB 1053 – Transition to and between Tiers, and related Tier 2 Disclosure Requirements) would apply in particular common scenarios, and their consequences.</w:t>
      </w:r>
    </w:p>
    <w:tbl>
      <w:tblPr>
        <w:tblStyle w:val="TableGrid"/>
        <w:tblW w:w="8858" w:type="dxa"/>
        <w:tblInd w:w="488" w:type="dxa"/>
        <w:tblLayout w:type="fixed"/>
        <w:tblCellMar>
          <w:left w:w="28" w:type="dxa"/>
          <w:right w:w="28" w:type="dxa"/>
        </w:tblCellMar>
        <w:tblLook w:val="04A0" w:firstRow="1" w:lastRow="0" w:firstColumn="1" w:lastColumn="0" w:noHBand="0" w:noVBand="1"/>
        <w:tblCaption w:val="Pathway Matrix"/>
        <w:tblDescription w:val="Matrix depicting the way in which entities move between Tiers of Australian Accounting Standards"/>
      </w:tblPr>
      <w:tblGrid>
        <w:gridCol w:w="958"/>
        <w:gridCol w:w="1553"/>
        <w:gridCol w:w="1328"/>
        <w:gridCol w:w="885"/>
        <w:gridCol w:w="1625"/>
        <w:gridCol w:w="1476"/>
        <w:gridCol w:w="1033"/>
      </w:tblGrid>
      <w:tr w:rsidR="000E208D" w:rsidRPr="00337487" w:rsidTr="00D23150">
        <w:trPr>
          <w:cantSplit/>
          <w:trHeight w:hRule="exact" w:val="881"/>
          <w:tblHeader/>
        </w:trPr>
        <w:tc>
          <w:tcPr>
            <w:tcW w:w="958" w:type="dxa"/>
          </w:tcPr>
          <w:p w:rsidR="000E208D" w:rsidRPr="00337487" w:rsidRDefault="000E208D" w:rsidP="00337487">
            <w:pPr>
              <w:spacing w:line="240" w:lineRule="auto"/>
              <w:rPr>
                <w:b/>
                <w:sz w:val="15"/>
                <w:szCs w:val="15"/>
              </w:rPr>
            </w:pPr>
            <w:r w:rsidRPr="00337487">
              <w:rPr>
                <w:b/>
                <w:sz w:val="15"/>
                <w:szCs w:val="15"/>
              </w:rPr>
              <w:t>A previous reporting period</w:t>
            </w:r>
          </w:p>
        </w:tc>
        <w:tc>
          <w:tcPr>
            <w:tcW w:w="1553" w:type="dxa"/>
          </w:tcPr>
          <w:p w:rsidR="000E208D" w:rsidRPr="00337487" w:rsidRDefault="000E208D" w:rsidP="00337487">
            <w:pPr>
              <w:spacing w:line="240" w:lineRule="auto"/>
              <w:rPr>
                <w:b/>
                <w:sz w:val="15"/>
                <w:szCs w:val="15"/>
              </w:rPr>
            </w:pPr>
            <w:r w:rsidRPr="00337487">
              <w:rPr>
                <w:b/>
                <w:sz w:val="15"/>
                <w:szCs w:val="15"/>
              </w:rPr>
              <w:t>The most recent previous reporting period</w:t>
            </w:r>
          </w:p>
        </w:tc>
        <w:tc>
          <w:tcPr>
            <w:tcW w:w="1328" w:type="dxa"/>
          </w:tcPr>
          <w:p w:rsidR="000E208D" w:rsidRPr="00337487" w:rsidRDefault="000E208D" w:rsidP="00337487">
            <w:pPr>
              <w:spacing w:line="240" w:lineRule="auto"/>
              <w:rPr>
                <w:b/>
                <w:sz w:val="15"/>
                <w:szCs w:val="15"/>
              </w:rPr>
            </w:pPr>
            <w:r w:rsidRPr="00337487">
              <w:rPr>
                <w:b/>
                <w:sz w:val="15"/>
                <w:szCs w:val="15"/>
              </w:rPr>
              <w:t>Current reporting period</w:t>
            </w:r>
          </w:p>
        </w:tc>
        <w:tc>
          <w:tcPr>
            <w:tcW w:w="885" w:type="dxa"/>
          </w:tcPr>
          <w:p w:rsidR="000E208D" w:rsidRPr="00337487" w:rsidRDefault="000E208D" w:rsidP="00C42317">
            <w:pPr>
              <w:spacing w:line="240" w:lineRule="auto"/>
              <w:rPr>
                <w:b/>
                <w:sz w:val="15"/>
                <w:szCs w:val="15"/>
              </w:rPr>
            </w:pPr>
            <w:r w:rsidRPr="00337487">
              <w:rPr>
                <w:b/>
                <w:sz w:val="15"/>
                <w:szCs w:val="15"/>
              </w:rPr>
              <w:t>Applicable paragraph of AASB</w:t>
            </w:r>
            <w:r w:rsidR="009B216B">
              <w:rPr>
                <w:b/>
                <w:sz w:val="15"/>
                <w:szCs w:val="15"/>
              </w:rPr>
              <w:t> </w:t>
            </w:r>
            <w:r w:rsidRPr="00337487">
              <w:rPr>
                <w:b/>
                <w:sz w:val="15"/>
                <w:szCs w:val="15"/>
              </w:rPr>
              <w:t>1053</w:t>
            </w:r>
          </w:p>
        </w:tc>
        <w:tc>
          <w:tcPr>
            <w:tcW w:w="1625" w:type="dxa"/>
          </w:tcPr>
          <w:p w:rsidR="000E208D" w:rsidRPr="00337487" w:rsidRDefault="000E208D" w:rsidP="00337487">
            <w:pPr>
              <w:spacing w:line="240" w:lineRule="auto"/>
              <w:rPr>
                <w:b/>
                <w:sz w:val="15"/>
                <w:szCs w:val="15"/>
              </w:rPr>
            </w:pPr>
            <w:r w:rsidRPr="00337487">
              <w:rPr>
                <w:b/>
                <w:sz w:val="15"/>
                <w:szCs w:val="15"/>
              </w:rPr>
              <w:t>Consequence</w:t>
            </w:r>
          </w:p>
        </w:tc>
        <w:tc>
          <w:tcPr>
            <w:tcW w:w="1476" w:type="dxa"/>
          </w:tcPr>
          <w:p w:rsidR="000E208D" w:rsidRPr="00337487" w:rsidRDefault="000E208D" w:rsidP="00337487">
            <w:pPr>
              <w:spacing w:line="240" w:lineRule="auto"/>
              <w:rPr>
                <w:b/>
                <w:sz w:val="15"/>
                <w:szCs w:val="15"/>
              </w:rPr>
            </w:pPr>
            <w:r w:rsidRPr="00337487">
              <w:rPr>
                <w:b/>
                <w:sz w:val="15"/>
                <w:szCs w:val="15"/>
              </w:rPr>
              <w:t>Rationale</w:t>
            </w:r>
          </w:p>
        </w:tc>
        <w:tc>
          <w:tcPr>
            <w:tcW w:w="1033" w:type="dxa"/>
          </w:tcPr>
          <w:p w:rsidR="000E208D" w:rsidRPr="00337487" w:rsidRDefault="000E208D" w:rsidP="000B19E0">
            <w:pPr>
              <w:spacing w:line="240" w:lineRule="auto"/>
              <w:rPr>
                <w:b/>
                <w:sz w:val="15"/>
                <w:szCs w:val="15"/>
              </w:rPr>
            </w:pPr>
            <w:r w:rsidRPr="00337487">
              <w:rPr>
                <w:b/>
                <w:sz w:val="15"/>
                <w:szCs w:val="15"/>
              </w:rPr>
              <w:t>Basis for Conclusions paragraph accompanying AASB </w:t>
            </w:r>
            <w:r w:rsidR="00480CA9">
              <w:rPr>
                <w:b/>
                <w:sz w:val="15"/>
                <w:szCs w:val="15"/>
              </w:rPr>
              <w:t>2014-</w:t>
            </w:r>
            <w:r w:rsidR="000B19E0">
              <w:rPr>
                <w:b/>
                <w:sz w:val="15"/>
                <w:szCs w:val="15"/>
              </w:rPr>
              <w:t>2</w:t>
            </w:r>
          </w:p>
        </w:tc>
      </w:tr>
      <w:tr w:rsidR="000E208D" w:rsidRPr="00337487" w:rsidTr="005A4B8B">
        <w:trPr>
          <w:cantSplit/>
          <w:trHeight w:hRule="exact" w:val="227"/>
        </w:trPr>
        <w:tc>
          <w:tcPr>
            <w:tcW w:w="958" w:type="dxa"/>
          </w:tcPr>
          <w:p w:rsidR="000E208D" w:rsidRPr="00337487" w:rsidRDefault="000E208D" w:rsidP="00337487">
            <w:pPr>
              <w:spacing w:line="240" w:lineRule="auto"/>
              <w:rPr>
                <w:sz w:val="15"/>
                <w:szCs w:val="15"/>
              </w:rPr>
            </w:pPr>
          </w:p>
        </w:tc>
        <w:tc>
          <w:tcPr>
            <w:tcW w:w="1553" w:type="dxa"/>
          </w:tcPr>
          <w:p w:rsidR="000E208D" w:rsidRPr="00337487" w:rsidRDefault="000E208D" w:rsidP="00337487">
            <w:pPr>
              <w:spacing w:line="240" w:lineRule="auto"/>
              <w:rPr>
                <w:sz w:val="15"/>
                <w:szCs w:val="15"/>
              </w:rPr>
            </w:pPr>
          </w:p>
        </w:tc>
        <w:tc>
          <w:tcPr>
            <w:tcW w:w="1328" w:type="dxa"/>
          </w:tcPr>
          <w:p w:rsidR="000E208D" w:rsidRPr="00337487" w:rsidRDefault="000E208D" w:rsidP="00D437D2">
            <w:pPr>
              <w:keepNext/>
              <w:spacing w:before="20" w:after="20" w:line="240" w:lineRule="auto"/>
              <w:rPr>
                <w:b/>
                <w:i/>
                <w:sz w:val="15"/>
                <w:szCs w:val="15"/>
              </w:rPr>
            </w:pPr>
            <w:r w:rsidRPr="00337487">
              <w:rPr>
                <w:b/>
                <w:i/>
                <w:sz w:val="15"/>
                <w:szCs w:val="15"/>
              </w:rPr>
              <w:t>First time adopt T1</w:t>
            </w:r>
          </w:p>
        </w:tc>
        <w:tc>
          <w:tcPr>
            <w:tcW w:w="885" w:type="dxa"/>
          </w:tcPr>
          <w:p w:rsidR="000E208D" w:rsidRPr="00337487" w:rsidRDefault="000E208D" w:rsidP="00337487">
            <w:pPr>
              <w:spacing w:line="240" w:lineRule="auto"/>
              <w:rPr>
                <w:sz w:val="15"/>
                <w:szCs w:val="15"/>
              </w:rPr>
            </w:pPr>
          </w:p>
        </w:tc>
        <w:tc>
          <w:tcPr>
            <w:tcW w:w="1625" w:type="dxa"/>
          </w:tcPr>
          <w:p w:rsidR="000E208D" w:rsidRPr="00337487" w:rsidRDefault="000E208D" w:rsidP="00337487">
            <w:pPr>
              <w:spacing w:line="240" w:lineRule="auto"/>
              <w:rPr>
                <w:sz w:val="15"/>
                <w:szCs w:val="15"/>
              </w:rPr>
            </w:pPr>
          </w:p>
        </w:tc>
        <w:tc>
          <w:tcPr>
            <w:tcW w:w="1476" w:type="dxa"/>
          </w:tcPr>
          <w:p w:rsidR="000E208D" w:rsidRPr="00337487" w:rsidRDefault="000E208D" w:rsidP="00337487">
            <w:pPr>
              <w:spacing w:line="240" w:lineRule="auto"/>
              <w:rPr>
                <w:sz w:val="15"/>
                <w:szCs w:val="15"/>
              </w:rPr>
            </w:pPr>
          </w:p>
        </w:tc>
        <w:tc>
          <w:tcPr>
            <w:tcW w:w="1033" w:type="dxa"/>
          </w:tcPr>
          <w:p w:rsidR="000E208D" w:rsidRPr="00337487" w:rsidRDefault="000E208D" w:rsidP="00337487">
            <w:pPr>
              <w:spacing w:line="240" w:lineRule="auto"/>
              <w:rPr>
                <w:sz w:val="15"/>
                <w:szCs w:val="15"/>
              </w:rPr>
            </w:pPr>
          </w:p>
        </w:tc>
      </w:tr>
      <w:tr w:rsidR="000E208D" w:rsidRPr="00337487" w:rsidTr="005A4B8B">
        <w:trPr>
          <w:cantSplit/>
          <w:trHeight w:hRule="exact" w:val="227"/>
        </w:trPr>
        <w:tc>
          <w:tcPr>
            <w:tcW w:w="958" w:type="dxa"/>
          </w:tcPr>
          <w:p w:rsidR="000E208D" w:rsidRPr="00337487" w:rsidRDefault="000E208D" w:rsidP="00064E55">
            <w:pPr>
              <w:spacing w:before="40" w:after="40" w:line="240" w:lineRule="auto"/>
              <w:rPr>
                <w:sz w:val="15"/>
                <w:szCs w:val="15"/>
              </w:rPr>
            </w:pPr>
            <w:r w:rsidRPr="00337487">
              <w:rPr>
                <w:sz w:val="15"/>
                <w:szCs w:val="15"/>
              </w:rPr>
              <w:t>SPFSs</w:t>
            </w:r>
          </w:p>
        </w:tc>
        <w:tc>
          <w:tcPr>
            <w:tcW w:w="1553" w:type="dxa"/>
          </w:tcPr>
          <w:p w:rsidR="000E208D" w:rsidRPr="00337487" w:rsidRDefault="000E208D" w:rsidP="00064E55">
            <w:pPr>
              <w:spacing w:before="40" w:after="40" w:line="240" w:lineRule="auto"/>
              <w:rPr>
                <w:sz w:val="15"/>
                <w:szCs w:val="15"/>
              </w:rPr>
            </w:pPr>
            <w:r w:rsidRPr="00337487">
              <w:rPr>
                <w:sz w:val="15"/>
                <w:szCs w:val="15"/>
              </w:rPr>
              <w:t>SPFSs using R&amp;M</w:t>
            </w:r>
          </w:p>
        </w:tc>
        <w:tc>
          <w:tcPr>
            <w:tcW w:w="1328" w:type="dxa"/>
          </w:tcPr>
          <w:p w:rsidR="000E208D" w:rsidRPr="00337487" w:rsidRDefault="000E208D" w:rsidP="00064E55">
            <w:pPr>
              <w:spacing w:before="40" w:after="40" w:line="240" w:lineRule="auto"/>
              <w:rPr>
                <w:sz w:val="15"/>
                <w:szCs w:val="15"/>
              </w:rPr>
            </w:pPr>
            <w:r w:rsidRPr="00337487">
              <w:rPr>
                <w:sz w:val="15"/>
                <w:szCs w:val="15"/>
              </w:rPr>
              <w:t>T1 IFRS</w:t>
            </w:r>
          </w:p>
        </w:tc>
        <w:tc>
          <w:tcPr>
            <w:tcW w:w="885" w:type="dxa"/>
          </w:tcPr>
          <w:p w:rsidR="000E208D" w:rsidRPr="00337487" w:rsidRDefault="000E208D" w:rsidP="00064E55">
            <w:pPr>
              <w:spacing w:before="40" w:after="40" w:line="240" w:lineRule="auto"/>
              <w:rPr>
                <w:sz w:val="15"/>
                <w:szCs w:val="15"/>
              </w:rPr>
            </w:pPr>
            <w:r w:rsidRPr="00337487">
              <w:rPr>
                <w:sz w:val="15"/>
                <w:szCs w:val="15"/>
              </w:rPr>
              <w:t>18</w:t>
            </w:r>
          </w:p>
        </w:tc>
        <w:tc>
          <w:tcPr>
            <w:tcW w:w="1625" w:type="dxa"/>
          </w:tcPr>
          <w:p w:rsidR="000E208D" w:rsidRPr="00337487" w:rsidRDefault="000E208D" w:rsidP="00064E55">
            <w:pPr>
              <w:spacing w:before="40" w:after="40" w:line="240" w:lineRule="auto"/>
              <w:rPr>
                <w:sz w:val="15"/>
                <w:szCs w:val="15"/>
              </w:rPr>
            </w:pPr>
            <w:r w:rsidRPr="00337487">
              <w:rPr>
                <w:sz w:val="15"/>
                <w:szCs w:val="15"/>
              </w:rPr>
              <w:t>AASB 1</w:t>
            </w:r>
          </w:p>
        </w:tc>
        <w:tc>
          <w:tcPr>
            <w:tcW w:w="1476" w:type="dxa"/>
          </w:tcPr>
          <w:p w:rsidR="000E208D" w:rsidRPr="00337487" w:rsidRDefault="000E208D" w:rsidP="00064E55">
            <w:pPr>
              <w:spacing w:before="40" w:after="40" w:line="240" w:lineRule="auto"/>
              <w:rPr>
                <w:sz w:val="15"/>
                <w:szCs w:val="15"/>
              </w:rPr>
            </w:pPr>
            <w:r w:rsidRPr="00337487">
              <w:rPr>
                <w:sz w:val="15"/>
                <w:szCs w:val="15"/>
              </w:rPr>
              <w:t>IFRS adoption</w:t>
            </w:r>
          </w:p>
        </w:tc>
        <w:tc>
          <w:tcPr>
            <w:tcW w:w="1033" w:type="dxa"/>
          </w:tcPr>
          <w:p w:rsidR="000E208D" w:rsidRPr="00D23150" w:rsidRDefault="00F75B94" w:rsidP="00F75B94">
            <w:pPr>
              <w:spacing w:before="40" w:after="40" w:line="240" w:lineRule="auto"/>
              <w:rPr>
                <w:sz w:val="15"/>
                <w:szCs w:val="15"/>
              </w:rPr>
            </w:pPr>
            <w:r w:rsidRPr="00D23150">
              <w:rPr>
                <w:sz w:val="15"/>
                <w:szCs w:val="15"/>
              </w:rPr>
              <w:t>BC1</w:t>
            </w:r>
            <w:r>
              <w:rPr>
                <w:sz w:val="15"/>
                <w:szCs w:val="15"/>
              </w:rPr>
              <w:t>7</w:t>
            </w:r>
          </w:p>
        </w:tc>
      </w:tr>
      <w:tr w:rsidR="000E208D" w:rsidRPr="00337487" w:rsidTr="005A4B8B">
        <w:trPr>
          <w:cantSplit/>
          <w:trHeight w:hRule="exact" w:val="227"/>
        </w:trPr>
        <w:tc>
          <w:tcPr>
            <w:tcW w:w="958" w:type="dxa"/>
          </w:tcPr>
          <w:p w:rsidR="000E208D" w:rsidRPr="00337487" w:rsidRDefault="000E208D" w:rsidP="00064E55">
            <w:pPr>
              <w:spacing w:before="40" w:after="40" w:line="240" w:lineRule="auto"/>
              <w:rPr>
                <w:sz w:val="15"/>
                <w:szCs w:val="15"/>
              </w:rPr>
            </w:pPr>
            <w:r w:rsidRPr="00337487">
              <w:rPr>
                <w:sz w:val="15"/>
                <w:szCs w:val="15"/>
              </w:rPr>
              <w:t>SPFSs</w:t>
            </w:r>
          </w:p>
        </w:tc>
        <w:tc>
          <w:tcPr>
            <w:tcW w:w="1553" w:type="dxa"/>
          </w:tcPr>
          <w:p w:rsidR="000E208D" w:rsidRPr="00337487" w:rsidRDefault="000E208D" w:rsidP="00064E55">
            <w:pPr>
              <w:spacing w:before="40" w:after="40" w:line="240" w:lineRule="auto"/>
              <w:rPr>
                <w:sz w:val="15"/>
                <w:szCs w:val="15"/>
              </w:rPr>
            </w:pPr>
            <w:r w:rsidRPr="00337487">
              <w:rPr>
                <w:sz w:val="15"/>
                <w:szCs w:val="15"/>
              </w:rPr>
              <w:t>SPFSs using R&amp;M</w:t>
            </w:r>
          </w:p>
        </w:tc>
        <w:tc>
          <w:tcPr>
            <w:tcW w:w="1328" w:type="dxa"/>
          </w:tcPr>
          <w:p w:rsidR="000E208D" w:rsidRPr="00337487" w:rsidRDefault="000E208D" w:rsidP="00064E55">
            <w:pPr>
              <w:spacing w:before="40" w:after="40" w:line="240" w:lineRule="auto"/>
              <w:rPr>
                <w:sz w:val="15"/>
                <w:szCs w:val="15"/>
              </w:rPr>
            </w:pPr>
            <w:r w:rsidRPr="00337487">
              <w:rPr>
                <w:sz w:val="15"/>
                <w:szCs w:val="15"/>
              </w:rPr>
              <w:t>T1 non-IFRS</w:t>
            </w:r>
          </w:p>
        </w:tc>
        <w:tc>
          <w:tcPr>
            <w:tcW w:w="885" w:type="dxa"/>
          </w:tcPr>
          <w:p w:rsidR="000E208D" w:rsidRPr="00337487" w:rsidRDefault="000E208D" w:rsidP="00064E55">
            <w:pPr>
              <w:spacing w:before="40" w:after="40" w:line="240" w:lineRule="auto"/>
              <w:rPr>
                <w:sz w:val="15"/>
                <w:szCs w:val="15"/>
              </w:rPr>
            </w:pPr>
            <w:r w:rsidRPr="00337487">
              <w:rPr>
                <w:sz w:val="15"/>
                <w:szCs w:val="15"/>
              </w:rPr>
              <w:t>18</w:t>
            </w:r>
          </w:p>
        </w:tc>
        <w:tc>
          <w:tcPr>
            <w:tcW w:w="1625" w:type="dxa"/>
          </w:tcPr>
          <w:p w:rsidR="000E208D" w:rsidRPr="00337487" w:rsidRDefault="000E208D" w:rsidP="00064E55">
            <w:pPr>
              <w:spacing w:before="40" w:after="40" w:line="240" w:lineRule="auto"/>
              <w:rPr>
                <w:sz w:val="15"/>
                <w:szCs w:val="15"/>
              </w:rPr>
            </w:pPr>
            <w:r w:rsidRPr="00337487">
              <w:rPr>
                <w:sz w:val="15"/>
                <w:szCs w:val="15"/>
              </w:rPr>
              <w:t>AASB 1</w:t>
            </w:r>
          </w:p>
        </w:tc>
        <w:tc>
          <w:tcPr>
            <w:tcW w:w="1476" w:type="dxa"/>
          </w:tcPr>
          <w:p w:rsidR="000E208D" w:rsidRPr="00337487" w:rsidRDefault="000E208D" w:rsidP="00064E55">
            <w:pPr>
              <w:spacing w:before="40" w:after="40" w:line="240" w:lineRule="auto"/>
              <w:rPr>
                <w:sz w:val="15"/>
                <w:szCs w:val="15"/>
              </w:rPr>
            </w:pPr>
            <w:r w:rsidRPr="00337487">
              <w:rPr>
                <w:sz w:val="15"/>
                <w:szCs w:val="15"/>
              </w:rPr>
              <w:t>Consistent with IFRS</w:t>
            </w:r>
          </w:p>
        </w:tc>
        <w:tc>
          <w:tcPr>
            <w:tcW w:w="1033" w:type="dxa"/>
          </w:tcPr>
          <w:p w:rsidR="000E208D" w:rsidRPr="00D23150" w:rsidRDefault="00F75B94" w:rsidP="00F75B94">
            <w:pPr>
              <w:spacing w:before="40" w:after="40" w:line="240" w:lineRule="auto"/>
              <w:rPr>
                <w:sz w:val="15"/>
                <w:szCs w:val="15"/>
              </w:rPr>
            </w:pPr>
            <w:r w:rsidRPr="00D23150">
              <w:rPr>
                <w:sz w:val="15"/>
                <w:szCs w:val="15"/>
              </w:rPr>
              <w:t>BC1</w:t>
            </w:r>
            <w:r>
              <w:rPr>
                <w:sz w:val="15"/>
                <w:szCs w:val="15"/>
              </w:rPr>
              <w:t>7</w:t>
            </w:r>
          </w:p>
        </w:tc>
      </w:tr>
      <w:tr w:rsidR="000E208D" w:rsidRPr="00337487" w:rsidTr="005A4B8B">
        <w:trPr>
          <w:cantSplit/>
          <w:trHeight w:hRule="exact" w:val="227"/>
        </w:trPr>
        <w:tc>
          <w:tcPr>
            <w:tcW w:w="958" w:type="dxa"/>
          </w:tcPr>
          <w:p w:rsidR="000E208D" w:rsidRPr="00337487" w:rsidRDefault="000E208D" w:rsidP="00064E55">
            <w:pPr>
              <w:spacing w:before="40" w:after="40" w:line="240" w:lineRule="auto"/>
              <w:rPr>
                <w:sz w:val="15"/>
                <w:szCs w:val="15"/>
              </w:rPr>
            </w:pPr>
            <w:r w:rsidRPr="00337487">
              <w:rPr>
                <w:sz w:val="15"/>
                <w:szCs w:val="15"/>
              </w:rPr>
              <w:t>SPFSs</w:t>
            </w:r>
          </w:p>
        </w:tc>
        <w:tc>
          <w:tcPr>
            <w:tcW w:w="1553" w:type="dxa"/>
          </w:tcPr>
          <w:p w:rsidR="000E208D" w:rsidRPr="00337487" w:rsidRDefault="000E208D" w:rsidP="00064E55">
            <w:pPr>
              <w:spacing w:before="40" w:after="40" w:line="240" w:lineRule="auto"/>
              <w:rPr>
                <w:sz w:val="15"/>
                <w:szCs w:val="15"/>
              </w:rPr>
            </w:pPr>
            <w:r w:rsidRPr="00337487">
              <w:rPr>
                <w:sz w:val="15"/>
                <w:szCs w:val="15"/>
              </w:rPr>
              <w:t>SPFSs not using R&amp;M</w:t>
            </w:r>
          </w:p>
        </w:tc>
        <w:tc>
          <w:tcPr>
            <w:tcW w:w="1328" w:type="dxa"/>
          </w:tcPr>
          <w:p w:rsidR="000E208D" w:rsidRPr="00337487" w:rsidRDefault="000E208D" w:rsidP="00064E55">
            <w:pPr>
              <w:spacing w:before="40" w:after="40" w:line="240" w:lineRule="auto"/>
              <w:rPr>
                <w:sz w:val="15"/>
                <w:szCs w:val="15"/>
              </w:rPr>
            </w:pPr>
            <w:r w:rsidRPr="00337487">
              <w:rPr>
                <w:sz w:val="15"/>
                <w:szCs w:val="15"/>
              </w:rPr>
              <w:t>T1 IFRS</w:t>
            </w:r>
          </w:p>
        </w:tc>
        <w:tc>
          <w:tcPr>
            <w:tcW w:w="885" w:type="dxa"/>
          </w:tcPr>
          <w:p w:rsidR="000E208D" w:rsidRPr="00337487" w:rsidRDefault="000E208D" w:rsidP="00064E55">
            <w:pPr>
              <w:spacing w:before="40" w:after="40" w:line="240" w:lineRule="auto"/>
              <w:rPr>
                <w:sz w:val="15"/>
                <w:szCs w:val="15"/>
              </w:rPr>
            </w:pPr>
            <w:r w:rsidRPr="00337487">
              <w:rPr>
                <w:sz w:val="15"/>
                <w:szCs w:val="15"/>
              </w:rPr>
              <w:t>18</w:t>
            </w:r>
          </w:p>
        </w:tc>
        <w:tc>
          <w:tcPr>
            <w:tcW w:w="1625" w:type="dxa"/>
          </w:tcPr>
          <w:p w:rsidR="000E208D" w:rsidRPr="00337487" w:rsidRDefault="000E208D" w:rsidP="00064E55">
            <w:pPr>
              <w:spacing w:before="40" w:after="40" w:line="240" w:lineRule="auto"/>
              <w:rPr>
                <w:sz w:val="15"/>
                <w:szCs w:val="15"/>
              </w:rPr>
            </w:pPr>
            <w:r w:rsidRPr="00337487">
              <w:rPr>
                <w:sz w:val="15"/>
                <w:szCs w:val="15"/>
              </w:rPr>
              <w:t>AASB 1</w:t>
            </w:r>
          </w:p>
        </w:tc>
        <w:tc>
          <w:tcPr>
            <w:tcW w:w="1476" w:type="dxa"/>
          </w:tcPr>
          <w:p w:rsidR="000E208D" w:rsidRPr="00337487" w:rsidRDefault="000E208D" w:rsidP="00064E55">
            <w:pPr>
              <w:spacing w:before="40" w:after="40" w:line="240" w:lineRule="auto"/>
              <w:rPr>
                <w:sz w:val="15"/>
                <w:szCs w:val="15"/>
              </w:rPr>
            </w:pPr>
            <w:r w:rsidRPr="00337487">
              <w:rPr>
                <w:sz w:val="15"/>
                <w:szCs w:val="15"/>
              </w:rPr>
              <w:t>IFRS adoption</w:t>
            </w:r>
          </w:p>
        </w:tc>
        <w:tc>
          <w:tcPr>
            <w:tcW w:w="1033" w:type="dxa"/>
          </w:tcPr>
          <w:p w:rsidR="000E208D" w:rsidRPr="00D23150" w:rsidRDefault="00F75B94" w:rsidP="00F75B94">
            <w:pPr>
              <w:spacing w:before="40" w:after="40" w:line="240" w:lineRule="auto"/>
              <w:rPr>
                <w:sz w:val="15"/>
                <w:szCs w:val="15"/>
              </w:rPr>
            </w:pPr>
            <w:r w:rsidRPr="00D23150">
              <w:rPr>
                <w:sz w:val="15"/>
                <w:szCs w:val="15"/>
              </w:rPr>
              <w:t>BC1</w:t>
            </w:r>
            <w:r>
              <w:rPr>
                <w:sz w:val="15"/>
                <w:szCs w:val="15"/>
              </w:rPr>
              <w:t>7</w:t>
            </w:r>
          </w:p>
        </w:tc>
      </w:tr>
      <w:tr w:rsidR="000E208D" w:rsidRPr="00337487" w:rsidTr="005A4B8B">
        <w:trPr>
          <w:cantSplit/>
          <w:trHeight w:hRule="exact" w:val="227"/>
        </w:trPr>
        <w:tc>
          <w:tcPr>
            <w:tcW w:w="958" w:type="dxa"/>
          </w:tcPr>
          <w:p w:rsidR="000E208D" w:rsidRPr="00337487" w:rsidRDefault="000E208D" w:rsidP="00064E55">
            <w:pPr>
              <w:spacing w:before="40" w:after="40" w:line="240" w:lineRule="auto"/>
              <w:rPr>
                <w:sz w:val="15"/>
                <w:szCs w:val="15"/>
              </w:rPr>
            </w:pPr>
            <w:r w:rsidRPr="00337487">
              <w:rPr>
                <w:sz w:val="15"/>
                <w:szCs w:val="15"/>
              </w:rPr>
              <w:t>SPFSs</w:t>
            </w:r>
          </w:p>
        </w:tc>
        <w:tc>
          <w:tcPr>
            <w:tcW w:w="1553" w:type="dxa"/>
          </w:tcPr>
          <w:p w:rsidR="000E208D" w:rsidRPr="00337487" w:rsidRDefault="000E208D" w:rsidP="00064E55">
            <w:pPr>
              <w:spacing w:before="40" w:after="40" w:line="240" w:lineRule="auto"/>
              <w:rPr>
                <w:sz w:val="15"/>
                <w:szCs w:val="15"/>
              </w:rPr>
            </w:pPr>
            <w:r w:rsidRPr="00337487">
              <w:rPr>
                <w:sz w:val="15"/>
                <w:szCs w:val="15"/>
              </w:rPr>
              <w:t>SPFSs not using R&amp;M</w:t>
            </w:r>
          </w:p>
        </w:tc>
        <w:tc>
          <w:tcPr>
            <w:tcW w:w="1328" w:type="dxa"/>
          </w:tcPr>
          <w:p w:rsidR="000E208D" w:rsidRPr="00337487" w:rsidRDefault="000E208D" w:rsidP="00064E55">
            <w:pPr>
              <w:spacing w:before="40" w:after="40" w:line="240" w:lineRule="auto"/>
              <w:rPr>
                <w:sz w:val="15"/>
                <w:szCs w:val="15"/>
              </w:rPr>
            </w:pPr>
            <w:r w:rsidRPr="00337487">
              <w:rPr>
                <w:sz w:val="15"/>
                <w:szCs w:val="15"/>
              </w:rPr>
              <w:t>T1 non-IFRS</w:t>
            </w:r>
          </w:p>
        </w:tc>
        <w:tc>
          <w:tcPr>
            <w:tcW w:w="885" w:type="dxa"/>
          </w:tcPr>
          <w:p w:rsidR="000E208D" w:rsidRPr="00337487" w:rsidRDefault="000E208D" w:rsidP="00064E55">
            <w:pPr>
              <w:spacing w:before="40" w:after="40" w:line="240" w:lineRule="auto"/>
              <w:rPr>
                <w:sz w:val="15"/>
                <w:szCs w:val="15"/>
              </w:rPr>
            </w:pPr>
            <w:r w:rsidRPr="00337487">
              <w:rPr>
                <w:sz w:val="15"/>
                <w:szCs w:val="15"/>
              </w:rPr>
              <w:t>18</w:t>
            </w:r>
          </w:p>
        </w:tc>
        <w:tc>
          <w:tcPr>
            <w:tcW w:w="1625" w:type="dxa"/>
          </w:tcPr>
          <w:p w:rsidR="000E208D" w:rsidRPr="00337487" w:rsidRDefault="000E208D" w:rsidP="00064E55">
            <w:pPr>
              <w:spacing w:before="40" w:after="40" w:line="240" w:lineRule="auto"/>
              <w:rPr>
                <w:sz w:val="15"/>
                <w:szCs w:val="15"/>
              </w:rPr>
            </w:pPr>
            <w:r w:rsidRPr="00337487">
              <w:rPr>
                <w:sz w:val="15"/>
                <w:szCs w:val="15"/>
              </w:rPr>
              <w:t>AASB 1</w:t>
            </w:r>
          </w:p>
        </w:tc>
        <w:tc>
          <w:tcPr>
            <w:tcW w:w="1476" w:type="dxa"/>
          </w:tcPr>
          <w:p w:rsidR="000E208D" w:rsidRPr="00337487" w:rsidRDefault="000E208D" w:rsidP="00064E55">
            <w:pPr>
              <w:spacing w:before="40" w:after="40" w:line="240" w:lineRule="auto"/>
              <w:rPr>
                <w:sz w:val="15"/>
                <w:szCs w:val="15"/>
              </w:rPr>
            </w:pPr>
            <w:r w:rsidRPr="00337487">
              <w:rPr>
                <w:sz w:val="15"/>
                <w:szCs w:val="15"/>
              </w:rPr>
              <w:t>Consistent with IFRS</w:t>
            </w:r>
          </w:p>
        </w:tc>
        <w:tc>
          <w:tcPr>
            <w:tcW w:w="1033" w:type="dxa"/>
          </w:tcPr>
          <w:p w:rsidR="000E208D" w:rsidRPr="00D23150" w:rsidRDefault="00F75B94" w:rsidP="00F75B94">
            <w:pPr>
              <w:spacing w:before="40" w:after="40" w:line="240" w:lineRule="auto"/>
              <w:rPr>
                <w:sz w:val="15"/>
                <w:szCs w:val="15"/>
              </w:rPr>
            </w:pPr>
            <w:r w:rsidRPr="00D23150">
              <w:rPr>
                <w:sz w:val="15"/>
                <w:szCs w:val="15"/>
              </w:rPr>
              <w:t>BC1</w:t>
            </w:r>
            <w:r>
              <w:rPr>
                <w:sz w:val="15"/>
                <w:szCs w:val="15"/>
              </w:rPr>
              <w:t>7</w:t>
            </w:r>
          </w:p>
        </w:tc>
      </w:tr>
      <w:tr w:rsidR="000E208D" w:rsidRPr="00337487" w:rsidTr="005A4B8B">
        <w:trPr>
          <w:cantSplit/>
          <w:trHeight w:hRule="exact" w:val="227"/>
        </w:trPr>
        <w:tc>
          <w:tcPr>
            <w:tcW w:w="958" w:type="dxa"/>
          </w:tcPr>
          <w:p w:rsidR="000E208D" w:rsidRPr="00337487" w:rsidRDefault="000E208D" w:rsidP="00064E55">
            <w:pPr>
              <w:spacing w:before="40" w:after="40" w:line="240" w:lineRule="auto"/>
              <w:rPr>
                <w:sz w:val="15"/>
                <w:szCs w:val="15"/>
              </w:rPr>
            </w:pPr>
            <w:r w:rsidRPr="00337487">
              <w:rPr>
                <w:sz w:val="15"/>
                <w:szCs w:val="15"/>
              </w:rPr>
              <w:t>SPFSs</w:t>
            </w:r>
          </w:p>
        </w:tc>
        <w:tc>
          <w:tcPr>
            <w:tcW w:w="1553" w:type="dxa"/>
          </w:tcPr>
          <w:p w:rsidR="000E208D" w:rsidRPr="00337487" w:rsidRDefault="000E208D" w:rsidP="00064E55">
            <w:pPr>
              <w:spacing w:before="40" w:after="40" w:line="240" w:lineRule="auto"/>
              <w:rPr>
                <w:sz w:val="15"/>
                <w:szCs w:val="15"/>
              </w:rPr>
            </w:pPr>
            <w:r w:rsidRPr="00337487">
              <w:rPr>
                <w:sz w:val="15"/>
                <w:szCs w:val="15"/>
              </w:rPr>
              <w:t>T2</w:t>
            </w:r>
          </w:p>
        </w:tc>
        <w:tc>
          <w:tcPr>
            <w:tcW w:w="1328" w:type="dxa"/>
          </w:tcPr>
          <w:p w:rsidR="000E208D" w:rsidRPr="00337487" w:rsidRDefault="000E208D" w:rsidP="00064E55">
            <w:pPr>
              <w:spacing w:before="40" w:after="40" w:line="240" w:lineRule="auto"/>
              <w:rPr>
                <w:sz w:val="15"/>
                <w:szCs w:val="15"/>
              </w:rPr>
            </w:pPr>
            <w:r w:rsidRPr="00337487">
              <w:rPr>
                <w:sz w:val="15"/>
                <w:szCs w:val="15"/>
              </w:rPr>
              <w:t>T1 IFRS</w:t>
            </w:r>
          </w:p>
        </w:tc>
        <w:tc>
          <w:tcPr>
            <w:tcW w:w="885" w:type="dxa"/>
          </w:tcPr>
          <w:p w:rsidR="000E208D" w:rsidRPr="00337487" w:rsidRDefault="000E208D" w:rsidP="00064E55">
            <w:pPr>
              <w:spacing w:before="40" w:after="40" w:line="240" w:lineRule="auto"/>
              <w:rPr>
                <w:sz w:val="15"/>
                <w:szCs w:val="15"/>
              </w:rPr>
            </w:pPr>
            <w:r w:rsidRPr="00337487">
              <w:rPr>
                <w:sz w:val="15"/>
                <w:szCs w:val="15"/>
              </w:rPr>
              <w:t>21(a)</w:t>
            </w:r>
          </w:p>
        </w:tc>
        <w:tc>
          <w:tcPr>
            <w:tcW w:w="1625" w:type="dxa"/>
          </w:tcPr>
          <w:p w:rsidR="000E208D" w:rsidRPr="00337487" w:rsidRDefault="000E208D" w:rsidP="00064E55">
            <w:pPr>
              <w:spacing w:before="40" w:after="40" w:line="240" w:lineRule="auto"/>
              <w:rPr>
                <w:sz w:val="15"/>
                <w:szCs w:val="15"/>
              </w:rPr>
            </w:pPr>
            <w:r w:rsidRPr="00337487">
              <w:rPr>
                <w:sz w:val="15"/>
                <w:szCs w:val="15"/>
              </w:rPr>
              <w:t>AASB 1</w:t>
            </w:r>
          </w:p>
        </w:tc>
        <w:tc>
          <w:tcPr>
            <w:tcW w:w="1476" w:type="dxa"/>
          </w:tcPr>
          <w:p w:rsidR="000E208D" w:rsidRPr="00337487" w:rsidRDefault="000E208D" w:rsidP="00064E55">
            <w:pPr>
              <w:spacing w:before="40" w:after="40" w:line="240" w:lineRule="auto"/>
              <w:rPr>
                <w:sz w:val="15"/>
                <w:szCs w:val="15"/>
              </w:rPr>
            </w:pPr>
            <w:r w:rsidRPr="00337487">
              <w:rPr>
                <w:sz w:val="15"/>
                <w:szCs w:val="15"/>
              </w:rPr>
              <w:t>IFRS adoption</w:t>
            </w:r>
          </w:p>
        </w:tc>
        <w:tc>
          <w:tcPr>
            <w:tcW w:w="1033" w:type="dxa"/>
          </w:tcPr>
          <w:p w:rsidR="000E208D" w:rsidRPr="00D23150" w:rsidRDefault="00F75B94" w:rsidP="00F75B94">
            <w:pPr>
              <w:spacing w:before="40" w:after="40" w:line="240" w:lineRule="auto"/>
              <w:rPr>
                <w:sz w:val="15"/>
                <w:szCs w:val="15"/>
              </w:rPr>
            </w:pPr>
            <w:r w:rsidRPr="00D23150">
              <w:rPr>
                <w:sz w:val="15"/>
                <w:szCs w:val="15"/>
              </w:rPr>
              <w:t>BC</w:t>
            </w:r>
            <w:r>
              <w:rPr>
                <w:sz w:val="15"/>
                <w:szCs w:val="15"/>
              </w:rPr>
              <w:t>22</w:t>
            </w: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r w:rsidRPr="00337487">
              <w:rPr>
                <w:sz w:val="15"/>
                <w:szCs w:val="15"/>
              </w:rPr>
              <w:t>SPFSs</w:t>
            </w:r>
          </w:p>
        </w:tc>
        <w:tc>
          <w:tcPr>
            <w:tcW w:w="1553" w:type="dxa"/>
          </w:tcPr>
          <w:p w:rsidR="000E208D" w:rsidRPr="00337487" w:rsidRDefault="000E208D" w:rsidP="00064E55">
            <w:pPr>
              <w:spacing w:before="40" w:after="40" w:line="240" w:lineRule="auto"/>
              <w:rPr>
                <w:sz w:val="15"/>
                <w:szCs w:val="15"/>
              </w:rPr>
            </w:pPr>
            <w:r w:rsidRPr="00337487">
              <w:rPr>
                <w:sz w:val="15"/>
                <w:szCs w:val="15"/>
              </w:rPr>
              <w:t>T2</w:t>
            </w:r>
          </w:p>
        </w:tc>
        <w:tc>
          <w:tcPr>
            <w:tcW w:w="1328" w:type="dxa"/>
          </w:tcPr>
          <w:p w:rsidR="000E208D" w:rsidRPr="00337487" w:rsidRDefault="000E208D" w:rsidP="00064E55">
            <w:pPr>
              <w:spacing w:before="40" w:after="40" w:line="240" w:lineRule="auto"/>
              <w:rPr>
                <w:sz w:val="15"/>
                <w:szCs w:val="15"/>
              </w:rPr>
            </w:pPr>
            <w:r w:rsidRPr="00337487">
              <w:rPr>
                <w:sz w:val="15"/>
                <w:szCs w:val="15"/>
              </w:rPr>
              <w:t>T1 non-IFRS</w:t>
            </w:r>
          </w:p>
        </w:tc>
        <w:tc>
          <w:tcPr>
            <w:tcW w:w="885" w:type="dxa"/>
          </w:tcPr>
          <w:p w:rsidR="000E208D" w:rsidRPr="00337487" w:rsidRDefault="000E208D" w:rsidP="00064E55">
            <w:pPr>
              <w:spacing w:before="40" w:after="40" w:line="240" w:lineRule="auto"/>
              <w:rPr>
                <w:sz w:val="15"/>
                <w:szCs w:val="15"/>
              </w:rPr>
            </w:pPr>
            <w:r w:rsidRPr="00337487">
              <w:rPr>
                <w:sz w:val="15"/>
                <w:szCs w:val="15"/>
              </w:rPr>
              <w:t>21(b)</w:t>
            </w:r>
          </w:p>
        </w:tc>
        <w:tc>
          <w:tcPr>
            <w:tcW w:w="1625" w:type="dxa"/>
          </w:tcPr>
          <w:p w:rsidR="000E208D" w:rsidRPr="00337487" w:rsidRDefault="000E208D" w:rsidP="00CA2523">
            <w:pPr>
              <w:spacing w:before="40" w:after="40" w:line="240" w:lineRule="auto"/>
              <w:rPr>
                <w:sz w:val="15"/>
                <w:szCs w:val="15"/>
              </w:rPr>
            </w:pPr>
            <w:r w:rsidRPr="00337487">
              <w:rPr>
                <w:sz w:val="15"/>
                <w:szCs w:val="15"/>
              </w:rPr>
              <w:t>Not AASB 1</w:t>
            </w:r>
          </w:p>
        </w:tc>
        <w:tc>
          <w:tcPr>
            <w:tcW w:w="1476" w:type="dxa"/>
          </w:tcPr>
          <w:p w:rsidR="000E208D" w:rsidRPr="00337487" w:rsidRDefault="000E208D" w:rsidP="00064E55">
            <w:pPr>
              <w:spacing w:before="40" w:after="40" w:line="240" w:lineRule="auto"/>
              <w:rPr>
                <w:sz w:val="15"/>
                <w:szCs w:val="15"/>
              </w:rPr>
            </w:pPr>
            <w:r w:rsidRPr="00337487">
              <w:rPr>
                <w:sz w:val="15"/>
                <w:szCs w:val="15"/>
              </w:rPr>
              <w:t>Continue R&amp;M</w:t>
            </w:r>
            <w:r w:rsidR="00CA2523">
              <w:rPr>
                <w:sz w:val="15"/>
                <w:szCs w:val="15"/>
              </w:rPr>
              <w:t>,</w:t>
            </w:r>
            <w:r w:rsidRPr="00337487">
              <w:rPr>
                <w:sz w:val="15"/>
                <w:szCs w:val="15"/>
              </w:rPr>
              <w:t xml:space="preserve"> &amp; BC93 of AASB 1053</w:t>
            </w:r>
            <w:r w:rsidR="001732B4">
              <w:rPr>
                <w:rStyle w:val="FootnoteReference"/>
                <w:sz w:val="15"/>
                <w:szCs w:val="15"/>
              </w:rPr>
              <w:footnoteReference w:id="2"/>
            </w:r>
          </w:p>
        </w:tc>
        <w:tc>
          <w:tcPr>
            <w:tcW w:w="1033" w:type="dxa"/>
          </w:tcPr>
          <w:p w:rsidR="000E208D" w:rsidRPr="00D23150" w:rsidRDefault="00F75B94" w:rsidP="00F75B94">
            <w:pPr>
              <w:spacing w:before="40" w:after="40" w:line="240" w:lineRule="auto"/>
              <w:rPr>
                <w:sz w:val="15"/>
                <w:szCs w:val="15"/>
              </w:rPr>
            </w:pPr>
            <w:r w:rsidRPr="00D23150">
              <w:rPr>
                <w:sz w:val="15"/>
                <w:szCs w:val="15"/>
              </w:rPr>
              <w:t>BC</w:t>
            </w:r>
            <w:r>
              <w:rPr>
                <w:sz w:val="15"/>
                <w:szCs w:val="15"/>
              </w:rPr>
              <w:t>22</w:t>
            </w:r>
          </w:p>
        </w:tc>
      </w:tr>
      <w:tr w:rsidR="000E208D" w:rsidRPr="00337487" w:rsidTr="005A4B8B">
        <w:trPr>
          <w:cantSplit/>
          <w:trHeight w:hRule="exact" w:val="227"/>
        </w:trPr>
        <w:tc>
          <w:tcPr>
            <w:tcW w:w="958" w:type="dxa"/>
          </w:tcPr>
          <w:p w:rsidR="000E208D" w:rsidRPr="00337487" w:rsidRDefault="000E208D" w:rsidP="00064E55">
            <w:pPr>
              <w:keepNext/>
              <w:spacing w:before="40" w:after="40" w:line="240" w:lineRule="auto"/>
              <w:rPr>
                <w:sz w:val="15"/>
                <w:szCs w:val="15"/>
              </w:rPr>
            </w:pPr>
          </w:p>
        </w:tc>
        <w:tc>
          <w:tcPr>
            <w:tcW w:w="1553" w:type="dxa"/>
          </w:tcPr>
          <w:p w:rsidR="000E208D" w:rsidRPr="00337487" w:rsidRDefault="000E208D" w:rsidP="00064E55">
            <w:pPr>
              <w:keepNext/>
              <w:spacing w:before="40" w:after="40" w:line="240" w:lineRule="auto"/>
              <w:rPr>
                <w:sz w:val="15"/>
                <w:szCs w:val="15"/>
              </w:rPr>
            </w:pPr>
          </w:p>
        </w:tc>
        <w:tc>
          <w:tcPr>
            <w:tcW w:w="1328" w:type="dxa"/>
          </w:tcPr>
          <w:p w:rsidR="000E208D" w:rsidRPr="00337487" w:rsidRDefault="000E208D" w:rsidP="00D437D2">
            <w:pPr>
              <w:keepNext/>
              <w:spacing w:before="20" w:after="20" w:line="240" w:lineRule="auto"/>
              <w:rPr>
                <w:b/>
                <w:i/>
                <w:sz w:val="15"/>
                <w:szCs w:val="15"/>
              </w:rPr>
            </w:pPr>
            <w:r w:rsidRPr="00337487">
              <w:rPr>
                <w:b/>
                <w:i/>
                <w:sz w:val="15"/>
                <w:szCs w:val="15"/>
              </w:rPr>
              <w:t>First time adopt T2</w:t>
            </w:r>
          </w:p>
        </w:tc>
        <w:tc>
          <w:tcPr>
            <w:tcW w:w="885" w:type="dxa"/>
          </w:tcPr>
          <w:p w:rsidR="000E208D" w:rsidRPr="00337487" w:rsidRDefault="000E208D" w:rsidP="00064E55">
            <w:pPr>
              <w:keepNext/>
              <w:spacing w:before="40" w:after="40" w:line="240" w:lineRule="auto"/>
              <w:rPr>
                <w:sz w:val="15"/>
                <w:szCs w:val="15"/>
              </w:rPr>
            </w:pPr>
          </w:p>
        </w:tc>
        <w:tc>
          <w:tcPr>
            <w:tcW w:w="1625" w:type="dxa"/>
          </w:tcPr>
          <w:p w:rsidR="000E208D" w:rsidRPr="00337487" w:rsidRDefault="000E208D" w:rsidP="00064E55">
            <w:pPr>
              <w:keepNext/>
              <w:spacing w:before="40" w:after="40" w:line="240" w:lineRule="auto"/>
              <w:rPr>
                <w:sz w:val="15"/>
                <w:szCs w:val="15"/>
              </w:rPr>
            </w:pPr>
          </w:p>
        </w:tc>
        <w:tc>
          <w:tcPr>
            <w:tcW w:w="1476" w:type="dxa"/>
          </w:tcPr>
          <w:p w:rsidR="000E208D" w:rsidRPr="00337487" w:rsidRDefault="000E208D" w:rsidP="00064E55">
            <w:pPr>
              <w:keepNext/>
              <w:spacing w:before="40" w:after="40" w:line="240" w:lineRule="auto"/>
              <w:rPr>
                <w:sz w:val="15"/>
                <w:szCs w:val="15"/>
              </w:rPr>
            </w:pPr>
          </w:p>
        </w:tc>
        <w:tc>
          <w:tcPr>
            <w:tcW w:w="1033" w:type="dxa"/>
          </w:tcPr>
          <w:p w:rsidR="000E208D" w:rsidRPr="00D23150" w:rsidRDefault="000E208D" w:rsidP="00064E55">
            <w:pPr>
              <w:keepNext/>
              <w:spacing w:before="40" w:after="40" w:line="240" w:lineRule="auto"/>
              <w:rPr>
                <w:sz w:val="15"/>
                <w:szCs w:val="15"/>
              </w:rPr>
            </w:pP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r w:rsidRPr="00337487">
              <w:rPr>
                <w:sz w:val="15"/>
                <w:szCs w:val="15"/>
              </w:rPr>
              <w:t>SPFSs</w:t>
            </w:r>
          </w:p>
        </w:tc>
        <w:tc>
          <w:tcPr>
            <w:tcW w:w="1553" w:type="dxa"/>
          </w:tcPr>
          <w:p w:rsidR="000E208D" w:rsidRPr="00337487" w:rsidRDefault="000E208D" w:rsidP="00064E55">
            <w:pPr>
              <w:spacing w:before="40" w:after="40" w:line="240" w:lineRule="auto"/>
              <w:rPr>
                <w:sz w:val="15"/>
                <w:szCs w:val="15"/>
              </w:rPr>
            </w:pPr>
            <w:r w:rsidRPr="00337487">
              <w:rPr>
                <w:sz w:val="15"/>
                <w:szCs w:val="15"/>
              </w:rPr>
              <w:t>SPFSs using R&amp;M</w:t>
            </w:r>
          </w:p>
        </w:tc>
        <w:tc>
          <w:tcPr>
            <w:tcW w:w="1328" w:type="dxa"/>
          </w:tcPr>
          <w:p w:rsidR="000E208D" w:rsidRPr="00337487" w:rsidRDefault="000E208D" w:rsidP="00064E55">
            <w:pPr>
              <w:spacing w:before="40" w:after="40" w:line="240" w:lineRule="auto"/>
              <w:rPr>
                <w:sz w:val="15"/>
                <w:szCs w:val="15"/>
              </w:rPr>
            </w:pPr>
            <w:r w:rsidRPr="00337487">
              <w:rPr>
                <w:sz w:val="15"/>
                <w:szCs w:val="15"/>
              </w:rPr>
              <w:t>T2</w:t>
            </w:r>
          </w:p>
        </w:tc>
        <w:tc>
          <w:tcPr>
            <w:tcW w:w="885" w:type="dxa"/>
          </w:tcPr>
          <w:p w:rsidR="000E208D" w:rsidRPr="00337487" w:rsidRDefault="000E208D" w:rsidP="00064E55">
            <w:pPr>
              <w:spacing w:before="40" w:after="40" w:line="240" w:lineRule="auto"/>
              <w:rPr>
                <w:sz w:val="15"/>
                <w:szCs w:val="15"/>
              </w:rPr>
            </w:pPr>
            <w:r w:rsidRPr="00337487">
              <w:rPr>
                <w:sz w:val="15"/>
                <w:szCs w:val="15"/>
              </w:rPr>
              <w:t>18A(b)</w:t>
            </w:r>
          </w:p>
        </w:tc>
        <w:tc>
          <w:tcPr>
            <w:tcW w:w="1625" w:type="dxa"/>
          </w:tcPr>
          <w:p w:rsidR="000E208D" w:rsidRPr="00337487" w:rsidRDefault="000E208D" w:rsidP="00CA2523">
            <w:pPr>
              <w:spacing w:before="40" w:after="40" w:line="240" w:lineRule="auto"/>
              <w:rPr>
                <w:sz w:val="15"/>
                <w:szCs w:val="15"/>
              </w:rPr>
            </w:pPr>
            <w:r w:rsidRPr="00337487">
              <w:rPr>
                <w:sz w:val="15"/>
                <w:szCs w:val="15"/>
              </w:rPr>
              <w:t>Not AASB 1</w:t>
            </w:r>
          </w:p>
        </w:tc>
        <w:tc>
          <w:tcPr>
            <w:tcW w:w="1476" w:type="dxa"/>
          </w:tcPr>
          <w:p w:rsidR="000E208D" w:rsidRPr="00337487" w:rsidRDefault="000E208D" w:rsidP="00064E55">
            <w:pPr>
              <w:spacing w:before="40" w:after="40" w:line="240" w:lineRule="auto"/>
              <w:rPr>
                <w:sz w:val="15"/>
                <w:szCs w:val="15"/>
              </w:rPr>
            </w:pPr>
            <w:r w:rsidRPr="00337487">
              <w:rPr>
                <w:sz w:val="15"/>
                <w:szCs w:val="15"/>
              </w:rPr>
              <w:t>Continue R&amp;M</w:t>
            </w:r>
            <w:r w:rsidR="00CA2523">
              <w:rPr>
                <w:sz w:val="15"/>
                <w:szCs w:val="15"/>
              </w:rPr>
              <w:t>,</w:t>
            </w:r>
            <w:r w:rsidRPr="00337487">
              <w:rPr>
                <w:sz w:val="15"/>
                <w:szCs w:val="15"/>
              </w:rPr>
              <w:t xml:space="preserve"> &amp; BC93 of AASB 1053</w:t>
            </w:r>
          </w:p>
        </w:tc>
        <w:tc>
          <w:tcPr>
            <w:tcW w:w="1033" w:type="dxa"/>
          </w:tcPr>
          <w:p w:rsidR="000E208D" w:rsidRPr="00D23150" w:rsidRDefault="000E208D" w:rsidP="00064E55">
            <w:pPr>
              <w:spacing w:before="40" w:after="40" w:line="240" w:lineRule="auto"/>
              <w:rPr>
                <w:sz w:val="15"/>
                <w:szCs w:val="15"/>
              </w:rPr>
            </w:pPr>
            <w:r w:rsidRPr="00D23150">
              <w:rPr>
                <w:sz w:val="15"/>
                <w:szCs w:val="15"/>
              </w:rPr>
              <w:t>BC1</w:t>
            </w:r>
            <w:r w:rsidR="00F75B94">
              <w:rPr>
                <w:sz w:val="15"/>
                <w:szCs w:val="15"/>
              </w:rPr>
              <w:t>8</w:t>
            </w: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r w:rsidRPr="00337487">
              <w:rPr>
                <w:sz w:val="15"/>
                <w:szCs w:val="15"/>
              </w:rPr>
              <w:t>SPFSs</w:t>
            </w:r>
          </w:p>
        </w:tc>
        <w:tc>
          <w:tcPr>
            <w:tcW w:w="1553" w:type="dxa"/>
          </w:tcPr>
          <w:p w:rsidR="000E208D" w:rsidRPr="00337487" w:rsidRDefault="000E208D" w:rsidP="00064E55">
            <w:pPr>
              <w:spacing w:before="40" w:after="40" w:line="240" w:lineRule="auto"/>
              <w:rPr>
                <w:sz w:val="15"/>
                <w:szCs w:val="15"/>
              </w:rPr>
            </w:pPr>
            <w:r w:rsidRPr="00337487">
              <w:rPr>
                <w:sz w:val="15"/>
                <w:szCs w:val="15"/>
              </w:rPr>
              <w:t>SPFSs not using R&amp;M</w:t>
            </w:r>
          </w:p>
        </w:tc>
        <w:tc>
          <w:tcPr>
            <w:tcW w:w="1328" w:type="dxa"/>
          </w:tcPr>
          <w:p w:rsidR="000E208D" w:rsidRPr="00337487" w:rsidRDefault="000E208D" w:rsidP="00064E55">
            <w:pPr>
              <w:spacing w:before="40" w:after="40" w:line="240" w:lineRule="auto"/>
              <w:rPr>
                <w:sz w:val="15"/>
                <w:szCs w:val="15"/>
              </w:rPr>
            </w:pPr>
            <w:r w:rsidRPr="00337487">
              <w:rPr>
                <w:sz w:val="15"/>
                <w:szCs w:val="15"/>
              </w:rPr>
              <w:t>T2</w:t>
            </w:r>
          </w:p>
        </w:tc>
        <w:tc>
          <w:tcPr>
            <w:tcW w:w="885" w:type="dxa"/>
          </w:tcPr>
          <w:p w:rsidR="000E208D" w:rsidRPr="00337487" w:rsidRDefault="000E208D" w:rsidP="00064E55">
            <w:pPr>
              <w:spacing w:before="40" w:after="40" w:line="240" w:lineRule="auto"/>
              <w:rPr>
                <w:sz w:val="15"/>
                <w:szCs w:val="15"/>
              </w:rPr>
            </w:pPr>
            <w:r w:rsidRPr="00337487">
              <w:rPr>
                <w:sz w:val="15"/>
                <w:szCs w:val="15"/>
              </w:rPr>
              <w:t>18A(a)</w:t>
            </w:r>
          </w:p>
        </w:tc>
        <w:tc>
          <w:tcPr>
            <w:tcW w:w="1625" w:type="dxa"/>
          </w:tcPr>
          <w:p w:rsidR="000E208D" w:rsidRPr="00337487" w:rsidRDefault="000E208D" w:rsidP="00064E55">
            <w:pPr>
              <w:spacing w:before="40" w:after="40" w:line="240" w:lineRule="auto"/>
              <w:rPr>
                <w:sz w:val="15"/>
                <w:szCs w:val="15"/>
              </w:rPr>
            </w:pPr>
            <w:r w:rsidRPr="00337487">
              <w:rPr>
                <w:sz w:val="15"/>
                <w:szCs w:val="15"/>
              </w:rPr>
              <w:t>AASB 1 or directly through AASB 108</w:t>
            </w:r>
          </w:p>
        </w:tc>
        <w:tc>
          <w:tcPr>
            <w:tcW w:w="1476" w:type="dxa"/>
          </w:tcPr>
          <w:p w:rsidR="000E208D" w:rsidRPr="00337487" w:rsidRDefault="000E208D" w:rsidP="00064E55">
            <w:pPr>
              <w:spacing w:before="40" w:after="40" w:line="240" w:lineRule="auto"/>
              <w:rPr>
                <w:sz w:val="15"/>
                <w:szCs w:val="15"/>
              </w:rPr>
            </w:pPr>
            <w:r w:rsidRPr="00337487">
              <w:rPr>
                <w:sz w:val="15"/>
                <w:szCs w:val="15"/>
              </w:rPr>
              <w:t>Cost/benefit considerations</w:t>
            </w:r>
          </w:p>
        </w:tc>
        <w:tc>
          <w:tcPr>
            <w:tcW w:w="1033" w:type="dxa"/>
          </w:tcPr>
          <w:p w:rsidR="000E208D" w:rsidRPr="00D23150" w:rsidRDefault="00F75B94" w:rsidP="00F75B94">
            <w:pPr>
              <w:spacing w:before="40" w:after="40" w:line="240" w:lineRule="auto"/>
              <w:rPr>
                <w:sz w:val="15"/>
                <w:szCs w:val="15"/>
              </w:rPr>
            </w:pPr>
            <w:r w:rsidRPr="00D23150">
              <w:rPr>
                <w:sz w:val="15"/>
                <w:szCs w:val="15"/>
              </w:rPr>
              <w:t>BC1</w:t>
            </w:r>
            <w:r>
              <w:rPr>
                <w:sz w:val="15"/>
                <w:szCs w:val="15"/>
              </w:rPr>
              <w:t>7</w:t>
            </w:r>
            <w:r w:rsidR="000E208D" w:rsidRPr="00D23150">
              <w:rPr>
                <w:sz w:val="15"/>
                <w:szCs w:val="15"/>
              </w:rPr>
              <w:t>&amp;</w:t>
            </w:r>
            <w:r w:rsidRPr="00D23150">
              <w:rPr>
                <w:sz w:val="15"/>
                <w:szCs w:val="15"/>
              </w:rPr>
              <w:t>BC1</w:t>
            </w:r>
            <w:r>
              <w:rPr>
                <w:sz w:val="15"/>
                <w:szCs w:val="15"/>
              </w:rPr>
              <w:t>9</w:t>
            </w: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r w:rsidRPr="00337487">
              <w:rPr>
                <w:sz w:val="15"/>
                <w:szCs w:val="15"/>
              </w:rPr>
              <w:t>SPFSs</w:t>
            </w:r>
          </w:p>
        </w:tc>
        <w:tc>
          <w:tcPr>
            <w:tcW w:w="1553" w:type="dxa"/>
          </w:tcPr>
          <w:p w:rsidR="000E208D" w:rsidRPr="00337487" w:rsidRDefault="000E208D" w:rsidP="00064E55">
            <w:pPr>
              <w:spacing w:before="40" w:after="40" w:line="240" w:lineRule="auto"/>
              <w:rPr>
                <w:sz w:val="15"/>
                <w:szCs w:val="15"/>
              </w:rPr>
            </w:pPr>
            <w:r w:rsidRPr="00337487">
              <w:rPr>
                <w:sz w:val="15"/>
                <w:szCs w:val="15"/>
              </w:rPr>
              <w:t>T1 IFRSs</w:t>
            </w:r>
          </w:p>
        </w:tc>
        <w:tc>
          <w:tcPr>
            <w:tcW w:w="1328" w:type="dxa"/>
          </w:tcPr>
          <w:p w:rsidR="000E208D" w:rsidRPr="00337487" w:rsidRDefault="000E208D" w:rsidP="00064E55">
            <w:pPr>
              <w:spacing w:before="40" w:after="40" w:line="240" w:lineRule="auto"/>
              <w:rPr>
                <w:sz w:val="15"/>
                <w:szCs w:val="15"/>
              </w:rPr>
            </w:pPr>
            <w:r w:rsidRPr="00337487">
              <w:rPr>
                <w:sz w:val="15"/>
                <w:szCs w:val="15"/>
              </w:rPr>
              <w:t>T2</w:t>
            </w:r>
          </w:p>
        </w:tc>
        <w:tc>
          <w:tcPr>
            <w:tcW w:w="885" w:type="dxa"/>
          </w:tcPr>
          <w:p w:rsidR="000E208D" w:rsidRPr="00337487" w:rsidRDefault="000E208D" w:rsidP="00064E55">
            <w:pPr>
              <w:spacing w:before="40" w:after="40" w:line="240" w:lineRule="auto"/>
              <w:rPr>
                <w:sz w:val="15"/>
                <w:szCs w:val="15"/>
              </w:rPr>
            </w:pPr>
            <w:r w:rsidRPr="00337487">
              <w:rPr>
                <w:sz w:val="15"/>
                <w:szCs w:val="15"/>
              </w:rPr>
              <w:t>23</w:t>
            </w:r>
          </w:p>
        </w:tc>
        <w:tc>
          <w:tcPr>
            <w:tcW w:w="1625" w:type="dxa"/>
          </w:tcPr>
          <w:p w:rsidR="000E208D" w:rsidRPr="00337487" w:rsidRDefault="000E208D" w:rsidP="00CA2523">
            <w:pPr>
              <w:spacing w:before="40" w:after="40" w:line="240" w:lineRule="auto"/>
              <w:rPr>
                <w:sz w:val="15"/>
                <w:szCs w:val="15"/>
              </w:rPr>
            </w:pPr>
            <w:r w:rsidRPr="00337487">
              <w:rPr>
                <w:sz w:val="15"/>
                <w:szCs w:val="15"/>
              </w:rPr>
              <w:t>Not AASB 1</w:t>
            </w:r>
          </w:p>
        </w:tc>
        <w:tc>
          <w:tcPr>
            <w:tcW w:w="1476" w:type="dxa"/>
          </w:tcPr>
          <w:p w:rsidR="000E208D" w:rsidRPr="00337487" w:rsidRDefault="000E208D" w:rsidP="00064E55">
            <w:pPr>
              <w:spacing w:before="40" w:after="40" w:line="240" w:lineRule="auto"/>
              <w:rPr>
                <w:sz w:val="15"/>
                <w:szCs w:val="15"/>
              </w:rPr>
            </w:pPr>
            <w:r w:rsidRPr="00337487">
              <w:rPr>
                <w:sz w:val="15"/>
                <w:szCs w:val="15"/>
              </w:rPr>
              <w:t>Continue R&amp;M</w:t>
            </w:r>
            <w:r w:rsidR="00CA2523">
              <w:rPr>
                <w:sz w:val="15"/>
                <w:szCs w:val="15"/>
              </w:rPr>
              <w:t>,</w:t>
            </w:r>
            <w:r w:rsidRPr="00337487">
              <w:rPr>
                <w:sz w:val="15"/>
                <w:szCs w:val="15"/>
              </w:rPr>
              <w:t xml:space="preserve"> &amp; BC93 of AASB 1053</w:t>
            </w:r>
          </w:p>
        </w:tc>
        <w:tc>
          <w:tcPr>
            <w:tcW w:w="1033" w:type="dxa"/>
          </w:tcPr>
          <w:p w:rsidR="000E208D" w:rsidRPr="00D23150" w:rsidRDefault="00F75B94" w:rsidP="00F75B94">
            <w:pPr>
              <w:spacing w:before="40" w:after="40" w:line="240" w:lineRule="auto"/>
              <w:rPr>
                <w:sz w:val="15"/>
                <w:szCs w:val="15"/>
              </w:rPr>
            </w:pPr>
            <w:r w:rsidRPr="00D23150">
              <w:rPr>
                <w:sz w:val="15"/>
                <w:szCs w:val="15"/>
              </w:rPr>
              <w:t>BC</w:t>
            </w:r>
            <w:r>
              <w:rPr>
                <w:sz w:val="15"/>
                <w:szCs w:val="15"/>
              </w:rPr>
              <w:t>22</w:t>
            </w: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r w:rsidRPr="00337487">
              <w:rPr>
                <w:sz w:val="15"/>
                <w:szCs w:val="15"/>
              </w:rPr>
              <w:t>SPFSs</w:t>
            </w:r>
          </w:p>
        </w:tc>
        <w:tc>
          <w:tcPr>
            <w:tcW w:w="1553" w:type="dxa"/>
          </w:tcPr>
          <w:p w:rsidR="000E208D" w:rsidRPr="00337487" w:rsidRDefault="000E208D" w:rsidP="00064E55">
            <w:pPr>
              <w:spacing w:before="40" w:after="40" w:line="240" w:lineRule="auto"/>
              <w:rPr>
                <w:sz w:val="15"/>
                <w:szCs w:val="15"/>
              </w:rPr>
            </w:pPr>
            <w:r w:rsidRPr="00337487">
              <w:rPr>
                <w:sz w:val="15"/>
                <w:szCs w:val="15"/>
              </w:rPr>
              <w:t>T1 non-IFRS</w:t>
            </w:r>
          </w:p>
        </w:tc>
        <w:tc>
          <w:tcPr>
            <w:tcW w:w="1328" w:type="dxa"/>
          </w:tcPr>
          <w:p w:rsidR="000E208D" w:rsidRPr="00337487" w:rsidRDefault="000E208D" w:rsidP="00064E55">
            <w:pPr>
              <w:spacing w:before="40" w:after="40" w:line="240" w:lineRule="auto"/>
              <w:rPr>
                <w:sz w:val="15"/>
                <w:szCs w:val="15"/>
              </w:rPr>
            </w:pPr>
            <w:r w:rsidRPr="00337487">
              <w:rPr>
                <w:sz w:val="15"/>
                <w:szCs w:val="15"/>
              </w:rPr>
              <w:t>T2</w:t>
            </w:r>
          </w:p>
        </w:tc>
        <w:tc>
          <w:tcPr>
            <w:tcW w:w="885" w:type="dxa"/>
          </w:tcPr>
          <w:p w:rsidR="000E208D" w:rsidRPr="00337487" w:rsidRDefault="000E208D" w:rsidP="00064E55">
            <w:pPr>
              <w:spacing w:before="40" w:after="40" w:line="240" w:lineRule="auto"/>
              <w:rPr>
                <w:sz w:val="15"/>
                <w:szCs w:val="15"/>
              </w:rPr>
            </w:pPr>
            <w:r w:rsidRPr="00337487">
              <w:rPr>
                <w:sz w:val="15"/>
                <w:szCs w:val="15"/>
              </w:rPr>
              <w:t>23</w:t>
            </w:r>
          </w:p>
        </w:tc>
        <w:tc>
          <w:tcPr>
            <w:tcW w:w="1625" w:type="dxa"/>
          </w:tcPr>
          <w:p w:rsidR="000E208D" w:rsidRPr="00337487" w:rsidRDefault="000E208D" w:rsidP="00CA2523">
            <w:pPr>
              <w:spacing w:before="40" w:after="40" w:line="240" w:lineRule="auto"/>
              <w:rPr>
                <w:sz w:val="15"/>
                <w:szCs w:val="15"/>
              </w:rPr>
            </w:pPr>
            <w:r w:rsidRPr="00337487">
              <w:rPr>
                <w:sz w:val="15"/>
                <w:szCs w:val="15"/>
              </w:rPr>
              <w:t>Not AASB 1</w:t>
            </w:r>
          </w:p>
        </w:tc>
        <w:tc>
          <w:tcPr>
            <w:tcW w:w="1476" w:type="dxa"/>
          </w:tcPr>
          <w:p w:rsidR="000E208D" w:rsidRPr="00337487" w:rsidRDefault="000E208D" w:rsidP="00064E55">
            <w:pPr>
              <w:spacing w:before="40" w:after="40" w:line="240" w:lineRule="auto"/>
              <w:rPr>
                <w:sz w:val="15"/>
                <w:szCs w:val="15"/>
              </w:rPr>
            </w:pPr>
            <w:r w:rsidRPr="00337487">
              <w:rPr>
                <w:sz w:val="15"/>
                <w:szCs w:val="15"/>
              </w:rPr>
              <w:t>Continue R&amp;M</w:t>
            </w:r>
            <w:r w:rsidR="00CA2523">
              <w:rPr>
                <w:sz w:val="15"/>
                <w:szCs w:val="15"/>
              </w:rPr>
              <w:t>,</w:t>
            </w:r>
            <w:r w:rsidRPr="00337487">
              <w:rPr>
                <w:sz w:val="15"/>
                <w:szCs w:val="15"/>
              </w:rPr>
              <w:t xml:space="preserve"> &amp; BC93 of AASB 1053</w:t>
            </w:r>
          </w:p>
        </w:tc>
        <w:tc>
          <w:tcPr>
            <w:tcW w:w="1033" w:type="dxa"/>
          </w:tcPr>
          <w:p w:rsidR="000E208D" w:rsidRPr="00D23150" w:rsidRDefault="00F75B94" w:rsidP="00F75B94">
            <w:pPr>
              <w:spacing w:before="40" w:after="40" w:line="240" w:lineRule="auto"/>
              <w:rPr>
                <w:sz w:val="15"/>
                <w:szCs w:val="15"/>
              </w:rPr>
            </w:pPr>
            <w:r w:rsidRPr="00D23150">
              <w:rPr>
                <w:sz w:val="15"/>
                <w:szCs w:val="15"/>
              </w:rPr>
              <w:t>BC</w:t>
            </w:r>
            <w:r>
              <w:rPr>
                <w:sz w:val="15"/>
                <w:szCs w:val="15"/>
              </w:rPr>
              <w:t>22</w:t>
            </w:r>
          </w:p>
        </w:tc>
      </w:tr>
      <w:tr w:rsidR="000E208D" w:rsidRPr="00337487" w:rsidTr="005A4B8B">
        <w:trPr>
          <w:cantSplit/>
          <w:trHeight w:hRule="exact" w:val="227"/>
        </w:trPr>
        <w:tc>
          <w:tcPr>
            <w:tcW w:w="958" w:type="dxa"/>
          </w:tcPr>
          <w:p w:rsidR="000E208D" w:rsidRPr="00337487" w:rsidRDefault="000E208D" w:rsidP="00064E55">
            <w:pPr>
              <w:spacing w:before="40" w:after="40" w:line="240" w:lineRule="auto"/>
              <w:rPr>
                <w:sz w:val="15"/>
                <w:szCs w:val="15"/>
              </w:rPr>
            </w:pPr>
          </w:p>
        </w:tc>
        <w:tc>
          <w:tcPr>
            <w:tcW w:w="1553" w:type="dxa"/>
          </w:tcPr>
          <w:p w:rsidR="000E208D" w:rsidRPr="00337487" w:rsidRDefault="000E208D" w:rsidP="00064E55">
            <w:pPr>
              <w:spacing w:before="40" w:after="40" w:line="240" w:lineRule="auto"/>
              <w:rPr>
                <w:sz w:val="15"/>
                <w:szCs w:val="15"/>
              </w:rPr>
            </w:pPr>
          </w:p>
        </w:tc>
        <w:tc>
          <w:tcPr>
            <w:tcW w:w="1328" w:type="dxa"/>
          </w:tcPr>
          <w:p w:rsidR="000E208D" w:rsidRPr="00337487" w:rsidRDefault="000E208D" w:rsidP="00D437D2">
            <w:pPr>
              <w:keepNext/>
              <w:spacing w:before="20" w:after="20" w:line="240" w:lineRule="auto"/>
              <w:rPr>
                <w:b/>
                <w:i/>
                <w:sz w:val="15"/>
                <w:szCs w:val="15"/>
              </w:rPr>
            </w:pPr>
            <w:r w:rsidRPr="00337487">
              <w:rPr>
                <w:b/>
                <w:i/>
                <w:sz w:val="15"/>
                <w:szCs w:val="15"/>
              </w:rPr>
              <w:t>Resume T1</w:t>
            </w:r>
          </w:p>
        </w:tc>
        <w:tc>
          <w:tcPr>
            <w:tcW w:w="885" w:type="dxa"/>
          </w:tcPr>
          <w:p w:rsidR="000E208D" w:rsidRPr="00337487" w:rsidRDefault="000E208D" w:rsidP="00064E55">
            <w:pPr>
              <w:spacing w:before="40" w:after="40" w:line="240" w:lineRule="auto"/>
              <w:rPr>
                <w:sz w:val="15"/>
                <w:szCs w:val="15"/>
              </w:rPr>
            </w:pPr>
          </w:p>
        </w:tc>
        <w:tc>
          <w:tcPr>
            <w:tcW w:w="1625" w:type="dxa"/>
          </w:tcPr>
          <w:p w:rsidR="000E208D" w:rsidRPr="00337487" w:rsidRDefault="000E208D" w:rsidP="00064E55">
            <w:pPr>
              <w:spacing w:before="40" w:after="40" w:line="240" w:lineRule="auto"/>
              <w:rPr>
                <w:sz w:val="15"/>
                <w:szCs w:val="15"/>
              </w:rPr>
            </w:pPr>
          </w:p>
        </w:tc>
        <w:tc>
          <w:tcPr>
            <w:tcW w:w="1476" w:type="dxa"/>
          </w:tcPr>
          <w:p w:rsidR="000E208D" w:rsidRPr="00337487" w:rsidRDefault="000E208D" w:rsidP="00064E55">
            <w:pPr>
              <w:spacing w:before="40" w:after="40" w:line="240" w:lineRule="auto"/>
              <w:rPr>
                <w:sz w:val="15"/>
                <w:szCs w:val="15"/>
              </w:rPr>
            </w:pPr>
          </w:p>
        </w:tc>
        <w:tc>
          <w:tcPr>
            <w:tcW w:w="1033" w:type="dxa"/>
          </w:tcPr>
          <w:p w:rsidR="000E208D" w:rsidRPr="00D23150" w:rsidRDefault="000E208D" w:rsidP="00064E55">
            <w:pPr>
              <w:spacing w:before="40" w:after="40" w:line="240" w:lineRule="auto"/>
              <w:rPr>
                <w:sz w:val="15"/>
                <w:szCs w:val="15"/>
              </w:rPr>
            </w:pP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r w:rsidRPr="00337487">
              <w:rPr>
                <w:sz w:val="15"/>
                <w:szCs w:val="15"/>
              </w:rPr>
              <w:t>T1 IFRS</w:t>
            </w:r>
          </w:p>
        </w:tc>
        <w:tc>
          <w:tcPr>
            <w:tcW w:w="1553" w:type="dxa"/>
          </w:tcPr>
          <w:p w:rsidR="000E208D" w:rsidRPr="00337487" w:rsidRDefault="000E208D" w:rsidP="00064E55">
            <w:pPr>
              <w:spacing w:before="40" w:after="40" w:line="240" w:lineRule="auto"/>
              <w:rPr>
                <w:sz w:val="15"/>
                <w:szCs w:val="15"/>
              </w:rPr>
            </w:pPr>
            <w:r w:rsidRPr="00337487">
              <w:rPr>
                <w:sz w:val="15"/>
                <w:szCs w:val="15"/>
              </w:rPr>
              <w:t>SPFSs using R&amp;M</w:t>
            </w:r>
          </w:p>
        </w:tc>
        <w:tc>
          <w:tcPr>
            <w:tcW w:w="1328" w:type="dxa"/>
          </w:tcPr>
          <w:p w:rsidR="000E208D" w:rsidRPr="00337487" w:rsidRDefault="000E208D" w:rsidP="00064E55">
            <w:pPr>
              <w:spacing w:before="40" w:after="40" w:line="240" w:lineRule="auto"/>
              <w:rPr>
                <w:sz w:val="15"/>
                <w:szCs w:val="15"/>
              </w:rPr>
            </w:pPr>
            <w:r w:rsidRPr="00337487">
              <w:rPr>
                <w:sz w:val="15"/>
                <w:szCs w:val="15"/>
              </w:rPr>
              <w:t>T1 IFRS</w:t>
            </w:r>
          </w:p>
        </w:tc>
        <w:tc>
          <w:tcPr>
            <w:tcW w:w="885" w:type="dxa"/>
          </w:tcPr>
          <w:p w:rsidR="000E208D" w:rsidRPr="00337487" w:rsidRDefault="000E208D" w:rsidP="00064E55">
            <w:pPr>
              <w:spacing w:before="40" w:after="40" w:line="240" w:lineRule="auto"/>
              <w:rPr>
                <w:sz w:val="15"/>
                <w:szCs w:val="15"/>
              </w:rPr>
            </w:pPr>
            <w:r w:rsidRPr="00337487">
              <w:rPr>
                <w:sz w:val="15"/>
                <w:szCs w:val="15"/>
              </w:rPr>
              <w:t>19</w:t>
            </w:r>
          </w:p>
        </w:tc>
        <w:tc>
          <w:tcPr>
            <w:tcW w:w="1625" w:type="dxa"/>
          </w:tcPr>
          <w:p w:rsidR="000E208D" w:rsidRPr="00337487" w:rsidRDefault="000E208D" w:rsidP="00064E55">
            <w:pPr>
              <w:spacing w:before="40" w:after="40" w:line="240" w:lineRule="auto"/>
              <w:rPr>
                <w:sz w:val="15"/>
                <w:szCs w:val="15"/>
              </w:rPr>
            </w:pPr>
            <w:r w:rsidRPr="00337487">
              <w:rPr>
                <w:sz w:val="15"/>
                <w:szCs w:val="15"/>
              </w:rPr>
              <w:t>AASB 1 or AASB 108 option in AASB 1</w:t>
            </w:r>
          </w:p>
        </w:tc>
        <w:tc>
          <w:tcPr>
            <w:tcW w:w="1476" w:type="dxa"/>
          </w:tcPr>
          <w:p w:rsidR="000E208D" w:rsidRPr="00337487" w:rsidRDefault="000E208D" w:rsidP="00064E55">
            <w:pPr>
              <w:spacing w:before="40" w:after="40" w:line="240" w:lineRule="auto"/>
              <w:rPr>
                <w:sz w:val="15"/>
                <w:szCs w:val="15"/>
              </w:rPr>
            </w:pPr>
            <w:r w:rsidRPr="00337487">
              <w:rPr>
                <w:sz w:val="15"/>
                <w:szCs w:val="15"/>
              </w:rPr>
              <w:t>IFRS adoption</w:t>
            </w:r>
          </w:p>
        </w:tc>
        <w:tc>
          <w:tcPr>
            <w:tcW w:w="1033" w:type="dxa"/>
          </w:tcPr>
          <w:p w:rsidR="000E208D" w:rsidRPr="00D23150" w:rsidRDefault="00F75B94" w:rsidP="00F75B94">
            <w:pPr>
              <w:spacing w:before="40" w:after="40" w:line="240" w:lineRule="auto"/>
              <w:rPr>
                <w:sz w:val="15"/>
                <w:szCs w:val="15"/>
              </w:rPr>
            </w:pPr>
            <w:r w:rsidRPr="00D23150">
              <w:rPr>
                <w:sz w:val="15"/>
                <w:szCs w:val="15"/>
              </w:rPr>
              <w:t>BC</w:t>
            </w:r>
            <w:r>
              <w:rPr>
                <w:sz w:val="15"/>
                <w:szCs w:val="15"/>
              </w:rPr>
              <w:t>13</w:t>
            </w: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r w:rsidRPr="00337487">
              <w:rPr>
                <w:sz w:val="15"/>
                <w:szCs w:val="15"/>
              </w:rPr>
              <w:t>T1 IFRS</w:t>
            </w:r>
          </w:p>
        </w:tc>
        <w:tc>
          <w:tcPr>
            <w:tcW w:w="1553" w:type="dxa"/>
          </w:tcPr>
          <w:p w:rsidR="000E208D" w:rsidRPr="00337487" w:rsidRDefault="000E208D" w:rsidP="00064E55">
            <w:pPr>
              <w:spacing w:before="40" w:after="40" w:line="240" w:lineRule="auto"/>
              <w:rPr>
                <w:sz w:val="15"/>
                <w:szCs w:val="15"/>
              </w:rPr>
            </w:pPr>
            <w:r w:rsidRPr="00337487">
              <w:rPr>
                <w:sz w:val="15"/>
                <w:szCs w:val="15"/>
              </w:rPr>
              <w:t>SPFSs using R&amp;M</w:t>
            </w:r>
          </w:p>
        </w:tc>
        <w:tc>
          <w:tcPr>
            <w:tcW w:w="1328" w:type="dxa"/>
          </w:tcPr>
          <w:p w:rsidR="000E208D" w:rsidRPr="00337487" w:rsidRDefault="000E208D" w:rsidP="00064E55">
            <w:pPr>
              <w:spacing w:before="40" w:after="40" w:line="240" w:lineRule="auto"/>
              <w:rPr>
                <w:sz w:val="15"/>
                <w:szCs w:val="15"/>
              </w:rPr>
            </w:pPr>
            <w:r w:rsidRPr="00337487">
              <w:rPr>
                <w:sz w:val="15"/>
                <w:szCs w:val="15"/>
              </w:rPr>
              <w:t>T1 non-IFRS</w:t>
            </w:r>
          </w:p>
        </w:tc>
        <w:tc>
          <w:tcPr>
            <w:tcW w:w="885" w:type="dxa"/>
          </w:tcPr>
          <w:p w:rsidR="000E208D" w:rsidRPr="00337487" w:rsidRDefault="000E208D" w:rsidP="00064E55">
            <w:pPr>
              <w:spacing w:before="40" w:after="40" w:line="240" w:lineRule="auto"/>
              <w:rPr>
                <w:sz w:val="15"/>
                <w:szCs w:val="15"/>
              </w:rPr>
            </w:pPr>
            <w:r w:rsidRPr="00337487">
              <w:rPr>
                <w:sz w:val="15"/>
                <w:szCs w:val="15"/>
              </w:rPr>
              <w:t>19</w:t>
            </w:r>
          </w:p>
        </w:tc>
        <w:tc>
          <w:tcPr>
            <w:tcW w:w="1625" w:type="dxa"/>
          </w:tcPr>
          <w:p w:rsidR="000E208D" w:rsidRPr="00337487" w:rsidRDefault="000E208D" w:rsidP="00064E55">
            <w:pPr>
              <w:spacing w:before="40" w:after="40" w:line="240" w:lineRule="auto"/>
              <w:rPr>
                <w:sz w:val="15"/>
                <w:szCs w:val="15"/>
              </w:rPr>
            </w:pPr>
            <w:r w:rsidRPr="00337487">
              <w:rPr>
                <w:sz w:val="15"/>
                <w:szCs w:val="15"/>
              </w:rPr>
              <w:t>AASB 1 or AASB 108 option in AASB 1</w:t>
            </w:r>
          </w:p>
        </w:tc>
        <w:tc>
          <w:tcPr>
            <w:tcW w:w="1476" w:type="dxa"/>
          </w:tcPr>
          <w:p w:rsidR="000E208D" w:rsidRPr="00337487" w:rsidRDefault="000E208D" w:rsidP="00064E55">
            <w:pPr>
              <w:spacing w:before="40" w:after="40" w:line="240" w:lineRule="auto"/>
              <w:rPr>
                <w:sz w:val="15"/>
                <w:szCs w:val="15"/>
              </w:rPr>
            </w:pPr>
            <w:r w:rsidRPr="00337487">
              <w:rPr>
                <w:sz w:val="15"/>
                <w:szCs w:val="15"/>
              </w:rPr>
              <w:t>Consistent with IFRS</w:t>
            </w:r>
          </w:p>
        </w:tc>
        <w:tc>
          <w:tcPr>
            <w:tcW w:w="1033" w:type="dxa"/>
          </w:tcPr>
          <w:p w:rsidR="000E208D" w:rsidRPr="00D23150" w:rsidRDefault="00F75B94" w:rsidP="00F75B94">
            <w:pPr>
              <w:spacing w:before="40" w:after="40" w:line="240" w:lineRule="auto"/>
              <w:rPr>
                <w:sz w:val="15"/>
                <w:szCs w:val="15"/>
              </w:rPr>
            </w:pPr>
            <w:r w:rsidRPr="00D23150">
              <w:rPr>
                <w:sz w:val="15"/>
                <w:szCs w:val="15"/>
              </w:rPr>
              <w:t>BC</w:t>
            </w:r>
            <w:r>
              <w:rPr>
                <w:sz w:val="15"/>
                <w:szCs w:val="15"/>
              </w:rPr>
              <w:t>13</w:t>
            </w: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r w:rsidRPr="00337487">
              <w:rPr>
                <w:sz w:val="15"/>
                <w:szCs w:val="15"/>
              </w:rPr>
              <w:t>T1 IFRS</w:t>
            </w:r>
          </w:p>
        </w:tc>
        <w:tc>
          <w:tcPr>
            <w:tcW w:w="1553" w:type="dxa"/>
          </w:tcPr>
          <w:p w:rsidR="000E208D" w:rsidRPr="00337487" w:rsidRDefault="000E208D" w:rsidP="00064E55">
            <w:pPr>
              <w:spacing w:before="40" w:after="40" w:line="240" w:lineRule="auto"/>
              <w:rPr>
                <w:sz w:val="15"/>
                <w:szCs w:val="15"/>
              </w:rPr>
            </w:pPr>
            <w:r w:rsidRPr="00337487">
              <w:rPr>
                <w:sz w:val="15"/>
                <w:szCs w:val="15"/>
              </w:rPr>
              <w:t>SPFSs not using R&amp;M</w:t>
            </w:r>
          </w:p>
        </w:tc>
        <w:tc>
          <w:tcPr>
            <w:tcW w:w="1328" w:type="dxa"/>
          </w:tcPr>
          <w:p w:rsidR="000E208D" w:rsidRPr="00337487" w:rsidRDefault="000E208D" w:rsidP="00064E55">
            <w:pPr>
              <w:spacing w:before="40" w:after="40" w:line="240" w:lineRule="auto"/>
              <w:rPr>
                <w:sz w:val="15"/>
                <w:szCs w:val="15"/>
              </w:rPr>
            </w:pPr>
            <w:r w:rsidRPr="00337487">
              <w:rPr>
                <w:sz w:val="15"/>
                <w:szCs w:val="15"/>
              </w:rPr>
              <w:t>T1 IFRS</w:t>
            </w:r>
          </w:p>
        </w:tc>
        <w:tc>
          <w:tcPr>
            <w:tcW w:w="885" w:type="dxa"/>
          </w:tcPr>
          <w:p w:rsidR="000E208D" w:rsidRPr="00337487" w:rsidRDefault="000E208D" w:rsidP="00064E55">
            <w:pPr>
              <w:spacing w:before="40" w:after="40" w:line="240" w:lineRule="auto"/>
              <w:rPr>
                <w:sz w:val="15"/>
                <w:szCs w:val="15"/>
              </w:rPr>
            </w:pPr>
            <w:r w:rsidRPr="00337487">
              <w:rPr>
                <w:sz w:val="15"/>
                <w:szCs w:val="15"/>
              </w:rPr>
              <w:t>19</w:t>
            </w:r>
          </w:p>
        </w:tc>
        <w:tc>
          <w:tcPr>
            <w:tcW w:w="1625" w:type="dxa"/>
          </w:tcPr>
          <w:p w:rsidR="000E208D" w:rsidRPr="00337487" w:rsidRDefault="000E208D" w:rsidP="00064E55">
            <w:pPr>
              <w:spacing w:before="40" w:after="40" w:line="240" w:lineRule="auto"/>
              <w:rPr>
                <w:sz w:val="15"/>
                <w:szCs w:val="15"/>
              </w:rPr>
            </w:pPr>
            <w:r w:rsidRPr="00337487">
              <w:rPr>
                <w:sz w:val="15"/>
                <w:szCs w:val="15"/>
              </w:rPr>
              <w:t>AASB 1 or AASB 108 option in AASB 1</w:t>
            </w:r>
          </w:p>
        </w:tc>
        <w:tc>
          <w:tcPr>
            <w:tcW w:w="1476" w:type="dxa"/>
          </w:tcPr>
          <w:p w:rsidR="000E208D" w:rsidRPr="00337487" w:rsidRDefault="000E208D" w:rsidP="00064E55">
            <w:pPr>
              <w:spacing w:before="40" w:after="40" w:line="240" w:lineRule="auto"/>
              <w:rPr>
                <w:sz w:val="15"/>
                <w:szCs w:val="15"/>
              </w:rPr>
            </w:pPr>
            <w:r w:rsidRPr="00337487">
              <w:rPr>
                <w:sz w:val="15"/>
                <w:szCs w:val="15"/>
              </w:rPr>
              <w:t>IFRS adoption</w:t>
            </w:r>
          </w:p>
        </w:tc>
        <w:tc>
          <w:tcPr>
            <w:tcW w:w="1033" w:type="dxa"/>
          </w:tcPr>
          <w:p w:rsidR="000E208D" w:rsidRPr="00D23150" w:rsidRDefault="00F75B94" w:rsidP="00F75B94">
            <w:pPr>
              <w:spacing w:before="40" w:after="40" w:line="240" w:lineRule="auto"/>
              <w:rPr>
                <w:sz w:val="15"/>
                <w:szCs w:val="15"/>
              </w:rPr>
            </w:pPr>
            <w:r w:rsidRPr="00D23150">
              <w:rPr>
                <w:sz w:val="15"/>
                <w:szCs w:val="15"/>
              </w:rPr>
              <w:t>BC</w:t>
            </w:r>
            <w:r>
              <w:rPr>
                <w:sz w:val="15"/>
                <w:szCs w:val="15"/>
              </w:rPr>
              <w:t>13</w:t>
            </w: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r w:rsidRPr="00337487">
              <w:rPr>
                <w:sz w:val="15"/>
                <w:szCs w:val="15"/>
              </w:rPr>
              <w:t>T1 IFRS</w:t>
            </w:r>
          </w:p>
        </w:tc>
        <w:tc>
          <w:tcPr>
            <w:tcW w:w="1553" w:type="dxa"/>
          </w:tcPr>
          <w:p w:rsidR="000E208D" w:rsidRPr="00337487" w:rsidRDefault="000E208D" w:rsidP="00064E55">
            <w:pPr>
              <w:spacing w:before="40" w:after="40" w:line="240" w:lineRule="auto"/>
              <w:rPr>
                <w:sz w:val="15"/>
                <w:szCs w:val="15"/>
              </w:rPr>
            </w:pPr>
            <w:r w:rsidRPr="00337487">
              <w:rPr>
                <w:sz w:val="15"/>
                <w:szCs w:val="15"/>
              </w:rPr>
              <w:t>SPFSs not using R&amp;M</w:t>
            </w:r>
          </w:p>
        </w:tc>
        <w:tc>
          <w:tcPr>
            <w:tcW w:w="1328" w:type="dxa"/>
          </w:tcPr>
          <w:p w:rsidR="000E208D" w:rsidRPr="00337487" w:rsidRDefault="000E208D" w:rsidP="00064E55">
            <w:pPr>
              <w:spacing w:before="40" w:after="40" w:line="240" w:lineRule="auto"/>
              <w:rPr>
                <w:sz w:val="15"/>
                <w:szCs w:val="15"/>
              </w:rPr>
            </w:pPr>
            <w:r w:rsidRPr="00337487">
              <w:rPr>
                <w:sz w:val="15"/>
                <w:szCs w:val="15"/>
              </w:rPr>
              <w:t>T1 non-IFRS</w:t>
            </w:r>
          </w:p>
        </w:tc>
        <w:tc>
          <w:tcPr>
            <w:tcW w:w="885" w:type="dxa"/>
          </w:tcPr>
          <w:p w:rsidR="000E208D" w:rsidRPr="00337487" w:rsidRDefault="000E208D" w:rsidP="00064E55">
            <w:pPr>
              <w:spacing w:before="40" w:after="40" w:line="240" w:lineRule="auto"/>
              <w:rPr>
                <w:sz w:val="15"/>
                <w:szCs w:val="15"/>
              </w:rPr>
            </w:pPr>
            <w:r w:rsidRPr="00337487">
              <w:rPr>
                <w:sz w:val="15"/>
                <w:szCs w:val="15"/>
              </w:rPr>
              <w:t>19</w:t>
            </w:r>
          </w:p>
        </w:tc>
        <w:tc>
          <w:tcPr>
            <w:tcW w:w="1625" w:type="dxa"/>
          </w:tcPr>
          <w:p w:rsidR="000E208D" w:rsidRPr="00337487" w:rsidRDefault="000E208D" w:rsidP="00064E55">
            <w:pPr>
              <w:spacing w:before="40" w:after="40" w:line="240" w:lineRule="auto"/>
              <w:rPr>
                <w:sz w:val="15"/>
                <w:szCs w:val="15"/>
              </w:rPr>
            </w:pPr>
            <w:r w:rsidRPr="00337487">
              <w:rPr>
                <w:sz w:val="15"/>
                <w:szCs w:val="15"/>
              </w:rPr>
              <w:t>AASB 1 or AASB 108 option in AASB 1</w:t>
            </w:r>
          </w:p>
        </w:tc>
        <w:tc>
          <w:tcPr>
            <w:tcW w:w="1476" w:type="dxa"/>
          </w:tcPr>
          <w:p w:rsidR="000E208D" w:rsidRPr="00337487" w:rsidRDefault="000E208D" w:rsidP="00064E55">
            <w:pPr>
              <w:spacing w:before="40" w:after="40" w:line="240" w:lineRule="auto"/>
              <w:rPr>
                <w:sz w:val="15"/>
                <w:szCs w:val="15"/>
              </w:rPr>
            </w:pPr>
            <w:r w:rsidRPr="00337487">
              <w:rPr>
                <w:sz w:val="15"/>
                <w:szCs w:val="15"/>
              </w:rPr>
              <w:t>Consistent with IFRS</w:t>
            </w:r>
          </w:p>
        </w:tc>
        <w:tc>
          <w:tcPr>
            <w:tcW w:w="1033" w:type="dxa"/>
          </w:tcPr>
          <w:p w:rsidR="000E208D" w:rsidRPr="00D23150" w:rsidRDefault="00F75B94" w:rsidP="00F75B94">
            <w:pPr>
              <w:spacing w:before="40" w:after="40" w:line="240" w:lineRule="auto"/>
              <w:rPr>
                <w:sz w:val="15"/>
                <w:szCs w:val="15"/>
              </w:rPr>
            </w:pPr>
            <w:r w:rsidRPr="00D23150">
              <w:rPr>
                <w:sz w:val="15"/>
                <w:szCs w:val="15"/>
              </w:rPr>
              <w:t>BC</w:t>
            </w:r>
            <w:r>
              <w:rPr>
                <w:sz w:val="15"/>
                <w:szCs w:val="15"/>
              </w:rPr>
              <w:t>13</w:t>
            </w: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r w:rsidRPr="00337487">
              <w:rPr>
                <w:sz w:val="15"/>
                <w:szCs w:val="15"/>
              </w:rPr>
              <w:t>T1 IFRS</w:t>
            </w:r>
          </w:p>
        </w:tc>
        <w:tc>
          <w:tcPr>
            <w:tcW w:w="1553" w:type="dxa"/>
          </w:tcPr>
          <w:p w:rsidR="000E208D" w:rsidRPr="00337487" w:rsidRDefault="000E208D" w:rsidP="00064E55">
            <w:pPr>
              <w:spacing w:before="40" w:after="40" w:line="240" w:lineRule="auto"/>
              <w:rPr>
                <w:sz w:val="15"/>
                <w:szCs w:val="15"/>
              </w:rPr>
            </w:pPr>
            <w:r w:rsidRPr="00337487">
              <w:rPr>
                <w:sz w:val="15"/>
                <w:szCs w:val="15"/>
              </w:rPr>
              <w:t>T2</w:t>
            </w:r>
          </w:p>
        </w:tc>
        <w:tc>
          <w:tcPr>
            <w:tcW w:w="1328" w:type="dxa"/>
          </w:tcPr>
          <w:p w:rsidR="000E208D" w:rsidRPr="00337487" w:rsidRDefault="000E208D" w:rsidP="00064E55">
            <w:pPr>
              <w:spacing w:before="40" w:after="40" w:line="240" w:lineRule="auto"/>
              <w:rPr>
                <w:sz w:val="15"/>
                <w:szCs w:val="15"/>
              </w:rPr>
            </w:pPr>
            <w:r w:rsidRPr="00337487">
              <w:rPr>
                <w:sz w:val="15"/>
                <w:szCs w:val="15"/>
              </w:rPr>
              <w:t>T1 IFRS</w:t>
            </w:r>
          </w:p>
        </w:tc>
        <w:tc>
          <w:tcPr>
            <w:tcW w:w="885" w:type="dxa"/>
          </w:tcPr>
          <w:p w:rsidR="000E208D" w:rsidRPr="00337487" w:rsidRDefault="000E208D" w:rsidP="00064E55">
            <w:pPr>
              <w:spacing w:before="40" w:after="40" w:line="240" w:lineRule="auto"/>
              <w:rPr>
                <w:sz w:val="15"/>
                <w:szCs w:val="15"/>
              </w:rPr>
            </w:pPr>
            <w:r w:rsidRPr="00337487">
              <w:rPr>
                <w:sz w:val="15"/>
                <w:szCs w:val="15"/>
              </w:rPr>
              <w:t>21(a)</w:t>
            </w:r>
          </w:p>
        </w:tc>
        <w:tc>
          <w:tcPr>
            <w:tcW w:w="1625" w:type="dxa"/>
          </w:tcPr>
          <w:p w:rsidR="000E208D" w:rsidRPr="00337487" w:rsidRDefault="000E208D" w:rsidP="00064E55">
            <w:pPr>
              <w:spacing w:before="40" w:after="40" w:line="240" w:lineRule="auto"/>
              <w:rPr>
                <w:sz w:val="15"/>
                <w:szCs w:val="15"/>
              </w:rPr>
            </w:pPr>
            <w:r w:rsidRPr="00337487">
              <w:rPr>
                <w:sz w:val="15"/>
                <w:szCs w:val="15"/>
              </w:rPr>
              <w:t>AASB 1 or AASB 108 option in AASB 1</w:t>
            </w:r>
          </w:p>
        </w:tc>
        <w:tc>
          <w:tcPr>
            <w:tcW w:w="1476" w:type="dxa"/>
          </w:tcPr>
          <w:p w:rsidR="000E208D" w:rsidRPr="00337487" w:rsidRDefault="000E208D" w:rsidP="00064E55">
            <w:pPr>
              <w:spacing w:before="40" w:after="40" w:line="240" w:lineRule="auto"/>
              <w:rPr>
                <w:sz w:val="15"/>
                <w:szCs w:val="15"/>
              </w:rPr>
            </w:pPr>
            <w:r w:rsidRPr="00337487">
              <w:rPr>
                <w:sz w:val="15"/>
                <w:szCs w:val="15"/>
              </w:rPr>
              <w:t>IFRS adoption</w:t>
            </w:r>
          </w:p>
        </w:tc>
        <w:tc>
          <w:tcPr>
            <w:tcW w:w="1033" w:type="dxa"/>
          </w:tcPr>
          <w:p w:rsidR="000E208D" w:rsidRPr="00D23150" w:rsidRDefault="00F75B94" w:rsidP="00F75B94">
            <w:pPr>
              <w:spacing w:before="40" w:after="40" w:line="240" w:lineRule="auto"/>
              <w:rPr>
                <w:sz w:val="15"/>
                <w:szCs w:val="15"/>
              </w:rPr>
            </w:pPr>
            <w:r w:rsidRPr="00D23150">
              <w:rPr>
                <w:sz w:val="15"/>
                <w:szCs w:val="15"/>
              </w:rPr>
              <w:t>BC</w:t>
            </w:r>
            <w:r>
              <w:rPr>
                <w:sz w:val="15"/>
                <w:szCs w:val="15"/>
              </w:rPr>
              <w:t>22</w:t>
            </w: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r w:rsidRPr="00337487">
              <w:rPr>
                <w:sz w:val="15"/>
                <w:szCs w:val="15"/>
              </w:rPr>
              <w:t>T1 IFRS</w:t>
            </w:r>
          </w:p>
        </w:tc>
        <w:tc>
          <w:tcPr>
            <w:tcW w:w="1553" w:type="dxa"/>
          </w:tcPr>
          <w:p w:rsidR="000E208D" w:rsidRPr="00337487" w:rsidRDefault="000E208D" w:rsidP="00064E55">
            <w:pPr>
              <w:spacing w:before="40" w:after="40" w:line="240" w:lineRule="auto"/>
              <w:rPr>
                <w:sz w:val="15"/>
                <w:szCs w:val="15"/>
              </w:rPr>
            </w:pPr>
            <w:r w:rsidRPr="00337487">
              <w:rPr>
                <w:sz w:val="15"/>
                <w:szCs w:val="15"/>
              </w:rPr>
              <w:t>T2</w:t>
            </w:r>
          </w:p>
        </w:tc>
        <w:tc>
          <w:tcPr>
            <w:tcW w:w="1328" w:type="dxa"/>
          </w:tcPr>
          <w:p w:rsidR="000E208D" w:rsidRPr="00337487" w:rsidRDefault="000E208D" w:rsidP="00064E55">
            <w:pPr>
              <w:spacing w:before="40" w:after="40" w:line="240" w:lineRule="auto"/>
              <w:rPr>
                <w:sz w:val="15"/>
                <w:szCs w:val="15"/>
              </w:rPr>
            </w:pPr>
            <w:r w:rsidRPr="00337487">
              <w:rPr>
                <w:sz w:val="15"/>
                <w:szCs w:val="15"/>
              </w:rPr>
              <w:t>T1 non-IFRS</w:t>
            </w:r>
          </w:p>
        </w:tc>
        <w:tc>
          <w:tcPr>
            <w:tcW w:w="885" w:type="dxa"/>
          </w:tcPr>
          <w:p w:rsidR="000E208D" w:rsidRPr="00337487" w:rsidRDefault="000E208D" w:rsidP="00064E55">
            <w:pPr>
              <w:spacing w:before="40" w:after="40" w:line="240" w:lineRule="auto"/>
              <w:rPr>
                <w:sz w:val="15"/>
                <w:szCs w:val="15"/>
              </w:rPr>
            </w:pPr>
            <w:r w:rsidRPr="00337487">
              <w:rPr>
                <w:sz w:val="15"/>
                <w:szCs w:val="15"/>
              </w:rPr>
              <w:t>21(b)</w:t>
            </w:r>
          </w:p>
        </w:tc>
        <w:tc>
          <w:tcPr>
            <w:tcW w:w="1625" w:type="dxa"/>
          </w:tcPr>
          <w:p w:rsidR="000E208D" w:rsidRPr="00337487" w:rsidRDefault="000E208D" w:rsidP="00064E55">
            <w:pPr>
              <w:spacing w:before="40" w:after="40" w:line="240" w:lineRule="auto"/>
              <w:rPr>
                <w:sz w:val="15"/>
                <w:szCs w:val="15"/>
              </w:rPr>
            </w:pPr>
            <w:r w:rsidRPr="00337487">
              <w:rPr>
                <w:sz w:val="15"/>
                <w:szCs w:val="15"/>
              </w:rPr>
              <w:t>Not AASB 1</w:t>
            </w:r>
          </w:p>
        </w:tc>
        <w:tc>
          <w:tcPr>
            <w:tcW w:w="1476" w:type="dxa"/>
          </w:tcPr>
          <w:p w:rsidR="000E208D" w:rsidRPr="00337487" w:rsidRDefault="000E208D" w:rsidP="00064E55">
            <w:pPr>
              <w:spacing w:before="40" w:after="40" w:line="240" w:lineRule="auto"/>
              <w:rPr>
                <w:sz w:val="15"/>
                <w:szCs w:val="15"/>
              </w:rPr>
            </w:pPr>
            <w:r w:rsidRPr="00337487">
              <w:rPr>
                <w:sz w:val="15"/>
                <w:szCs w:val="15"/>
              </w:rPr>
              <w:t>Continue R&amp;M</w:t>
            </w:r>
            <w:r w:rsidR="00CA2523">
              <w:rPr>
                <w:sz w:val="15"/>
                <w:szCs w:val="15"/>
              </w:rPr>
              <w:t>,</w:t>
            </w:r>
            <w:r w:rsidRPr="00337487">
              <w:rPr>
                <w:sz w:val="15"/>
                <w:szCs w:val="15"/>
              </w:rPr>
              <w:t xml:space="preserve"> &amp; BC93 of AASB 1053</w:t>
            </w:r>
          </w:p>
        </w:tc>
        <w:tc>
          <w:tcPr>
            <w:tcW w:w="1033" w:type="dxa"/>
          </w:tcPr>
          <w:p w:rsidR="000E208D" w:rsidRPr="00D23150" w:rsidRDefault="00F75B94" w:rsidP="00F75B94">
            <w:pPr>
              <w:spacing w:before="40" w:after="40" w:line="240" w:lineRule="auto"/>
              <w:rPr>
                <w:sz w:val="15"/>
                <w:szCs w:val="15"/>
              </w:rPr>
            </w:pPr>
            <w:r w:rsidRPr="00D23150">
              <w:rPr>
                <w:sz w:val="15"/>
                <w:szCs w:val="15"/>
              </w:rPr>
              <w:t>BC</w:t>
            </w:r>
            <w:r>
              <w:rPr>
                <w:sz w:val="15"/>
                <w:szCs w:val="15"/>
              </w:rPr>
              <w:t>22</w:t>
            </w: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bookmarkStart w:id="19" w:name="_GoBack"/>
            <w:bookmarkEnd w:id="19"/>
            <w:r w:rsidRPr="00337487">
              <w:rPr>
                <w:sz w:val="15"/>
                <w:szCs w:val="15"/>
              </w:rPr>
              <w:t>T1 non-IFRS</w:t>
            </w:r>
          </w:p>
        </w:tc>
        <w:tc>
          <w:tcPr>
            <w:tcW w:w="1553" w:type="dxa"/>
          </w:tcPr>
          <w:p w:rsidR="000E208D" w:rsidRPr="00337487" w:rsidRDefault="000E208D" w:rsidP="00064E55">
            <w:pPr>
              <w:spacing w:before="40" w:after="40" w:line="240" w:lineRule="auto"/>
              <w:rPr>
                <w:sz w:val="15"/>
                <w:szCs w:val="15"/>
              </w:rPr>
            </w:pPr>
            <w:r w:rsidRPr="00337487">
              <w:rPr>
                <w:sz w:val="15"/>
                <w:szCs w:val="15"/>
              </w:rPr>
              <w:t>SPFSs using R&amp;M</w:t>
            </w:r>
          </w:p>
        </w:tc>
        <w:tc>
          <w:tcPr>
            <w:tcW w:w="1328" w:type="dxa"/>
          </w:tcPr>
          <w:p w:rsidR="000E208D" w:rsidRPr="00337487" w:rsidRDefault="000E208D" w:rsidP="00064E55">
            <w:pPr>
              <w:spacing w:before="40" w:after="40" w:line="240" w:lineRule="auto"/>
              <w:rPr>
                <w:sz w:val="15"/>
                <w:szCs w:val="15"/>
              </w:rPr>
            </w:pPr>
            <w:r w:rsidRPr="00337487">
              <w:rPr>
                <w:sz w:val="15"/>
                <w:szCs w:val="15"/>
              </w:rPr>
              <w:t>T1 IFRS</w:t>
            </w:r>
          </w:p>
        </w:tc>
        <w:tc>
          <w:tcPr>
            <w:tcW w:w="885" w:type="dxa"/>
          </w:tcPr>
          <w:p w:rsidR="000E208D" w:rsidRPr="00337487" w:rsidRDefault="000E208D" w:rsidP="00064E55">
            <w:pPr>
              <w:spacing w:before="40" w:after="40" w:line="240" w:lineRule="auto"/>
              <w:rPr>
                <w:sz w:val="15"/>
                <w:szCs w:val="15"/>
              </w:rPr>
            </w:pPr>
            <w:r w:rsidRPr="00337487">
              <w:rPr>
                <w:sz w:val="15"/>
                <w:szCs w:val="15"/>
              </w:rPr>
              <w:t>19A</w:t>
            </w:r>
          </w:p>
        </w:tc>
        <w:tc>
          <w:tcPr>
            <w:tcW w:w="1625" w:type="dxa"/>
          </w:tcPr>
          <w:p w:rsidR="000E208D" w:rsidRPr="00337487" w:rsidRDefault="000E208D" w:rsidP="00064E55">
            <w:pPr>
              <w:spacing w:before="40" w:after="40" w:line="240" w:lineRule="auto"/>
              <w:rPr>
                <w:sz w:val="15"/>
                <w:szCs w:val="15"/>
              </w:rPr>
            </w:pPr>
            <w:r w:rsidRPr="00337487">
              <w:rPr>
                <w:sz w:val="15"/>
                <w:szCs w:val="15"/>
              </w:rPr>
              <w:t>AASB 1 (but not AASB 108 option in AASB 1)</w:t>
            </w:r>
          </w:p>
        </w:tc>
        <w:tc>
          <w:tcPr>
            <w:tcW w:w="1476" w:type="dxa"/>
          </w:tcPr>
          <w:p w:rsidR="000E208D" w:rsidRPr="00337487" w:rsidRDefault="000E208D" w:rsidP="00064E55">
            <w:pPr>
              <w:spacing w:before="40" w:after="40" w:line="240" w:lineRule="auto"/>
              <w:rPr>
                <w:sz w:val="15"/>
                <w:szCs w:val="15"/>
              </w:rPr>
            </w:pPr>
            <w:r w:rsidRPr="00337487">
              <w:rPr>
                <w:sz w:val="15"/>
                <w:szCs w:val="15"/>
              </w:rPr>
              <w:t>IFRS adoption</w:t>
            </w:r>
          </w:p>
        </w:tc>
        <w:tc>
          <w:tcPr>
            <w:tcW w:w="1033" w:type="dxa"/>
          </w:tcPr>
          <w:p w:rsidR="000E208D" w:rsidRPr="00D23150" w:rsidRDefault="00F75B94" w:rsidP="00F75B94">
            <w:pPr>
              <w:spacing w:before="40" w:after="40" w:line="240" w:lineRule="auto"/>
              <w:rPr>
                <w:sz w:val="15"/>
                <w:szCs w:val="15"/>
              </w:rPr>
            </w:pPr>
            <w:r w:rsidRPr="00D23150">
              <w:rPr>
                <w:sz w:val="15"/>
                <w:szCs w:val="15"/>
              </w:rPr>
              <w:t>BC</w:t>
            </w:r>
            <w:r>
              <w:rPr>
                <w:sz w:val="15"/>
                <w:szCs w:val="15"/>
              </w:rPr>
              <w:t>12</w:t>
            </w: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r w:rsidRPr="00337487">
              <w:rPr>
                <w:sz w:val="15"/>
                <w:szCs w:val="15"/>
              </w:rPr>
              <w:t>T1 non-IFRS</w:t>
            </w:r>
          </w:p>
        </w:tc>
        <w:tc>
          <w:tcPr>
            <w:tcW w:w="1553" w:type="dxa"/>
          </w:tcPr>
          <w:p w:rsidR="000E208D" w:rsidRPr="00337487" w:rsidRDefault="000E208D" w:rsidP="00064E55">
            <w:pPr>
              <w:spacing w:before="40" w:after="40" w:line="240" w:lineRule="auto"/>
              <w:rPr>
                <w:sz w:val="15"/>
                <w:szCs w:val="15"/>
              </w:rPr>
            </w:pPr>
            <w:r w:rsidRPr="00337487">
              <w:rPr>
                <w:sz w:val="15"/>
                <w:szCs w:val="15"/>
              </w:rPr>
              <w:t>SPFSs using R&amp;M</w:t>
            </w:r>
          </w:p>
        </w:tc>
        <w:tc>
          <w:tcPr>
            <w:tcW w:w="1328" w:type="dxa"/>
          </w:tcPr>
          <w:p w:rsidR="000E208D" w:rsidRPr="00337487" w:rsidRDefault="000E208D" w:rsidP="00064E55">
            <w:pPr>
              <w:spacing w:before="40" w:after="40" w:line="240" w:lineRule="auto"/>
              <w:rPr>
                <w:sz w:val="15"/>
                <w:szCs w:val="15"/>
              </w:rPr>
            </w:pPr>
            <w:r w:rsidRPr="00337487">
              <w:rPr>
                <w:sz w:val="15"/>
                <w:szCs w:val="15"/>
              </w:rPr>
              <w:t>T1 non-IFRS</w:t>
            </w:r>
          </w:p>
        </w:tc>
        <w:tc>
          <w:tcPr>
            <w:tcW w:w="885" w:type="dxa"/>
          </w:tcPr>
          <w:p w:rsidR="000E208D" w:rsidRPr="00337487" w:rsidRDefault="000E208D" w:rsidP="00064E55">
            <w:pPr>
              <w:spacing w:before="40" w:after="40" w:line="240" w:lineRule="auto"/>
              <w:rPr>
                <w:sz w:val="15"/>
                <w:szCs w:val="15"/>
              </w:rPr>
            </w:pPr>
            <w:r w:rsidRPr="00337487">
              <w:rPr>
                <w:sz w:val="15"/>
                <w:szCs w:val="15"/>
              </w:rPr>
              <w:t>19</w:t>
            </w:r>
          </w:p>
        </w:tc>
        <w:tc>
          <w:tcPr>
            <w:tcW w:w="1625" w:type="dxa"/>
          </w:tcPr>
          <w:p w:rsidR="000E208D" w:rsidRPr="00337487" w:rsidRDefault="000E208D" w:rsidP="00064E55">
            <w:pPr>
              <w:spacing w:before="40" w:after="40" w:line="240" w:lineRule="auto"/>
              <w:rPr>
                <w:sz w:val="15"/>
                <w:szCs w:val="15"/>
              </w:rPr>
            </w:pPr>
            <w:r w:rsidRPr="00337487">
              <w:rPr>
                <w:sz w:val="15"/>
                <w:szCs w:val="15"/>
              </w:rPr>
              <w:t>AASB 1 or AASB 108 option in AASB 1</w:t>
            </w:r>
          </w:p>
        </w:tc>
        <w:tc>
          <w:tcPr>
            <w:tcW w:w="1476" w:type="dxa"/>
          </w:tcPr>
          <w:p w:rsidR="000E208D" w:rsidRPr="00337487" w:rsidRDefault="000E208D" w:rsidP="00064E55">
            <w:pPr>
              <w:spacing w:before="40" w:after="40" w:line="240" w:lineRule="auto"/>
              <w:rPr>
                <w:sz w:val="15"/>
                <w:szCs w:val="15"/>
              </w:rPr>
            </w:pPr>
            <w:r w:rsidRPr="00337487">
              <w:rPr>
                <w:sz w:val="15"/>
                <w:szCs w:val="15"/>
              </w:rPr>
              <w:t>Consistent with IFRS</w:t>
            </w:r>
          </w:p>
        </w:tc>
        <w:tc>
          <w:tcPr>
            <w:tcW w:w="1033" w:type="dxa"/>
          </w:tcPr>
          <w:p w:rsidR="000E208D" w:rsidRPr="00D23150" w:rsidRDefault="000E208D" w:rsidP="00064E55">
            <w:pPr>
              <w:spacing w:before="40" w:after="40" w:line="240" w:lineRule="auto"/>
              <w:rPr>
                <w:sz w:val="15"/>
                <w:szCs w:val="15"/>
              </w:rPr>
            </w:pP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r w:rsidRPr="00337487">
              <w:rPr>
                <w:sz w:val="15"/>
                <w:szCs w:val="15"/>
              </w:rPr>
              <w:t>T1 non-IFRS</w:t>
            </w:r>
          </w:p>
        </w:tc>
        <w:tc>
          <w:tcPr>
            <w:tcW w:w="1553" w:type="dxa"/>
          </w:tcPr>
          <w:p w:rsidR="000E208D" w:rsidRPr="00337487" w:rsidRDefault="000E208D" w:rsidP="00064E55">
            <w:pPr>
              <w:spacing w:before="40" w:after="40" w:line="240" w:lineRule="auto"/>
              <w:rPr>
                <w:sz w:val="15"/>
                <w:szCs w:val="15"/>
              </w:rPr>
            </w:pPr>
            <w:r w:rsidRPr="00337487">
              <w:rPr>
                <w:sz w:val="15"/>
                <w:szCs w:val="15"/>
              </w:rPr>
              <w:t>SPFSs not using R&amp;M</w:t>
            </w:r>
          </w:p>
        </w:tc>
        <w:tc>
          <w:tcPr>
            <w:tcW w:w="1328" w:type="dxa"/>
          </w:tcPr>
          <w:p w:rsidR="000E208D" w:rsidRPr="00337487" w:rsidRDefault="000E208D" w:rsidP="00064E55">
            <w:pPr>
              <w:spacing w:before="40" w:after="40" w:line="240" w:lineRule="auto"/>
              <w:rPr>
                <w:sz w:val="15"/>
                <w:szCs w:val="15"/>
              </w:rPr>
            </w:pPr>
            <w:r w:rsidRPr="00337487">
              <w:rPr>
                <w:sz w:val="15"/>
                <w:szCs w:val="15"/>
              </w:rPr>
              <w:t>T1 IFRS</w:t>
            </w:r>
          </w:p>
        </w:tc>
        <w:tc>
          <w:tcPr>
            <w:tcW w:w="885" w:type="dxa"/>
          </w:tcPr>
          <w:p w:rsidR="000E208D" w:rsidRPr="00337487" w:rsidRDefault="000E208D" w:rsidP="00064E55">
            <w:pPr>
              <w:spacing w:before="40" w:after="40" w:line="240" w:lineRule="auto"/>
              <w:rPr>
                <w:sz w:val="15"/>
                <w:szCs w:val="15"/>
              </w:rPr>
            </w:pPr>
            <w:r w:rsidRPr="00337487">
              <w:rPr>
                <w:sz w:val="15"/>
                <w:szCs w:val="15"/>
              </w:rPr>
              <w:t>19A</w:t>
            </w:r>
          </w:p>
        </w:tc>
        <w:tc>
          <w:tcPr>
            <w:tcW w:w="1625" w:type="dxa"/>
          </w:tcPr>
          <w:p w:rsidR="000E208D" w:rsidRPr="00337487" w:rsidRDefault="000E208D" w:rsidP="00064E55">
            <w:pPr>
              <w:spacing w:before="40" w:after="40" w:line="240" w:lineRule="auto"/>
              <w:rPr>
                <w:sz w:val="15"/>
                <w:szCs w:val="15"/>
              </w:rPr>
            </w:pPr>
            <w:r w:rsidRPr="00337487">
              <w:rPr>
                <w:sz w:val="15"/>
                <w:szCs w:val="15"/>
              </w:rPr>
              <w:t>AASB 1 (but not AASB 108 option in AASB 1)</w:t>
            </w:r>
          </w:p>
        </w:tc>
        <w:tc>
          <w:tcPr>
            <w:tcW w:w="1476" w:type="dxa"/>
          </w:tcPr>
          <w:p w:rsidR="000E208D" w:rsidRPr="00337487" w:rsidRDefault="000E208D" w:rsidP="00064E55">
            <w:pPr>
              <w:spacing w:before="40" w:after="40" w:line="240" w:lineRule="auto"/>
              <w:rPr>
                <w:sz w:val="15"/>
                <w:szCs w:val="15"/>
              </w:rPr>
            </w:pPr>
            <w:r w:rsidRPr="00337487">
              <w:rPr>
                <w:sz w:val="15"/>
                <w:szCs w:val="15"/>
              </w:rPr>
              <w:t>IFRS adoption</w:t>
            </w:r>
          </w:p>
        </w:tc>
        <w:tc>
          <w:tcPr>
            <w:tcW w:w="1033" w:type="dxa"/>
          </w:tcPr>
          <w:p w:rsidR="000E208D" w:rsidRPr="00D23150" w:rsidRDefault="00F75B94" w:rsidP="00F75B94">
            <w:pPr>
              <w:spacing w:before="40" w:after="40" w:line="240" w:lineRule="auto"/>
              <w:rPr>
                <w:sz w:val="15"/>
                <w:szCs w:val="15"/>
              </w:rPr>
            </w:pPr>
            <w:r w:rsidRPr="00D23150">
              <w:rPr>
                <w:sz w:val="15"/>
                <w:szCs w:val="15"/>
              </w:rPr>
              <w:t>BC</w:t>
            </w:r>
            <w:r>
              <w:rPr>
                <w:sz w:val="15"/>
                <w:szCs w:val="15"/>
              </w:rPr>
              <w:t>12</w:t>
            </w: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r w:rsidRPr="00337487">
              <w:rPr>
                <w:sz w:val="15"/>
                <w:szCs w:val="15"/>
              </w:rPr>
              <w:t>T1 non-IFRS</w:t>
            </w:r>
          </w:p>
        </w:tc>
        <w:tc>
          <w:tcPr>
            <w:tcW w:w="1553" w:type="dxa"/>
          </w:tcPr>
          <w:p w:rsidR="000E208D" w:rsidRPr="00337487" w:rsidRDefault="000E208D" w:rsidP="00064E55">
            <w:pPr>
              <w:spacing w:before="40" w:after="40" w:line="240" w:lineRule="auto"/>
              <w:rPr>
                <w:sz w:val="15"/>
                <w:szCs w:val="15"/>
              </w:rPr>
            </w:pPr>
            <w:r w:rsidRPr="00337487">
              <w:rPr>
                <w:sz w:val="15"/>
                <w:szCs w:val="15"/>
              </w:rPr>
              <w:t>SPFSs not using R&amp;M</w:t>
            </w:r>
          </w:p>
        </w:tc>
        <w:tc>
          <w:tcPr>
            <w:tcW w:w="1328" w:type="dxa"/>
          </w:tcPr>
          <w:p w:rsidR="000E208D" w:rsidRPr="00337487" w:rsidRDefault="000E208D" w:rsidP="00064E55">
            <w:pPr>
              <w:spacing w:before="40" w:after="40" w:line="240" w:lineRule="auto"/>
              <w:rPr>
                <w:sz w:val="15"/>
                <w:szCs w:val="15"/>
              </w:rPr>
            </w:pPr>
            <w:r w:rsidRPr="00337487">
              <w:rPr>
                <w:sz w:val="15"/>
                <w:szCs w:val="15"/>
              </w:rPr>
              <w:t>T1 non-IFRS</w:t>
            </w:r>
          </w:p>
        </w:tc>
        <w:tc>
          <w:tcPr>
            <w:tcW w:w="885" w:type="dxa"/>
          </w:tcPr>
          <w:p w:rsidR="000E208D" w:rsidRPr="00337487" w:rsidRDefault="000E208D" w:rsidP="00064E55">
            <w:pPr>
              <w:spacing w:before="40" w:after="40" w:line="240" w:lineRule="auto"/>
              <w:rPr>
                <w:sz w:val="15"/>
                <w:szCs w:val="15"/>
              </w:rPr>
            </w:pPr>
            <w:r w:rsidRPr="00337487">
              <w:rPr>
                <w:sz w:val="15"/>
                <w:szCs w:val="15"/>
              </w:rPr>
              <w:t>19</w:t>
            </w:r>
          </w:p>
        </w:tc>
        <w:tc>
          <w:tcPr>
            <w:tcW w:w="1625" w:type="dxa"/>
          </w:tcPr>
          <w:p w:rsidR="000E208D" w:rsidRPr="00337487" w:rsidRDefault="000E208D" w:rsidP="00064E55">
            <w:pPr>
              <w:spacing w:before="40" w:after="40" w:line="240" w:lineRule="auto"/>
              <w:rPr>
                <w:sz w:val="15"/>
                <w:szCs w:val="15"/>
              </w:rPr>
            </w:pPr>
            <w:r w:rsidRPr="00337487">
              <w:rPr>
                <w:sz w:val="15"/>
                <w:szCs w:val="15"/>
              </w:rPr>
              <w:t>AASB 1 or AASB 108 option in AASB 1</w:t>
            </w:r>
          </w:p>
        </w:tc>
        <w:tc>
          <w:tcPr>
            <w:tcW w:w="1476" w:type="dxa"/>
          </w:tcPr>
          <w:p w:rsidR="000E208D" w:rsidRPr="00337487" w:rsidRDefault="000E208D" w:rsidP="00064E55">
            <w:pPr>
              <w:spacing w:before="40" w:after="40" w:line="240" w:lineRule="auto"/>
              <w:rPr>
                <w:sz w:val="15"/>
                <w:szCs w:val="15"/>
              </w:rPr>
            </w:pPr>
            <w:r w:rsidRPr="00337487">
              <w:rPr>
                <w:sz w:val="15"/>
                <w:szCs w:val="15"/>
              </w:rPr>
              <w:t>Consistent with IFRS</w:t>
            </w:r>
          </w:p>
        </w:tc>
        <w:tc>
          <w:tcPr>
            <w:tcW w:w="1033" w:type="dxa"/>
          </w:tcPr>
          <w:p w:rsidR="000E208D" w:rsidRPr="00D23150" w:rsidRDefault="000E208D" w:rsidP="00064E55">
            <w:pPr>
              <w:spacing w:before="40" w:after="40" w:line="240" w:lineRule="auto"/>
              <w:rPr>
                <w:sz w:val="15"/>
                <w:szCs w:val="15"/>
              </w:rPr>
            </w:pP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r w:rsidRPr="00337487">
              <w:rPr>
                <w:sz w:val="15"/>
                <w:szCs w:val="15"/>
              </w:rPr>
              <w:t>T1 non-IFRS</w:t>
            </w:r>
          </w:p>
        </w:tc>
        <w:tc>
          <w:tcPr>
            <w:tcW w:w="1553" w:type="dxa"/>
          </w:tcPr>
          <w:p w:rsidR="000E208D" w:rsidRPr="00337487" w:rsidRDefault="000E208D" w:rsidP="00064E55">
            <w:pPr>
              <w:spacing w:before="40" w:after="40" w:line="240" w:lineRule="auto"/>
              <w:rPr>
                <w:sz w:val="15"/>
                <w:szCs w:val="15"/>
              </w:rPr>
            </w:pPr>
            <w:r w:rsidRPr="00337487">
              <w:rPr>
                <w:sz w:val="15"/>
                <w:szCs w:val="15"/>
              </w:rPr>
              <w:t>T2</w:t>
            </w:r>
          </w:p>
        </w:tc>
        <w:tc>
          <w:tcPr>
            <w:tcW w:w="1328" w:type="dxa"/>
          </w:tcPr>
          <w:p w:rsidR="000E208D" w:rsidRPr="00337487" w:rsidRDefault="000E208D" w:rsidP="00064E55">
            <w:pPr>
              <w:spacing w:before="40" w:after="40" w:line="240" w:lineRule="auto"/>
              <w:rPr>
                <w:sz w:val="15"/>
                <w:szCs w:val="15"/>
              </w:rPr>
            </w:pPr>
            <w:r w:rsidRPr="00337487">
              <w:rPr>
                <w:sz w:val="15"/>
                <w:szCs w:val="15"/>
              </w:rPr>
              <w:t>T1 IFRS</w:t>
            </w:r>
          </w:p>
        </w:tc>
        <w:tc>
          <w:tcPr>
            <w:tcW w:w="885" w:type="dxa"/>
          </w:tcPr>
          <w:p w:rsidR="000E208D" w:rsidRPr="00337487" w:rsidRDefault="000E208D" w:rsidP="00064E55">
            <w:pPr>
              <w:spacing w:before="40" w:after="40" w:line="240" w:lineRule="auto"/>
              <w:rPr>
                <w:sz w:val="15"/>
                <w:szCs w:val="15"/>
              </w:rPr>
            </w:pPr>
            <w:r w:rsidRPr="00337487">
              <w:rPr>
                <w:sz w:val="15"/>
                <w:szCs w:val="15"/>
              </w:rPr>
              <w:t>19A&amp;21(a)</w:t>
            </w:r>
          </w:p>
        </w:tc>
        <w:tc>
          <w:tcPr>
            <w:tcW w:w="1625" w:type="dxa"/>
          </w:tcPr>
          <w:p w:rsidR="000E208D" w:rsidRPr="00337487" w:rsidRDefault="000E208D" w:rsidP="00064E55">
            <w:pPr>
              <w:spacing w:before="40" w:after="40" w:line="240" w:lineRule="auto"/>
              <w:rPr>
                <w:sz w:val="15"/>
                <w:szCs w:val="15"/>
              </w:rPr>
            </w:pPr>
            <w:r w:rsidRPr="00337487">
              <w:rPr>
                <w:sz w:val="15"/>
                <w:szCs w:val="15"/>
              </w:rPr>
              <w:t>AASB 1 (but not AASB 108 option in AASB 1)</w:t>
            </w:r>
          </w:p>
        </w:tc>
        <w:tc>
          <w:tcPr>
            <w:tcW w:w="1476" w:type="dxa"/>
          </w:tcPr>
          <w:p w:rsidR="000E208D" w:rsidRPr="00337487" w:rsidRDefault="000E208D" w:rsidP="00064E55">
            <w:pPr>
              <w:spacing w:before="40" w:after="40" w:line="240" w:lineRule="auto"/>
              <w:rPr>
                <w:sz w:val="15"/>
                <w:szCs w:val="15"/>
              </w:rPr>
            </w:pPr>
            <w:r w:rsidRPr="00337487">
              <w:rPr>
                <w:sz w:val="15"/>
                <w:szCs w:val="15"/>
              </w:rPr>
              <w:t>IFRS adoption</w:t>
            </w:r>
          </w:p>
        </w:tc>
        <w:tc>
          <w:tcPr>
            <w:tcW w:w="1033" w:type="dxa"/>
          </w:tcPr>
          <w:p w:rsidR="000E208D" w:rsidRPr="00D23150" w:rsidRDefault="00F75B94" w:rsidP="00F75B94">
            <w:pPr>
              <w:spacing w:before="40" w:after="40" w:line="240" w:lineRule="auto"/>
              <w:rPr>
                <w:sz w:val="15"/>
                <w:szCs w:val="15"/>
              </w:rPr>
            </w:pPr>
            <w:r w:rsidRPr="00D23150">
              <w:rPr>
                <w:sz w:val="15"/>
                <w:szCs w:val="15"/>
              </w:rPr>
              <w:t>BC</w:t>
            </w:r>
            <w:r>
              <w:rPr>
                <w:sz w:val="15"/>
                <w:szCs w:val="15"/>
              </w:rPr>
              <w:t>12</w:t>
            </w:r>
            <w:r w:rsidR="000E208D" w:rsidRPr="00D23150">
              <w:rPr>
                <w:sz w:val="15"/>
                <w:szCs w:val="15"/>
              </w:rPr>
              <w:t>&amp;</w:t>
            </w:r>
            <w:r w:rsidRPr="00D23150">
              <w:rPr>
                <w:sz w:val="15"/>
                <w:szCs w:val="15"/>
              </w:rPr>
              <w:t>BC</w:t>
            </w:r>
            <w:r>
              <w:rPr>
                <w:sz w:val="15"/>
                <w:szCs w:val="15"/>
              </w:rPr>
              <w:t>22</w:t>
            </w: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r w:rsidRPr="00337487">
              <w:rPr>
                <w:sz w:val="15"/>
                <w:szCs w:val="15"/>
              </w:rPr>
              <w:t>T1 non-IFRS</w:t>
            </w:r>
          </w:p>
        </w:tc>
        <w:tc>
          <w:tcPr>
            <w:tcW w:w="1553" w:type="dxa"/>
          </w:tcPr>
          <w:p w:rsidR="000E208D" w:rsidRPr="00337487" w:rsidRDefault="000E208D" w:rsidP="00064E55">
            <w:pPr>
              <w:spacing w:before="40" w:after="40" w:line="240" w:lineRule="auto"/>
              <w:rPr>
                <w:sz w:val="15"/>
                <w:szCs w:val="15"/>
              </w:rPr>
            </w:pPr>
            <w:r w:rsidRPr="00337487">
              <w:rPr>
                <w:sz w:val="15"/>
                <w:szCs w:val="15"/>
              </w:rPr>
              <w:t>T2</w:t>
            </w:r>
          </w:p>
        </w:tc>
        <w:tc>
          <w:tcPr>
            <w:tcW w:w="1328" w:type="dxa"/>
          </w:tcPr>
          <w:p w:rsidR="000E208D" w:rsidRPr="00337487" w:rsidRDefault="000E208D" w:rsidP="00064E55">
            <w:pPr>
              <w:spacing w:before="40" w:after="40" w:line="240" w:lineRule="auto"/>
              <w:rPr>
                <w:sz w:val="15"/>
                <w:szCs w:val="15"/>
              </w:rPr>
            </w:pPr>
            <w:r w:rsidRPr="00337487">
              <w:rPr>
                <w:sz w:val="15"/>
                <w:szCs w:val="15"/>
              </w:rPr>
              <w:t>T1 non-IFRS</w:t>
            </w:r>
          </w:p>
        </w:tc>
        <w:tc>
          <w:tcPr>
            <w:tcW w:w="885" w:type="dxa"/>
          </w:tcPr>
          <w:p w:rsidR="000E208D" w:rsidRPr="00337487" w:rsidRDefault="000E208D" w:rsidP="00064E55">
            <w:pPr>
              <w:spacing w:before="40" w:after="40" w:line="240" w:lineRule="auto"/>
              <w:rPr>
                <w:sz w:val="15"/>
                <w:szCs w:val="15"/>
              </w:rPr>
            </w:pPr>
            <w:r w:rsidRPr="00337487">
              <w:rPr>
                <w:sz w:val="15"/>
                <w:szCs w:val="15"/>
              </w:rPr>
              <w:t>21(b)</w:t>
            </w:r>
          </w:p>
        </w:tc>
        <w:tc>
          <w:tcPr>
            <w:tcW w:w="1625" w:type="dxa"/>
          </w:tcPr>
          <w:p w:rsidR="000E208D" w:rsidRPr="00337487" w:rsidRDefault="000E208D" w:rsidP="00064E55">
            <w:pPr>
              <w:spacing w:before="40" w:after="40" w:line="240" w:lineRule="auto"/>
              <w:rPr>
                <w:sz w:val="15"/>
                <w:szCs w:val="15"/>
              </w:rPr>
            </w:pPr>
            <w:r w:rsidRPr="00337487">
              <w:rPr>
                <w:sz w:val="15"/>
                <w:szCs w:val="15"/>
              </w:rPr>
              <w:t>Not AASB 1</w:t>
            </w:r>
          </w:p>
        </w:tc>
        <w:tc>
          <w:tcPr>
            <w:tcW w:w="1476" w:type="dxa"/>
          </w:tcPr>
          <w:p w:rsidR="000E208D" w:rsidRPr="00337487" w:rsidRDefault="000E208D" w:rsidP="00064E55">
            <w:pPr>
              <w:spacing w:before="40" w:after="40" w:line="240" w:lineRule="auto"/>
              <w:rPr>
                <w:sz w:val="15"/>
                <w:szCs w:val="15"/>
              </w:rPr>
            </w:pPr>
            <w:r w:rsidRPr="00337487">
              <w:rPr>
                <w:sz w:val="15"/>
                <w:szCs w:val="15"/>
              </w:rPr>
              <w:t>Continue R&amp;M</w:t>
            </w:r>
            <w:r w:rsidR="00B915B8">
              <w:rPr>
                <w:sz w:val="15"/>
                <w:szCs w:val="15"/>
              </w:rPr>
              <w:t>,</w:t>
            </w:r>
            <w:r w:rsidRPr="00337487">
              <w:rPr>
                <w:sz w:val="15"/>
                <w:szCs w:val="15"/>
              </w:rPr>
              <w:t xml:space="preserve"> &amp; BC93 of AASB 1053</w:t>
            </w:r>
          </w:p>
        </w:tc>
        <w:tc>
          <w:tcPr>
            <w:tcW w:w="1033" w:type="dxa"/>
          </w:tcPr>
          <w:p w:rsidR="000E208D" w:rsidRPr="00D23150" w:rsidRDefault="00F75B94" w:rsidP="00F75B94">
            <w:pPr>
              <w:spacing w:before="40" w:after="40" w:line="240" w:lineRule="auto"/>
              <w:rPr>
                <w:sz w:val="15"/>
                <w:szCs w:val="15"/>
              </w:rPr>
            </w:pPr>
            <w:r w:rsidRPr="00D23150">
              <w:rPr>
                <w:sz w:val="15"/>
                <w:szCs w:val="15"/>
              </w:rPr>
              <w:t>BC</w:t>
            </w:r>
            <w:r>
              <w:rPr>
                <w:sz w:val="15"/>
                <w:szCs w:val="15"/>
              </w:rPr>
              <w:t>22</w:t>
            </w:r>
          </w:p>
        </w:tc>
      </w:tr>
      <w:tr w:rsidR="000E208D" w:rsidRPr="00337487" w:rsidTr="005A4B8B">
        <w:trPr>
          <w:cantSplit/>
          <w:trHeight w:hRule="exact" w:val="227"/>
        </w:trPr>
        <w:tc>
          <w:tcPr>
            <w:tcW w:w="958" w:type="dxa"/>
          </w:tcPr>
          <w:p w:rsidR="000E208D" w:rsidRPr="00337487" w:rsidRDefault="000E208D" w:rsidP="00064E55">
            <w:pPr>
              <w:spacing w:before="40" w:after="40" w:line="240" w:lineRule="auto"/>
              <w:rPr>
                <w:sz w:val="15"/>
                <w:szCs w:val="15"/>
              </w:rPr>
            </w:pPr>
          </w:p>
        </w:tc>
        <w:tc>
          <w:tcPr>
            <w:tcW w:w="1553" w:type="dxa"/>
          </w:tcPr>
          <w:p w:rsidR="000E208D" w:rsidRPr="00337487" w:rsidRDefault="000E208D" w:rsidP="00064E55">
            <w:pPr>
              <w:spacing w:before="40" w:after="40" w:line="240" w:lineRule="auto"/>
              <w:rPr>
                <w:sz w:val="15"/>
                <w:szCs w:val="15"/>
              </w:rPr>
            </w:pPr>
          </w:p>
        </w:tc>
        <w:tc>
          <w:tcPr>
            <w:tcW w:w="1328" w:type="dxa"/>
          </w:tcPr>
          <w:p w:rsidR="000E208D" w:rsidRPr="00337487" w:rsidRDefault="000E208D" w:rsidP="00D437D2">
            <w:pPr>
              <w:keepNext/>
              <w:spacing w:before="20" w:after="20" w:line="240" w:lineRule="auto"/>
              <w:rPr>
                <w:b/>
                <w:i/>
                <w:sz w:val="15"/>
                <w:szCs w:val="15"/>
              </w:rPr>
            </w:pPr>
            <w:r w:rsidRPr="00337487">
              <w:rPr>
                <w:b/>
                <w:i/>
                <w:sz w:val="15"/>
                <w:szCs w:val="15"/>
              </w:rPr>
              <w:t>Resume T2</w:t>
            </w:r>
          </w:p>
        </w:tc>
        <w:tc>
          <w:tcPr>
            <w:tcW w:w="885" w:type="dxa"/>
          </w:tcPr>
          <w:p w:rsidR="000E208D" w:rsidRPr="00337487" w:rsidRDefault="000E208D" w:rsidP="00064E55">
            <w:pPr>
              <w:spacing w:before="40" w:after="40" w:line="240" w:lineRule="auto"/>
              <w:rPr>
                <w:sz w:val="15"/>
                <w:szCs w:val="15"/>
              </w:rPr>
            </w:pPr>
          </w:p>
        </w:tc>
        <w:tc>
          <w:tcPr>
            <w:tcW w:w="1625" w:type="dxa"/>
          </w:tcPr>
          <w:p w:rsidR="000E208D" w:rsidRPr="00337487" w:rsidRDefault="000E208D" w:rsidP="00064E55">
            <w:pPr>
              <w:spacing w:before="40" w:after="40" w:line="240" w:lineRule="auto"/>
              <w:rPr>
                <w:sz w:val="15"/>
                <w:szCs w:val="15"/>
              </w:rPr>
            </w:pPr>
          </w:p>
        </w:tc>
        <w:tc>
          <w:tcPr>
            <w:tcW w:w="1476" w:type="dxa"/>
          </w:tcPr>
          <w:p w:rsidR="000E208D" w:rsidRPr="00337487" w:rsidRDefault="000E208D" w:rsidP="00064E55">
            <w:pPr>
              <w:spacing w:before="40" w:after="40" w:line="240" w:lineRule="auto"/>
              <w:rPr>
                <w:sz w:val="15"/>
                <w:szCs w:val="15"/>
              </w:rPr>
            </w:pPr>
          </w:p>
        </w:tc>
        <w:tc>
          <w:tcPr>
            <w:tcW w:w="1033" w:type="dxa"/>
          </w:tcPr>
          <w:p w:rsidR="000E208D" w:rsidRPr="00D23150" w:rsidRDefault="000E208D" w:rsidP="00064E55">
            <w:pPr>
              <w:spacing w:before="40" w:after="40" w:line="240" w:lineRule="auto"/>
              <w:rPr>
                <w:sz w:val="15"/>
                <w:szCs w:val="15"/>
              </w:rPr>
            </w:pP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r w:rsidRPr="00337487">
              <w:rPr>
                <w:sz w:val="15"/>
                <w:szCs w:val="15"/>
              </w:rPr>
              <w:t>T2</w:t>
            </w:r>
          </w:p>
        </w:tc>
        <w:tc>
          <w:tcPr>
            <w:tcW w:w="1553" w:type="dxa"/>
          </w:tcPr>
          <w:p w:rsidR="000E208D" w:rsidRPr="00337487" w:rsidRDefault="000E208D" w:rsidP="00064E55">
            <w:pPr>
              <w:spacing w:before="40" w:after="40" w:line="240" w:lineRule="auto"/>
              <w:rPr>
                <w:sz w:val="15"/>
                <w:szCs w:val="15"/>
              </w:rPr>
            </w:pPr>
            <w:r w:rsidRPr="00337487">
              <w:rPr>
                <w:sz w:val="15"/>
                <w:szCs w:val="15"/>
              </w:rPr>
              <w:t>SPFSs using R&amp;M</w:t>
            </w:r>
          </w:p>
        </w:tc>
        <w:tc>
          <w:tcPr>
            <w:tcW w:w="1328" w:type="dxa"/>
          </w:tcPr>
          <w:p w:rsidR="000E208D" w:rsidRPr="00337487" w:rsidRDefault="000E208D" w:rsidP="00064E55">
            <w:pPr>
              <w:spacing w:before="40" w:after="40" w:line="240" w:lineRule="auto"/>
              <w:rPr>
                <w:sz w:val="15"/>
                <w:szCs w:val="15"/>
              </w:rPr>
            </w:pPr>
            <w:r w:rsidRPr="00337487">
              <w:rPr>
                <w:sz w:val="15"/>
                <w:szCs w:val="15"/>
              </w:rPr>
              <w:t>T2</w:t>
            </w:r>
          </w:p>
        </w:tc>
        <w:tc>
          <w:tcPr>
            <w:tcW w:w="885" w:type="dxa"/>
          </w:tcPr>
          <w:p w:rsidR="000E208D" w:rsidRPr="00337487" w:rsidRDefault="000E208D" w:rsidP="00064E55">
            <w:pPr>
              <w:spacing w:before="40" w:after="40" w:line="240" w:lineRule="auto"/>
              <w:rPr>
                <w:sz w:val="15"/>
                <w:szCs w:val="15"/>
              </w:rPr>
            </w:pPr>
            <w:r w:rsidRPr="00337487">
              <w:rPr>
                <w:sz w:val="15"/>
                <w:szCs w:val="15"/>
              </w:rPr>
              <w:t>19B(e)</w:t>
            </w:r>
          </w:p>
        </w:tc>
        <w:tc>
          <w:tcPr>
            <w:tcW w:w="1625" w:type="dxa"/>
          </w:tcPr>
          <w:p w:rsidR="000E208D" w:rsidRPr="00337487" w:rsidRDefault="000E208D" w:rsidP="00064E55">
            <w:pPr>
              <w:spacing w:before="40" w:after="40" w:line="240" w:lineRule="auto"/>
              <w:rPr>
                <w:sz w:val="15"/>
                <w:szCs w:val="15"/>
              </w:rPr>
            </w:pPr>
            <w:r w:rsidRPr="00337487">
              <w:rPr>
                <w:sz w:val="15"/>
                <w:szCs w:val="15"/>
              </w:rPr>
              <w:t>Not AASB 1 or AASB 108 option in AASB 1</w:t>
            </w:r>
          </w:p>
        </w:tc>
        <w:tc>
          <w:tcPr>
            <w:tcW w:w="1476" w:type="dxa"/>
          </w:tcPr>
          <w:p w:rsidR="000E208D" w:rsidRPr="00337487" w:rsidRDefault="000E208D" w:rsidP="00064E55">
            <w:pPr>
              <w:spacing w:before="40" w:after="40" w:line="240" w:lineRule="auto"/>
              <w:rPr>
                <w:sz w:val="15"/>
                <w:szCs w:val="15"/>
              </w:rPr>
            </w:pPr>
            <w:r w:rsidRPr="00337487">
              <w:rPr>
                <w:sz w:val="15"/>
                <w:szCs w:val="15"/>
              </w:rPr>
              <w:t>Continue R&amp;M</w:t>
            </w:r>
            <w:r w:rsidR="00B915B8">
              <w:rPr>
                <w:sz w:val="15"/>
                <w:szCs w:val="15"/>
              </w:rPr>
              <w:t>,</w:t>
            </w:r>
            <w:r w:rsidRPr="00337487">
              <w:rPr>
                <w:sz w:val="15"/>
                <w:szCs w:val="15"/>
              </w:rPr>
              <w:t xml:space="preserve"> &amp; BC93 of AASB 1053</w:t>
            </w:r>
          </w:p>
        </w:tc>
        <w:tc>
          <w:tcPr>
            <w:tcW w:w="1033" w:type="dxa"/>
          </w:tcPr>
          <w:p w:rsidR="000E208D" w:rsidRPr="00D23150" w:rsidRDefault="00F75B94" w:rsidP="00F75B94">
            <w:pPr>
              <w:spacing w:before="40" w:after="40" w:line="240" w:lineRule="auto"/>
              <w:rPr>
                <w:sz w:val="15"/>
                <w:szCs w:val="15"/>
              </w:rPr>
            </w:pPr>
            <w:r w:rsidRPr="00D23150">
              <w:rPr>
                <w:sz w:val="15"/>
                <w:szCs w:val="15"/>
              </w:rPr>
              <w:t>BC</w:t>
            </w:r>
            <w:r>
              <w:rPr>
                <w:sz w:val="15"/>
                <w:szCs w:val="15"/>
              </w:rPr>
              <w:t>14</w:t>
            </w: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r w:rsidRPr="00337487">
              <w:rPr>
                <w:sz w:val="15"/>
                <w:szCs w:val="15"/>
              </w:rPr>
              <w:t>T2</w:t>
            </w:r>
          </w:p>
        </w:tc>
        <w:tc>
          <w:tcPr>
            <w:tcW w:w="1553" w:type="dxa"/>
          </w:tcPr>
          <w:p w:rsidR="000E208D" w:rsidRPr="00337487" w:rsidRDefault="000E208D" w:rsidP="00064E55">
            <w:pPr>
              <w:spacing w:before="40" w:after="40" w:line="240" w:lineRule="auto"/>
              <w:rPr>
                <w:sz w:val="15"/>
                <w:szCs w:val="15"/>
              </w:rPr>
            </w:pPr>
            <w:r w:rsidRPr="00337487">
              <w:rPr>
                <w:sz w:val="15"/>
                <w:szCs w:val="15"/>
              </w:rPr>
              <w:t>SPFSs not using R&amp;M</w:t>
            </w:r>
          </w:p>
        </w:tc>
        <w:tc>
          <w:tcPr>
            <w:tcW w:w="1328" w:type="dxa"/>
          </w:tcPr>
          <w:p w:rsidR="000E208D" w:rsidRPr="00337487" w:rsidRDefault="000E208D" w:rsidP="00064E55">
            <w:pPr>
              <w:spacing w:before="40" w:after="40" w:line="240" w:lineRule="auto"/>
              <w:rPr>
                <w:sz w:val="15"/>
                <w:szCs w:val="15"/>
              </w:rPr>
            </w:pPr>
            <w:r w:rsidRPr="00337487">
              <w:rPr>
                <w:sz w:val="15"/>
                <w:szCs w:val="15"/>
              </w:rPr>
              <w:t>T2</w:t>
            </w:r>
          </w:p>
        </w:tc>
        <w:tc>
          <w:tcPr>
            <w:tcW w:w="885" w:type="dxa"/>
          </w:tcPr>
          <w:p w:rsidR="000E208D" w:rsidRPr="00337487" w:rsidRDefault="000E208D" w:rsidP="00064E55">
            <w:pPr>
              <w:spacing w:before="40" w:after="40" w:line="240" w:lineRule="auto"/>
              <w:rPr>
                <w:sz w:val="15"/>
                <w:szCs w:val="15"/>
              </w:rPr>
            </w:pPr>
            <w:r w:rsidRPr="00337487">
              <w:rPr>
                <w:sz w:val="15"/>
                <w:szCs w:val="15"/>
              </w:rPr>
              <w:t>19B(d)</w:t>
            </w:r>
          </w:p>
        </w:tc>
        <w:tc>
          <w:tcPr>
            <w:tcW w:w="1625" w:type="dxa"/>
          </w:tcPr>
          <w:p w:rsidR="000E208D" w:rsidRPr="00337487" w:rsidRDefault="000E208D" w:rsidP="00064E55">
            <w:pPr>
              <w:spacing w:before="40" w:after="40" w:line="240" w:lineRule="auto"/>
              <w:rPr>
                <w:sz w:val="15"/>
                <w:szCs w:val="15"/>
              </w:rPr>
            </w:pPr>
            <w:r w:rsidRPr="00337487">
              <w:rPr>
                <w:sz w:val="15"/>
                <w:szCs w:val="15"/>
              </w:rPr>
              <w:t>AASB 1 or AASB 108 option in AASB 1</w:t>
            </w:r>
          </w:p>
        </w:tc>
        <w:tc>
          <w:tcPr>
            <w:tcW w:w="1476" w:type="dxa"/>
          </w:tcPr>
          <w:p w:rsidR="000E208D" w:rsidRPr="00337487" w:rsidRDefault="000E208D" w:rsidP="00064E55">
            <w:pPr>
              <w:spacing w:before="40" w:after="40" w:line="240" w:lineRule="auto"/>
              <w:rPr>
                <w:sz w:val="15"/>
                <w:szCs w:val="15"/>
              </w:rPr>
            </w:pPr>
            <w:r w:rsidRPr="00337487">
              <w:rPr>
                <w:sz w:val="15"/>
                <w:szCs w:val="15"/>
              </w:rPr>
              <w:t>Consistent with IFRS</w:t>
            </w:r>
          </w:p>
        </w:tc>
        <w:tc>
          <w:tcPr>
            <w:tcW w:w="1033" w:type="dxa"/>
          </w:tcPr>
          <w:p w:rsidR="000E208D" w:rsidRPr="00D23150" w:rsidRDefault="000E208D" w:rsidP="00064E55">
            <w:pPr>
              <w:spacing w:before="40" w:after="40" w:line="240" w:lineRule="auto"/>
              <w:rPr>
                <w:sz w:val="15"/>
                <w:szCs w:val="15"/>
              </w:rPr>
            </w:pP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r w:rsidRPr="00337487">
              <w:rPr>
                <w:sz w:val="15"/>
                <w:szCs w:val="15"/>
              </w:rPr>
              <w:t>T2</w:t>
            </w:r>
          </w:p>
        </w:tc>
        <w:tc>
          <w:tcPr>
            <w:tcW w:w="1553" w:type="dxa"/>
          </w:tcPr>
          <w:p w:rsidR="000E208D" w:rsidRPr="00337487" w:rsidRDefault="000E208D" w:rsidP="00064E55">
            <w:pPr>
              <w:spacing w:before="40" w:after="40" w:line="240" w:lineRule="auto"/>
              <w:rPr>
                <w:sz w:val="15"/>
                <w:szCs w:val="15"/>
              </w:rPr>
            </w:pPr>
            <w:r w:rsidRPr="00337487">
              <w:rPr>
                <w:sz w:val="15"/>
                <w:szCs w:val="15"/>
              </w:rPr>
              <w:t>T1 IFRS</w:t>
            </w:r>
          </w:p>
        </w:tc>
        <w:tc>
          <w:tcPr>
            <w:tcW w:w="1328" w:type="dxa"/>
          </w:tcPr>
          <w:p w:rsidR="000E208D" w:rsidRPr="00337487" w:rsidRDefault="000E208D" w:rsidP="00064E55">
            <w:pPr>
              <w:spacing w:before="40" w:after="40" w:line="240" w:lineRule="auto"/>
              <w:rPr>
                <w:sz w:val="15"/>
                <w:szCs w:val="15"/>
              </w:rPr>
            </w:pPr>
            <w:r w:rsidRPr="00337487">
              <w:rPr>
                <w:sz w:val="15"/>
                <w:szCs w:val="15"/>
              </w:rPr>
              <w:t>T2</w:t>
            </w:r>
          </w:p>
        </w:tc>
        <w:tc>
          <w:tcPr>
            <w:tcW w:w="885" w:type="dxa"/>
          </w:tcPr>
          <w:p w:rsidR="000E208D" w:rsidRPr="00337487" w:rsidRDefault="000E208D" w:rsidP="00064E55">
            <w:pPr>
              <w:spacing w:before="40" w:after="40" w:line="240" w:lineRule="auto"/>
              <w:rPr>
                <w:sz w:val="15"/>
                <w:szCs w:val="15"/>
              </w:rPr>
            </w:pPr>
            <w:r w:rsidRPr="00337487">
              <w:rPr>
                <w:sz w:val="15"/>
                <w:szCs w:val="15"/>
              </w:rPr>
              <w:t>23</w:t>
            </w:r>
          </w:p>
        </w:tc>
        <w:tc>
          <w:tcPr>
            <w:tcW w:w="1625" w:type="dxa"/>
          </w:tcPr>
          <w:p w:rsidR="000E208D" w:rsidRPr="00337487" w:rsidRDefault="000E208D" w:rsidP="00064E55">
            <w:pPr>
              <w:spacing w:before="40" w:after="40" w:line="240" w:lineRule="auto"/>
              <w:rPr>
                <w:sz w:val="15"/>
                <w:szCs w:val="15"/>
              </w:rPr>
            </w:pPr>
            <w:r w:rsidRPr="00337487">
              <w:rPr>
                <w:sz w:val="15"/>
                <w:szCs w:val="15"/>
              </w:rPr>
              <w:t>Not AASB 1 or AASB 108 option in AASB 1</w:t>
            </w:r>
          </w:p>
        </w:tc>
        <w:tc>
          <w:tcPr>
            <w:tcW w:w="1476" w:type="dxa"/>
          </w:tcPr>
          <w:p w:rsidR="000E208D" w:rsidRPr="00337487" w:rsidRDefault="000E208D" w:rsidP="00064E55">
            <w:pPr>
              <w:spacing w:before="40" w:after="40" w:line="240" w:lineRule="auto"/>
              <w:rPr>
                <w:sz w:val="15"/>
                <w:szCs w:val="15"/>
              </w:rPr>
            </w:pPr>
            <w:r w:rsidRPr="00337487">
              <w:rPr>
                <w:sz w:val="15"/>
                <w:szCs w:val="15"/>
              </w:rPr>
              <w:t>Continue R&amp;M</w:t>
            </w:r>
            <w:r w:rsidR="00B915B8">
              <w:rPr>
                <w:sz w:val="15"/>
                <w:szCs w:val="15"/>
              </w:rPr>
              <w:t>,</w:t>
            </w:r>
            <w:r w:rsidRPr="00337487">
              <w:rPr>
                <w:sz w:val="15"/>
                <w:szCs w:val="15"/>
              </w:rPr>
              <w:t xml:space="preserve"> &amp; BC93 of AASB 1053</w:t>
            </w:r>
          </w:p>
        </w:tc>
        <w:tc>
          <w:tcPr>
            <w:tcW w:w="1033" w:type="dxa"/>
          </w:tcPr>
          <w:p w:rsidR="000E208D" w:rsidRPr="00D23150" w:rsidRDefault="00F75B94" w:rsidP="00F75B94">
            <w:pPr>
              <w:spacing w:before="40" w:after="40" w:line="240" w:lineRule="auto"/>
              <w:rPr>
                <w:sz w:val="15"/>
                <w:szCs w:val="15"/>
              </w:rPr>
            </w:pPr>
            <w:r w:rsidRPr="00D23150">
              <w:rPr>
                <w:sz w:val="15"/>
                <w:szCs w:val="15"/>
              </w:rPr>
              <w:t>BC</w:t>
            </w:r>
            <w:r>
              <w:rPr>
                <w:sz w:val="15"/>
                <w:szCs w:val="15"/>
              </w:rPr>
              <w:t>22</w:t>
            </w:r>
          </w:p>
        </w:tc>
      </w:tr>
      <w:tr w:rsidR="000E208D" w:rsidRPr="00337487" w:rsidTr="00D23150">
        <w:trPr>
          <w:cantSplit/>
          <w:trHeight w:hRule="exact" w:val="406"/>
        </w:trPr>
        <w:tc>
          <w:tcPr>
            <w:tcW w:w="958" w:type="dxa"/>
          </w:tcPr>
          <w:p w:rsidR="000E208D" w:rsidRPr="00337487" w:rsidRDefault="000E208D" w:rsidP="00064E55">
            <w:pPr>
              <w:spacing w:before="40" w:after="40" w:line="240" w:lineRule="auto"/>
              <w:rPr>
                <w:sz w:val="15"/>
                <w:szCs w:val="15"/>
              </w:rPr>
            </w:pPr>
            <w:r w:rsidRPr="00337487">
              <w:rPr>
                <w:sz w:val="15"/>
                <w:szCs w:val="15"/>
              </w:rPr>
              <w:t>T2</w:t>
            </w:r>
          </w:p>
        </w:tc>
        <w:tc>
          <w:tcPr>
            <w:tcW w:w="1553" w:type="dxa"/>
          </w:tcPr>
          <w:p w:rsidR="000E208D" w:rsidRPr="00337487" w:rsidRDefault="000E208D" w:rsidP="00064E55">
            <w:pPr>
              <w:spacing w:before="40" w:after="40" w:line="240" w:lineRule="auto"/>
              <w:rPr>
                <w:sz w:val="15"/>
                <w:szCs w:val="15"/>
              </w:rPr>
            </w:pPr>
            <w:r w:rsidRPr="00337487">
              <w:rPr>
                <w:sz w:val="15"/>
                <w:szCs w:val="15"/>
              </w:rPr>
              <w:t>T1 non-IFRS</w:t>
            </w:r>
          </w:p>
        </w:tc>
        <w:tc>
          <w:tcPr>
            <w:tcW w:w="1328" w:type="dxa"/>
          </w:tcPr>
          <w:p w:rsidR="000E208D" w:rsidRPr="00337487" w:rsidRDefault="000E208D" w:rsidP="00064E55">
            <w:pPr>
              <w:spacing w:before="40" w:after="40" w:line="240" w:lineRule="auto"/>
              <w:rPr>
                <w:sz w:val="15"/>
                <w:szCs w:val="15"/>
              </w:rPr>
            </w:pPr>
            <w:r w:rsidRPr="00337487">
              <w:rPr>
                <w:sz w:val="15"/>
                <w:szCs w:val="15"/>
              </w:rPr>
              <w:t>T2</w:t>
            </w:r>
          </w:p>
        </w:tc>
        <w:tc>
          <w:tcPr>
            <w:tcW w:w="885" w:type="dxa"/>
          </w:tcPr>
          <w:p w:rsidR="000E208D" w:rsidRPr="00337487" w:rsidRDefault="000E208D" w:rsidP="00064E55">
            <w:pPr>
              <w:spacing w:before="40" w:after="40" w:line="240" w:lineRule="auto"/>
              <w:rPr>
                <w:sz w:val="15"/>
                <w:szCs w:val="15"/>
              </w:rPr>
            </w:pPr>
            <w:r w:rsidRPr="00337487">
              <w:rPr>
                <w:sz w:val="15"/>
                <w:szCs w:val="15"/>
              </w:rPr>
              <w:t>23</w:t>
            </w:r>
          </w:p>
        </w:tc>
        <w:tc>
          <w:tcPr>
            <w:tcW w:w="1625" w:type="dxa"/>
          </w:tcPr>
          <w:p w:rsidR="000E208D" w:rsidRPr="00337487" w:rsidRDefault="000E208D" w:rsidP="00064E55">
            <w:pPr>
              <w:spacing w:before="40" w:after="40" w:line="240" w:lineRule="auto"/>
              <w:rPr>
                <w:sz w:val="15"/>
                <w:szCs w:val="15"/>
              </w:rPr>
            </w:pPr>
            <w:r w:rsidRPr="00337487">
              <w:rPr>
                <w:sz w:val="15"/>
                <w:szCs w:val="15"/>
              </w:rPr>
              <w:t>Not AASB 1 or AASB 108 option in AASB 1</w:t>
            </w:r>
          </w:p>
        </w:tc>
        <w:tc>
          <w:tcPr>
            <w:tcW w:w="1476" w:type="dxa"/>
          </w:tcPr>
          <w:p w:rsidR="000E208D" w:rsidRPr="00337487" w:rsidRDefault="000E208D" w:rsidP="00064E55">
            <w:pPr>
              <w:spacing w:before="40" w:after="40" w:line="240" w:lineRule="auto"/>
              <w:rPr>
                <w:sz w:val="15"/>
                <w:szCs w:val="15"/>
              </w:rPr>
            </w:pPr>
            <w:r w:rsidRPr="00337487">
              <w:rPr>
                <w:sz w:val="15"/>
                <w:szCs w:val="15"/>
              </w:rPr>
              <w:t>Continue R&amp;M</w:t>
            </w:r>
            <w:r w:rsidR="00B915B8">
              <w:rPr>
                <w:sz w:val="15"/>
                <w:szCs w:val="15"/>
              </w:rPr>
              <w:t>,</w:t>
            </w:r>
            <w:r w:rsidRPr="00337487">
              <w:rPr>
                <w:sz w:val="15"/>
                <w:szCs w:val="15"/>
              </w:rPr>
              <w:t xml:space="preserve"> &amp; BC93 of AASB 1053</w:t>
            </w:r>
          </w:p>
        </w:tc>
        <w:tc>
          <w:tcPr>
            <w:tcW w:w="1033" w:type="dxa"/>
          </w:tcPr>
          <w:p w:rsidR="000E208D" w:rsidRPr="00D23150" w:rsidRDefault="00F75B94" w:rsidP="00F75B94">
            <w:pPr>
              <w:spacing w:before="40" w:after="40" w:line="240" w:lineRule="auto"/>
              <w:rPr>
                <w:sz w:val="15"/>
                <w:szCs w:val="15"/>
              </w:rPr>
            </w:pPr>
            <w:r w:rsidRPr="00D23150">
              <w:rPr>
                <w:sz w:val="15"/>
                <w:szCs w:val="15"/>
              </w:rPr>
              <w:t>BC</w:t>
            </w:r>
            <w:r>
              <w:rPr>
                <w:sz w:val="15"/>
                <w:szCs w:val="15"/>
              </w:rPr>
              <w:t>22</w:t>
            </w:r>
          </w:p>
        </w:tc>
      </w:tr>
    </w:tbl>
    <w:p w:rsidR="00872423" w:rsidRDefault="00872423">
      <w:pPr>
        <w:sectPr w:rsidR="00872423" w:rsidSect="00C16586">
          <w:headerReference w:type="default" r:id="rId14"/>
          <w:footerReference w:type="default" r:id="rId15"/>
          <w:headerReference w:type="first" r:id="rId16"/>
          <w:footerReference w:type="first" r:id="rId17"/>
          <w:pgSz w:w="11907" w:h="16840" w:code="9"/>
          <w:pgMar w:top="1134" w:right="1134" w:bottom="1134" w:left="1134" w:header="720" w:footer="720" w:gutter="0"/>
          <w:paperSrc w:first="1025" w:other="1025"/>
          <w:cols w:space="720"/>
          <w:docGrid w:linePitch="272"/>
        </w:sectPr>
      </w:pPr>
    </w:p>
    <w:p w:rsidR="00CA1E8C" w:rsidRPr="00CA1E8C" w:rsidRDefault="00CA1E8C" w:rsidP="00CA1E8C">
      <w:pPr>
        <w:keepNext/>
        <w:spacing w:after="200" w:line="280" w:lineRule="exact"/>
        <w:jc w:val="center"/>
        <w:outlineLvl w:val="0"/>
        <w:rPr>
          <w:b/>
          <w:caps/>
          <w:sz w:val="28"/>
          <w:szCs w:val="28"/>
        </w:rPr>
      </w:pPr>
      <w:r w:rsidRPr="00CA1E8C">
        <w:rPr>
          <w:b/>
          <w:caps/>
          <w:sz w:val="28"/>
          <w:szCs w:val="28"/>
        </w:rPr>
        <w:lastRenderedPageBreak/>
        <w:t>BASIS FOR CONCLUSIONS</w:t>
      </w:r>
    </w:p>
    <w:p w:rsidR="00CA1E8C" w:rsidRPr="00CA1E8C" w:rsidRDefault="00CA1E8C" w:rsidP="00CA1E8C">
      <w:pPr>
        <w:rPr>
          <w:i/>
          <w:iCs/>
        </w:rPr>
      </w:pPr>
      <w:r w:rsidRPr="00CA1E8C">
        <w:rPr>
          <w:i/>
          <w:iCs/>
        </w:rPr>
        <w:t xml:space="preserve">This Basis for Conclusions accompanies, but is not part of, AASB </w:t>
      </w:r>
      <w:r w:rsidR="000B19E0" w:rsidRPr="00CA1E8C">
        <w:rPr>
          <w:i/>
        </w:rPr>
        <w:fldChar w:fldCharType="begin" w:fldLock="1"/>
      </w:r>
      <w:r w:rsidR="000B19E0" w:rsidRPr="00CA1E8C">
        <w:rPr>
          <w:i/>
        </w:rPr>
        <w:instrText xml:space="preserve"> REF AASBNo \* charformat  \* MERGEFORMAT </w:instrText>
      </w:r>
      <w:r w:rsidR="000B19E0" w:rsidRPr="00CA1E8C">
        <w:rPr>
          <w:i/>
        </w:rPr>
        <w:fldChar w:fldCharType="separate"/>
      </w:r>
      <w:r w:rsidR="000B19E0" w:rsidRPr="00CA1E8C">
        <w:rPr>
          <w:i/>
        </w:rPr>
        <w:t>2014-</w:t>
      </w:r>
      <w:r w:rsidR="000B19E0">
        <w:rPr>
          <w:i/>
        </w:rPr>
        <w:t>2</w:t>
      </w:r>
      <w:r w:rsidR="000B19E0" w:rsidRPr="00CA1E8C">
        <w:rPr>
          <w:i/>
        </w:rPr>
        <w:fldChar w:fldCharType="end"/>
      </w:r>
      <w:r w:rsidRPr="00CA1E8C">
        <w:rPr>
          <w:i/>
          <w:iCs/>
        </w:rPr>
        <w:t>.</w:t>
      </w:r>
    </w:p>
    <w:p w:rsidR="00CA1E8C" w:rsidRPr="00CA1E8C" w:rsidRDefault="00CA1E8C" w:rsidP="00CA1E8C">
      <w:pPr>
        <w:spacing w:after="200"/>
        <w:rPr>
          <w:i/>
          <w:iCs/>
        </w:rPr>
      </w:pPr>
    </w:p>
    <w:p w:rsidR="00CA1E8C" w:rsidRPr="00CA1E8C" w:rsidRDefault="00CA1E8C" w:rsidP="00CA1E8C">
      <w:pPr>
        <w:keepNext/>
        <w:spacing w:after="200" w:line="280" w:lineRule="exact"/>
        <w:outlineLvl w:val="1"/>
        <w:rPr>
          <w:rFonts w:cs="Arial"/>
          <w:b/>
          <w:iCs/>
          <w:sz w:val="28"/>
          <w:szCs w:val="28"/>
        </w:rPr>
      </w:pPr>
      <w:r w:rsidRPr="00CA1E8C">
        <w:rPr>
          <w:rFonts w:cs="Arial"/>
          <w:b/>
          <w:iCs/>
          <w:sz w:val="28"/>
          <w:szCs w:val="28"/>
        </w:rPr>
        <w:t>Background</w:t>
      </w:r>
    </w:p>
    <w:p w:rsidR="008F02A0" w:rsidRDefault="00CA1E8C" w:rsidP="008F02A0">
      <w:pPr>
        <w:pStyle w:val="NumBC1"/>
      </w:pPr>
      <w:r w:rsidRPr="00CA1E8C">
        <w:t>This Basis for Conclusions summarises the Australian Accounting Standards Board’s considerations in reaching the conclusions in the</w:t>
      </w:r>
      <w:r w:rsidR="00772C0A">
        <w:t xml:space="preserve"> Standard</w:t>
      </w:r>
      <w:r w:rsidRPr="00CA1E8C">
        <w:t>.  Individual Board members gave greater weight to some factors than to others.</w:t>
      </w:r>
    </w:p>
    <w:p w:rsidR="008F02A0" w:rsidRDefault="008F02A0" w:rsidP="008F02A0">
      <w:pPr>
        <w:pStyle w:val="NumBC1"/>
      </w:pPr>
      <w:r>
        <w:t xml:space="preserve">In June 2012 the Board issued AASB 2012-5 </w:t>
      </w:r>
      <w:r w:rsidRPr="0050292A">
        <w:rPr>
          <w:i/>
        </w:rPr>
        <w:t>Amendments to</w:t>
      </w:r>
      <w:r w:rsidRPr="00064E55">
        <w:t xml:space="preserve"> </w:t>
      </w:r>
      <w:r w:rsidRPr="0050292A">
        <w:rPr>
          <w:i/>
        </w:rPr>
        <w:t>Australian Accounting Standards arising from Annual Improvements</w:t>
      </w:r>
      <w:r w:rsidR="00644B09">
        <w:rPr>
          <w:i/>
        </w:rPr>
        <w:t> </w:t>
      </w:r>
      <w:r w:rsidRPr="0050292A">
        <w:rPr>
          <w:i/>
        </w:rPr>
        <w:t>2009–2011 Cycle</w:t>
      </w:r>
      <w:r>
        <w:t xml:space="preserve"> incorporating the IASB Standard </w:t>
      </w:r>
      <w:r w:rsidR="00DC0BE7">
        <w:t>Annual Improvements to IFRSs </w:t>
      </w:r>
      <w:r w:rsidRPr="00064E55">
        <w:t>2009–2011 Cycle</w:t>
      </w:r>
      <w:proofErr w:type="gramStart"/>
      <w:r>
        <w:t>.</w:t>
      </w:r>
      <w:r w:rsidR="00B100FD">
        <w:t xml:space="preserve"> </w:t>
      </w:r>
      <w:r>
        <w:t xml:space="preserve"> </w:t>
      </w:r>
      <w:proofErr w:type="gramEnd"/>
      <w:r>
        <w:t xml:space="preserve">The amendments AASB 2012-5 made to AASB </w:t>
      </w:r>
      <w:r w:rsidRPr="002B6335">
        <w:t xml:space="preserve">1 </w:t>
      </w:r>
      <w:r w:rsidRPr="0050292A">
        <w:rPr>
          <w:i/>
        </w:rPr>
        <w:t>First-time Adoption of Australian Accounting Standards</w:t>
      </w:r>
      <w:r w:rsidRPr="002B6335">
        <w:t xml:space="preserve"> </w:t>
      </w:r>
      <w:r>
        <w:t xml:space="preserve">relate to an entity returning to Australian Accounting Standards that previously applied Australian Accounting Standards or IFRSs, but in its most recent previous annual financial statements did not include an explicit and unreserved statement of compliance with Australian Accounting Standards or IFRSs. </w:t>
      </w:r>
      <w:r w:rsidR="00B100FD">
        <w:t xml:space="preserve"> </w:t>
      </w:r>
      <w:r>
        <w:t xml:space="preserve">Irrespective of whether AASB 1 has previously been applied, the amendments permit such an entity to apply AASB 1, or the option under AASB 1 to apply Australian Accounting Standards retrospectively in accordance with AASB 108 </w:t>
      </w:r>
      <w:r w:rsidRPr="0050292A">
        <w:rPr>
          <w:i/>
        </w:rPr>
        <w:t>Accounting Policies, Changes in Accounting Estimates and Errors</w:t>
      </w:r>
      <w:r>
        <w:t xml:space="preserve"> as if the entity had never stopped applying Australian Accounting Standards or IFRSs. Additional disclosure requirements were also specified in the amendments.</w:t>
      </w:r>
    </w:p>
    <w:p w:rsidR="008F02A0" w:rsidRDefault="008F02A0" w:rsidP="008F02A0">
      <w:pPr>
        <w:pStyle w:val="NumBC1"/>
      </w:pPr>
      <w:r>
        <w:t xml:space="preserve">At its May 2013 meeting the Board noted that these AASB 1 amendments have implications for AASB 1053 </w:t>
      </w:r>
      <w:r>
        <w:rPr>
          <w:i/>
        </w:rPr>
        <w:t>Application of Tiers of Australian Accounting Standards</w:t>
      </w:r>
      <w:r>
        <w:t xml:space="preserve"> (June 2010).  Accordingly, the Board decided to clarify some of the existing requirements in, and propose introducing new requirements into, AASB 1053 (June 2010).</w:t>
      </w:r>
    </w:p>
    <w:p w:rsidR="008F02A0" w:rsidRPr="00064E55" w:rsidRDefault="008F02A0" w:rsidP="008F02A0">
      <w:pPr>
        <w:pStyle w:val="NumBC1"/>
        <w:rPr>
          <w:i/>
        </w:rPr>
      </w:pPr>
      <w:r>
        <w:t xml:space="preserve">Subsequently, the Board issued Exposure Draft (ED) 248 </w:t>
      </w:r>
      <w:r w:rsidRPr="00CA44FE">
        <w:rPr>
          <w:i/>
        </w:rPr>
        <w:t>Amendments to AASB</w:t>
      </w:r>
      <w:r>
        <w:rPr>
          <w:i/>
        </w:rPr>
        <w:t> </w:t>
      </w:r>
      <w:r w:rsidRPr="00064E55">
        <w:rPr>
          <w:i/>
        </w:rPr>
        <w:t>1053 – Transition to and between Tiers, and related Tier 2 Disclosure Requirements</w:t>
      </w:r>
      <w:r>
        <w:t xml:space="preserve"> in March 2014 for comment by 19 May 2014.  Two written submissions were received.  One submission expressed concern about the loss of reconciliation information that would result from the proposals (see paragraph BC20 below).  The other submission expressed concern about the complexity of the proposals (see paragraph BC5 below).</w:t>
      </w:r>
    </w:p>
    <w:p w:rsidR="008F02A0" w:rsidRPr="00064E55" w:rsidRDefault="008F02A0" w:rsidP="008F02A0">
      <w:pPr>
        <w:pStyle w:val="NumBC1"/>
        <w:rPr>
          <w:i/>
        </w:rPr>
      </w:pPr>
      <w:r>
        <w:t>In relation to the latter concern, the respondent did not support certain aspects of the proposals in ED 248 and recommended simplifying the transition rules such that AASB 1 is always required to be applied when an entity transitions from special purpose financial statements (SPFSs) to Tier 2 general purpose financial statements (GPFSs), even if the entity previously applied applicable recognition and measurement requirements.  Moreover, the respondent suggested simplifying the transition rules such that AASB 1 is always required to be applied when an entity transitions to Tier 1 GPFSs, even if the entity does not intend to comply with IFRSs.</w:t>
      </w:r>
    </w:p>
    <w:p w:rsidR="008F02A0" w:rsidRPr="00064E55" w:rsidRDefault="008F02A0" w:rsidP="008F02A0">
      <w:pPr>
        <w:pStyle w:val="NumBC1"/>
        <w:rPr>
          <w:i/>
        </w:rPr>
      </w:pPr>
      <w:r>
        <w:t xml:space="preserve">The Board considered that while the respondent’s suggestions might simplify requirements by increasing the number of scenarios where AASB 1 would be required to be applied, the consideration and application of AASB 1 would not necessarily be a simplification for particular entities.  </w:t>
      </w:r>
    </w:p>
    <w:p w:rsidR="008F02A0" w:rsidRPr="0050292A" w:rsidRDefault="008F02A0" w:rsidP="0050292A">
      <w:pPr>
        <w:pStyle w:val="NumBC1"/>
        <w:rPr>
          <w:i/>
        </w:rPr>
      </w:pPr>
      <w:r>
        <w:t>Accordingly, the Board decided not to make any substantive changes to the proposals in ED 248 when progressing to the final Standard AASB 2014-</w:t>
      </w:r>
      <w:r w:rsidR="000B19E0">
        <w:t>2</w:t>
      </w:r>
      <w:r>
        <w:t>, the basis for which is explained in paragraphs BC8-BC25 below.</w:t>
      </w:r>
    </w:p>
    <w:p w:rsidR="00CA1E8C" w:rsidRPr="00CA1E8C" w:rsidRDefault="00CA1E8C" w:rsidP="00CA1E8C">
      <w:pPr>
        <w:keepNext/>
        <w:spacing w:after="200" w:line="280" w:lineRule="exact"/>
        <w:outlineLvl w:val="1"/>
        <w:rPr>
          <w:rFonts w:cs="Arial"/>
          <w:b/>
          <w:iCs/>
          <w:sz w:val="28"/>
          <w:szCs w:val="28"/>
        </w:rPr>
      </w:pPr>
      <w:r w:rsidRPr="00CA1E8C">
        <w:rPr>
          <w:rFonts w:cs="Arial"/>
          <w:b/>
          <w:iCs/>
          <w:sz w:val="28"/>
          <w:szCs w:val="28"/>
        </w:rPr>
        <w:t>Clarification of the Application of AASB 1053</w:t>
      </w:r>
    </w:p>
    <w:p w:rsidR="00CA1E8C" w:rsidRPr="00CA1E8C" w:rsidRDefault="00CA1E8C" w:rsidP="00CA1E8C">
      <w:pPr>
        <w:pStyle w:val="NumBC1"/>
      </w:pPr>
      <w:r w:rsidRPr="00CA1E8C">
        <w:t>The Board noted that paragraphs 13 and 15 of AASB 1053</w:t>
      </w:r>
      <w:r w:rsidR="00B25B22">
        <w:t xml:space="preserve"> (June</w:t>
      </w:r>
      <w:r w:rsidR="00644B09">
        <w:t> </w:t>
      </w:r>
      <w:r w:rsidR="00B25B22">
        <w:t>2010)</w:t>
      </w:r>
      <w:r w:rsidRPr="00CA1E8C">
        <w:t xml:space="preserve"> might be read by some as implying that </w:t>
      </w:r>
      <w:r w:rsidR="00B25B22">
        <w:t>SPFSs</w:t>
      </w:r>
      <w:r w:rsidRPr="00CA1E8C">
        <w:t xml:space="preserve"> of non-reporting entities must be prepared in accordance with Tier 2 reporting requirements.</w:t>
      </w:r>
    </w:p>
    <w:p w:rsidR="00CA1E8C" w:rsidRPr="00CA1E8C" w:rsidRDefault="00CA1E8C" w:rsidP="00CA1E8C">
      <w:pPr>
        <w:pStyle w:val="NumBC1"/>
      </w:pPr>
      <w:r w:rsidRPr="00CA1E8C">
        <w:t>The Board decided to amend paragraphs 13 and 15</w:t>
      </w:r>
      <w:r w:rsidR="009B70B7">
        <w:t xml:space="preserve"> of AASB 1053</w:t>
      </w:r>
      <w:r w:rsidRPr="00CA1E8C">
        <w:t xml:space="preserve"> to clarify that Tier 2 reporting requirements only relate to </w:t>
      </w:r>
      <w:r w:rsidR="00B25B22">
        <w:t>GPFSs</w:t>
      </w:r>
      <w:r w:rsidRPr="00CA1E8C">
        <w:t>.</w:t>
      </w:r>
    </w:p>
    <w:p w:rsidR="00CA1E8C" w:rsidRPr="00CA1E8C" w:rsidRDefault="00CA1E8C" w:rsidP="00CA1E8C">
      <w:pPr>
        <w:keepNext/>
        <w:spacing w:after="200" w:line="280" w:lineRule="exact"/>
        <w:outlineLvl w:val="1"/>
        <w:rPr>
          <w:rFonts w:cs="Arial"/>
          <w:b/>
          <w:iCs/>
          <w:sz w:val="28"/>
          <w:szCs w:val="28"/>
        </w:rPr>
      </w:pPr>
      <w:r w:rsidRPr="00CA1E8C">
        <w:rPr>
          <w:rFonts w:cs="Arial"/>
          <w:b/>
          <w:iCs/>
          <w:sz w:val="28"/>
          <w:szCs w:val="28"/>
        </w:rPr>
        <w:t>Reapplication of Tier 1 Reporting Requirements that does not entail Transition from Tier 2</w:t>
      </w:r>
    </w:p>
    <w:p w:rsidR="00CA1E8C" w:rsidRPr="00CA1E8C" w:rsidRDefault="00CA1E8C" w:rsidP="00CA1E8C">
      <w:pPr>
        <w:pStyle w:val="NumBC1"/>
      </w:pPr>
      <w:bookmarkStart w:id="20" w:name="_Ref369270285"/>
      <w:r w:rsidRPr="00CA1E8C">
        <w:t>The Board noted that amendments made to AASB 1 in June 2012 by AASB 2012-5</w:t>
      </w:r>
      <w:r w:rsidR="00C03229">
        <w:t>, referred to in paragraph</w:t>
      </w:r>
      <w:r w:rsidR="00BC7524">
        <w:t> </w:t>
      </w:r>
      <w:r w:rsidR="00C03229">
        <w:t>BC2 above,</w:t>
      </w:r>
      <w:r w:rsidRPr="00CA1E8C">
        <w:t xml:space="preserve"> introduced an option for entities returning to Australian Accounting Standards or IFRSs</w:t>
      </w:r>
      <w:proofErr w:type="gramStart"/>
      <w:r w:rsidRPr="00CA1E8C">
        <w:t xml:space="preserve">.  </w:t>
      </w:r>
      <w:proofErr w:type="gramEnd"/>
      <w:r w:rsidRPr="00CA1E8C">
        <w:t>An entity can either:</w:t>
      </w:r>
    </w:p>
    <w:p w:rsidR="00CA1E8C" w:rsidRPr="00CA1E8C" w:rsidRDefault="00CA1E8C" w:rsidP="00CA1E8C">
      <w:pPr>
        <w:pStyle w:val="NumBC2"/>
      </w:pPr>
      <w:r w:rsidRPr="00CA1E8C">
        <w:t>apply AASB 1 (including all of its disclosure requirements); or</w:t>
      </w:r>
    </w:p>
    <w:p w:rsidR="00CA1E8C" w:rsidRPr="00CA1E8C" w:rsidRDefault="00CA1E8C" w:rsidP="00CA1E8C">
      <w:pPr>
        <w:pStyle w:val="NumBC2"/>
      </w:pPr>
      <w:r w:rsidRPr="00CA1E8C">
        <w:t>apply Australian Accounting Standards</w:t>
      </w:r>
      <w:r w:rsidRPr="00CA1E8C">
        <w:rPr>
          <w:vertAlign w:val="superscript"/>
        </w:rPr>
        <w:footnoteReference w:id="3"/>
      </w:r>
      <w:r w:rsidRPr="00CA1E8C">
        <w:t xml:space="preserve"> retrospectively in accordance with AASB 108 (as if the entity had never stopped applying Australian Accounting Standards or IFRSs), with some associated disclosures.</w:t>
      </w:r>
      <w:bookmarkEnd w:id="20"/>
    </w:p>
    <w:p w:rsidR="00CA1E8C" w:rsidRPr="00CA1E8C" w:rsidRDefault="00CA1E8C" w:rsidP="00CA1E8C">
      <w:pPr>
        <w:pStyle w:val="NumBC1"/>
      </w:pPr>
      <w:bookmarkStart w:id="21" w:name="_Ref369270437"/>
      <w:r w:rsidRPr="00CA1E8C">
        <w:lastRenderedPageBreak/>
        <w:t>The Board noted that AASB 1 provides exceptions from applying some of the normal Tier 1 reporting requirements retrospectively on the basis that the cost of retrospectively applying some Tier 1 requirements would be likely to exceed the benefits to users of financial statements.  However, the amendments made through AASB 2012-5 acknowledge that the costs of applying AASB 1 without recourse to the AASB 108 option in AASB 1 might exceed the benefits of doing so for an entity that had previously applied Tier 1 requirements.  In particular, the AASB 2012-5 amendments allow an entity resuming the application of Tier 1 reporting requirements to do so using the more cost-beneficial approach.  In applying the AASB 108 option in AASB 1, an entity would apply Tier 1 requirements retrospectively in accordance with AASB 108 as if the entity had never stopped applying Tier 1 requirements.</w:t>
      </w:r>
      <w:bookmarkEnd w:id="21"/>
    </w:p>
    <w:p w:rsidR="00CA1E8C" w:rsidRPr="00CA1E8C" w:rsidRDefault="00CA1E8C" w:rsidP="00CA1E8C">
      <w:pPr>
        <w:pStyle w:val="NumBC1"/>
      </w:pPr>
      <w:r w:rsidRPr="00CA1E8C">
        <w:t>However, the Board decided there should be a restriction in relation to the use of the AASB 1 option for retrospective application in accordance with AASB 108 in the Australian financial reporting environment.  This arises because compliance with Tier 1 reporting requirements does not translate into compliance with IFRSs in all cases.  For example, a not-for-profit entity applying AASB 1004 </w:t>
      </w:r>
      <w:r w:rsidRPr="00CA1E8C">
        <w:rPr>
          <w:i/>
        </w:rPr>
        <w:t>Contributions</w:t>
      </w:r>
      <w:r w:rsidRPr="00CA1E8C">
        <w:t xml:space="preserve"> would apply recognition and measurement requirements that are different from those under IFRSs.  Accordingly, the Board decided that an entity that is to claim IFRS compliance on resuming Tier 1 reporting requirements, but which was not previously IFRS compliant (i.e. it is effectively </w:t>
      </w:r>
      <w:r w:rsidR="003A563A">
        <w:t xml:space="preserve">becoming </w:t>
      </w:r>
      <w:r w:rsidRPr="00CA1E8C">
        <w:t xml:space="preserve">IFRS </w:t>
      </w:r>
      <w:r w:rsidR="003A563A">
        <w:t>compliant</w:t>
      </w:r>
      <w:r w:rsidR="003A563A" w:rsidRPr="00CA1E8C">
        <w:t xml:space="preserve"> </w:t>
      </w:r>
      <w:r w:rsidRPr="00CA1E8C">
        <w:t>for the first time), would not be able to avail itself of the option in AASB 1 for retrospective application in accordance with AASB 108.  Such an entity would apply AASB 1, without recourse to the AASB 108 option in AASB 1, on resuming Tier 1 reporting requirements.</w:t>
      </w:r>
    </w:p>
    <w:p w:rsidR="00CA1E8C" w:rsidRPr="00CA1E8C" w:rsidRDefault="00CA1E8C" w:rsidP="00CA1E8C">
      <w:pPr>
        <w:pStyle w:val="NumBC1"/>
      </w:pPr>
      <w:r w:rsidRPr="00CA1E8C">
        <w:t>The Board observed that the effect of the AASB 2012-5 amendments might be regarded as not having been fully reflected in AASB 1053 at the time of making AASB 2012-5.  In particular, some consider</w:t>
      </w:r>
      <w:r w:rsidR="003A563A">
        <w:t>ed</w:t>
      </w:r>
      <w:r w:rsidRPr="00CA1E8C">
        <w:t xml:space="preserve"> that AASB 1053 </w:t>
      </w:r>
      <w:r w:rsidR="00C03229" w:rsidRPr="00CA1E8C">
        <w:t>need</w:t>
      </w:r>
      <w:r w:rsidR="003A563A">
        <w:t>ed</w:t>
      </w:r>
      <w:r w:rsidR="00C03229" w:rsidRPr="00CA1E8C">
        <w:t xml:space="preserve"> </w:t>
      </w:r>
      <w:r w:rsidRPr="00CA1E8C">
        <w:t>to be amended to make it clear that entities could apply Australian Accounting Standards retrospectively in accordance with AASB 108 in the circumstances described in paragraphs </w:t>
      </w:r>
      <w:r w:rsidR="00422DB8" w:rsidRPr="008378CE">
        <w:t>BC</w:t>
      </w:r>
      <w:r w:rsidR="00422DB8">
        <w:t>11</w:t>
      </w:r>
      <w:r w:rsidRPr="0012504A">
        <w:t>-</w:t>
      </w:r>
      <w:r w:rsidR="00422DB8" w:rsidRPr="00F75B94">
        <w:t>BC</w:t>
      </w:r>
      <w:r w:rsidR="00422DB8">
        <w:t>12</w:t>
      </w:r>
      <w:r w:rsidR="00422DB8" w:rsidRPr="00CA1E8C">
        <w:t xml:space="preserve"> </w:t>
      </w:r>
      <w:r w:rsidRPr="00CA1E8C">
        <w:t>above.  Accordingly, the Board concluded it should</w:t>
      </w:r>
      <w:r w:rsidR="00422DB8">
        <w:t xml:space="preserve"> make</w:t>
      </w:r>
      <w:r w:rsidRPr="00CA1E8C">
        <w:t xml:space="preserve"> the clarification by replacing paragraph 19 </w:t>
      </w:r>
      <w:r w:rsidR="00422DB8">
        <w:t xml:space="preserve">of AASB 1053 (June 2010) </w:t>
      </w:r>
      <w:r w:rsidRPr="00CA1E8C">
        <w:t>with paragraphs 19 and 19A.</w:t>
      </w:r>
    </w:p>
    <w:p w:rsidR="00CA1E8C" w:rsidRPr="00CA1E8C" w:rsidRDefault="00CA1E8C" w:rsidP="00CA1E8C">
      <w:pPr>
        <w:keepNext/>
        <w:spacing w:after="200" w:line="280" w:lineRule="exact"/>
        <w:outlineLvl w:val="1"/>
        <w:rPr>
          <w:rFonts w:cs="Arial"/>
          <w:b/>
          <w:iCs/>
          <w:sz w:val="28"/>
          <w:szCs w:val="28"/>
        </w:rPr>
      </w:pPr>
      <w:r w:rsidRPr="00CA1E8C">
        <w:rPr>
          <w:rFonts w:cs="Arial"/>
          <w:b/>
          <w:iCs/>
          <w:sz w:val="28"/>
          <w:szCs w:val="28"/>
        </w:rPr>
        <w:t>Reapplication of Tier 2 Reporting Requirements that does not entail Transition from Tier 1</w:t>
      </w:r>
    </w:p>
    <w:p w:rsidR="00CA1E8C" w:rsidRPr="00CA1E8C" w:rsidRDefault="00CA1E8C" w:rsidP="00CA1E8C">
      <w:pPr>
        <w:pStyle w:val="NumBC1"/>
      </w:pPr>
      <w:r w:rsidRPr="00CA1E8C">
        <w:t xml:space="preserve">The Board noted the </w:t>
      </w:r>
      <w:r w:rsidR="00B2181F">
        <w:t xml:space="preserve">previous </w:t>
      </w:r>
      <w:r w:rsidRPr="00CA1E8C">
        <w:t>prohibition in paragraph 19(a) of AASB 1053 for entities that had previously applied all applicable recognition and measurement requirements of Australian Accounting Standards from applying AASB 1 on first transition to Tier 2 reporting requirements.  Consistent with this prohibition, the Board decided to clarify in paragraphs 19B and 20</w:t>
      </w:r>
      <w:r w:rsidRPr="00CA1E8C">
        <w:rPr>
          <w:vertAlign w:val="superscript"/>
        </w:rPr>
        <w:footnoteReference w:id="4"/>
      </w:r>
      <w:r w:rsidRPr="00CA1E8C">
        <w:t xml:space="preserve"> of AASB 1053 that an entity that has applied Tier 2 reporting requirements in a previous reporting period, but whose most recent previous annual financial statements did not contain an explicit and unreserved statement of compliance with those requirements, and the entity continued to apply all applicable recognition and measurement requirements, should also be prohibited from applying AASB 1 (and the AASB 108 option in AASB 1), on resuming Tier 2 reporting requirements.  This is consistent with the view that it would not be appropriate to imply, through application of AASB 1, that the basis of accounting has changed.</w:t>
      </w:r>
    </w:p>
    <w:p w:rsidR="00CA1E8C" w:rsidRPr="00CA1E8C" w:rsidRDefault="00CA1E8C" w:rsidP="00CA1E8C">
      <w:pPr>
        <w:pStyle w:val="NumBC1"/>
      </w:pPr>
      <w:r w:rsidRPr="00CA1E8C">
        <w:t xml:space="preserve">The Board also decided to </w:t>
      </w:r>
      <w:r w:rsidR="00B2181F">
        <w:t>require</w:t>
      </w:r>
      <w:r w:rsidRPr="00CA1E8C">
        <w:t xml:space="preserve"> entities returning to Tier 2 reporting requirements meet the disclosure requirements equivalent to those in paragraph 23A (and, where relevant, paragraph 23B) of AASB 1, which would require an entity to disclose the reason it stopped applying Tier 2 requirements and the reason it is resuming reporting in accordance with those requirements (and the reasons it elected to use the AASB 108 option in AASB 1, where that election is available and adopted).</w:t>
      </w:r>
      <w:r w:rsidR="00F10E69">
        <w:rPr>
          <w:rStyle w:val="FootnoteReference"/>
        </w:rPr>
        <w:footnoteReference w:id="5"/>
      </w:r>
      <w:r w:rsidRPr="00CA1E8C">
        <w:t xml:space="preserve">  The Board is of the view that these disclosure requirements provide users with useful information and the disclosures in paragraph 23A would discourage the intentional omission of the statement of compliance with Tier 2 reporting requirements solely to allow an entity to take advantage of the exemptions in AASB 1.</w:t>
      </w:r>
    </w:p>
    <w:p w:rsidR="00CA1E8C" w:rsidRPr="00CA1E8C" w:rsidRDefault="00CA1E8C" w:rsidP="00CA1E8C">
      <w:pPr>
        <w:pStyle w:val="NumBC1"/>
      </w:pPr>
      <w:r w:rsidRPr="00CA1E8C">
        <w:t>The Board noted, however, that entities returning to Tier 2 reporting requirements in circumstances noted in paragraph </w:t>
      </w:r>
      <w:r w:rsidR="000A6352">
        <w:t>BC14</w:t>
      </w:r>
      <w:r w:rsidR="000A6352" w:rsidRPr="00CA1E8C">
        <w:t xml:space="preserve"> </w:t>
      </w:r>
      <w:r w:rsidRPr="00CA1E8C">
        <w:t>above are prohibited from applying AASB 1 and, by extension, they would be exempted from the disclosures of paragraph 23A (and the disclosures in paragraph 23B would not be applicable).  Accordingly, to provide relevant information to users, the Board concluded it should</w:t>
      </w:r>
      <w:r w:rsidR="000A6352">
        <w:t xml:space="preserve"> amend AASB 1053 to </w:t>
      </w:r>
      <w:r w:rsidR="00F52BB6">
        <w:t>require</w:t>
      </w:r>
      <w:r w:rsidR="00F52BB6" w:rsidRPr="00CA1E8C">
        <w:t xml:space="preserve"> </w:t>
      </w:r>
      <w:r w:rsidR="00F52BB6">
        <w:t xml:space="preserve">the </w:t>
      </w:r>
      <w:r w:rsidRPr="00CA1E8C">
        <w:t>same disclosures as those in paragraph 23A of AASB 1 for entities resuming Tier 2 reporting requirements that are prohibited from applying AASB 1 and the AASB 108 option in AASB 1.</w:t>
      </w:r>
    </w:p>
    <w:p w:rsidR="00CA1E8C" w:rsidRPr="00CA1E8C" w:rsidRDefault="00CA1E8C" w:rsidP="00CA1E8C">
      <w:pPr>
        <w:keepNext/>
        <w:spacing w:after="200" w:line="280" w:lineRule="exact"/>
        <w:outlineLvl w:val="1"/>
        <w:rPr>
          <w:rFonts w:cs="Arial"/>
          <w:b/>
          <w:iCs/>
          <w:sz w:val="28"/>
          <w:szCs w:val="28"/>
        </w:rPr>
      </w:pPr>
      <w:r w:rsidRPr="00CA1E8C">
        <w:rPr>
          <w:rFonts w:cs="Arial"/>
          <w:b/>
          <w:iCs/>
          <w:sz w:val="28"/>
          <w:szCs w:val="28"/>
        </w:rPr>
        <w:t>First-time Application of Tier 2 Reporting Requirements that does not entail Transition from Tier 1</w:t>
      </w:r>
    </w:p>
    <w:p w:rsidR="00CA1E8C" w:rsidRPr="00CA1E8C" w:rsidRDefault="00CA1E8C" w:rsidP="00CA1E8C">
      <w:pPr>
        <w:pStyle w:val="NumBC1"/>
      </w:pPr>
      <w:r w:rsidRPr="00CA1E8C">
        <w:t xml:space="preserve">The Board is of the view that entities transitioning to Tier 2 reporting requirements from </w:t>
      </w:r>
      <w:r w:rsidR="00C2787C">
        <w:t>SPFSs</w:t>
      </w:r>
      <w:r w:rsidRPr="00CA1E8C">
        <w:t xml:space="preserve"> for the first time should not be bound by AASB 1 for first-time application.  In some cases it is envisaged that such entities might find application of Tier 2 reporting requirements retrospectively in accordance with AASB 108 more </w:t>
      </w:r>
      <w:r w:rsidRPr="00CA1E8C">
        <w:lastRenderedPageBreak/>
        <w:t xml:space="preserve">appropriate on cost-benefit grounds and should, therefore, be able to avail themselves of such a treatment.  Accordingly, consistent with first-time adoption requirements that existed before AASB 1 was issued, the Board decided to </w:t>
      </w:r>
      <w:r w:rsidR="00AB5871">
        <w:t xml:space="preserve">amend </w:t>
      </w:r>
      <w:r w:rsidR="00F10E69">
        <w:t xml:space="preserve">AASB 1053 to </w:t>
      </w:r>
      <w:r w:rsidRPr="00CA1E8C">
        <w:t xml:space="preserve">permit entities transitioning from </w:t>
      </w:r>
      <w:r w:rsidR="00C2787C">
        <w:t>SPFSs</w:t>
      </w:r>
      <w:r w:rsidRPr="00CA1E8C">
        <w:t xml:space="preserve"> to Tier 2 requirements for the first time to apply those requirements retrospectively in accordance with AASB 108 without going through AASB 1, when and only when an entity had not applied, or only selectively applied, applicable recognition and measurement requirements in its most recent </w:t>
      </w:r>
      <w:r w:rsidR="00C2787C">
        <w:t>SPFSs</w:t>
      </w:r>
      <w:r w:rsidR="00DE03FE">
        <w:t xml:space="preserve"> </w:t>
      </w:r>
      <w:r w:rsidRPr="00CA1E8C">
        <w:t xml:space="preserve">(see paragraph </w:t>
      </w:r>
      <w:r w:rsidR="00380EAD" w:rsidRPr="00F75B94">
        <w:t>BC1</w:t>
      </w:r>
      <w:r w:rsidR="00AB5871">
        <w:t>9</w:t>
      </w:r>
      <w:r w:rsidR="00380EAD" w:rsidRPr="00CA1E8C">
        <w:t xml:space="preserve"> </w:t>
      </w:r>
      <w:r w:rsidRPr="00CA1E8C">
        <w:t xml:space="preserve">below).  [In contrast, the Board decided that transition from </w:t>
      </w:r>
      <w:r w:rsidR="00C2787C">
        <w:t xml:space="preserve">SPFSs </w:t>
      </w:r>
      <w:r w:rsidRPr="00CA1E8C">
        <w:t>to Tier 1 reporting requirements for the first time should only be carried out using AASB 1, irrespective of whether an entity intends claiming IFRS compliance, consistent with the Board’s IFRS adoption approach for Tier 1 entities.]</w:t>
      </w:r>
    </w:p>
    <w:p w:rsidR="00CA1E8C" w:rsidRPr="00CA1E8C" w:rsidRDefault="00CA1E8C" w:rsidP="00CA1E8C">
      <w:pPr>
        <w:pStyle w:val="NumBC1"/>
      </w:pPr>
      <w:r w:rsidRPr="00CA1E8C">
        <w:t xml:space="preserve">The Board noted the rationale for the prohibition in paragraph 19(a) of </w:t>
      </w:r>
      <w:r w:rsidR="00AB5871">
        <w:t xml:space="preserve"> the June 2010 version</w:t>
      </w:r>
      <w:r w:rsidR="00AB5871" w:rsidRPr="00AB5871">
        <w:t xml:space="preserve"> of AASB 1053 (see paragraph BC93 of AASB 1053 (June 2010)) </w:t>
      </w:r>
      <w:r w:rsidRPr="00CA1E8C">
        <w:t>for entities that had previously applied all applicable recognition and measurement requirements of Australian Accounting Standards from applying AASB 1 on first transition to Tier 2 reporting requirements.  Consistent with this rationale, the Board decided to</w:t>
      </w:r>
      <w:r w:rsidR="00F10E69">
        <w:t xml:space="preserve"> amend AASB</w:t>
      </w:r>
      <w:r w:rsidR="00BC7524">
        <w:t> </w:t>
      </w:r>
      <w:r w:rsidR="00F10E69">
        <w:t>1053</w:t>
      </w:r>
      <w:r w:rsidR="005960A0">
        <w:t xml:space="preserve"> to</w:t>
      </w:r>
      <w:r w:rsidRPr="00CA1E8C">
        <w:t xml:space="preserve"> prohibit the same entities from applying Tier 2 reporting requirements through AASB 1, or retrospectively in accordance with AASB 108 on first transition to Tier 2 requirements.  Those entities would continue to apply the applicable recognition and measurement requirements, whether they had previously initially applied recognition and measurement requirements consistent with AASB 1 or a predecessor to AASB 108, whichever was applicable at the time.</w:t>
      </w:r>
    </w:p>
    <w:p w:rsidR="00CA1E8C" w:rsidRDefault="00CA1E8C" w:rsidP="00CA1E8C">
      <w:pPr>
        <w:pStyle w:val="NumBC1"/>
      </w:pPr>
      <w:r w:rsidRPr="00CA1E8C">
        <w:t>The Board noted that in some cases entities would not have applied, or only selectively applied, applicable recognition and measurement requirements in preparing their most recent previous annual financial statements.  Consistent with the rationale in paragraph BC89 of AASB 1053</w:t>
      </w:r>
      <w:r w:rsidR="00F24E6B">
        <w:t xml:space="preserve"> (June 2010)</w:t>
      </w:r>
      <w:r w:rsidRPr="00CA1E8C">
        <w:t>, the Board concluded that such entities should be treated differently from those that had applied all applicable recognition and measurement requirements in those financial statements.  Accordingly, the Board decided that such entities would need to apply AASB 1, or, as explained in paragraph</w:t>
      </w:r>
      <w:r w:rsidR="00136AD8">
        <w:t> </w:t>
      </w:r>
      <w:r w:rsidR="00002BB6" w:rsidRPr="00B100FD">
        <w:t>BC1</w:t>
      </w:r>
      <w:r w:rsidR="00002BB6">
        <w:t>7</w:t>
      </w:r>
      <w:r w:rsidR="00002BB6" w:rsidRPr="00CA1E8C">
        <w:t xml:space="preserve"> </w:t>
      </w:r>
      <w:r w:rsidRPr="00CA1E8C">
        <w:t>above, Tier 2 reporting requirements retrospectively in accordance with AASB 108, on first transition to Tier 2 reporting requirements.</w:t>
      </w:r>
    </w:p>
    <w:p w:rsidR="0098679D" w:rsidRDefault="0098679D" w:rsidP="0098679D">
      <w:pPr>
        <w:pStyle w:val="NumBC1"/>
      </w:pPr>
      <w:r>
        <w:t>The Board noted the concern expressed by one respondent to ED 248 (see paragraph BC4 above) that allowing an entity to apply AASB 108 rather than AASB 1 in the circumstances proposed would mean that an entity making such an election would not be required to include the type of reconciliation of financial statements that would be required if AASB 1 were to be required to be adopted.  The respondent regards the reconciliations as useful for in-depth understanding of an entity’s financial statements and obtaining comparative information.</w:t>
      </w:r>
      <w:r w:rsidRPr="0098679D">
        <w:rPr>
          <w:noProof/>
          <w:lang w:eastAsia="en-AU"/>
        </w:rPr>
        <w:t xml:space="preserve"> </w:t>
      </w:r>
    </w:p>
    <w:p w:rsidR="0098679D" w:rsidRPr="0050292A" w:rsidRDefault="0098679D" w:rsidP="0050292A">
      <w:pPr>
        <w:pStyle w:val="NumBC1"/>
      </w:pPr>
      <w:r>
        <w:t>The Board decided that the disclosure requirements in AASB 108 in relation to change of accounting policies provide adequate information to users to understand the nature and effect of changes arising from an entity applying Tier 2 requirements for the first time.</w:t>
      </w:r>
    </w:p>
    <w:p w:rsidR="00CA1E8C" w:rsidRPr="00CA1E8C" w:rsidRDefault="00CA1E8C" w:rsidP="00CA1E8C">
      <w:pPr>
        <w:keepNext/>
        <w:spacing w:after="200" w:line="280" w:lineRule="exact"/>
        <w:outlineLvl w:val="1"/>
        <w:rPr>
          <w:rFonts w:cs="Arial"/>
          <w:b/>
          <w:iCs/>
          <w:sz w:val="28"/>
          <w:szCs w:val="28"/>
        </w:rPr>
      </w:pPr>
      <w:r w:rsidRPr="00CA1E8C">
        <w:rPr>
          <w:rFonts w:cs="Arial"/>
          <w:b/>
          <w:iCs/>
          <w:sz w:val="28"/>
          <w:szCs w:val="28"/>
        </w:rPr>
        <w:t>Transition between Tiers</w:t>
      </w:r>
    </w:p>
    <w:p w:rsidR="00CA1E8C" w:rsidRDefault="00CA1E8C" w:rsidP="00CA1E8C">
      <w:pPr>
        <w:pStyle w:val="NumBC1"/>
      </w:pPr>
      <w:r w:rsidRPr="00CA1E8C">
        <w:t xml:space="preserve">The Board considered whether the requirements in AASB 1053 </w:t>
      </w:r>
      <w:r w:rsidR="00310FF8">
        <w:t xml:space="preserve">(June 2010) </w:t>
      </w:r>
      <w:r w:rsidRPr="00CA1E8C">
        <w:t xml:space="preserve">relating to transition between Tiers warranted clarification and concluded that paragraphs 21 and 23 of AASB 1053 are adequate.  However, it decided to add a footnote to paragraph 21(a) to </w:t>
      </w:r>
      <w:r w:rsidR="00310FF8">
        <w:t>acknowledge</w:t>
      </w:r>
      <w:r w:rsidR="00310FF8" w:rsidRPr="00CA1E8C">
        <w:t xml:space="preserve"> </w:t>
      </w:r>
      <w:r w:rsidRPr="00CA1E8C">
        <w:t xml:space="preserve">that the AASB 108 option in AASB 1 </w:t>
      </w:r>
      <w:r w:rsidR="00310FF8">
        <w:t>would</w:t>
      </w:r>
      <w:r w:rsidR="00310FF8" w:rsidRPr="00CA1E8C">
        <w:t xml:space="preserve"> </w:t>
      </w:r>
      <w:r w:rsidRPr="00CA1E8C">
        <w:t>not be relevant if the transition from Tier 2 to Tier 1 is first-time adoption, rather than resumption, of Tier 1.  For consistency, the Board also decided to amend paragraph 22, which provides guidance on paragraph 21(a).</w:t>
      </w:r>
    </w:p>
    <w:p w:rsidR="00B100FD" w:rsidRDefault="00B100FD" w:rsidP="00B100FD">
      <w:pPr>
        <w:keepNext/>
        <w:spacing w:after="200" w:line="280" w:lineRule="exact"/>
        <w:outlineLvl w:val="1"/>
        <w:rPr>
          <w:rFonts w:cs="Arial"/>
          <w:b/>
          <w:iCs/>
          <w:sz w:val="28"/>
          <w:szCs w:val="28"/>
        </w:rPr>
      </w:pPr>
      <w:r>
        <w:rPr>
          <w:rFonts w:cs="Arial"/>
          <w:b/>
          <w:iCs/>
          <w:sz w:val="28"/>
          <w:szCs w:val="28"/>
        </w:rPr>
        <w:t>Analysis of Disclosure Requirements for Tier 2 entities</w:t>
      </w:r>
    </w:p>
    <w:p w:rsidR="006B36A2" w:rsidRPr="00AD1088" w:rsidRDefault="00901581" w:rsidP="006B36A2">
      <w:pPr>
        <w:pStyle w:val="NumBC1"/>
      </w:pPr>
      <w:r>
        <w:t xml:space="preserve">Consistent with paragraphs </w:t>
      </w:r>
      <w:r w:rsidRPr="006110C3">
        <w:t>BC15</w:t>
      </w:r>
      <w:r>
        <w:t xml:space="preserve"> and </w:t>
      </w:r>
      <w:r w:rsidRPr="006110C3">
        <w:t>BC16</w:t>
      </w:r>
      <w:r>
        <w:t xml:space="preserve"> above</w:t>
      </w:r>
      <w:r w:rsidRPr="00AD1088">
        <w:t xml:space="preserve">, </w:t>
      </w:r>
      <w:r w:rsidR="006B36A2" w:rsidRPr="00AD1088">
        <w:t>the Board concurred with the view that applying paragraphs 23A and 23B of AASB 1 (which specify disclosures about the reasons for stopping and resuming or commencing the application of Australian Accounting Standards and the reasons for the accounting policies adopted to effect that resumption or commencement) would not entail material additional costs for Tier 2 entities.  These paragraphs were introduced into AASB 1 by AASB 2012-5.</w:t>
      </w:r>
      <w:r w:rsidR="0050292A" w:rsidRPr="0050292A">
        <w:rPr>
          <w:noProof/>
          <w:lang w:eastAsia="en-AU"/>
        </w:rPr>
        <w:t xml:space="preserve"> </w:t>
      </w:r>
    </w:p>
    <w:p w:rsidR="002B04DA" w:rsidRPr="00AD1088" w:rsidRDefault="002B04DA" w:rsidP="002B04DA">
      <w:pPr>
        <w:pStyle w:val="NumBC1"/>
      </w:pPr>
      <w:r w:rsidRPr="00AD1088">
        <w:t xml:space="preserve">Accordingly, </w:t>
      </w:r>
      <w:r>
        <w:t>the Board decided</w:t>
      </w:r>
      <w:r w:rsidRPr="00AD1088">
        <w:t xml:space="preserve"> an entity </w:t>
      </w:r>
      <w:r>
        <w:t xml:space="preserve">that </w:t>
      </w:r>
      <w:r w:rsidRPr="00AD1088">
        <w:t xml:space="preserve">resumes the application of Tier 2 reporting requirements using the AASB 108 option in AASB 1 </w:t>
      </w:r>
      <w:r>
        <w:t>should</w:t>
      </w:r>
      <w:r w:rsidRPr="00AD1088">
        <w:t xml:space="preserve"> not</w:t>
      </w:r>
      <w:r>
        <w:t xml:space="preserve"> be </w:t>
      </w:r>
      <w:r w:rsidRPr="00AD1088">
        <w:t>exempt from complying with paragraphs 23A and 23B of AASB 1.</w:t>
      </w:r>
    </w:p>
    <w:p w:rsidR="00C94DE1" w:rsidRPr="00CA1E8C" w:rsidRDefault="002B04DA" w:rsidP="0050292A">
      <w:pPr>
        <w:pStyle w:val="NumBC1"/>
      </w:pPr>
      <w:r>
        <w:t>The Board noted that p</w:t>
      </w:r>
      <w:r w:rsidRPr="00AD1088">
        <w:t>aragraphs 23A and 23B of AASB 1 are not applicable to entities applying Tier 2 reporting requirements for the first time as these paragraphs are only relevant to reapplication of AASB 1.</w:t>
      </w:r>
    </w:p>
    <w:sectPr w:rsidR="00C94DE1" w:rsidRPr="00CA1E8C" w:rsidSect="00C16586">
      <w:footerReference w:type="default" r:id="rId18"/>
      <w:footnotePr>
        <w:numRestart w:val="eachSect"/>
      </w:footnotePr>
      <w:pgSz w:w="11907" w:h="16840" w:code="9"/>
      <w:pgMar w:top="1134" w:right="1134" w:bottom="1134" w:left="1134" w:header="720" w:footer="720" w:gutter="0"/>
      <w:paperSrc w:first="1025" w:other="1025"/>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0D7" w:rsidRDefault="002D00D7">
      <w:r>
        <w:separator/>
      </w:r>
    </w:p>
  </w:endnote>
  <w:endnote w:type="continuationSeparator" w:id="0">
    <w:p w:rsidR="002D00D7" w:rsidRDefault="002D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DD" w:rsidRDefault="001C7DDD" w:rsidP="00C16586">
    <w:pPr>
      <w:pStyle w:val="Footer"/>
      <w:tabs>
        <w:tab w:val="clear" w:pos="3119"/>
        <w:tab w:val="clear" w:pos="6237"/>
        <w:tab w:val="center" w:pos="4820"/>
        <w:tab w:val="right" w:pos="9639"/>
      </w:tabs>
      <w:rPr>
        <w:b/>
      </w:rPr>
    </w:pPr>
    <w:r>
      <w:rPr>
        <w:b/>
      </w:rPr>
      <w:t>AASB 2014-</w:t>
    </w:r>
    <w:r w:rsidR="000B19E0">
      <w:rPr>
        <w:b/>
      </w:rPr>
      <w:t>2</w:t>
    </w:r>
    <w:r>
      <w:rPr>
        <w:b/>
      </w:rPr>
      <w:fldChar w:fldCharType="begin" w:fldLock="1"/>
    </w:r>
    <w:r>
      <w:rPr>
        <w:b/>
      </w:rPr>
      <w:instrText xml:space="preserve"> REF DocNo  \* charformat </w:instrText>
    </w:r>
    <w:r>
      <w:rPr>
        <w:b/>
      </w:rPr>
      <w:fldChar w:fldCharType="end"/>
    </w:r>
    <w:r>
      <w:rPr>
        <w:b/>
      </w:rPr>
      <w:tab/>
    </w:r>
    <w:r>
      <w:fldChar w:fldCharType="begin"/>
    </w:r>
    <w:r>
      <w:instrText>PAGE</w:instrText>
    </w:r>
    <w:r>
      <w:fldChar w:fldCharType="separate"/>
    </w:r>
    <w:r w:rsidR="00592CC1">
      <w:rPr>
        <w:noProof/>
      </w:rPr>
      <w:t>2</w:t>
    </w:r>
    <w:r>
      <w:fldChar w:fldCharType="end"/>
    </w:r>
    <w:r>
      <w:tab/>
    </w:r>
    <w:r>
      <w:rPr>
        <w:b/>
        <w:bCs/>
      </w:rPr>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DD" w:rsidRDefault="001C7DDD" w:rsidP="00C16586">
    <w:pPr>
      <w:pStyle w:val="Footer"/>
      <w:tabs>
        <w:tab w:val="clear" w:pos="3119"/>
        <w:tab w:val="clear" w:pos="6237"/>
        <w:tab w:val="center" w:pos="4820"/>
        <w:tab w:val="right" w:pos="9639"/>
      </w:tabs>
      <w:rPr>
        <w:b/>
      </w:rPr>
    </w:pPr>
    <w:r>
      <w:rPr>
        <w:b/>
      </w:rPr>
      <w:t>AASB 2014-</w:t>
    </w:r>
    <w:r w:rsidR="000B19E0">
      <w:rPr>
        <w:b/>
      </w:rPr>
      <w:t>2</w:t>
    </w:r>
    <w:r>
      <w:rPr>
        <w:b/>
      </w:rPr>
      <w:tab/>
    </w:r>
    <w:r>
      <w:fldChar w:fldCharType="begin"/>
    </w:r>
    <w:r>
      <w:instrText>PAGE</w:instrText>
    </w:r>
    <w:r>
      <w:fldChar w:fldCharType="separate"/>
    </w:r>
    <w:r w:rsidR="00592CC1">
      <w:rPr>
        <w:noProof/>
      </w:rPr>
      <w:t>3</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DD" w:rsidRDefault="001C7DDD" w:rsidP="00C16586">
    <w:pPr>
      <w:pStyle w:val="Footer"/>
      <w:tabs>
        <w:tab w:val="clear" w:pos="3119"/>
        <w:tab w:val="clear" w:pos="6237"/>
        <w:tab w:val="center" w:pos="4820"/>
        <w:tab w:val="right" w:pos="9639"/>
      </w:tabs>
      <w:rPr>
        <w:b/>
      </w:rPr>
    </w:pPr>
    <w:r>
      <w:rPr>
        <w:b/>
      </w:rPr>
      <w:t>AASB 2014-</w:t>
    </w:r>
    <w:r w:rsidR="000B19E0">
      <w:rPr>
        <w:b/>
      </w:rPr>
      <w:t>2</w:t>
    </w:r>
    <w:r>
      <w:rPr>
        <w:b/>
      </w:rPr>
      <w:tab/>
    </w:r>
    <w:r>
      <w:fldChar w:fldCharType="begin"/>
    </w:r>
    <w:r>
      <w:instrText>PAGE</w:instrText>
    </w:r>
    <w:r>
      <w:fldChar w:fldCharType="separate"/>
    </w:r>
    <w:r w:rsidR="00592CC1">
      <w:rPr>
        <w:noProof/>
      </w:rPr>
      <w:t>5</w:t>
    </w:r>
    <w:r>
      <w:fldChar w:fldCharType="end"/>
    </w:r>
    <w:r>
      <w:tab/>
    </w:r>
    <w:r>
      <w:rPr>
        <w:b/>
        <w:bCs/>
      </w:rPr>
      <w:t>PREFACE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DD" w:rsidRDefault="001C7DDD" w:rsidP="00C16586">
    <w:pPr>
      <w:pStyle w:val="Footer"/>
      <w:tabs>
        <w:tab w:val="clear" w:pos="3119"/>
        <w:tab w:val="clear" w:pos="6237"/>
        <w:tab w:val="center" w:pos="4820"/>
        <w:tab w:val="right" w:pos="9639"/>
      </w:tabs>
      <w:rPr>
        <w:b/>
      </w:rPr>
    </w:pPr>
    <w:r>
      <w:rPr>
        <w:b/>
      </w:rPr>
      <w:t>AASB 2014-</w:t>
    </w:r>
    <w:r w:rsidR="000B19E0">
      <w:rPr>
        <w:b/>
      </w:rPr>
      <w:t>2</w:t>
    </w:r>
    <w:r>
      <w:rPr>
        <w:b/>
      </w:rPr>
      <w:tab/>
    </w:r>
    <w:r>
      <w:fldChar w:fldCharType="begin"/>
    </w:r>
    <w:r>
      <w:instrText>PAGE</w:instrText>
    </w:r>
    <w:r>
      <w:fldChar w:fldCharType="separate"/>
    </w:r>
    <w:r w:rsidR="00165582">
      <w:rPr>
        <w:noProof/>
      </w:rPr>
      <w:t>11</w:t>
    </w:r>
    <w:r>
      <w:fldChar w:fldCharType="end"/>
    </w:r>
    <w:r>
      <w:tab/>
    </w:r>
    <w:r>
      <w:rPr>
        <w:b/>
        <w:bCs/>
      </w:rPr>
      <w:t>STANDARD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DD" w:rsidRDefault="001C7DDD" w:rsidP="00C863E5">
    <w:pPr>
      <w:pStyle w:val="Footer"/>
      <w:tabs>
        <w:tab w:val="clear" w:pos="3119"/>
        <w:tab w:val="clear" w:pos="6237"/>
        <w:tab w:val="center" w:pos="4678"/>
        <w:tab w:val="right" w:pos="9498"/>
      </w:tabs>
      <w:jc w:val="center"/>
      <w:rPr>
        <w:b/>
      </w:rPr>
    </w:pPr>
    <w:r>
      <w:rPr>
        <w:b/>
      </w:rPr>
      <w:t>AASB 2014-</w:t>
    </w:r>
    <w:r w:rsidR="000B19E0">
      <w:rPr>
        <w:b/>
      </w:rPr>
      <w:t>2</w:t>
    </w:r>
    <w:r>
      <w:rPr>
        <w:b/>
      </w:rPr>
      <w:tab/>
    </w:r>
    <w:r>
      <w:fldChar w:fldCharType="begin"/>
    </w:r>
    <w:r>
      <w:instrText>PAGE</w:instrText>
    </w:r>
    <w:r>
      <w:fldChar w:fldCharType="separate"/>
    </w:r>
    <w:r w:rsidR="00165582">
      <w:rPr>
        <w:noProof/>
      </w:rPr>
      <w:t>12</w:t>
    </w:r>
    <w:r>
      <w:fldChar w:fldCharType="end"/>
    </w:r>
    <w:r>
      <w:tab/>
    </w:r>
    <w:r>
      <w:rPr>
        <w:b/>
        <w:bCs/>
      </w:rPr>
      <w:t>STANDARD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DD" w:rsidRDefault="001C7DD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DD" w:rsidRDefault="001C7DDD" w:rsidP="00C16586">
    <w:pPr>
      <w:pStyle w:val="Footer"/>
      <w:tabs>
        <w:tab w:val="clear" w:pos="3119"/>
        <w:tab w:val="clear" w:pos="6237"/>
        <w:tab w:val="center" w:pos="4820"/>
        <w:tab w:val="right" w:pos="9639"/>
      </w:tabs>
      <w:rPr>
        <w:b/>
      </w:rPr>
    </w:pPr>
    <w:r>
      <w:rPr>
        <w:b/>
      </w:rPr>
      <w:t>AASB 2014-</w:t>
    </w:r>
    <w:r w:rsidR="000B19E0">
      <w:rPr>
        <w:b/>
      </w:rPr>
      <w:t>2</w:t>
    </w:r>
    <w:r>
      <w:rPr>
        <w:b/>
      </w:rPr>
      <w:tab/>
    </w:r>
    <w:r>
      <w:fldChar w:fldCharType="begin"/>
    </w:r>
    <w:r>
      <w:instrText>PAGE</w:instrText>
    </w:r>
    <w:r>
      <w:fldChar w:fldCharType="separate"/>
    </w:r>
    <w:r w:rsidR="00DC0BE7">
      <w:rPr>
        <w:noProof/>
      </w:rPr>
      <w:t>13</w:t>
    </w:r>
    <w:r>
      <w:fldChar w:fldCharType="end"/>
    </w:r>
    <w:r>
      <w:tab/>
    </w:r>
    <w:r>
      <w:rPr>
        <w:b/>
        <w:bCs/>
      </w:rPr>
      <w:t>BASIS FOR CONCLUSIONS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0D7" w:rsidRDefault="002D00D7">
      <w:r>
        <w:separator/>
      </w:r>
    </w:p>
  </w:footnote>
  <w:footnote w:type="continuationSeparator" w:id="0">
    <w:p w:rsidR="002D00D7" w:rsidRDefault="002D00D7">
      <w:r>
        <w:continuationSeparator/>
      </w:r>
    </w:p>
  </w:footnote>
  <w:footnote w:id="1">
    <w:p w:rsidR="001C7DDD" w:rsidRPr="00D36CA1" w:rsidRDefault="001C7DDD" w:rsidP="00D23150">
      <w:pPr>
        <w:pStyle w:val="FootnoteText"/>
        <w:rPr>
          <w:szCs w:val="15"/>
        </w:rPr>
      </w:pPr>
      <w:r w:rsidRPr="00D36CA1">
        <w:rPr>
          <w:rStyle w:val="FootnoteReference"/>
          <w:szCs w:val="15"/>
          <w:vertAlign w:val="baseline"/>
        </w:rPr>
        <w:footnoteRef/>
      </w:r>
      <w:r w:rsidRPr="00D36CA1">
        <w:rPr>
          <w:szCs w:val="15"/>
        </w:rPr>
        <w:t xml:space="preserve"> </w:t>
      </w:r>
      <w:r w:rsidRPr="00D36CA1">
        <w:rPr>
          <w:szCs w:val="15"/>
        </w:rPr>
        <w:tab/>
        <w:t>Legend:</w:t>
      </w:r>
    </w:p>
    <w:p w:rsidR="001C7DDD" w:rsidRPr="00274A6F" w:rsidRDefault="001C7DDD" w:rsidP="00772C0A">
      <w:pPr>
        <w:pStyle w:val="FootnoteText"/>
        <w:ind w:firstLine="0"/>
        <w:rPr>
          <w:szCs w:val="15"/>
        </w:rPr>
      </w:pPr>
      <w:r w:rsidRPr="00DE03FE">
        <w:rPr>
          <w:szCs w:val="15"/>
        </w:rPr>
        <w:t>SPFSs</w:t>
      </w:r>
      <w:r w:rsidRPr="00274A6F">
        <w:rPr>
          <w:szCs w:val="15"/>
        </w:rPr>
        <w:t>: special purpose financial statements;</w:t>
      </w:r>
    </w:p>
    <w:p w:rsidR="001C7DDD" w:rsidRPr="002A37B0" w:rsidRDefault="001C7DDD" w:rsidP="00772C0A">
      <w:pPr>
        <w:pStyle w:val="FootnoteText"/>
        <w:ind w:firstLine="0"/>
        <w:rPr>
          <w:szCs w:val="15"/>
        </w:rPr>
      </w:pPr>
      <w:r w:rsidRPr="009A12BC">
        <w:rPr>
          <w:szCs w:val="15"/>
        </w:rPr>
        <w:t>R&amp;M:</w:t>
      </w:r>
      <w:r w:rsidRPr="00695F11">
        <w:rPr>
          <w:szCs w:val="15"/>
        </w:rPr>
        <w:t xml:space="preserve"> recognition</w:t>
      </w:r>
      <w:r w:rsidRPr="00C160CF">
        <w:rPr>
          <w:szCs w:val="15"/>
        </w:rPr>
        <w:t xml:space="preserve"> and measurement in Australian Accounting Standards; </w:t>
      </w:r>
    </w:p>
    <w:p w:rsidR="001C7DDD" w:rsidRPr="00E328AF" w:rsidRDefault="001C7DDD" w:rsidP="00772C0A">
      <w:pPr>
        <w:pStyle w:val="FootnoteText"/>
        <w:ind w:firstLine="0"/>
        <w:rPr>
          <w:szCs w:val="15"/>
        </w:rPr>
      </w:pPr>
      <w:r w:rsidRPr="0026143B">
        <w:rPr>
          <w:szCs w:val="15"/>
        </w:rPr>
        <w:t xml:space="preserve">T1: Tier 1; </w:t>
      </w:r>
    </w:p>
    <w:p w:rsidR="001C7DDD" w:rsidRPr="003D3F50" w:rsidRDefault="001C7DDD" w:rsidP="00772C0A">
      <w:pPr>
        <w:pStyle w:val="FootnoteText"/>
        <w:ind w:firstLine="0"/>
        <w:rPr>
          <w:szCs w:val="15"/>
        </w:rPr>
      </w:pPr>
      <w:r w:rsidRPr="0032567E">
        <w:rPr>
          <w:szCs w:val="15"/>
        </w:rPr>
        <w:t>T2</w:t>
      </w:r>
      <w:r w:rsidRPr="00A953BB">
        <w:rPr>
          <w:szCs w:val="15"/>
        </w:rPr>
        <w:t xml:space="preserve">: </w:t>
      </w:r>
      <w:r w:rsidRPr="003D3F50">
        <w:rPr>
          <w:szCs w:val="15"/>
        </w:rPr>
        <w:t xml:space="preserve">Tier 2; </w:t>
      </w:r>
      <w:r>
        <w:rPr>
          <w:szCs w:val="15"/>
        </w:rPr>
        <w:t>and</w:t>
      </w:r>
    </w:p>
    <w:p w:rsidR="001C7DDD" w:rsidRPr="00772C0A" w:rsidRDefault="001C7DDD" w:rsidP="00772C0A">
      <w:pPr>
        <w:pStyle w:val="FootnoteText"/>
        <w:ind w:firstLine="0"/>
        <w:rPr>
          <w:sz w:val="18"/>
        </w:rPr>
      </w:pPr>
      <w:r w:rsidRPr="00124C4F">
        <w:rPr>
          <w:szCs w:val="15"/>
        </w:rPr>
        <w:t>BC</w:t>
      </w:r>
      <w:r w:rsidR="00A20D55">
        <w:rPr>
          <w:szCs w:val="15"/>
        </w:rPr>
        <w:t>:</w:t>
      </w:r>
      <w:r w:rsidRPr="00124C4F">
        <w:rPr>
          <w:szCs w:val="15"/>
        </w:rPr>
        <w:t xml:space="preserve"> Basis for Conclusion</w:t>
      </w:r>
      <w:r w:rsidR="00644B09">
        <w:rPr>
          <w:szCs w:val="15"/>
        </w:rPr>
        <w:t>s</w:t>
      </w:r>
      <w:r w:rsidRPr="00124C4F">
        <w:rPr>
          <w:szCs w:val="15"/>
        </w:rPr>
        <w:t>.</w:t>
      </w:r>
    </w:p>
  </w:footnote>
  <w:footnote w:id="2">
    <w:p w:rsidR="001C7DDD" w:rsidRPr="00D14232" w:rsidRDefault="001C7DDD">
      <w:pPr>
        <w:pStyle w:val="FootnoteText"/>
      </w:pPr>
      <w:r w:rsidRPr="00D36CA1">
        <w:rPr>
          <w:rStyle w:val="FootnoteReference"/>
          <w:szCs w:val="15"/>
          <w:vertAlign w:val="baseline"/>
        </w:rPr>
        <w:footnoteRef/>
      </w:r>
      <w:r w:rsidRPr="00D36CA1">
        <w:rPr>
          <w:szCs w:val="15"/>
        </w:rPr>
        <w:t xml:space="preserve"> </w:t>
      </w:r>
      <w:r w:rsidRPr="00D36CA1">
        <w:rPr>
          <w:szCs w:val="15"/>
        </w:rPr>
        <w:tab/>
        <w:t xml:space="preserve">AASB 1053 </w:t>
      </w:r>
      <w:r w:rsidRPr="00D36CA1">
        <w:rPr>
          <w:i/>
          <w:szCs w:val="15"/>
        </w:rPr>
        <w:t xml:space="preserve">Application of Tiers of Australian Accounting Standards </w:t>
      </w:r>
      <w:r w:rsidRPr="00D36CA1">
        <w:rPr>
          <w:szCs w:val="15"/>
        </w:rPr>
        <w:t>(June 2010).</w:t>
      </w:r>
    </w:p>
  </w:footnote>
  <w:footnote w:id="3">
    <w:p w:rsidR="001C7DDD" w:rsidRPr="00A92259" w:rsidRDefault="001C7DDD" w:rsidP="00CA1E8C">
      <w:pPr>
        <w:pStyle w:val="FootnoteText"/>
        <w:rPr>
          <w:lang w:val="en-US"/>
        </w:rPr>
      </w:pPr>
      <w:r w:rsidRPr="001A17E6">
        <w:rPr>
          <w:rStyle w:val="FootnoteReference"/>
          <w:vertAlign w:val="baseline"/>
        </w:rPr>
        <w:footnoteRef/>
      </w:r>
      <w:r w:rsidRPr="009708ED">
        <w:t xml:space="preserve"> </w:t>
      </w:r>
      <w:r>
        <w:tab/>
        <w:t>It is relevant to note that t</w:t>
      </w:r>
      <w:r w:rsidRPr="005B70B3">
        <w:t xml:space="preserve">he term ‘Australian Accounting Standards’ encompasses </w:t>
      </w:r>
      <w:r>
        <w:t>both Tier 1 and Tier 2 requirements.</w:t>
      </w:r>
    </w:p>
  </w:footnote>
  <w:footnote w:id="4">
    <w:p w:rsidR="001C7DDD" w:rsidRPr="0074773F" w:rsidRDefault="001C7DDD" w:rsidP="00CA1E8C">
      <w:pPr>
        <w:pStyle w:val="FootnoteText"/>
        <w:rPr>
          <w:lang w:val="en-US"/>
        </w:rPr>
      </w:pPr>
      <w:r w:rsidRPr="001A17E6">
        <w:rPr>
          <w:rStyle w:val="FootnoteReference"/>
          <w:vertAlign w:val="baseline"/>
        </w:rPr>
        <w:footnoteRef/>
      </w:r>
      <w:r w:rsidRPr="00B248F1">
        <w:t xml:space="preserve"> </w:t>
      </w:r>
      <w:r>
        <w:tab/>
        <w:t xml:space="preserve">Paragraph 20 of AASB 1053 (June 2010) clarified </w:t>
      </w:r>
      <w:r w:rsidRPr="0061617E">
        <w:t xml:space="preserve">that first-time transitioning to Tier 1 reporting requirements from </w:t>
      </w:r>
      <w:r>
        <w:t>SPFSs</w:t>
      </w:r>
      <w:r w:rsidRPr="0061617E">
        <w:t xml:space="preserve"> that applied app</w:t>
      </w:r>
      <w:r w:rsidRPr="003A4F90">
        <w:t>licable recognition and measurement requirements of Australian Accounting Standards (including those of AASB 1</w:t>
      </w:r>
      <w:r>
        <w:t>, where relevant</w:t>
      </w:r>
      <w:r w:rsidRPr="003A4F90">
        <w:t>)</w:t>
      </w:r>
      <w:r>
        <w:t xml:space="preserve"> would entail application of the full disclosure requirements of AASB 1.  This clarification is no longer needed because paragraph 18 of AASB 1 is clear that Tier 1 reporting requirements would apply on first transition, irrespective of the degree of application of recognition and measurement requirements prior to transition.</w:t>
      </w:r>
    </w:p>
  </w:footnote>
  <w:footnote w:id="5">
    <w:p w:rsidR="001C7DDD" w:rsidRPr="00F10E69" w:rsidRDefault="001C7DDD">
      <w:pPr>
        <w:pStyle w:val="FootnoteText"/>
      </w:pPr>
      <w:r w:rsidRPr="00F10E69">
        <w:rPr>
          <w:rStyle w:val="FootnoteReference"/>
          <w:vertAlign w:val="baseline"/>
        </w:rPr>
        <w:footnoteRef/>
      </w:r>
      <w:r w:rsidRPr="00F10E69">
        <w:t xml:space="preserve"> </w:t>
      </w:r>
      <w:r>
        <w:tab/>
      </w:r>
      <w:r w:rsidRPr="00F10E69">
        <w:t xml:space="preserve">These disclosures would be in addition to any other disclosures required by other Standards (including comparative information in accordance with AASB 101 </w:t>
      </w:r>
      <w:r w:rsidRPr="00F10E69">
        <w:rPr>
          <w:i/>
        </w:rPr>
        <w:t>Presentation of Financial Statements</w:t>
      </w:r>
      <w:r w:rsidRPr="00F10E6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DD" w:rsidRDefault="001C7D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DD" w:rsidRDefault="001C7D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nsid w:val="03F92581"/>
    <w:multiLevelType w:val="multilevel"/>
    <w:tmpl w:val="AD5ABFF2"/>
    <w:numStyleLink w:val="AASBSubNumbers"/>
  </w:abstractNum>
  <w:abstractNum w:abstractNumId="2">
    <w:nsid w:val="13E035C2"/>
    <w:multiLevelType w:val="multilevel"/>
    <w:tmpl w:val="DC3203EC"/>
    <w:lvl w:ilvl="0">
      <w:start w:val="1"/>
      <w:numFmt w:val="decimal"/>
      <w:pStyle w:val="NumBC1"/>
      <w:lvlText w:val="BC%1"/>
      <w:lvlJc w:val="left"/>
      <w:pPr>
        <w:tabs>
          <w:tab w:val="num" w:pos="624"/>
        </w:tabs>
        <w:ind w:left="624" w:hanging="624"/>
      </w:pPr>
      <w:rPr>
        <w:rFonts w:hint="default"/>
        <w:b w:val="0"/>
        <w:bCs w:val="0"/>
        <w:i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4">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6">
    <w:nsid w:val="4B52504F"/>
    <w:multiLevelType w:val="hybridMultilevel"/>
    <w:tmpl w:val="FCC49D66"/>
    <w:lvl w:ilvl="0" w:tplc="DFF2F438">
      <w:start w:val="1"/>
      <w:numFmt w:val="bullet"/>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542243"/>
    <w:multiLevelType w:val="multilevel"/>
    <w:tmpl w:val="FED4BC6E"/>
    <w:lvl w:ilvl="0">
      <w:start w:val="1"/>
      <w:numFmt w:val="decimal"/>
      <w:pStyle w:val="NumPlain1"/>
      <w:lvlText w:val="%1"/>
      <w:lvlJc w:val="left"/>
      <w:pPr>
        <w:tabs>
          <w:tab w:val="num" w:pos="510"/>
        </w:tabs>
        <w:ind w:left="510" w:hanging="510"/>
      </w:pPr>
      <w:rPr>
        <w:rFonts w:hint="default"/>
        <w:sz w:val="20"/>
        <w:szCs w:val="20"/>
      </w:rPr>
    </w:lvl>
    <w:lvl w:ilvl="1">
      <w:start w:val="1"/>
      <w:numFmt w:val="lowerLetter"/>
      <w:pStyle w:val="NumPlain2"/>
      <w:lvlText w:val="(%2)"/>
      <w:lvlJc w:val="left"/>
      <w:pPr>
        <w:tabs>
          <w:tab w:val="num" w:pos="511"/>
        </w:tabs>
        <w:ind w:left="511" w:hanging="511"/>
      </w:pPr>
      <w:rPr>
        <w:rFonts w:hint="default"/>
        <w:i w:val="0"/>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8">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9">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3"/>
  </w:num>
  <w:num w:numId="6">
    <w:abstractNumId w:val="8"/>
  </w:num>
  <w:num w:numId="7">
    <w:abstractNumId w:val="4"/>
  </w:num>
  <w:num w:numId="8">
    <w:abstractNumId w:val="5"/>
  </w:num>
  <w:num w:numId="9">
    <w:abstractNumId w:val="1"/>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lvlOverride w:ilvl="0">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activeWritingStyle w:appName="MSWord" w:lang="en-AU"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4097">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C9"/>
    <w:rsid w:val="0000292B"/>
    <w:rsid w:val="00002BB6"/>
    <w:rsid w:val="000144A4"/>
    <w:rsid w:val="00021E0A"/>
    <w:rsid w:val="00027E8B"/>
    <w:rsid w:val="0004455B"/>
    <w:rsid w:val="00064E55"/>
    <w:rsid w:val="0006618A"/>
    <w:rsid w:val="00071FE9"/>
    <w:rsid w:val="00074133"/>
    <w:rsid w:val="00090A6F"/>
    <w:rsid w:val="00096027"/>
    <w:rsid w:val="000A6352"/>
    <w:rsid w:val="000B19E0"/>
    <w:rsid w:val="000B733C"/>
    <w:rsid w:val="000C3EB0"/>
    <w:rsid w:val="000D1BEA"/>
    <w:rsid w:val="000D3171"/>
    <w:rsid w:val="000D6EA6"/>
    <w:rsid w:val="000D7B40"/>
    <w:rsid w:val="000E208D"/>
    <w:rsid w:val="000F255A"/>
    <w:rsid w:val="000F622C"/>
    <w:rsid w:val="000F64CC"/>
    <w:rsid w:val="00110B96"/>
    <w:rsid w:val="001162C5"/>
    <w:rsid w:val="001163F6"/>
    <w:rsid w:val="001206CF"/>
    <w:rsid w:val="00124C4F"/>
    <w:rsid w:val="0012504A"/>
    <w:rsid w:val="00136AD8"/>
    <w:rsid w:val="0015158C"/>
    <w:rsid w:val="00165582"/>
    <w:rsid w:val="001662B8"/>
    <w:rsid w:val="00171F51"/>
    <w:rsid w:val="001732B4"/>
    <w:rsid w:val="001761C6"/>
    <w:rsid w:val="001864D4"/>
    <w:rsid w:val="0019286F"/>
    <w:rsid w:val="001A17E6"/>
    <w:rsid w:val="001B33A5"/>
    <w:rsid w:val="001B6B13"/>
    <w:rsid w:val="001C225F"/>
    <w:rsid w:val="001C33CB"/>
    <w:rsid w:val="001C7DDD"/>
    <w:rsid w:val="001D7215"/>
    <w:rsid w:val="001F3ABA"/>
    <w:rsid w:val="001F78DF"/>
    <w:rsid w:val="00215E40"/>
    <w:rsid w:val="00216261"/>
    <w:rsid w:val="00216334"/>
    <w:rsid w:val="0022022E"/>
    <w:rsid w:val="002512B8"/>
    <w:rsid w:val="002541CE"/>
    <w:rsid w:val="0025595D"/>
    <w:rsid w:val="0026143B"/>
    <w:rsid w:val="0027293A"/>
    <w:rsid w:val="00274A6F"/>
    <w:rsid w:val="0028086D"/>
    <w:rsid w:val="00283482"/>
    <w:rsid w:val="00294747"/>
    <w:rsid w:val="0029647E"/>
    <w:rsid w:val="002A1C28"/>
    <w:rsid w:val="002A201D"/>
    <w:rsid w:val="002A37B0"/>
    <w:rsid w:val="002B04DA"/>
    <w:rsid w:val="002B6335"/>
    <w:rsid w:val="002B7803"/>
    <w:rsid w:val="002D00D7"/>
    <w:rsid w:val="002F1CD0"/>
    <w:rsid w:val="00307F26"/>
    <w:rsid w:val="00310485"/>
    <w:rsid w:val="00310FF8"/>
    <w:rsid w:val="0031624F"/>
    <w:rsid w:val="003251D8"/>
    <w:rsid w:val="0032567E"/>
    <w:rsid w:val="0033581C"/>
    <w:rsid w:val="00337487"/>
    <w:rsid w:val="00364B30"/>
    <w:rsid w:val="00367DC9"/>
    <w:rsid w:val="00377B8D"/>
    <w:rsid w:val="00380EAD"/>
    <w:rsid w:val="00382796"/>
    <w:rsid w:val="0039009E"/>
    <w:rsid w:val="003A488F"/>
    <w:rsid w:val="003A49C0"/>
    <w:rsid w:val="003A4A96"/>
    <w:rsid w:val="003A563A"/>
    <w:rsid w:val="003B0CAA"/>
    <w:rsid w:val="003B0E71"/>
    <w:rsid w:val="003D14D3"/>
    <w:rsid w:val="003D1DD4"/>
    <w:rsid w:val="003D3F50"/>
    <w:rsid w:val="003E0A68"/>
    <w:rsid w:val="003F42CE"/>
    <w:rsid w:val="00400889"/>
    <w:rsid w:val="00401ECA"/>
    <w:rsid w:val="004150BD"/>
    <w:rsid w:val="00422DB8"/>
    <w:rsid w:val="00422E4D"/>
    <w:rsid w:val="00426876"/>
    <w:rsid w:val="00434D86"/>
    <w:rsid w:val="00435660"/>
    <w:rsid w:val="00436A2D"/>
    <w:rsid w:val="0044702C"/>
    <w:rsid w:val="00460FBB"/>
    <w:rsid w:val="00470CE9"/>
    <w:rsid w:val="00472877"/>
    <w:rsid w:val="0047683E"/>
    <w:rsid w:val="00480CA9"/>
    <w:rsid w:val="0048155F"/>
    <w:rsid w:val="00487CF6"/>
    <w:rsid w:val="004932F0"/>
    <w:rsid w:val="004961F8"/>
    <w:rsid w:val="004A417F"/>
    <w:rsid w:val="004B038C"/>
    <w:rsid w:val="004B736C"/>
    <w:rsid w:val="004C5BDE"/>
    <w:rsid w:val="004D3809"/>
    <w:rsid w:val="004D4D1C"/>
    <w:rsid w:val="004F55FE"/>
    <w:rsid w:val="00500E80"/>
    <w:rsid w:val="0050292A"/>
    <w:rsid w:val="00504E5F"/>
    <w:rsid w:val="00511C34"/>
    <w:rsid w:val="005166B2"/>
    <w:rsid w:val="005275DA"/>
    <w:rsid w:val="0053452C"/>
    <w:rsid w:val="00535EC5"/>
    <w:rsid w:val="00540900"/>
    <w:rsid w:val="0055256D"/>
    <w:rsid w:val="0056274D"/>
    <w:rsid w:val="00562E33"/>
    <w:rsid w:val="00573A6A"/>
    <w:rsid w:val="00577065"/>
    <w:rsid w:val="0058004D"/>
    <w:rsid w:val="005805E9"/>
    <w:rsid w:val="00584EE1"/>
    <w:rsid w:val="00590051"/>
    <w:rsid w:val="00592CC1"/>
    <w:rsid w:val="0059426B"/>
    <w:rsid w:val="005960A0"/>
    <w:rsid w:val="005976D1"/>
    <w:rsid w:val="005A2514"/>
    <w:rsid w:val="005A2E65"/>
    <w:rsid w:val="005A4B8B"/>
    <w:rsid w:val="005B146F"/>
    <w:rsid w:val="005E6BE4"/>
    <w:rsid w:val="005F1D6A"/>
    <w:rsid w:val="005F266C"/>
    <w:rsid w:val="005F2B6F"/>
    <w:rsid w:val="00602261"/>
    <w:rsid w:val="006110C3"/>
    <w:rsid w:val="00611196"/>
    <w:rsid w:val="00622F3E"/>
    <w:rsid w:val="00625D26"/>
    <w:rsid w:val="00641282"/>
    <w:rsid w:val="00641525"/>
    <w:rsid w:val="00644B09"/>
    <w:rsid w:val="00652DF8"/>
    <w:rsid w:val="0065613F"/>
    <w:rsid w:val="00672FBF"/>
    <w:rsid w:val="00680AA9"/>
    <w:rsid w:val="00695F11"/>
    <w:rsid w:val="006A3AE9"/>
    <w:rsid w:val="006A40E5"/>
    <w:rsid w:val="006A48F6"/>
    <w:rsid w:val="006B0CD6"/>
    <w:rsid w:val="006B36A2"/>
    <w:rsid w:val="006C2E37"/>
    <w:rsid w:val="006D055E"/>
    <w:rsid w:val="006D134A"/>
    <w:rsid w:val="006D4700"/>
    <w:rsid w:val="006D7679"/>
    <w:rsid w:val="006E2C39"/>
    <w:rsid w:val="006E7526"/>
    <w:rsid w:val="007006B5"/>
    <w:rsid w:val="00714340"/>
    <w:rsid w:val="007210CA"/>
    <w:rsid w:val="007333C2"/>
    <w:rsid w:val="00737714"/>
    <w:rsid w:val="00742E4B"/>
    <w:rsid w:val="007455F0"/>
    <w:rsid w:val="00751F6A"/>
    <w:rsid w:val="007554ED"/>
    <w:rsid w:val="00755E40"/>
    <w:rsid w:val="00756FF6"/>
    <w:rsid w:val="0076127E"/>
    <w:rsid w:val="00772C0A"/>
    <w:rsid w:val="00773077"/>
    <w:rsid w:val="0078116B"/>
    <w:rsid w:val="007A6BC3"/>
    <w:rsid w:val="007A793F"/>
    <w:rsid w:val="007A7D3A"/>
    <w:rsid w:val="007B5BAF"/>
    <w:rsid w:val="007B6675"/>
    <w:rsid w:val="007C5B1A"/>
    <w:rsid w:val="007C791C"/>
    <w:rsid w:val="007D31C9"/>
    <w:rsid w:val="007F1D3D"/>
    <w:rsid w:val="007F7046"/>
    <w:rsid w:val="007F77A1"/>
    <w:rsid w:val="00812637"/>
    <w:rsid w:val="00813227"/>
    <w:rsid w:val="00820794"/>
    <w:rsid w:val="00824839"/>
    <w:rsid w:val="00831497"/>
    <w:rsid w:val="008378CE"/>
    <w:rsid w:val="008459E8"/>
    <w:rsid w:val="0085351E"/>
    <w:rsid w:val="008549F4"/>
    <w:rsid w:val="00854B71"/>
    <w:rsid w:val="00864ADE"/>
    <w:rsid w:val="008650EE"/>
    <w:rsid w:val="00866D50"/>
    <w:rsid w:val="00871A12"/>
    <w:rsid w:val="00872423"/>
    <w:rsid w:val="00873052"/>
    <w:rsid w:val="00881BBE"/>
    <w:rsid w:val="008A4AFE"/>
    <w:rsid w:val="008A5766"/>
    <w:rsid w:val="008A6182"/>
    <w:rsid w:val="008B1D94"/>
    <w:rsid w:val="008B220E"/>
    <w:rsid w:val="008B3366"/>
    <w:rsid w:val="008B5589"/>
    <w:rsid w:val="008B643A"/>
    <w:rsid w:val="008C60B1"/>
    <w:rsid w:val="008C645F"/>
    <w:rsid w:val="008C6BD0"/>
    <w:rsid w:val="008D1F5F"/>
    <w:rsid w:val="008D2EBD"/>
    <w:rsid w:val="008E29D3"/>
    <w:rsid w:val="008F02A0"/>
    <w:rsid w:val="008F0A81"/>
    <w:rsid w:val="008F5963"/>
    <w:rsid w:val="008F6E42"/>
    <w:rsid w:val="00901581"/>
    <w:rsid w:val="00923261"/>
    <w:rsid w:val="00924BAE"/>
    <w:rsid w:val="009256B7"/>
    <w:rsid w:val="009320C4"/>
    <w:rsid w:val="00940187"/>
    <w:rsid w:val="00962E27"/>
    <w:rsid w:val="0096766F"/>
    <w:rsid w:val="00970C7A"/>
    <w:rsid w:val="009721DB"/>
    <w:rsid w:val="0098679D"/>
    <w:rsid w:val="00987601"/>
    <w:rsid w:val="0099474A"/>
    <w:rsid w:val="009A12BC"/>
    <w:rsid w:val="009B216B"/>
    <w:rsid w:val="009B6535"/>
    <w:rsid w:val="009B70B7"/>
    <w:rsid w:val="009C2479"/>
    <w:rsid w:val="009C3990"/>
    <w:rsid w:val="009D06F8"/>
    <w:rsid w:val="009D73F1"/>
    <w:rsid w:val="00A0483D"/>
    <w:rsid w:val="00A05041"/>
    <w:rsid w:val="00A13F82"/>
    <w:rsid w:val="00A16664"/>
    <w:rsid w:val="00A203EF"/>
    <w:rsid w:val="00A20D55"/>
    <w:rsid w:val="00A27B5A"/>
    <w:rsid w:val="00A37E04"/>
    <w:rsid w:val="00A40D80"/>
    <w:rsid w:val="00A41ED3"/>
    <w:rsid w:val="00A46D8C"/>
    <w:rsid w:val="00A47FA2"/>
    <w:rsid w:val="00A55F4F"/>
    <w:rsid w:val="00A748BA"/>
    <w:rsid w:val="00A74FAB"/>
    <w:rsid w:val="00A83862"/>
    <w:rsid w:val="00A8486C"/>
    <w:rsid w:val="00A9377E"/>
    <w:rsid w:val="00A953BB"/>
    <w:rsid w:val="00A96702"/>
    <w:rsid w:val="00A97EB2"/>
    <w:rsid w:val="00AA14A9"/>
    <w:rsid w:val="00AA3BDD"/>
    <w:rsid w:val="00AB5871"/>
    <w:rsid w:val="00AB780A"/>
    <w:rsid w:val="00AC4315"/>
    <w:rsid w:val="00AD42DA"/>
    <w:rsid w:val="00AD521E"/>
    <w:rsid w:val="00AD52A4"/>
    <w:rsid w:val="00AF61B8"/>
    <w:rsid w:val="00B100FD"/>
    <w:rsid w:val="00B110AD"/>
    <w:rsid w:val="00B2181F"/>
    <w:rsid w:val="00B23903"/>
    <w:rsid w:val="00B25B22"/>
    <w:rsid w:val="00B271BA"/>
    <w:rsid w:val="00B3429E"/>
    <w:rsid w:val="00B362DD"/>
    <w:rsid w:val="00B51483"/>
    <w:rsid w:val="00B71731"/>
    <w:rsid w:val="00B74237"/>
    <w:rsid w:val="00B915B8"/>
    <w:rsid w:val="00B979E0"/>
    <w:rsid w:val="00B97E2B"/>
    <w:rsid w:val="00BA3AB4"/>
    <w:rsid w:val="00BA4622"/>
    <w:rsid w:val="00BA490D"/>
    <w:rsid w:val="00BB4C9F"/>
    <w:rsid w:val="00BC0794"/>
    <w:rsid w:val="00BC0D5D"/>
    <w:rsid w:val="00BC1BBA"/>
    <w:rsid w:val="00BC2543"/>
    <w:rsid w:val="00BC3ADD"/>
    <w:rsid w:val="00BC7524"/>
    <w:rsid w:val="00BC7BD8"/>
    <w:rsid w:val="00BE2F68"/>
    <w:rsid w:val="00BE38FC"/>
    <w:rsid w:val="00BF5429"/>
    <w:rsid w:val="00C03229"/>
    <w:rsid w:val="00C039A9"/>
    <w:rsid w:val="00C03C7B"/>
    <w:rsid w:val="00C05DC9"/>
    <w:rsid w:val="00C1493E"/>
    <w:rsid w:val="00C160CF"/>
    <w:rsid w:val="00C16586"/>
    <w:rsid w:val="00C20AE9"/>
    <w:rsid w:val="00C2787C"/>
    <w:rsid w:val="00C3493B"/>
    <w:rsid w:val="00C350B2"/>
    <w:rsid w:val="00C37458"/>
    <w:rsid w:val="00C42317"/>
    <w:rsid w:val="00C438DD"/>
    <w:rsid w:val="00C43CD1"/>
    <w:rsid w:val="00C45020"/>
    <w:rsid w:val="00C5022C"/>
    <w:rsid w:val="00C552FD"/>
    <w:rsid w:val="00C61A68"/>
    <w:rsid w:val="00C6230B"/>
    <w:rsid w:val="00C63573"/>
    <w:rsid w:val="00C81337"/>
    <w:rsid w:val="00C863E5"/>
    <w:rsid w:val="00C94DE1"/>
    <w:rsid w:val="00C95D8A"/>
    <w:rsid w:val="00CA1E8C"/>
    <w:rsid w:val="00CA2523"/>
    <w:rsid w:val="00CA44FE"/>
    <w:rsid w:val="00CB719A"/>
    <w:rsid w:val="00CB7C42"/>
    <w:rsid w:val="00CC6FCD"/>
    <w:rsid w:val="00CD5D1C"/>
    <w:rsid w:val="00CE2F8C"/>
    <w:rsid w:val="00CF75CA"/>
    <w:rsid w:val="00CF7B67"/>
    <w:rsid w:val="00D00FD5"/>
    <w:rsid w:val="00D14232"/>
    <w:rsid w:val="00D23150"/>
    <w:rsid w:val="00D36CA1"/>
    <w:rsid w:val="00D437D2"/>
    <w:rsid w:val="00D52086"/>
    <w:rsid w:val="00D54F5C"/>
    <w:rsid w:val="00D67336"/>
    <w:rsid w:val="00D74038"/>
    <w:rsid w:val="00D75946"/>
    <w:rsid w:val="00D77D90"/>
    <w:rsid w:val="00D82B69"/>
    <w:rsid w:val="00D908A8"/>
    <w:rsid w:val="00D942EB"/>
    <w:rsid w:val="00D96A64"/>
    <w:rsid w:val="00DA2A7B"/>
    <w:rsid w:val="00DC0BE7"/>
    <w:rsid w:val="00DC7E1B"/>
    <w:rsid w:val="00DD1DDC"/>
    <w:rsid w:val="00DD41A3"/>
    <w:rsid w:val="00DD7E7A"/>
    <w:rsid w:val="00DE03FE"/>
    <w:rsid w:val="00DE3F0F"/>
    <w:rsid w:val="00DF02DF"/>
    <w:rsid w:val="00DF39E3"/>
    <w:rsid w:val="00DF4157"/>
    <w:rsid w:val="00E04218"/>
    <w:rsid w:val="00E0605C"/>
    <w:rsid w:val="00E06C2F"/>
    <w:rsid w:val="00E112B5"/>
    <w:rsid w:val="00E207C0"/>
    <w:rsid w:val="00E24399"/>
    <w:rsid w:val="00E274C6"/>
    <w:rsid w:val="00E328AF"/>
    <w:rsid w:val="00E41399"/>
    <w:rsid w:val="00E53E57"/>
    <w:rsid w:val="00E63279"/>
    <w:rsid w:val="00E63D31"/>
    <w:rsid w:val="00E74BD5"/>
    <w:rsid w:val="00E7592A"/>
    <w:rsid w:val="00E839DA"/>
    <w:rsid w:val="00E90B4F"/>
    <w:rsid w:val="00E915E3"/>
    <w:rsid w:val="00E94DA2"/>
    <w:rsid w:val="00E97B4B"/>
    <w:rsid w:val="00EA221E"/>
    <w:rsid w:val="00EB22D6"/>
    <w:rsid w:val="00EB4197"/>
    <w:rsid w:val="00EB4756"/>
    <w:rsid w:val="00EC352E"/>
    <w:rsid w:val="00EC392F"/>
    <w:rsid w:val="00EC4AFD"/>
    <w:rsid w:val="00ED06E4"/>
    <w:rsid w:val="00EE2509"/>
    <w:rsid w:val="00EE3D03"/>
    <w:rsid w:val="00EE740D"/>
    <w:rsid w:val="00F10E69"/>
    <w:rsid w:val="00F14BDB"/>
    <w:rsid w:val="00F177C4"/>
    <w:rsid w:val="00F24E6B"/>
    <w:rsid w:val="00F2677A"/>
    <w:rsid w:val="00F27D29"/>
    <w:rsid w:val="00F32FB9"/>
    <w:rsid w:val="00F424C9"/>
    <w:rsid w:val="00F442A1"/>
    <w:rsid w:val="00F52BB6"/>
    <w:rsid w:val="00F66B41"/>
    <w:rsid w:val="00F75B94"/>
    <w:rsid w:val="00F76404"/>
    <w:rsid w:val="00F937CE"/>
    <w:rsid w:val="00F970FB"/>
    <w:rsid w:val="00FB39CB"/>
    <w:rsid w:val="00FC2254"/>
    <w:rsid w:val="00FC64EE"/>
    <w:rsid w:val="00FD2958"/>
    <w:rsid w:val="00FD3796"/>
    <w:rsid w:val="00FD751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94DE1"/>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7"/>
      </w:numPr>
      <w:spacing w:after="200"/>
    </w:pPr>
  </w:style>
  <w:style w:type="paragraph" w:customStyle="1" w:styleId="NoNumPlain1">
    <w:name w:val="NoNum Plain1"/>
    <w:basedOn w:val="Normal"/>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26876"/>
    <w:pPr>
      <w:numPr>
        <w:numId w:val="1"/>
      </w:numPr>
      <w:spacing w:after="200"/>
    </w:pPr>
  </w:style>
  <w:style w:type="paragraph" w:customStyle="1" w:styleId="NumPlain2">
    <w:name w:val="Num Plain2"/>
    <w:basedOn w:val="NumPlain1"/>
    <w:qFormat/>
    <w:rsid w:val="00426876"/>
    <w:pPr>
      <w:numPr>
        <w:ilvl w:val="1"/>
      </w:numPr>
      <w:tabs>
        <w:tab w:val="clear" w:pos="511"/>
        <w:tab w:val="num" w:pos="1021"/>
      </w:tabs>
      <w:ind w:left="1021"/>
    </w:pPr>
  </w:style>
  <w:style w:type="paragraph" w:customStyle="1" w:styleId="NumPlain3">
    <w:name w:val="Num Plain3"/>
    <w:basedOn w:val="NumPlain2"/>
    <w:qFormat/>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6"/>
      </w:numPr>
      <w:spacing w:after="200"/>
    </w:pPr>
  </w:style>
  <w:style w:type="paragraph" w:customStyle="1" w:styleId="Bullet2">
    <w:name w:val="Bullet2"/>
    <w:basedOn w:val="Normal"/>
    <w:rsid w:val="00F27D29"/>
    <w:pPr>
      <w:numPr>
        <w:ilvl w:val="1"/>
        <w:numId w:val="6"/>
      </w:numPr>
      <w:spacing w:after="200"/>
    </w:pPr>
  </w:style>
  <w:style w:type="paragraph" w:customStyle="1" w:styleId="Bullet3">
    <w:name w:val="Bullet3"/>
    <w:basedOn w:val="Normal"/>
    <w:rsid w:val="00F27D29"/>
    <w:pPr>
      <w:numPr>
        <w:ilvl w:val="2"/>
        <w:numId w:val="6"/>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6"/>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401ECA"/>
    <w:pPr>
      <w:numPr>
        <w:numId w:val="3"/>
      </w:numPr>
      <w:spacing w:after="200"/>
    </w:pPr>
  </w:style>
  <w:style w:type="paragraph" w:customStyle="1" w:styleId="NumBold1">
    <w:name w:val="Num Bold1"/>
    <w:basedOn w:val="NumPlain1"/>
    <w:link w:val="NumBold1Char"/>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4"/>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7D31C9"/>
    <w:rPr>
      <w:lang w:eastAsia="en-US"/>
    </w:rPr>
  </w:style>
  <w:style w:type="character" w:customStyle="1" w:styleId="Heading2Char">
    <w:name w:val="Heading 2 Char"/>
    <w:basedOn w:val="DefaultParagraphFont"/>
    <w:link w:val="Heading2"/>
    <w:rsid w:val="00D77D90"/>
    <w:rPr>
      <w:rFonts w:cs="Arial"/>
      <w:b/>
      <w:iCs/>
      <w:sz w:val="28"/>
      <w:szCs w:val="28"/>
      <w:lang w:eastAsia="en-US"/>
    </w:rPr>
  </w:style>
  <w:style w:type="paragraph" w:styleId="BalloonText">
    <w:name w:val="Balloon Text"/>
    <w:basedOn w:val="Normal"/>
    <w:link w:val="BalloonTextChar"/>
    <w:rsid w:val="00B979E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979E0"/>
    <w:rPr>
      <w:rFonts w:ascii="Tahoma" w:hAnsi="Tahoma" w:cs="Tahoma"/>
      <w:sz w:val="16"/>
      <w:szCs w:val="16"/>
      <w:lang w:eastAsia="en-US"/>
    </w:rPr>
  </w:style>
  <w:style w:type="paragraph" w:styleId="NormalWeb">
    <w:name w:val="Normal (Web)"/>
    <w:basedOn w:val="Normal"/>
    <w:rsid w:val="008F6E42"/>
    <w:rPr>
      <w:sz w:val="24"/>
      <w:szCs w:val="24"/>
    </w:rPr>
  </w:style>
  <w:style w:type="character" w:customStyle="1" w:styleId="FootnoteTextChar">
    <w:name w:val="Footnote Text Char"/>
    <w:basedOn w:val="DefaultParagraphFont"/>
    <w:link w:val="FootnoteText"/>
    <w:semiHidden/>
    <w:rsid w:val="00CA1E8C"/>
    <w:rPr>
      <w:sz w:val="16"/>
      <w:lang w:eastAsia="en-US"/>
    </w:rPr>
  </w:style>
  <w:style w:type="character" w:styleId="FootnoteReference">
    <w:name w:val="footnote reference"/>
    <w:basedOn w:val="DefaultParagraphFont"/>
    <w:rsid w:val="00CA1E8C"/>
    <w:rPr>
      <w:vertAlign w:val="superscript"/>
    </w:rPr>
  </w:style>
  <w:style w:type="character" w:customStyle="1" w:styleId="NumBold1Char">
    <w:name w:val="Num Bold1 Char"/>
    <w:basedOn w:val="DefaultParagraphFont"/>
    <w:link w:val="NumBold1"/>
    <w:rsid w:val="00F937CE"/>
    <w:rPr>
      <w:b/>
      <w:lang w:eastAsia="en-US"/>
    </w:rPr>
  </w:style>
  <w:style w:type="character" w:customStyle="1" w:styleId="Heading3Char">
    <w:name w:val="Heading 3 Char"/>
    <w:basedOn w:val="DefaultParagraphFont"/>
    <w:link w:val="Heading3"/>
    <w:rsid w:val="003F42CE"/>
    <w:rPr>
      <w:rFonts w:cs="Arial"/>
      <w:b/>
      <w:bCs/>
      <w:iCs/>
      <w:sz w:val="24"/>
      <w:szCs w:val="26"/>
      <w:lang w:eastAsia="en-US"/>
    </w:rPr>
  </w:style>
  <w:style w:type="character" w:styleId="CommentReference">
    <w:name w:val="annotation reference"/>
    <w:basedOn w:val="DefaultParagraphFont"/>
    <w:rsid w:val="005960A0"/>
    <w:rPr>
      <w:sz w:val="16"/>
      <w:szCs w:val="16"/>
    </w:rPr>
  </w:style>
  <w:style w:type="paragraph" w:styleId="CommentText">
    <w:name w:val="annotation text"/>
    <w:basedOn w:val="Normal"/>
    <w:link w:val="CommentTextChar"/>
    <w:rsid w:val="005960A0"/>
    <w:pPr>
      <w:spacing w:line="240" w:lineRule="auto"/>
    </w:pPr>
  </w:style>
  <w:style w:type="character" w:customStyle="1" w:styleId="CommentTextChar">
    <w:name w:val="Comment Text Char"/>
    <w:basedOn w:val="DefaultParagraphFont"/>
    <w:link w:val="CommentText"/>
    <w:rsid w:val="005960A0"/>
    <w:rPr>
      <w:lang w:eastAsia="en-US"/>
    </w:rPr>
  </w:style>
  <w:style w:type="paragraph" w:styleId="CommentSubject">
    <w:name w:val="annotation subject"/>
    <w:basedOn w:val="CommentText"/>
    <w:next w:val="CommentText"/>
    <w:link w:val="CommentSubjectChar"/>
    <w:rsid w:val="005960A0"/>
    <w:rPr>
      <w:b/>
      <w:bCs/>
    </w:rPr>
  </w:style>
  <w:style w:type="character" w:customStyle="1" w:styleId="CommentSubjectChar">
    <w:name w:val="Comment Subject Char"/>
    <w:basedOn w:val="CommentTextChar"/>
    <w:link w:val="CommentSubject"/>
    <w:rsid w:val="005960A0"/>
    <w:rPr>
      <w:b/>
      <w:bCs/>
      <w:lang w:eastAsia="en-US"/>
    </w:rPr>
  </w:style>
  <w:style w:type="paragraph" w:styleId="Revision">
    <w:name w:val="Revision"/>
    <w:hidden/>
    <w:uiPriority w:val="99"/>
    <w:semiHidden/>
    <w:rsid w:val="00EB22D6"/>
    <w:rPr>
      <w:lang w:eastAsia="en-US"/>
    </w:rPr>
  </w:style>
  <w:style w:type="character" w:customStyle="1" w:styleId="HeaderChar">
    <w:name w:val="Header Char"/>
    <w:basedOn w:val="DefaultParagraphFont"/>
    <w:link w:val="Header"/>
    <w:rsid w:val="002541C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94DE1"/>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7"/>
      </w:numPr>
      <w:spacing w:after="200"/>
    </w:pPr>
  </w:style>
  <w:style w:type="paragraph" w:customStyle="1" w:styleId="NoNumPlain1">
    <w:name w:val="NoNum Plain1"/>
    <w:basedOn w:val="Normal"/>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26876"/>
    <w:pPr>
      <w:numPr>
        <w:numId w:val="1"/>
      </w:numPr>
      <w:spacing w:after="200"/>
    </w:pPr>
  </w:style>
  <w:style w:type="paragraph" w:customStyle="1" w:styleId="NumPlain2">
    <w:name w:val="Num Plain2"/>
    <w:basedOn w:val="NumPlain1"/>
    <w:qFormat/>
    <w:rsid w:val="00426876"/>
    <w:pPr>
      <w:numPr>
        <w:ilvl w:val="1"/>
      </w:numPr>
      <w:tabs>
        <w:tab w:val="clear" w:pos="511"/>
        <w:tab w:val="num" w:pos="1021"/>
      </w:tabs>
      <w:ind w:left="1021"/>
    </w:pPr>
  </w:style>
  <w:style w:type="paragraph" w:customStyle="1" w:styleId="NumPlain3">
    <w:name w:val="Num Plain3"/>
    <w:basedOn w:val="NumPlain2"/>
    <w:qFormat/>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6"/>
      </w:numPr>
      <w:spacing w:after="200"/>
    </w:pPr>
  </w:style>
  <w:style w:type="paragraph" w:customStyle="1" w:styleId="Bullet2">
    <w:name w:val="Bullet2"/>
    <w:basedOn w:val="Normal"/>
    <w:rsid w:val="00F27D29"/>
    <w:pPr>
      <w:numPr>
        <w:ilvl w:val="1"/>
        <w:numId w:val="6"/>
      </w:numPr>
      <w:spacing w:after="200"/>
    </w:pPr>
  </w:style>
  <w:style w:type="paragraph" w:customStyle="1" w:styleId="Bullet3">
    <w:name w:val="Bullet3"/>
    <w:basedOn w:val="Normal"/>
    <w:rsid w:val="00F27D29"/>
    <w:pPr>
      <w:numPr>
        <w:ilvl w:val="2"/>
        <w:numId w:val="6"/>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6"/>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401ECA"/>
    <w:pPr>
      <w:numPr>
        <w:numId w:val="3"/>
      </w:numPr>
      <w:spacing w:after="200"/>
    </w:pPr>
  </w:style>
  <w:style w:type="paragraph" w:customStyle="1" w:styleId="NumBold1">
    <w:name w:val="Num Bold1"/>
    <w:basedOn w:val="NumPlain1"/>
    <w:link w:val="NumBold1Char"/>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4"/>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7D31C9"/>
    <w:rPr>
      <w:lang w:eastAsia="en-US"/>
    </w:rPr>
  </w:style>
  <w:style w:type="character" w:customStyle="1" w:styleId="Heading2Char">
    <w:name w:val="Heading 2 Char"/>
    <w:basedOn w:val="DefaultParagraphFont"/>
    <w:link w:val="Heading2"/>
    <w:rsid w:val="00D77D90"/>
    <w:rPr>
      <w:rFonts w:cs="Arial"/>
      <w:b/>
      <w:iCs/>
      <w:sz w:val="28"/>
      <w:szCs w:val="28"/>
      <w:lang w:eastAsia="en-US"/>
    </w:rPr>
  </w:style>
  <w:style w:type="paragraph" w:styleId="BalloonText">
    <w:name w:val="Balloon Text"/>
    <w:basedOn w:val="Normal"/>
    <w:link w:val="BalloonTextChar"/>
    <w:rsid w:val="00B979E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979E0"/>
    <w:rPr>
      <w:rFonts w:ascii="Tahoma" w:hAnsi="Tahoma" w:cs="Tahoma"/>
      <w:sz w:val="16"/>
      <w:szCs w:val="16"/>
      <w:lang w:eastAsia="en-US"/>
    </w:rPr>
  </w:style>
  <w:style w:type="paragraph" w:styleId="NormalWeb">
    <w:name w:val="Normal (Web)"/>
    <w:basedOn w:val="Normal"/>
    <w:rsid w:val="008F6E42"/>
    <w:rPr>
      <w:sz w:val="24"/>
      <w:szCs w:val="24"/>
    </w:rPr>
  </w:style>
  <w:style w:type="character" w:customStyle="1" w:styleId="FootnoteTextChar">
    <w:name w:val="Footnote Text Char"/>
    <w:basedOn w:val="DefaultParagraphFont"/>
    <w:link w:val="FootnoteText"/>
    <w:semiHidden/>
    <w:rsid w:val="00CA1E8C"/>
    <w:rPr>
      <w:sz w:val="16"/>
      <w:lang w:eastAsia="en-US"/>
    </w:rPr>
  </w:style>
  <w:style w:type="character" w:styleId="FootnoteReference">
    <w:name w:val="footnote reference"/>
    <w:basedOn w:val="DefaultParagraphFont"/>
    <w:rsid w:val="00CA1E8C"/>
    <w:rPr>
      <w:vertAlign w:val="superscript"/>
    </w:rPr>
  </w:style>
  <w:style w:type="character" w:customStyle="1" w:styleId="NumBold1Char">
    <w:name w:val="Num Bold1 Char"/>
    <w:basedOn w:val="DefaultParagraphFont"/>
    <w:link w:val="NumBold1"/>
    <w:rsid w:val="00F937CE"/>
    <w:rPr>
      <w:b/>
      <w:lang w:eastAsia="en-US"/>
    </w:rPr>
  </w:style>
  <w:style w:type="character" w:customStyle="1" w:styleId="Heading3Char">
    <w:name w:val="Heading 3 Char"/>
    <w:basedOn w:val="DefaultParagraphFont"/>
    <w:link w:val="Heading3"/>
    <w:rsid w:val="003F42CE"/>
    <w:rPr>
      <w:rFonts w:cs="Arial"/>
      <w:b/>
      <w:bCs/>
      <w:iCs/>
      <w:sz w:val="24"/>
      <w:szCs w:val="26"/>
      <w:lang w:eastAsia="en-US"/>
    </w:rPr>
  </w:style>
  <w:style w:type="character" w:styleId="CommentReference">
    <w:name w:val="annotation reference"/>
    <w:basedOn w:val="DefaultParagraphFont"/>
    <w:rsid w:val="005960A0"/>
    <w:rPr>
      <w:sz w:val="16"/>
      <w:szCs w:val="16"/>
    </w:rPr>
  </w:style>
  <w:style w:type="paragraph" w:styleId="CommentText">
    <w:name w:val="annotation text"/>
    <w:basedOn w:val="Normal"/>
    <w:link w:val="CommentTextChar"/>
    <w:rsid w:val="005960A0"/>
    <w:pPr>
      <w:spacing w:line="240" w:lineRule="auto"/>
    </w:pPr>
  </w:style>
  <w:style w:type="character" w:customStyle="1" w:styleId="CommentTextChar">
    <w:name w:val="Comment Text Char"/>
    <w:basedOn w:val="DefaultParagraphFont"/>
    <w:link w:val="CommentText"/>
    <w:rsid w:val="005960A0"/>
    <w:rPr>
      <w:lang w:eastAsia="en-US"/>
    </w:rPr>
  </w:style>
  <w:style w:type="paragraph" w:styleId="CommentSubject">
    <w:name w:val="annotation subject"/>
    <w:basedOn w:val="CommentText"/>
    <w:next w:val="CommentText"/>
    <w:link w:val="CommentSubjectChar"/>
    <w:rsid w:val="005960A0"/>
    <w:rPr>
      <w:b/>
      <w:bCs/>
    </w:rPr>
  </w:style>
  <w:style w:type="character" w:customStyle="1" w:styleId="CommentSubjectChar">
    <w:name w:val="Comment Subject Char"/>
    <w:basedOn w:val="CommentTextChar"/>
    <w:link w:val="CommentSubject"/>
    <w:rsid w:val="005960A0"/>
    <w:rPr>
      <w:b/>
      <w:bCs/>
      <w:lang w:eastAsia="en-US"/>
    </w:rPr>
  </w:style>
  <w:style w:type="paragraph" w:styleId="Revision">
    <w:name w:val="Revision"/>
    <w:hidden/>
    <w:uiPriority w:val="99"/>
    <w:semiHidden/>
    <w:rsid w:val="00EB22D6"/>
    <w:rPr>
      <w:lang w:eastAsia="en-US"/>
    </w:rPr>
  </w:style>
  <w:style w:type="character" w:customStyle="1" w:styleId="HeaderChar">
    <w:name w:val="Header Char"/>
    <w:basedOn w:val="DefaultParagraphFont"/>
    <w:link w:val="Header"/>
    <w:rsid w:val="002541C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asb.com.au\shareddata\General\AASB\Templates\2010\WordGlobal\Amending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06F72-86D5-4EC9-AA76-1030C0AE5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AmendingStandard</Template>
  <TotalTime>3</TotalTime>
  <Pages>15</Pages>
  <Words>5400</Words>
  <Characters>29717</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Amending Standard</vt:lpstr>
    </vt:vector>
  </TitlesOfParts>
  <Company>Australian Accounting Standards Board</Company>
  <LinksUpToDate>false</LinksUpToDate>
  <CharactersWithSpaces>35047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dc:title>
  <dc:creator>Mitchell Bryce</dc:creator>
  <cp:lastModifiedBy>Mitchell Bryce</cp:lastModifiedBy>
  <cp:revision>4</cp:revision>
  <cp:lastPrinted>2014-06-25T22:51:00Z</cp:lastPrinted>
  <dcterms:created xsi:type="dcterms:W3CDTF">2014-06-25T22:52:00Z</dcterms:created>
  <dcterms:modified xsi:type="dcterms:W3CDTF">2014-06-25T22:59:00Z</dcterms:modified>
</cp:coreProperties>
</file>