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07068" w:rsidRPr="00D03A1F" w:rsidRDefault="00D03A1F" w:rsidP="00FA25AC">
      <w:pPr>
        <w:spacing w:before="240"/>
        <w:rPr>
          <w:b/>
          <w:sz w:val="40"/>
          <w:szCs w:val="40"/>
        </w:rPr>
      </w:pPr>
      <w:r>
        <w:rPr>
          <w:b/>
          <w:sz w:val="40"/>
          <w:szCs w:val="40"/>
        </w:rPr>
        <w:t xml:space="preserve">Statement of </w:t>
      </w:r>
      <w:r w:rsidRPr="00221C23">
        <w:rPr>
          <w:b/>
          <w:sz w:val="40"/>
          <w:szCs w:val="40"/>
        </w:rPr>
        <w:t xml:space="preserve">Principles concerning </w:t>
      </w:r>
      <w:r w:rsidR="00221C23" w:rsidRPr="00221C23">
        <w:rPr>
          <w:b/>
          <w:sz w:val="40"/>
          <w:szCs w:val="40"/>
        </w:rPr>
        <w:t>cervical spondylosis</w:t>
      </w:r>
      <w:r w:rsidRPr="00221C23">
        <w:rPr>
          <w:b/>
          <w:sz w:val="40"/>
          <w:szCs w:val="40"/>
        </w:rPr>
        <w:t xml:space="preserve"> No. </w:t>
      </w:r>
      <w:r w:rsidR="00221C23" w:rsidRPr="00221C23">
        <w:rPr>
          <w:b/>
          <w:sz w:val="40"/>
          <w:szCs w:val="40"/>
        </w:rPr>
        <w:t>66</w:t>
      </w:r>
      <w:r w:rsidRPr="00221C23">
        <w:rPr>
          <w:b/>
          <w:sz w:val="40"/>
          <w:szCs w:val="40"/>
        </w:rPr>
        <w:t xml:space="preserve"> of </w:t>
      </w:r>
      <w:r w:rsidR="00221C23" w:rsidRPr="00221C23">
        <w:rPr>
          <w:b/>
          <w:sz w:val="40"/>
          <w:szCs w:val="40"/>
        </w:rPr>
        <w:t>2014</w:t>
      </w:r>
    </w:p>
    <w:p w:rsidR="00307068" w:rsidRPr="00BC3AE3" w:rsidRDefault="00307068" w:rsidP="00307068">
      <w:pPr>
        <w:pStyle w:val="MadeunderText"/>
      </w:pPr>
      <w:proofErr w:type="gramStart"/>
      <w:r w:rsidRPr="00BC3AE3">
        <w:t>made</w:t>
      </w:r>
      <w:proofErr w:type="gramEnd"/>
      <w:r w:rsidRPr="00BC3AE3">
        <w:t xml:space="preserve"> under</w:t>
      </w:r>
      <w:r>
        <w:t xml:space="preserve"> </w:t>
      </w:r>
      <w:r w:rsidR="00D03A1F">
        <w:t>subsection 196B(2)</w:t>
      </w:r>
      <w:r>
        <w:t xml:space="preserve"> of the</w:t>
      </w:r>
    </w:p>
    <w:p w:rsidR="00D03A1F" w:rsidRPr="00F22885" w:rsidRDefault="00D03A1F" w:rsidP="00D03A1F">
      <w:pPr>
        <w:pStyle w:val="CompiledMadeUnder"/>
        <w:spacing w:before="240"/>
      </w:pPr>
      <w:r>
        <w:t xml:space="preserve">Veterans' Entitlements Act </w:t>
      </w:r>
      <w:r w:rsidRPr="002E317F">
        <w:t>1986</w:t>
      </w:r>
    </w:p>
    <w:p w:rsidR="00D03A1F" w:rsidRPr="003E7949" w:rsidRDefault="00D03A1F" w:rsidP="00D03A1F">
      <w:pPr>
        <w:spacing w:before="1000"/>
        <w:rPr>
          <w:rFonts w:cs="Arial"/>
          <w:sz w:val="24"/>
          <w:szCs w:val="24"/>
        </w:rPr>
      </w:pPr>
      <w:r w:rsidRPr="00042EA7">
        <w:rPr>
          <w:rFonts w:cs="Arial"/>
          <w:b/>
          <w:sz w:val="32"/>
          <w:szCs w:val="32"/>
        </w:rPr>
        <w:t>Compilation No</w:t>
      </w:r>
      <w:r w:rsidRPr="00221C23">
        <w:rPr>
          <w:rFonts w:cs="Arial"/>
          <w:b/>
          <w:sz w:val="32"/>
          <w:szCs w:val="32"/>
        </w:rPr>
        <w:t xml:space="preserve">. </w:t>
      </w:r>
      <w:r w:rsidR="00221C23" w:rsidRPr="00221C23">
        <w:rPr>
          <w:rFonts w:cs="Arial"/>
          <w:b/>
          <w:sz w:val="32"/>
          <w:szCs w:val="32"/>
        </w:rPr>
        <w:t>1</w:t>
      </w:r>
      <w:r>
        <w:rPr>
          <w:rFonts w:cs="Arial"/>
          <w:b/>
          <w:sz w:val="32"/>
          <w:szCs w:val="32"/>
        </w:rPr>
        <w:tab/>
      </w:r>
      <w:r>
        <w:rPr>
          <w:rFonts w:cs="Arial"/>
          <w:b/>
          <w:sz w:val="32"/>
          <w:szCs w:val="32"/>
        </w:rPr>
        <w:tab/>
      </w:r>
    </w:p>
    <w:p w:rsidR="00D03A1F" w:rsidRPr="00F322BD" w:rsidRDefault="00D03A1F" w:rsidP="00D03A1F">
      <w:pPr>
        <w:spacing w:before="480"/>
        <w:rPr>
          <w:rFonts w:cs="Arial"/>
          <w:sz w:val="24"/>
        </w:rPr>
      </w:pPr>
      <w:r w:rsidRPr="00642BE4">
        <w:rPr>
          <w:rFonts w:cs="Arial"/>
          <w:b/>
          <w:sz w:val="24"/>
        </w:rPr>
        <w:t>Compilation date:</w:t>
      </w:r>
      <w:r>
        <w:rPr>
          <w:rFonts w:cs="Arial"/>
          <w:b/>
          <w:sz w:val="24"/>
        </w:rPr>
        <w:tab/>
      </w:r>
      <w:r>
        <w:rPr>
          <w:rFonts w:cs="Arial"/>
          <w:b/>
          <w:sz w:val="24"/>
        </w:rPr>
        <w:tab/>
      </w:r>
      <w:r>
        <w:rPr>
          <w:rFonts w:cs="Arial"/>
          <w:b/>
          <w:sz w:val="24"/>
        </w:rPr>
        <w:tab/>
      </w:r>
      <w:r w:rsidR="00F322BD" w:rsidRPr="00F322BD">
        <w:rPr>
          <w:rFonts w:cs="Arial"/>
          <w:sz w:val="24"/>
        </w:rPr>
        <w:t>18 November 2019</w:t>
      </w:r>
    </w:p>
    <w:p w:rsidR="00D03A1F" w:rsidRPr="00F322BD" w:rsidRDefault="00D03A1F" w:rsidP="00D03A1F">
      <w:pPr>
        <w:spacing w:before="240"/>
        <w:ind w:left="3544" w:hanging="3544"/>
        <w:rPr>
          <w:rFonts w:cs="Arial"/>
          <w:sz w:val="24"/>
        </w:rPr>
      </w:pPr>
      <w:r w:rsidRPr="00F322BD">
        <w:rPr>
          <w:rFonts w:cs="Arial"/>
          <w:b/>
          <w:sz w:val="24"/>
        </w:rPr>
        <w:t>Includes amendments up to:</w:t>
      </w:r>
      <w:r w:rsidRPr="00F322BD">
        <w:rPr>
          <w:rFonts w:cs="Arial"/>
          <w:b/>
          <w:sz w:val="24"/>
        </w:rPr>
        <w:tab/>
      </w:r>
      <w:r w:rsidRPr="00F322BD">
        <w:rPr>
          <w:rFonts w:cs="Arial"/>
          <w:sz w:val="24"/>
        </w:rPr>
        <w:t xml:space="preserve">Amendment Statement of Principles concerning </w:t>
      </w:r>
      <w:r w:rsidR="00221C23" w:rsidRPr="00F322BD">
        <w:rPr>
          <w:rFonts w:cs="Arial"/>
          <w:sz w:val="24"/>
        </w:rPr>
        <w:t>cervical spondylosis</w:t>
      </w:r>
      <w:r w:rsidRPr="00F322BD">
        <w:rPr>
          <w:rFonts w:cs="Arial"/>
          <w:sz w:val="24"/>
        </w:rPr>
        <w:t xml:space="preserve"> No. </w:t>
      </w:r>
      <w:r w:rsidR="00F322BD" w:rsidRPr="00F322BD">
        <w:rPr>
          <w:rFonts w:cs="Arial"/>
          <w:sz w:val="24"/>
        </w:rPr>
        <w:t>102</w:t>
      </w:r>
      <w:r w:rsidRPr="00F322BD">
        <w:rPr>
          <w:rFonts w:cs="Arial"/>
          <w:sz w:val="24"/>
        </w:rPr>
        <w:t xml:space="preserve"> of </w:t>
      </w:r>
      <w:r w:rsidR="00221C23" w:rsidRPr="00F322BD">
        <w:rPr>
          <w:rFonts w:cs="Arial"/>
          <w:sz w:val="24"/>
        </w:rPr>
        <w:t>2019</w:t>
      </w:r>
      <w:r w:rsidRPr="00F322BD">
        <w:rPr>
          <w:rFonts w:cs="Arial"/>
          <w:sz w:val="24"/>
        </w:rPr>
        <w:t xml:space="preserve"> (F201</w:t>
      </w:r>
      <w:r w:rsidR="00221C23" w:rsidRPr="00F322BD">
        <w:rPr>
          <w:rFonts w:cs="Arial"/>
          <w:sz w:val="24"/>
        </w:rPr>
        <w:t>9</w:t>
      </w:r>
      <w:r w:rsidRPr="00F322BD">
        <w:rPr>
          <w:rFonts w:cs="Arial"/>
          <w:sz w:val="24"/>
        </w:rPr>
        <w:t>L</w:t>
      </w:r>
      <w:r w:rsidR="00F322BD" w:rsidRPr="00F322BD">
        <w:rPr>
          <w:rFonts w:cs="Arial"/>
          <w:sz w:val="24"/>
        </w:rPr>
        <w:t>01359</w:t>
      </w:r>
      <w:r w:rsidRPr="00F322BD">
        <w:rPr>
          <w:rFonts w:cs="Arial"/>
          <w:sz w:val="24"/>
        </w:rPr>
        <w:t>)</w:t>
      </w:r>
    </w:p>
    <w:p w:rsidR="00D03A1F" w:rsidRPr="00F322BD" w:rsidRDefault="00D03A1F" w:rsidP="00D03A1F">
      <w:pPr>
        <w:spacing w:before="240"/>
        <w:rPr>
          <w:rFonts w:cs="Arial"/>
          <w:sz w:val="24"/>
        </w:rPr>
      </w:pPr>
      <w:r w:rsidRPr="00F322BD">
        <w:rPr>
          <w:rFonts w:cs="Arial"/>
          <w:sz w:val="24"/>
        </w:rPr>
        <w:t xml:space="preserve">The day of commencement of this Amendment Statement of Principles concerning </w:t>
      </w:r>
      <w:r w:rsidR="00221C23" w:rsidRPr="00F322BD">
        <w:rPr>
          <w:rFonts w:cs="Arial"/>
          <w:sz w:val="24"/>
        </w:rPr>
        <w:t>cervical spondylosis</w:t>
      </w:r>
      <w:r w:rsidRPr="00F322BD">
        <w:rPr>
          <w:rFonts w:cs="Arial"/>
          <w:sz w:val="24"/>
        </w:rPr>
        <w:t xml:space="preserve"> is </w:t>
      </w:r>
      <w:r w:rsidR="00F322BD" w:rsidRPr="00F322BD">
        <w:rPr>
          <w:rFonts w:cs="Arial"/>
          <w:sz w:val="24"/>
        </w:rPr>
        <w:t>18 November 2019</w:t>
      </w:r>
      <w:r w:rsidRPr="00F322BD">
        <w:rPr>
          <w:rFonts w:cs="Arial"/>
          <w:sz w:val="24"/>
        </w:rPr>
        <w:t>.</w:t>
      </w:r>
    </w:p>
    <w:p w:rsidR="00307068" w:rsidRDefault="00307068" w:rsidP="00307068">
      <w:pPr>
        <w:spacing w:before="240"/>
        <w:rPr>
          <w:rFonts w:cs="Arial"/>
          <w:sz w:val="24"/>
        </w:rPr>
      </w:pP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042EA7" w:rsidRDefault="00307068" w:rsidP="00307068">
      <w:pPr>
        <w:spacing w:before="120" w:after="120"/>
        <w:rPr>
          <w:rFonts w:cs="Arial"/>
          <w:szCs w:val="22"/>
        </w:rPr>
      </w:pPr>
      <w:r w:rsidRPr="00042EA7">
        <w:rPr>
          <w:rFonts w:cs="Arial"/>
          <w:szCs w:val="22"/>
        </w:rPr>
        <w:t>This is a compilation of th</w:t>
      </w:r>
      <w:r w:rsidRPr="00221C23">
        <w:rPr>
          <w:rFonts w:cs="Arial"/>
          <w:szCs w:val="22"/>
        </w:rPr>
        <w:t xml:space="preserve">e </w:t>
      </w:r>
      <w:r w:rsidR="00872162" w:rsidRPr="00221C23">
        <w:rPr>
          <w:rFonts w:cs="Arial"/>
          <w:i/>
          <w:szCs w:val="22"/>
        </w:rPr>
        <w:t xml:space="preserve">Statement of Principles concerning </w:t>
      </w:r>
      <w:r w:rsidR="00221C23" w:rsidRPr="00D14586">
        <w:rPr>
          <w:rFonts w:cs="Arial"/>
          <w:i/>
          <w:szCs w:val="22"/>
        </w:rPr>
        <w:t>cervical spondylosis</w:t>
      </w:r>
      <w:r w:rsidR="00872162" w:rsidRPr="00D14586">
        <w:rPr>
          <w:rFonts w:cs="Arial"/>
          <w:i/>
          <w:szCs w:val="22"/>
        </w:rPr>
        <w:t xml:space="preserve"> No. </w:t>
      </w:r>
      <w:r w:rsidR="00221C23" w:rsidRPr="00D14586">
        <w:rPr>
          <w:rFonts w:cs="Arial"/>
          <w:i/>
          <w:szCs w:val="22"/>
        </w:rPr>
        <w:t>66</w:t>
      </w:r>
      <w:r w:rsidR="00872162" w:rsidRPr="00D14586">
        <w:rPr>
          <w:rFonts w:cs="Arial"/>
          <w:i/>
          <w:szCs w:val="22"/>
        </w:rPr>
        <w:t xml:space="preserve"> of </w:t>
      </w:r>
      <w:r w:rsidR="00221C23" w:rsidRPr="00D14586">
        <w:rPr>
          <w:rFonts w:cs="Arial"/>
          <w:i/>
          <w:szCs w:val="22"/>
        </w:rPr>
        <w:t>2014</w:t>
      </w:r>
      <w:r w:rsidRPr="00D14586">
        <w:rPr>
          <w:rFonts w:cs="Arial"/>
          <w:szCs w:val="22"/>
        </w:rPr>
        <w:t xml:space="preserve"> that shows the text of the law as amended and in force on </w:t>
      </w:r>
      <w:r w:rsidR="00D14586" w:rsidRPr="00D14586">
        <w:rPr>
          <w:rFonts w:cs="Arial"/>
          <w:szCs w:val="22"/>
        </w:rPr>
        <w:t>18 November 2019</w:t>
      </w:r>
      <w:r w:rsidRPr="00D14586">
        <w:rPr>
          <w:rFonts w:cs="Arial"/>
          <w:szCs w:val="22"/>
        </w:rPr>
        <w:t>.</w:t>
      </w:r>
    </w:p>
    <w:p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307068" w:rsidRPr="00042EA7" w:rsidRDefault="00307068" w:rsidP="00307068">
      <w:pPr>
        <w:tabs>
          <w:tab w:val="left" w:pos="5640"/>
        </w:tabs>
        <w:spacing w:before="120" w:after="120"/>
        <w:rPr>
          <w:rFonts w:cs="Arial"/>
          <w:b/>
          <w:szCs w:val="22"/>
        </w:rPr>
      </w:pPr>
      <w:r w:rsidRPr="00042EA7">
        <w:rPr>
          <w:rFonts w:cs="Arial"/>
          <w:b/>
          <w:szCs w:val="22"/>
        </w:rPr>
        <w:t>Uncommenced amendments</w:t>
      </w:r>
    </w:p>
    <w:p w:rsidR="00307068" w:rsidRPr="00042EA7" w:rsidRDefault="00307068" w:rsidP="00307068">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1A4A0C">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rsidR="00F0154C" w:rsidRDefault="00F0154C" w:rsidP="00F0154C">
      <w:pPr>
        <w:pStyle w:val="sop"/>
        <w:spacing w:before="0" w:after="0"/>
        <w:ind w:left="0"/>
        <w:rPr>
          <w:rFonts w:ascii="Arial" w:hAnsi="Arial"/>
        </w:rPr>
      </w:pPr>
      <w:r>
        <w:rPr>
          <w:noProof/>
          <w:lang w:val="en-AU" w:eastAsia="en-AU"/>
        </w:rPr>
        <w:lastRenderedPageBreak/>
        <w:drawing>
          <wp:inline distT="0" distB="0" distL="0" distR="0">
            <wp:extent cx="1757045" cy="93853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7045" cy="938530"/>
                    </a:xfrm>
                    <a:prstGeom prst="rect">
                      <a:avLst/>
                    </a:prstGeom>
                    <a:noFill/>
                    <a:ln>
                      <a:noFill/>
                    </a:ln>
                  </pic:spPr>
                </pic:pic>
              </a:graphicData>
            </a:graphic>
          </wp:inline>
        </w:drawing>
      </w:r>
    </w:p>
    <w:p w:rsidR="00F0154C" w:rsidRDefault="00F0154C" w:rsidP="00F0154C">
      <w:pPr>
        <w:pStyle w:val="sop"/>
        <w:ind w:left="0"/>
        <w:rPr>
          <w:rFonts w:ascii="Arial" w:hAnsi="Arial"/>
        </w:rPr>
      </w:pPr>
    </w:p>
    <w:p w:rsidR="00F0154C" w:rsidRDefault="00F0154C" w:rsidP="00F0154C">
      <w:pPr>
        <w:jc w:val="center"/>
        <w:outlineLvl w:val="0"/>
        <w:rPr>
          <w:rFonts w:ascii="Arial" w:hAnsi="Arial"/>
          <w:sz w:val="40"/>
        </w:rPr>
      </w:pPr>
      <w:r>
        <w:rPr>
          <w:rFonts w:ascii="Arial" w:hAnsi="Arial"/>
          <w:sz w:val="40"/>
        </w:rPr>
        <w:t>Statement of Principles</w:t>
      </w:r>
    </w:p>
    <w:p w:rsidR="00F0154C" w:rsidRDefault="00F0154C" w:rsidP="00F0154C">
      <w:pPr>
        <w:jc w:val="center"/>
        <w:outlineLvl w:val="0"/>
        <w:rPr>
          <w:rFonts w:ascii="Arial" w:hAnsi="Arial"/>
          <w:sz w:val="28"/>
        </w:rPr>
      </w:pPr>
      <w:proofErr w:type="gramStart"/>
      <w:r>
        <w:rPr>
          <w:rFonts w:ascii="Arial" w:hAnsi="Arial"/>
          <w:sz w:val="28"/>
        </w:rPr>
        <w:t>concerning</w:t>
      </w:r>
      <w:proofErr w:type="gramEnd"/>
    </w:p>
    <w:p w:rsidR="00F0154C" w:rsidRDefault="00F0154C" w:rsidP="00F0154C">
      <w:pPr>
        <w:jc w:val="center"/>
        <w:rPr>
          <w:rFonts w:ascii="Arial" w:hAnsi="Arial"/>
          <w:sz w:val="28"/>
        </w:rPr>
      </w:pPr>
    </w:p>
    <w:p w:rsidR="00F0154C" w:rsidRDefault="00F0154C" w:rsidP="00F0154C">
      <w:pPr>
        <w:jc w:val="center"/>
        <w:outlineLvl w:val="0"/>
        <w:rPr>
          <w:rFonts w:ascii="Arial" w:hAnsi="Arial"/>
          <w:b/>
          <w:sz w:val="40"/>
        </w:rPr>
      </w:pPr>
      <w:r>
        <w:rPr>
          <w:rFonts w:ascii="Arial" w:hAnsi="Arial"/>
          <w:b/>
          <w:sz w:val="40"/>
        </w:rPr>
        <w:t>CERVICAL SPONDYLOSIS</w:t>
      </w:r>
    </w:p>
    <w:p w:rsidR="00F0154C" w:rsidRDefault="00F0154C" w:rsidP="00F0154C">
      <w:pPr>
        <w:spacing w:before="240"/>
        <w:jc w:val="center"/>
        <w:outlineLvl w:val="0"/>
        <w:rPr>
          <w:rFonts w:ascii="Arial" w:hAnsi="Arial"/>
          <w:b/>
          <w:sz w:val="40"/>
        </w:rPr>
      </w:pPr>
      <w:r>
        <w:rPr>
          <w:rFonts w:ascii="Arial" w:hAnsi="Arial"/>
          <w:b/>
          <w:sz w:val="40"/>
        </w:rPr>
        <w:t>No. 66 of 2014</w:t>
      </w:r>
    </w:p>
    <w:p w:rsidR="00F0154C" w:rsidRDefault="00F0154C" w:rsidP="00F0154C">
      <w:pPr>
        <w:jc w:val="center"/>
        <w:rPr>
          <w:rFonts w:ascii="Arial" w:hAnsi="Arial"/>
          <w:b/>
          <w:sz w:val="24"/>
        </w:rPr>
      </w:pPr>
    </w:p>
    <w:p w:rsidR="00F0154C" w:rsidRDefault="00F0154C" w:rsidP="00F0154C">
      <w:pPr>
        <w:jc w:val="center"/>
        <w:rPr>
          <w:rFonts w:ascii="Arial" w:hAnsi="Arial"/>
          <w:sz w:val="28"/>
        </w:rPr>
      </w:pPr>
      <w:proofErr w:type="gramStart"/>
      <w:r>
        <w:rPr>
          <w:rFonts w:ascii="Arial" w:hAnsi="Arial"/>
          <w:sz w:val="28"/>
        </w:rPr>
        <w:t>for</w:t>
      </w:r>
      <w:proofErr w:type="gramEnd"/>
      <w:r>
        <w:rPr>
          <w:rFonts w:ascii="Arial" w:hAnsi="Arial"/>
          <w:sz w:val="28"/>
        </w:rPr>
        <w:t xml:space="preserve"> the purposes of the</w:t>
      </w:r>
    </w:p>
    <w:p w:rsidR="00F0154C" w:rsidRDefault="00F0154C" w:rsidP="00F0154C">
      <w:pPr>
        <w:jc w:val="center"/>
        <w:rPr>
          <w:rFonts w:ascii="Arial" w:hAnsi="Arial"/>
          <w:b/>
          <w:sz w:val="24"/>
        </w:rPr>
      </w:pPr>
    </w:p>
    <w:p w:rsidR="00F0154C" w:rsidRDefault="00F0154C" w:rsidP="00F0154C">
      <w:pPr>
        <w:jc w:val="center"/>
        <w:outlineLvl w:val="0"/>
        <w:rPr>
          <w:rFonts w:ascii="Arial" w:hAnsi="Arial"/>
          <w:i/>
          <w:sz w:val="32"/>
        </w:rPr>
      </w:pPr>
      <w:r>
        <w:rPr>
          <w:rFonts w:ascii="Arial" w:hAnsi="Arial"/>
          <w:i/>
          <w:sz w:val="32"/>
        </w:rPr>
        <w:t>Veterans’ Entitlements Act 1986</w:t>
      </w:r>
    </w:p>
    <w:p w:rsidR="00F0154C" w:rsidRDefault="00F0154C" w:rsidP="00F0154C">
      <w:pPr>
        <w:jc w:val="center"/>
        <w:rPr>
          <w:rFonts w:ascii="Arial" w:hAnsi="Arial"/>
          <w:sz w:val="28"/>
        </w:rPr>
      </w:pPr>
      <w:proofErr w:type="gramStart"/>
      <w:r>
        <w:rPr>
          <w:rFonts w:ascii="Arial" w:hAnsi="Arial"/>
          <w:sz w:val="28"/>
        </w:rPr>
        <w:t>and</w:t>
      </w:r>
      <w:proofErr w:type="gramEnd"/>
    </w:p>
    <w:p w:rsidR="00F0154C" w:rsidRDefault="00F0154C" w:rsidP="00F0154C">
      <w:pPr>
        <w:jc w:val="center"/>
        <w:rPr>
          <w:rFonts w:ascii="Arial" w:hAnsi="Arial"/>
          <w:sz w:val="32"/>
        </w:rPr>
      </w:pPr>
      <w:r>
        <w:rPr>
          <w:rFonts w:ascii="Arial" w:hAnsi="Arial"/>
          <w:i/>
          <w:sz w:val="32"/>
        </w:rPr>
        <w:t>Military Rehabilitation and Compensation Act 2004</w:t>
      </w:r>
    </w:p>
    <w:p w:rsidR="00F0154C" w:rsidRDefault="00F0154C" w:rsidP="00F0154C">
      <w:pPr>
        <w:pStyle w:val="clauseheading"/>
      </w:pPr>
      <w:r>
        <w:t>Title</w:t>
      </w:r>
    </w:p>
    <w:p w:rsidR="00F0154C" w:rsidRDefault="00F0154C" w:rsidP="00612A0B">
      <w:pPr>
        <w:ind w:left="709" w:hanging="720"/>
        <w:jc w:val="both"/>
        <w:rPr>
          <w:sz w:val="24"/>
          <w:szCs w:val="24"/>
        </w:rPr>
      </w:pPr>
      <w:r>
        <w:rPr>
          <w:b/>
          <w:sz w:val="24"/>
          <w:szCs w:val="24"/>
        </w:rPr>
        <w:t>1.</w:t>
      </w:r>
      <w:r>
        <w:rPr>
          <w:sz w:val="24"/>
          <w:szCs w:val="24"/>
        </w:rPr>
        <w:tab/>
        <w:t>This Instrument may be cited as Statement of Principles concerning cervical spondylosis No. 66 of 2014.</w:t>
      </w:r>
    </w:p>
    <w:p w:rsidR="00F0154C" w:rsidRDefault="00F0154C" w:rsidP="00612A0B">
      <w:pPr>
        <w:pStyle w:val="clauseheading"/>
      </w:pPr>
      <w:r>
        <w:t>Determination</w:t>
      </w:r>
    </w:p>
    <w:p w:rsidR="00F0154C" w:rsidRDefault="00F0154C" w:rsidP="00612A0B">
      <w:pPr>
        <w:ind w:left="709" w:hanging="720"/>
        <w:jc w:val="both"/>
        <w:rPr>
          <w:sz w:val="24"/>
          <w:szCs w:val="24"/>
        </w:rPr>
      </w:pPr>
      <w:r>
        <w:rPr>
          <w:b/>
          <w:sz w:val="24"/>
          <w:szCs w:val="24"/>
        </w:rPr>
        <w:t>2.</w:t>
      </w:r>
      <w:r>
        <w:rPr>
          <w:sz w:val="24"/>
          <w:szCs w:val="24"/>
        </w:rPr>
        <w:tab/>
        <w:t xml:space="preserve">The Repatriation Medical Authority under subsection </w:t>
      </w:r>
      <w:proofErr w:type="gramStart"/>
      <w:r>
        <w:rPr>
          <w:b/>
          <w:sz w:val="24"/>
          <w:szCs w:val="24"/>
        </w:rPr>
        <w:t>196B(</w:t>
      </w:r>
      <w:proofErr w:type="gramEnd"/>
      <w:r>
        <w:rPr>
          <w:b/>
          <w:sz w:val="24"/>
          <w:szCs w:val="24"/>
        </w:rPr>
        <w:t>2)</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F0154C" w:rsidRDefault="00F0154C" w:rsidP="00612A0B">
      <w:pPr>
        <w:pStyle w:val="BodyTextIndent"/>
        <w:spacing w:before="120"/>
        <w:rPr>
          <w:sz w:val="24"/>
          <w:szCs w:val="24"/>
        </w:rPr>
      </w:pPr>
      <w:r>
        <w:rPr>
          <w:sz w:val="24"/>
          <w:szCs w:val="24"/>
        </w:rPr>
        <w:t>(a)</w:t>
      </w:r>
      <w:r>
        <w:rPr>
          <w:sz w:val="24"/>
          <w:szCs w:val="24"/>
        </w:rPr>
        <w:tab/>
      </w:r>
      <w:proofErr w:type="gramStart"/>
      <w:r>
        <w:rPr>
          <w:sz w:val="24"/>
          <w:szCs w:val="24"/>
        </w:rPr>
        <w:t>revokes</w:t>
      </w:r>
      <w:proofErr w:type="gramEnd"/>
      <w:r>
        <w:rPr>
          <w:sz w:val="24"/>
          <w:szCs w:val="24"/>
        </w:rPr>
        <w:t xml:space="preserve"> Instrument No. 33 of 2005, as amended by Instrument No. 76 of 2008, concerning cervical spondylosis; and</w:t>
      </w:r>
    </w:p>
    <w:p w:rsidR="00F0154C" w:rsidRDefault="00F0154C" w:rsidP="00612A0B">
      <w:pPr>
        <w:pStyle w:val="BodyTextIndent"/>
        <w:spacing w:before="120"/>
        <w:rPr>
          <w:sz w:val="24"/>
          <w:szCs w:val="24"/>
        </w:rPr>
      </w:pPr>
      <w:r>
        <w:rPr>
          <w:sz w:val="24"/>
          <w:szCs w:val="24"/>
        </w:rPr>
        <w:t>(b)</w:t>
      </w:r>
      <w:r>
        <w:rPr>
          <w:sz w:val="24"/>
          <w:szCs w:val="24"/>
        </w:rPr>
        <w:tab/>
      </w:r>
      <w:proofErr w:type="gramStart"/>
      <w:r>
        <w:rPr>
          <w:sz w:val="24"/>
          <w:szCs w:val="24"/>
        </w:rPr>
        <w:t>determines</w:t>
      </w:r>
      <w:proofErr w:type="gramEnd"/>
      <w:r>
        <w:rPr>
          <w:sz w:val="24"/>
          <w:szCs w:val="24"/>
        </w:rPr>
        <w:t xml:space="preserve"> in their place this Statement of Principles.</w:t>
      </w:r>
    </w:p>
    <w:p w:rsidR="00F0154C" w:rsidRDefault="00F0154C" w:rsidP="00612A0B">
      <w:pPr>
        <w:pStyle w:val="clauseheading"/>
      </w:pPr>
      <w:r>
        <w:t>Kind of injury, disease or death</w:t>
      </w:r>
    </w:p>
    <w:p w:rsidR="00F0154C" w:rsidRDefault="00F0154C" w:rsidP="00612A0B">
      <w:pPr>
        <w:tabs>
          <w:tab w:val="left" w:pos="709"/>
        </w:tabs>
        <w:spacing w:after="120" w:line="240" w:lineRule="auto"/>
        <w:ind w:left="1440" w:hanging="1440"/>
        <w:jc w:val="both"/>
        <w:rPr>
          <w:sz w:val="24"/>
          <w:szCs w:val="24"/>
        </w:rPr>
      </w:pPr>
      <w:r>
        <w:rPr>
          <w:b/>
          <w:sz w:val="24"/>
          <w:szCs w:val="24"/>
        </w:rPr>
        <w:t>3.</w:t>
      </w:r>
      <w:r>
        <w:rPr>
          <w:sz w:val="24"/>
          <w:szCs w:val="24"/>
        </w:rPr>
        <w:tab/>
        <w:t>(</w:t>
      </w:r>
      <w:proofErr w:type="gramStart"/>
      <w:r>
        <w:rPr>
          <w:sz w:val="24"/>
          <w:szCs w:val="24"/>
        </w:rPr>
        <w:t>a</w:t>
      </w:r>
      <w:proofErr w:type="gramEnd"/>
      <w:r>
        <w:rPr>
          <w:sz w:val="24"/>
          <w:szCs w:val="24"/>
        </w:rPr>
        <w:t>)</w:t>
      </w:r>
      <w:r>
        <w:rPr>
          <w:sz w:val="24"/>
          <w:szCs w:val="24"/>
        </w:rPr>
        <w:tab/>
        <w:t xml:space="preserve">This Statement of Principles is about </w:t>
      </w:r>
      <w:r>
        <w:rPr>
          <w:b/>
          <w:sz w:val="24"/>
          <w:szCs w:val="24"/>
        </w:rPr>
        <w:t xml:space="preserve">cervical spondylosis </w:t>
      </w:r>
      <w:r>
        <w:rPr>
          <w:sz w:val="24"/>
          <w:szCs w:val="24"/>
        </w:rPr>
        <w:t xml:space="preserve">and </w:t>
      </w:r>
      <w:r>
        <w:rPr>
          <w:b/>
          <w:sz w:val="24"/>
          <w:szCs w:val="24"/>
        </w:rPr>
        <w:t>death from cervical spondylosis</w:t>
      </w:r>
      <w:r>
        <w:rPr>
          <w:sz w:val="24"/>
          <w:szCs w:val="24"/>
        </w:rPr>
        <w:t>.</w:t>
      </w:r>
    </w:p>
    <w:p w:rsidR="00F0154C" w:rsidRDefault="00F0154C" w:rsidP="00612A0B">
      <w:pPr>
        <w:numPr>
          <w:ilvl w:val="0"/>
          <w:numId w:val="14"/>
        </w:numPr>
        <w:spacing w:after="120" w:line="240" w:lineRule="auto"/>
        <w:jc w:val="both"/>
        <w:rPr>
          <w:sz w:val="24"/>
          <w:szCs w:val="24"/>
        </w:rPr>
      </w:pPr>
      <w:r>
        <w:rPr>
          <w:sz w:val="24"/>
          <w:szCs w:val="24"/>
        </w:rPr>
        <w:lastRenderedPageBreak/>
        <w:t xml:space="preserve">For the purposes of this Statement of Principles, </w:t>
      </w:r>
      <w:r>
        <w:rPr>
          <w:b/>
          <w:sz w:val="24"/>
          <w:szCs w:val="24"/>
        </w:rPr>
        <w:t xml:space="preserve">"cervical spondylosis" </w:t>
      </w:r>
      <w:r>
        <w:rPr>
          <w:sz w:val="24"/>
          <w:szCs w:val="24"/>
        </w:rPr>
        <w:t>means a degenerative joint disorder affecting the cervical vertebrae or intervertebral discs with:</w:t>
      </w:r>
    </w:p>
    <w:p w:rsidR="00F0154C" w:rsidRDefault="00F0154C" w:rsidP="00612A0B">
      <w:pPr>
        <w:numPr>
          <w:ilvl w:val="0"/>
          <w:numId w:val="20"/>
        </w:numPr>
        <w:tabs>
          <w:tab w:val="clear" w:pos="3309"/>
        </w:tabs>
        <w:spacing w:line="240" w:lineRule="auto"/>
        <w:ind w:left="2127" w:hanging="709"/>
        <w:jc w:val="both"/>
        <w:rPr>
          <w:sz w:val="24"/>
          <w:szCs w:val="24"/>
        </w:rPr>
      </w:pPr>
      <w:r>
        <w:rPr>
          <w:sz w:val="24"/>
          <w:szCs w:val="24"/>
        </w:rPr>
        <w:t>clinical manifestations of local pain and stiffness, or symptoms and signs of cervical cord or cervical nerve root compression; and</w:t>
      </w:r>
    </w:p>
    <w:p w:rsidR="00F0154C" w:rsidRDefault="00F0154C" w:rsidP="00612A0B">
      <w:pPr>
        <w:numPr>
          <w:ilvl w:val="0"/>
          <w:numId w:val="20"/>
        </w:numPr>
        <w:tabs>
          <w:tab w:val="clear" w:pos="3309"/>
        </w:tabs>
        <w:spacing w:line="240" w:lineRule="auto"/>
        <w:ind w:left="2127" w:hanging="709"/>
        <w:jc w:val="both"/>
        <w:rPr>
          <w:sz w:val="24"/>
          <w:szCs w:val="24"/>
        </w:rPr>
      </w:pPr>
      <w:proofErr w:type="gramStart"/>
      <w:r>
        <w:rPr>
          <w:sz w:val="24"/>
          <w:szCs w:val="24"/>
        </w:rPr>
        <w:t>imaging</w:t>
      </w:r>
      <w:proofErr w:type="gramEnd"/>
      <w:r>
        <w:rPr>
          <w:sz w:val="24"/>
          <w:szCs w:val="24"/>
        </w:rPr>
        <w:t xml:space="preserve"> evidence of degenerative change, including disc space narrowing or osteophytes.</w:t>
      </w:r>
    </w:p>
    <w:p w:rsidR="00F0154C" w:rsidRDefault="00F0154C" w:rsidP="00612A0B">
      <w:pPr>
        <w:spacing w:before="120" w:after="120"/>
        <w:ind w:left="1418"/>
        <w:jc w:val="both"/>
        <w:rPr>
          <w:b/>
          <w:sz w:val="24"/>
          <w:szCs w:val="24"/>
        </w:rPr>
      </w:pPr>
      <w:r>
        <w:rPr>
          <w:sz w:val="24"/>
          <w:szCs w:val="24"/>
        </w:rPr>
        <w:t xml:space="preserve">Other commonly associated features include facet joint arthritis, bone hypertrophy and spinal stenosis.  This definition excludes diffuse idiopathic skeletal hyperostosis and bulging of an intervertebral disc in the absence of other signs of disc degeneration.  Cervical spondylosis includes spondylosis at the </w:t>
      </w:r>
      <w:proofErr w:type="spellStart"/>
      <w:r>
        <w:rPr>
          <w:sz w:val="24"/>
          <w:szCs w:val="24"/>
        </w:rPr>
        <w:t>cervicothoracic</w:t>
      </w:r>
      <w:proofErr w:type="spellEnd"/>
      <w:r>
        <w:rPr>
          <w:sz w:val="24"/>
          <w:szCs w:val="24"/>
        </w:rPr>
        <w:t xml:space="preserve"> junction. </w:t>
      </w:r>
    </w:p>
    <w:p w:rsidR="00F0154C" w:rsidRDefault="00F0154C" w:rsidP="00612A0B">
      <w:pPr>
        <w:numPr>
          <w:ilvl w:val="0"/>
          <w:numId w:val="14"/>
        </w:numPr>
        <w:spacing w:after="120" w:line="240" w:lineRule="auto"/>
        <w:jc w:val="both"/>
        <w:rPr>
          <w:b/>
          <w:sz w:val="24"/>
          <w:szCs w:val="24"/>
        </w:rPr>
      </w:pPr>
      <w:r>
        <w:rPr>
          <w:sz w:val="24"/>
          <w:szCs w:val="24"/>
        </w:rPr>
        <w:t>Cervical spondylosis attracts ICD-10-AM code M47.01, M47.02, M47.03, M47.11, M47.12, M47.13, M47.21, M47.22, M47.23, M47.81, M47.82, M47.83, M47.91, M47.92, M47.93 or M50.3.</w:t>
      </w:r>
    </w:p>
    <w:p w:rsidR="00F0154C" w:rsidRDefault="00F0154C" w:rsidP="00612A0B">
      <w:pPr>
        <w:numPr>
          <w:ilvl w:val="0"/>
          <w:numId w:val="14"/>
        </w:numPr>
        <w:spacing w:after="120" w:line="240" w:lineRule="auto"/>
        <w:jc w:val="both"/>
        <w:rPr>
          <w:sz w:val="24"/>
          <w:szCs w:val="24"/>
        </w:rPr>
      </w:pPr>
      <w:r>
        <w:rPr>
          <w:sz w:val="24"/>
          <w:szCs w:val="24"/>
        </w:rPr>
        <w:t xml:space="preserve">In the application of this Statement of Principles, the definition of </w:t>
      </w:r>
      <w:r>
        <w:rPr>
          <w:b/>
          <w:sz w:val="24"/>
          <w:szCs w:val="24"/>
        </w:rPr>
        <w:t xml:space="preserve">"cervical spondylosis" </w:t>
      </w:r>
      <w:r>
        <w:rPr>
          <w:sz w:val="24"/>
          <w:szCs w:val="24"/>
        </w:rPr>
        <w:t>is that given at paragraph 3(b) above.</w:t>
      </w:r>
    </w:p>
    <w:p w:rsidR="00F0154C" w:rsidRDefault="00F0154C" w:rsidP="00612A0B">
      <w:pPr>
        <w:pStyle w:val="clauseheading"/>
      </w:pPr>
      <w:r>
        <w:t>Basis for determining the factors</w:t>
      </w:r>
    </w:p>
    <w:p w:rsidR="00F0154C" w:rsidRDefault="00F0154C" w:rsidP="00612A0B">
      <w:pPr>
        <w:ind w:left="709" w:hanging="720"/>
        <w:jc w:val="both"/>
        <w:rPr>
          <w:sz w:val="24"/>
          <w:szCs w:val="24"/>
        </w:rPr>
      </w:pPr>
      <w:r>
        <w:rPr>
          <w:b/>
          <w:sz w:val="24"/>
          <w:szCs w:val="24"/>
        </w:rPr>
        <w:t>4.</w:t>
      </w:r>
      <w:r>
        <w:rPr>
          <w:sz w:val="24"/>
          <w:szCs w:val="24"/>
        </w:rPr>
        <w:tab/>
        <w:t xml:space="preserve">The Repatriation Medical Authority is of the view that there is sound medical-scientific evidence that indicates that </w:t>
      </w:r>
      <w:r>
        <w:rPr>
          <w:b/>
          <w:sz w:val="24"/>
          <w:szCs w:val="24"/>
        </w:rPr>
        <w:t xml:space="preserve">cervical spondylosis </w:t>
      </w:r>
      <w:r>
        <w:rPr>
          <w:sz w:val="24"/>
          <w:szCs w:val="24"/>
        </w:rPr>
        <w:t>and</w:t>
      </w:r>
      <w:r>
        <w:rPr>
          <w:b/>
          <w:sz w:val="24"/>
          <w:szCs w:val="24"/>
        </w:rPr>
        <w:t xml:space="preserve"> death from cervical spondylosis </w:t>
      </w:r>
      <w:r>
        <w:rPr>
          <w:sz w:val="24"/>
          <w:szCs w:val="24"/>
        </w:rPr>
        <w:t xml:space="preserve">can be related to relevant service rendered by veterans, members of Peacekeeping Forces, or members of the Forces under the VEA, or members under the </w:t>
      </w:r>
      <w:r>
        <w:rPr>
          <w:i/>
          <w:sz w:val="24"/>
          <w:szCs w:val="24"/>
        </w:rPr>
        <w:t>Military Rehabilitation and Compensation Act 2004</w:t>
      </w:r>
      <w:r>
        <w:rPr>
          <w:sz w:val="24"/>
          <w:szCs w:val="24"/>
        </w:rPr>
        <w:t xml:space="preserve"> (the MRCA).</w:t>
      </w:r>
    </w:p>
    <w:p w:rsidR="00F0154C" w:rsidRDefault="00F0154C" w:rsidP="00612A0B">
      <w:pPr>
        <w:pStyle w:val="clauseheading"/>
      </w:pPr>
      <w:r>
        <w:t>Factors that must be related to service</w:t>
      </w:r>
    </w:p>
    <w:p w:rsidR="00F0154C" w:rsidRDefault="00F0154C" w:rsidP="00612A0B">
      <w:pPr>
        <w:ind w:left="709" w:hanging="720"/>
        <w:jc w:val="both"/>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F0154C" w:rsidRDefault="00F0154C" w:rsidP="00612A0B">
      <w:pPr>
        <w:pStyle w:val="clauseheading"/>
      </w:pPr>
      <w:r>
        <w:t>Factors</w:t>
      </w:r>
    </w:p>
    <w:p w:rsidR="00F0154C" w:rsidRDefault="00F0154C" w:rsidP="00612A0B">
      <w:pPr>
        <w:spacing w:after="120" w:line="240" w:lineRule="auto"/>
        <w:ind w:left="709" w:hanging="720"/>
        <w:jc w:val="both"/>
        <w:rPr>
          <w:sz w:val="24"/>
          <w:szCs w:val="24"/>
        </w:rPr>
      </w:pPr>
      <w:r>
        <w:rPr>
          <w:b/>
          <w:sz w:val="24"/>
          <w:szCs w:val="24"/>
        </w:rPr>
        <w:t>6.</w:t>
      </w:r>
      <w:r>
        <w:rPr>
          <w:sz w:val="24"/>
          <w:szCs w:val="24"/>
        </w:rPr>
        <w:tab/>
        <w:t xml:space="preserve">The factor that must as a minimum exist before it can be said that a reasonable hypothesis has been raised connecting </w:t>
      </w:r>
      <w:r>
        <w:rPr>
          <w:b/>
          <w:sz w:val="24"/>
          <w:szCs w:val="24"/>
        </w:rPr>
        <w:t xml:space="preserve">cervical spondylosis </w:t>
      </w:r>
      <w:r>
        <w:rPr>
          <w:sz w:val="24"/>
          <w:szCs w:val="24"/>
        </w:rPr>
        <w:t>or</w:t>
      </w:r>
      <w:r>
        <w:rPr>
          <w:b/>
          <w:sz w:val="24"/>
          <w:szCs w:val="24"/>
        </w:rPr>
        <w:t xml:space="preserve"> death from cervical spondylosis </w:t>
      </w:r>
      <w:r>
        <w:rPr>
          <w:sz w:val="24"/>
          <w:szCs w:val="24"/>
        </w:rPr>
        <w:t>with the circumstances of a person’s relevant service is:</w:t>
      </w:r>
    </w:p>
    <w:p w:rsidR="00F0154C" w:rsidRDefault="00F0154C" w:rsidP="00612A0B">
      <w:pPr>
        <w:numPr>
          <w:ilvl w:val="0"/>
          <w:numId w:val="16"/>
        </w:numPr>
        <w:spacing w:after="120" w:line="240" w:lineRule="auto"/>
        <w:jc w:val="both"/>
        <w:rPr>
          <w:sz w:val="24"/>
          <w:szCs w:val="24"/>
          <w:lang w:val="en-US"/>
        </w:rPr>
      </w:pPr>
      <w:r>
        <w:rPr>
          <w:sz w:val="24"/>
          <w:szCs w:val="24"/>
        </w:rPr>
        <w:t xml:space="preserve">being a prisoner of war before the clinical onset of </w:t>
      </w:r>
      <w:r>
        <w:rPr>
          <w:sz w:val="24"/>
          <w:szCs w:val="24"/>
          <w:lang w:val="en-US"/>
        </w:rPr>
        <w:t>cervical spondylosis; or</w:t>
      </w:r>
    </w:p>
    <w:p w:rsidR="00F0154C" w:rsidRDefault="00F0154C" w:rsidP="00612A0B">
      <w:pPr>
        <w:numPr>
          <w:ilvl w:val="0"/>
          <w:numId w:val="16"/>
        </w:numPr>
        <w:spacing w:after="120" w:line="240" w:lineRule="auto"/>
        <w:jc w:val="both"/>
        <w:rPr>
          <w:sz w:val="24"/>
          <w:szCs w:val="24"/>
        </w:rPr>
      </w:pPr>
      <w:r>
        <w:rPr>
          <w:sz w:val="24"/>
          <w:szCs w:val="24"/>
          <w:lang w:val="en-US"/>
        </w:rPr>
        <w:t>having inflammatory joint disease in the cervical spine before the clinical</w:t>
      </w:r>
      <w:r>
        <w:rPr>
          <w:snapToGrid w:val="0"/>
          <w:sz w:val="24"/>
          <w:szCs w:val="24"/>
        </w:rPr>
        <w:t xml:space="preserve"> onset of cervical spondylosis; or</w:t>
      </w:r>
    </w:p>
    <w:p w:rsidR="00F0154C" w:rsidRDefault="00F0154C" w:rsidP="00612A0B">
      <w:pPr>
        <w:numPr>
          <w:ilvl w:val="0"/>
          <w:numId w:val="16"/>
        </w:numPr>
        <w:spacing w:after="120" w:line="240" w:lineRule="auto"/>
        <w:jc w:val="both"/>
        <w:rPr>
          <w:sz w:val="24"/>
          <w:szCs w:val="24"/>
          <w:lang w:val="en-US"/>
        </w:rPr>
      </w:pPr>
      <w:r>
        <w:rPr>
          <w:sz w:val="24"/>
          <w:szCs w:val="24"/>
        </w:rPr>
        <w:lastRenderedPageBreak/>
        <w:t xml:space="preserve">having an infection of the affected joint as specified at least one year </w:t>
      </w:r>
      <w:r>
        <w:rPr>
          <w:snapToGrid w:val="0"/>
          <w:sz w:val="24"/>
          <w:szCs w:val="24"/>
        </w:rPr>
        <w:t>before the clinical onset of cervical spondylosis; or</w:t>
      </w:r>
    </w:p>
    <w:p w:rsidR="00F0154C" w:rsidRDefault="00F0154C" w:rsidP="00612A0B">
      <w:pPr>
        <w:numPr>
          <w:ilvl w:val="0"/>
          <w:numId w:val="16"/>
        </w:numPr>
        <w:spacing w:after="120" w:line="240" w:lineRule="auto"/>
        <w:jc w:val="both"/>
        <w:rPr>
          <w:snapToGrid w:val="0"/>
          <w:sz w:val="24"/>
          <w:szCs w:val="24"/>
        </w:rPr>
      </w:pPr>
      <w:r>
        <w:rPr>
          <w:sz w:val="24"/>
          <w:szCs w:val="24"/>
        </w:rPr>
        <w:t xml:space="preserve">having an intra-articular fracture of the cervical spine at least one year before the clinical onset of </w:t>
      </w:r>
      <w:r>
        <w:rPr>
          <w:sz w:val="24"/>
          <w:szCs w:val="24"/>
          <w:lang w:val="en-US"/>
        </w:rPr>
        <w:t>cervical spondylosis; or</w:t>
      </w:r>
    </w:p>
    <w:p w:rsidR="00F0154C" w:rsidRDefault="00F0154C" w:rsidP="00612A0B">
      <w:pPr>
        <w:numPr>
          <w:ilvl w:val="0"/>
          <w:numId w:val="16"/>
        </w:numPr>
        <w:spacing w:after="120" w:line="240" w:lineRule="auto"/>
        <w:jc w:val="both"/>
        <w:rPr>
          <w:sz w:val="24"/>
          <w:szCs w:val="24"/>
        </w:rPr>
      </w:pPr>
      <w:r>
        <w:rPr>
          <w:sz w:val="24"/>
          <w:szCs w:val="24"/>
        </w:rPr>
        <w:t xml:space="preserve">having a specified spinal condition affecting the cervical spine for at least the one year before the clinical onset of </w:t>
      </w:r>
      <w:r>
        <w:rPr>
          <w:sz w:val="24"/>
          <w:szCs w:val="24"/>
          <w:lang w:val="en-US"/>
        </w:rPr>
        <w:t>cervical spondylosis; or</w:t>
      </w:r>
    </w:p>
    <w:p w:rsidR="00F0154C" w:rsidRDefault="00F0154C" w:rsidP="00612A0B">
      <w:pPr>
        <w:numPr>
          <w:ilvl w:val="0"/>
          <w:numId w:val="16"/>
        </w:numPr>
        <w:spacing w:after="120" w:line="240" w:lineRule="auto"/>
        <w:jc w:val="both"/>
        <w:rPr>
          <w:sz w:val="24"/>
          <w:szCs w:val="24"/>
        </w:rPr>
      </w:pPr>
      <w:r>
        <w:rPr>
          <w:sz w:val="24"/>
          <w:szCs w:val="24"/>
        </w:rPr>
        <w:t xml:space="preserve">having a depositional joint disease in the cervical spine before the clinical onset of </w:t>
      </w:r>
      <w:r>
        <w:rPr>
          <w:sz w:val="24"/>
          <w:szCs w:val="24"/>
          <w:lang w:val="en-US"/>
        </w:rPr>
        <w:t>cervical spondylosis; or</w:t>
      </w:r>
    </w:p>
    <w:p w:rsidR="00F0154C" w:rsidRDefault="00F0154C" w:rsidP="00612A0B">
      <w:pPr>
        <w:numPr>
          <w:ilvl w:val="0"/>
          <w:numId w:val="16"/>
        </w:numPr>
        <w:spacing w:after="120" w:line="240" w:lineRule="auto"/>
        <w:jc w:val="both"/>
        <w:rPr>
          <w:sz w:val="24"/>
          <w:szCs w:val="24"/>
        </w:rPr>
      </w:pPr>
      <w:r>
        <w:rPr>
          <w:sz w:val="24"/>
          <w:szCs w:val="24"/>
        </w:rPr>
        <w:t xml:space="preserve">having trauma to the cervical spine at least one year before the clinical onset of </w:t>
      </w:r>
      <w:r>
        <w:rPr>
          <w:sz w:val="24"/>
          <w:szCs w:val="24"/>
          <w:lang w:val="en-US"/>
        </w:rPr>
        <w:t>cervical spondylosis; or</w:t>
      </w:r>
    </w:p>
    <w:p w:rsidR="00F0154C" w:rsidRDefault="00F0154C" w:rsidP="00612A0B">
      <w:pPr>
        <w:numPr>
          <w:ilvl w:val="0"/>
          <w:numId w:val="16"/>
        </w:numPr>
        <w:spacing w:after="120" w:line="240" w:lineRule="auto"/>
        <w:jc w:val="both"/>
        <w:rPr>
          <w:sz w:val="24"/>
          <w:szCs w:val="24"/>
        </w:rPr>
      </w:pPr>
      <w:r>
        <w:rPr>
          <w:sz w:val="24"/>
          <w:szCs w:val="24"/>
        </w:rPr>
        <w:t xml:space="preserve">having a cervical intervertebral disc prolapse before the clinical onset of </w:t>
      </w:r>
      <w:r>
        <w:rPr>
          <w:sz w:val="24"/>
          <w:szCs w:val="24"/>
          <w:lang w:val="en-US"/>
        </w:rPr>
        <w:t>cervical spondylosis at the level of the intervertebral disc prolapse; or</w:t>
      </w:r>
    </w:p>
    <w:p w:rsidR="00F0154C" w:rsidRDefault="00F0154C" w:rsidP="00612A0B">
      <w:pPr>
        <w:numPr>
          <w:ilvl w:val="0"/>
          <w:numId w:val="16"/>
        </w:numPr>
        <w:spacing w:after="120" w:line="240" w:lineRule="auto"/>
        <w:jc w:val="both"/>
        <w:rPr>
          <w:sz w:val="24"/>
          <w:szCs w:val="24"/>
        </w:rPr>
      </w:pPr>
      <w:r>
        <w:rPr>
          <w:sz w:val="24"/>
          <w:szCs w:val="24"/>
        </w:rPr>
        <w:t>carrying loads of at least 15 kilograms on the head while upright to a cumulative total of at least 72 000 kilograms within any ten year period before the clinical onset of cervical spondylosis; or</w:t>
      </w:r>
    </w:p>
    <w:p w:rsidR="00D21C4F" w:rsidRDefault="00D21C4F" w:rsidP="00612A0B">
      <w:pPr>
        <w:spacing w:after="120" w:line="240" w:lineRule="auto"/>
        <w:ind w:left="1440" w:hanging="731"/>
        <w:jc w:val="both"/>
        <w:rPr>
          <w:sz w:val="24"/>
          <w:szCs w:val="24"/>
        </w:rPr>
      </w:pPr>
      <w:r>
        <w:rPr>
          <w:sz w:val="24"/>
          <w:szCs w:val="24"/>
        </w:rPr>
        <w:t>(</w:t>
      </w:r>
      <w:proofErr w:type="spellStart"/>
      <w:r w:rsidRPr="00D21C4F">
        <w:rPr>
          <w:sz w:val="24"/>
          <w:szCs w:val="24"/>
        </w:rPr>
        <w:t>ia</w:t>
      </w:r>
      <w:proofErr w:type="spellEnd"/>
      <w:r w:rsidRPr="00D21C4F">
        <w:rPr>
          <w:sz w:val="24"/>
          <w:szCs w:val="24"/>
        </w:rPr>
        <w:t>)</w:t>
      </w:r>
      <w:r w:rsidRPr="00D21C4F">
        <w:rPr>
          <w:sz w:val="24"/>
          <w:szCs w:val="24"/>
        </w:rPr>
        <w:tab/>
        <w:t>carrying a large bulky load of at least 15 kilograms positioned between the neck and shoulder to a cumulative total of at least 5 000 hours within any ten year period before the clinical onset of cervical spondylosis; or</w:t>
      </w:r>
    </w:p>
    <w:p w:rsidR="00F0154C" w:rsidRDefault="00F0154C" w:rsidP="00612A0B">
      <w:pPr>
        <w:numPr>
          <w:ilvl w:val="0"/>
          <w:numId w:val="16"/>
        </w:numPr>
        <w:spacing w:after="120" w:line="240" w:lineRule="auto"/>
        <w:jc w:val="both"/>
        <w:rPr>
          <w:sz w:val="24"/>
          <w:szCs w:val="24"/>
        </w:rPr>
      </w:pPr>
      <w:r>
        <w:rPr>
          <w:sz w:val="24"/>
          <w:szCs w:val="24"/>
        </w:rPr>
        <w:t>being obese for at least ten years before the clinical onset of cervical spondylosis; or</w:t>
      </w:r>
    </w:p>
    <w:p w:rsidR="00F0154C" w:rsidRDefault="00F0154C" w:rsidP="00612A0B">
      <w:pPr>
        <w:numPr>
          <w:ilvl w:val="0"/>
          <w:numId w:val="16"/>
        </w:numPr>
        <w:spacing w:after="120" w:line="240" w:lineRule="auto"/>
        <w:jc w:val="both"/>
        <w:rPr>
          <w:sz w:val="24"/>
          <w:szCs w:val="24"/>
        </w:rPr>
      </w:pPr>
      <w:r>
        <w:rPr>
          <w:sz w:val="24"/>
          <w:szCs w:val="24"/>
        </w:rPr>
        <w:t xml:space="preserve">flying in high performance aircraft for a cumulative total of at least 500 hours within </w:t>
      </w:r>
      <w:r>
        <w:rPr>
          <w:sz w:val="24"/>
          <w:szCs w:val="24"/>
          <w:lang w:val="en-US"/>
        </w:rPr>
        <w:t xml:space="preserve">the 25 years </w:t>
      </w:r>
      <w:r>
        <w:rPr>
          <w:sz w:val="24"/>
          <w:szCs w:val="24"/>
        </w:rPr>
        <w:t xml:space="preserve">before the clinical onset of </w:t>
      </w:r>
      <w:r>
        <w:rPr>
          <w:sz w:val="24"/>
          <w:szCs w:val="24"/>
          <w:lang w:val="en-US"/>
        </w:rPr>
        <w:t>cervical spondylosis; or</w:t>
      </w:r>
    </w:p>
    <w:p w:rsidR="00F0154C" w:rsidRDefault="00F0154C" w:rsidP="00612A0B">
      <w:pPr>
        <w:numPr>
          <w:ilvl w:val="0"/>
          <w:numId w:val="16"/>
        </w:numPr>
        <w:spacing w:after="120" w:line="240" w:lineRule="auto"/>
        <w:jc w:val="both"/>
        <w:rPr>
          <w:sz w:val="24"/>
          <w:szCs w:val="24"/>
        </w:rPr>
      </w:pPr>
      <w:r>
        <w:rPr>
          <w:sz w:val="24"/>
          <w:szCs w:val="24"/>
        </w:rPr>
        <w:t>piloting a helicopter for a cumulative total of at least 500 hours within the 25 years before the clinical onset of cervical spondylosis; or</w:t>
      </w:r>
    </w:p>
    <w:p w:rsidR="00F0154C" w:rsidRDefault="00F0154C" w:rsidP="00612A0B">
      <w:pPr>
        <w:numPr>
          <w:ilvl w:val="0"/>
          <w:numId w:val="16"/>
        </w:numPr>
        <w:spacing w:after="120" w:line="240" w:lineRule="auto"/>
        <w:jc w:val="both"/>
        <w:rPr>
          <w:sz w:val="24"/>
          <w:szCs w:val="24"/>
        </w:rPr>
      </w:pPr>
      <w:r>
        <w:rPr>
          <w:sz w:val="24"/>
          <w:szCs w:val="24"/>
        </w:rPr>
        <w:t xml:space="preserve">having acromegaly involving the </w:t>
      </w:r>
      <w:r>
        <w:rPr>
          <w:sz w:val="24"/>
          <w:szCs w:val="24"/>
          <w:lang w:val="en-US"/>
        </w:rPr>
        <w:t xml:space="preserve">cervical spine </w:t>
      </w:r>
      <w:r>
        <w:rPr>
          <w:sz w:val="24"/>
          <w:szCs w:val="24"/>
        </w:rPr>
        <w:t>before the</w:t>
      </w:r>
      <w:r>
        <w:rPr>
          <w:b/>
          <w:sz w:val="24"/>
          <w:szCs w:val="24"/>
        </w:rPr>
        <w:t xml:space="preserve"> </w:t>
      </w:r>
      <w:r>
        <w:rPr>
          <w:sz w:val="24"/>
          <w:szCs w:val="24"/>
          <w:lang w:val="en-US"/>
        </w:rPr>
        <w:t>clinical onset of cervical spondylosis; or</w:t>
      </w:r>
    </w:p>
    <w:p w:rsidR="00F0154C" w:rsidRDefault="00F0154C" w:rsidP="00612A0B">
      <w:pPr>
        <w:numPr>
          <w:ilvl w:val="0"/>
          <w:numId w:val="16"/>
        </w:numPr>
        <w:spacing w:after="120" w:line="240" w:lineRule="auto"/>
        <w:jc w:val="both"/>
        <w:rPr>
          <w:sz w:val="24"/>
          <w:szCs w:val="24"/>
        </w:rPr>
      </w:pPr>
      <w:r>
        <w:rPr>
          <w:sz w:val="24"/>
          <w:szCs w:val="24"/>
        </w:rPr>
        <w:t xml:space="preserve">having Paget's disease of bone involving the </w:t>
      </w:r>
      <w:r>
        <w:rPr>
          <w:sz w:val="24"/>
          <w:szCs w:val="24"/>
          <w:lang w:val="en-US"/>
        </w:rPr>
        <w:t xml:space="preserve">cervical spine </w:t>
      </w:r>
      <w:r>
        <w:rPr>
          <w:sz w:val="24"/>
          <w:szCs w:val="24"/>
        </w:rPr>
        <w:t>before the</w:t>
      </w:r>
      <w:r>
        <w:rPr>
          <w:b/>
          <w:sz w:val="24"/>
          <w:szCs w:val="24"/>
        </w:rPr>
        <w:t xml:space="preserve"> </w:t>
      </w:r>
      <w:r>
        <w:rPr>
          <w:sz w:val="24"/>
          <w:szCs w:val="24"/>
          <w:lang w:val="en-US"/>
        </w:rPr>
        <w:t>clinical onset of cervical spondylosis; or</w:t>
      </w:r>
    </w:p>
    <w:p w:rsidR="00F0154C" w:rsidRDefault="00F0154C" w:rsidP="00612A0B">
      <w:pPr>
        <w:numPr>
          <w:ilvl w:val="0"/>
          <w:numId w:val="16"/>
        </w:numPr>
        <w:spacing w:after="120" w:line="240" w:lineRule="auto"/>
        <w:jc w:val="both"/>
        <w:rPr>
          <w:sz w:val="24"/>
          <w:szCs w:val="24"/>
        </w:rPr>
      </w:pPr>
      <w:r>
        <w:rPr>
          <w:sz w:val="24"/>
          <w:szCs w:val="24"/>
          <w:lang w:val="en-US"/>
        </w:rPr>
        <w:t>having inflammatory joint disease in the cervical spine before the clinical</w:t>
      </w:r>
      <w:r>
        <w:rPr>
          <w:snapToGrid w:val="0"/>
          <w:sz w:val="24"/>
          <w:szCs w:val="24"/>
        </w:rPr>
        <w:t xml:space="preserve"> worsening of cervical spondylosis; or</w:t>
      </w:r>
    </w:p>
    <w:p w:rsidR="00F0154C" w:rsidRDefault="00F0154C" w:rsidP="00612A0B">
      <w:pPr>
        <w:numPr>
          <w:ilvl w:val="0"/>
          <w:numId w:val="16"/>
        </w:numPr>
        <w:spacing w:after="120" w:line="240" w:lineRule="auto"/>
        <w:jc w:val="both"/>
        <w:rPr>
          <w:sz w:val="24"/>
          <w:szCs w:val="24"/>
          <w:lang w:val="en-US"/>
        </w:rPr>
      </w:pPr>
      <w:r>
        <w:rPr>
          <w:sz w:val="24"/>
          <w:szCs w:val="24"/>
        </w:rPr>
        <w:t xml:space="preserve">having an infection of the affected joint as specified at least one year </w:t>
      </w:r>
      <w:r>
        <w:rPr>
          <w:snapToGrid w:val="0"/>
          <w:sz w:val="24"/>
          <w:szCs w:val="24"/>
        </w:rPr>
        <w:t>before the clinical worsening of cervical spondylosis; or</w:t>
      </w:r>
    </w:p>
    <w:p w:rsidR="00F0154C" w:rsidRDefault="00F0154C" w:rsidP="00612A0B">
      <w:pPr>
        <w:numPr>
          <w:ilvl w:val="0"/>
          <w:numId w:val="16"/>
        </w:numPr>
        <w:spacing w:after="120" w:line="240" w:lineRule="auto"/>
        <w:jc w:val="both"/>
        <w:rPr>
          <w:snapToGrid w:val="0"/>
          <w:sz w:val="24"/>
          <w:szCs w:val="24"/>
        </w:rPr>
      </w:pPr>
      <w:r>
        <w:rPr>
          <w:sz w:val="24"/>
          <w:szCs w:val="24"/>
        </w:rPr>
        <w:t xml:space="preserve">having an intra-articular fracture of the cervical spine at least one year before the clinical worsening of </w:t>
      </w:r>
      <w:r>
        <w:rPr>
          <w:sz w:val="24"/>
          <w:szCs w:val="24"/>
          <w:lang w:val="en-US"/>
        </w:rPr>
        <w:t>cervical spondylosis; or</w:t>
      </w:r>
    </w:p>
    <w:p w:rsidR="00F0154C" w:rsidRDefault="00F0154C" w:rsidP="00612A0B">
      <w:pPr>
        <w:numPr>
          <w:ilvl w:val="0"/>
          <w:numId w:val="16"/>
        </w:numPr>
        <w:spacing w:after="120" w:line="240" w:lineRule="auto"/>
        <w:jc w:val="both"/>
        <w:rPr>
          <w:sz w:val="24"/>
          <w:szCs w:val="24"/>
        </w:rPr>
      </w:pPr>
      <w:r>
        <w:rPr>
          <w:sz w:val="24"/>
          <w:szCs w:val="24"/>
        </w:rPr>
        <w:lastRenderedPageBreak/>
        <w:t xml:space="preserve">having a specified spinal condition affecting the cervical spine for at least the one year before the clinical worsening of </w:t>
      </w:r>
      <w:r>
        <w:rPr>
          <w:sz w:val="24"/>
          <w:szCs w:val="24"/>
          <w:lang w:val="en-US"/>
        </w:rPr>
        <w:t>cervical spondylosis; or</w:t>
      </w:r>
    </w:p>
    <w:p w:rsidR="00F0154C" w:rsidRDefault="00F0154C" w:rsidP="00612A0B">
      <w:pPr>
        <w:numPr>
          <w:ilvl w:val="0"/>
          <w:numId w:val="16"/>
        </w:numPr>
        <w:spacing w:after="120" w:line="240" w:lineRule="auto"/>
        <w:jc w:val="both"/>
        <w:rPr>
          <w:sz w:val="24"/>
          <w:szCs w:val="24"/>
        </w:rPr>
      </w:pPr>
      <w:r>
        <w:rPr>
          <w:sz w:val="24"/>
          <w:szCs w:val="24"/>
        </w:rPr>
        <w:t xml:space="preserve">having a depositional joint disease in the cervical spine before the clinical worsening of </w:t>
      </w:r>
      <w:r>
        <w:rPr>
          <w:sz w:val="24"/>
          <w:szCs w:val="24"/>
          <w:lang w:val="en-US"/>
        </w:rPr>
        <w:t>cervical spondylosis; or</w:t>
      </w:r>
    </w:p>
    <w:p w:rsidR="00F0154C" w:rsidRDefault="00F0154C" w:rsidP="00612A0B">
      <w:pPr>
        <w:numPr>
          <w:ilvl w:val="0"/>
          <w:numId w:val="16"/>
        </w:numPr>
        <w:spacing w:after="120" w:line="240" w:lineRule="auto"/>
        <w:jc w:val="both"/>
        <w:rPr>
          <w:sz w:val="24"/>
          <w:szCs w:val="24"/>
        </w:rPr>
      </w:pPr>
      <w:r>
        <w:rPr>
          <w:sz w:val="24"/>
          <w:szCs w:val="24"/>
        </w:rPr>
        <w:t xml:space="preserve">having trauma to the cervical spine at least one year before the clinical worsening of </w:t>
      </w:r>
      <w:r>
        <w:rPr>
          <w:sz w:val="24"/>
          <w:szCs w:val="24"/>
          <w:lang w:val="en-US"/>
        </w:rPr>
        <w:t>cervical spondylosis; or</w:t>
      </w:r>
    </w:p>
    <w:p w:rsidR="00F0154C" w:rsidRDefault="00F0154C" w:rsidP="00612A0B">
      <w:pPr>
        <w:numPr>
          <w:ilvl w:val="0"/>
          <w:numId w:val="16"/>
        </w:numPr>
        <w:spacing w:after="120" w:line="240" w:lineRule="auto"/>
        <w:jc w:val="both"/>
        <w:rPr>
          <w:sz w:val="24"/>
          <w:szCs w:val="24"/>
        </w:rPr>
      </w:pPr>
      <w:r>
        <w:rPr>
          <w:sz w:val="24"/>
          <w:szCs w:val="24"/>
        </w:rPr>
        <w:t xml:space="preserve">having a cervical intervertebral disc prolapse before the clinical worsening of </w:t>
      </w:r>
      <w:r>
        <w:rPr>
          <w:sz w:val="24"/>
          <w:szCs w:val="24"/>
          <w:lang w:val="en-US"/>
        </w:rPr>
        <w:t>cervical spondylosis at the level of the intervertebral disc prolapse; or</w:t>
      </w:r>
    </w:p>
    <w:p w:rsidR="00F0154C" w:rsidRDefault="00F0154C" w:rsidP="00612A0B">
      <w:pPr>
        <w:numPr>
          <w:ilvl w:val="0"/>
          <w:numId w:val="16"/>
        </w:numPr>
        <w:spacing w:after="120" w:line="240" w:lineRule="auto"/>
        <w:jc w:val="both"/>
        <w:rPr>
          <w:sz w:val="24"/>
          <w:szCs w:val="24"/>
        </w:rPr>
      </w:pPr>
      <w:r>
        <w:rPr>
          <w:sz w:val="24"/>
          <w:szCs w:val="24"/>
        </w:rPr>
        <w:t xml:space="preserve">carrying loads of at least 15 kilograms on the head while upright to a cumulative total of at least 72 000 kilograms within any ten year period before the clinical worsening of cervical spondylosis; or </w:t>
      </w:r>
    </w:p>
    <w:p w:rsidR="00C930E5" w:rsidRPr="00C930E5" w:rsidRDefault="00C930E5" w:rsidP="00C930E5">
      <w:pPr>
        <w:pStyle w:val="ListParagraph"/>
        <w:spacing w:after="120" w:line="240" w:lineRule="auto"/>
        <w:ind w:left="1440" w:hanging="731"/>
        <w:jc w:val="both"/>
        <w:rPr>
          <w:sz w:val="24"/>
          <w:szCs w:val="24"/>
        </w:rPr>
      </w:pPr>
      <w:r w:rsidRPr="00C930E5">
        <w:rPr>
          <w:sz w:val="24"/>
          <w:szCs w:val="24"/>
        </w:rPr>
        <w:t>(</w:t>
      </w:r>
      <w:proofErr w:type="spellStart"/>
      <w:r w:rsidRPr="00C930E5">
        <w:rPr>
          <w:sz w:val="24"/>
          <w:szCs w:val="24"/>
        </w:rPr>
        <w:t>va</w:t>
      </w:r>
      <w:proofErr w:type="spellEnd"/>
      <w:r w:rsidRPr="00C930E5">
        <w:rPr>
          <w:sz w:val="24"/>
          <w:szCs w:val="24"/>
        </w:rPr>
        <w:t>)</w:t>
      </w:r>
      <w:r w:rsidRPr="00C930E5">
        <w:rPr>
          <w:sz w:val="24"/>
          <w:szCs w:val="24"/>
        </w:rPr>
        <w:tab/>
        <w:t>carrying a large bulky load of at least 15 kilograms positioned between the neck and shoulder to a cumulative total of at least 5 000 hours within any ten year period before the clinical worsening of cervical spondylosis; or</w:t>
      </w:r>
    </w:p>
    <w:p w:rsidR="00F0154C" w:rsidRDefault="00F0154C" w:rsidP="00612A0B">
      <w:pPr>
        <w:numPr>
          <w:ilvl w:val="0"/>
          <w:numId w:val="16"/>
        </w:numPr>
        <w:spacing w:after="120" w:line="240" w:lineRule="auto"/>
        <w:jc w:val="both"/>
        <w:rPr>
          <w:sz w:val="24"/>
          <w:szCs w:val="24"/>
        </w:rPr>
      </w:pPr>
      <w:r>
        <w:rPr>
          <w:sz w:val="24"/>
          <w:szCs w:val="24"/>
        </w:rPr>
        <w:t>being obese for at least ten years before the clinical worsening of cervical spondylosis; or</w:t>
      </w:r>
    </w:p>
    <w:p w:rsidR="00F0154C" w:rsidRDefault="00F0154C" w:rsidP="00612A0B">
      <w:pPr>
        <w:numPr>
          <w:ilvl w:val="0"/>
          <w:numId w:val="16"/>
        </w:numPr>
        <w:spacing w:after="120" w:line="240" w:lineRule="auto"/>
        <w:jc w:val="both"/>
        <w:rPr>
          <w:sz w:val="24"/>
          <w:szCs w:val="24"/>
        </w:rPr>
      </w:pPr>
      <w:r>
        <w:rPr>
          <w:sz w:val="24"/>
          <w:szCs w:val="24"/>
        </w:rPr>
        <w:t xml:space="preserve">flying in high performance aircraft for a cumulative total of at least 500 hours within </w:t>
      </w:r>
      <w:r>
        <w:rPr>
          <w:sz w:val="24"/>
          <w:szCs w:val="24"/>
          <w:lang w:val="en-US"/>
        </w:rPr>
        <w:t xml:space="preserve">the 25 years </w:t>
      </w:r>
      <w:r>
        <w:rPr>
          <w:sz w:val="24"/>
          <w:szCs w:val="24"/>
        </w:rPr>
        <w:t xml:space="preserve">before the clinical worsening of </w:t>
      </w:r>
      <w:r>
        <w:rPr>
          <w:sz w:val="24"/>
          <w:szCs w:val="24"/>
          <w:lang w:val="en-US"/>
        </w:rPr>
        <w:t>cervical spondylosis; or</w:t>
      </w:r>
    </w:p>
    <w:p w:rsidR="00F0154C" w:rsidRDefault="00F0154C" w:rsidP="00612A0B">
      <w:pPr>
        <w:numPr>
          <w:ilvl w:val="0"/>
          <w:numId w:val="16"/>
        </w:numPr>
        <w:spacing w:after="120" w:line="240" w:lineRule="auto"/>
        <w:jc w:val="both"/>
        <w:rPr>
          <w:sz w:val="24"/>
          <w:szCs w:val="24"/>
        </w:rPr>
      </w:pPr>
      <w:r>
        <w:rPr>
          <w:sz w:val="24"/>
          <w:szCs w:val="24"/>
        </w:rPr>
        <w:t>piloting a helicopter for a cumulative total of at least 500 hours within the 25 years before the clinical worsening of cervical spondylosis; or</w:t>
      </w:r>
    </w:p>
    <w:p w:rsidR="00F0154C" w:rsidRDefault="00F0154C" w:rsidP="00612A0B">
      <w:pPr>
        <w:numPr>
          <w:ilvl w:val="0"/>
          <w:numId w:val="16"/>
        </w:numPr>
        <w:spacing w:after="120" w:line="240" w:lineRule="auto"/>
        <w:jc w:val="both"/>
        <w:rPr>
          <w:sz w:val="24"/>
          <w:szCs w:val="24"/>
        </w:rPr>
      </w:pPr>
      <w:r>
        <w:rPr>
          <w:sz w:val="24"/>
          <w:szCs w:val="24"/>
        </w:rPr>
        <w:t xml:space="preserve">having acromegaly involving the </w:t>
      </w:r>
      <w:r>
        <w:rPr>
          <w:sz w:val="24"/>
          <w:szCs w:val="24"/>
          <w:lang w:val="en-US"/>
        </w:rPr>
        <w:t xml:space="preserve">cervical spine </w:t>
      </w:r>
      <w:r>
        <w:rPr>
          <w:sz w:val="24"/>
          <w:szCs w:val="24"/>
        </w:rPr>
        <w:t>before the</w:t>
      </w:r>
      <w:r>
        <w:rPr>
          <w:b/>
          <w:sz w:val="24"/>
          <w:szCs w:val="24"/>
        </w:rPr>
        <w:t xml:space="preserve"> </w:t>
      </w:r>
      <w:r>
        <w:rPr>
          <w:sz w:val="24"/>
          <w:szCs w:val="24"/>
          <w:lang w:val="en-US"/>
        </w:rPr>
        <w:t>clinical worsening of cervical spondylosis; or</w:t>
      </w:r>
    </w:p>
    <w:p w:rsidR="00F0154C" w:rsidRDefault="00F0154C" w:rsidP="00612A0B">
      <w:pPr>
        <w:numPr>
          <w:ilvl w:val="0"/>
          <w:numId w:val="16"/>
        </w:numPr>
        <w:spacing w:after="120" w:line="240" w:lineRule="auto"/>
        <w:jc w:val="both"/>
        <w:rPr>
          <w:sz w:val="24"/>
          <w:szCs w:val="24"/>
        </w:rPr>
      </w:pPr>
      <w:r>
        <w:rPr>
          <w:sz w:val="24"/>
          <w:szCs w:val="24"/>
        </w:rPr>
        <w:t xml:space="preserve">having Paget's disease of bone involving the </w:t>
      </w:r>
      <w:r>
        <w:rPr>
          <w:sz w:val="24"/>
          <w:szCs w:val="24"/>
          <w:lang w:val="en-US"/>
        </w:rPr>
        <w:t xml:space="preserve">cervical spine </w:t>
      </w:r>
      <w:r>
        <w:rPr>
          <w:sz w:val="24"/>
          <w:szCs w:val="24"/>
        </w:rPr>
        <w:t>before the</w:t>
      </w:r>
      <w:r>
        <w:rPr>
          <w:b/>
          <w:sz w:val="24"/>
          <w:szCs w:val="24"/>
        </w:rPr>
        <w:t xml:space="preserve"> </w:t>
      </w:r>
      <w:r>
        <w:rPr>
          <w:sz w:val="24"/>
          <w:szCs w:val="24"/>
          <w:lang w:val="en-US"/>
        </w:rPr>
        <w:t>clinical worsening of cervical spondylosis; or</w:t>
      </w:r>
    </w:p>
    <w:p w:rsidR="00F0154C" w:rsidRDefault="00F0154C" w:rsidP="00612A0B">
      <w:pPr>
        <w:numPr>
          <w:ilvl w:val="0"/>
          <w:numId w:val="16"/>
        </w:numPr>
        <w:spacing w:line="240" w:lineRule="auto"/>
        <w:jc w:val="both"/>
        <w:rPr>
          <w:sz w:val="24"/>
          <w:szCs w:val="24"/>
        </w:rPr>
      </w:pPr>
      <w:proofErr w:type="gramStart"/>
      <w:r>
        <w:rPr>
          <w:sz w:val="24"/>
          <w:szCs w:val="24"/>
        </w:rPr>
        <w:t>inability</w:t>
      </w:r>
      <w:proofErr w:type="gramEnd"/>
      <w:r>
        <w:rPr>
          <w:sz w:val="24"/>
          <w:szCs w:val="24"/>
        </w:rPr>
        <w:t xml:space="preserve"> to obtain appropriate clinical management for cervical spondylosis.</w:t>
      </w:r>
    </w:p>
    <w:p w:rsidR="00F0154C" w:rsidRDefault="00F0154C" w:rsidP="00612A0B">
      <w:pPr>
        <w:pStyle w:val="clauseheading"/>
      </w:pPr>
      <w:r>
        <w:t>Factors that apply only to material contribution or aggravation</w:t>
      </w:r>
    </w:p>
    <w:p w:rsidR="00F0154C" w:rsidRDefault="00F0154C" w:rsidP="00612A0B">
      <w:pPr>
        <w:ind w:left="709" w:hanging="720"/>
        <w:jc w:val="both"/>
        <w:rPr>
          <w:sz w:val="24"/>
          <w:szCs w:val="24"/>
        </w:rPr>
      </w:pPr>
      <w:r>
        <w:rPr>
          <w:b/>
          <w:sz w:val="24"/>
          <w:szCs w:val="24"/>
        </w:rPr>
        <w:t>7.</w:t>
      </w:r>
      <w:r>
        <w:rPr>
          <w:sz w:val="24"/>
          <w:szCs w:val="24"/>
        </w:rPr>
        <w:tab/>
        <w:t xml:space="preserve">Paragraphs </w:t>
      </w:r>
      <w:r>
        <w:rPr>
          <w:b/>
          <w:sz w:val="24"/>
          <w:szCs w:val="24"/>
        </w:rPr>
        <w:t xml:space="preserve">6(o) to 6(bb) </w:t>
      </w:r>
      <w:r>
        <w:rPr>
          <w:sz w:val="24"/>
          <w:szCs w:val="24"/>
        </w:rPr>
        <w:t>apply only to material contribution to, or aggravation of, cervical spondylosis where the person’s cervical spondylosis was suffered or contracted before or during (but not arising out of) the person’s relevant service.</w:t>
      </w:r>
    </w:p>
    <w:p w:rsidR="00F0154C" w:rsidRDefault="00F0154C" w:rsidP="00F0154C">
      <w:pPr>
        <w:pStyle w:val="clauseheading"/>
      </w:pPr>
      <w:r>
        <w:lastRenderedPageBreak/>
        <w:t>Inclusion of Statements of Principles</w:t>
      </w:r>
    </w:p>
    <w:p w:rsidR="00F0154C" w:rsidRDefault="00F0154C" w:rsidP="00612A0B">
      <w:pPr>
        <w:ind w:left="709" w:hanging="720"/>
        <w:jc w:val="both"/>
        <w:rPr>
          <w:sz w:val="24"/>
          <w:szCs w:val="24"/>
        </w:rPr>
      </w:pPr>
      <w:r>
        <w:rPr>
          <w:b/>
          <w:sz w:val="24"/>
          <w:szCs w:val="24"/>
        </w:rPr>
        <w:t>8.</w:t>
      </w:r>
      <w:r>
        <w:rPr>
          <w:sz w:val="24"/>
          <w:szCs w:val="24"/>
        </w:rPr>
        <w:tab/>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F0154C" w:rsidRDefault="00F0154C" w:rsidP="00612A0B">
      <w:pPr>
        <w:pStyle w:val="clauseheading"/>
      </w:pPr>
      <w:r>
        <w:t>Other definitions</w:t>
      </w:r>
    </w:p>
    <w:p w:rsidR="00F0154C" w:rsidRDefault="00F0154C" w:rsidP="00612A0B">
      <w:pPr>
        <w:spacing w:after="120" w:line="240" w:lineRule="auto"/>
        <w:jc w:val="both"/>
        <w:rPr>
          <w:sz w:val="24"/>
          <w:szCs w:val="24"/>
        </w:rPr>
      </w:pPr>
      <w:r>
        <w:rPr>
          <w:b/>
          <w:sz w:val="24"/>
          <w:szCs w:val="24"/>
        </w:rPr>
        <w:t>9.</w:t>
      </w:r>
      <w:r>
        <w:rPr>
          <w:sz w:val="24"/>
          <w:szCs w:val="24"/>
        </w:rPr>
        <w:tab/>
      </w:r>
      <w:proofErr w:type="gramStart"/>
      <w:r>
        <w:rPr>
          <w:sz w:val="24"/>
          <w:szCs w:val="24"/>
        </w:rPr>
        <w:t>For</w:t>
      </w:r>
      <w:proofErr w:type="gramEnd"/>
      <w:r>
        <w:rPr>
          <w:sz w:val="24"/>
          <w:szCs w:val="24"/>
        </w:rPr>
        <w:t xml:space="preserve"> the purposes of this Statement of Principles:</w:t>
      </w:r>
    </w:p>
    <w:p w:rsidR="00F0154C" w:rsidRDefault="00F0154C" w:rsidP="00612A0B">
      <w:pPr>
        <w:widowControl w:val="0"/>
        <w:spacing w:after="120" w:line="240" w:lineRule="auto"/>
        <w:ind w:left="709"/>
        <w:jc w:val="both"/>
        <w:rPr>
          <w:sz w:val="24"/>
          <w:szCs w:val="24"/>
        </w:rPr>
      </w:pPr>
      <w:r>
        <w:rPr>
          <w:b/>
          <w:sz w:val="24"/>
          <w:szCs w:val="24"/>
        </w:rPr>
        <w:t>"</w:t>
      </w:r>
      <w:proofErr w:type="gramStart"/>
      <w:r>
        <w:rPr>
          <w:b/>
          <w:sz w:val="24"/>
          <w:szCs w:val="24"/>
        </w:rPr>
        <w:t>a</w:t>
      </w:r>
      <w:proofErr w:type="gramEnd"/>
      <w:r>
        <w:rPr>
          <w:b/>
          <w:sz w:val="24"/>
          <w:szCs w:val="24"/>
        </w:rPr>
        <w:t xml:space="preserve"> depositional joint disease"</w:t>
      </w:r>
      <w:r>
        <w:rPr>
          <w:sz w:val="24"/>
          <w:szCs w:val="24"/>
        </w:rPr>
        <w:t xml:space="preserve"> means gout, calcium pyrophosphate </w:t>
      </w:r>
      <w:proofErr w:type="spellStart"/>
      <w:r>
        <w:rPr>
          <w:sz w:val="24"/>
          <w:szCs w:val="24"/>
        </w:rPr>
        <w:t>dihydrate</w:t>
      </w:r>
      <w:proofErr w:type="spellEnd"/>
      <w:r>
        <w:rPr>
          <w:sz w:val="24"/>
          <w:szCs w:val="24"/>
        </w:rPr>
        <w:t xml:space="preserve"> deposition disease (also known as </w:t>
      </w:r>
      <w:proofErr w:type="spellStart"/>
      <w:r>
        <w:rPr>
          <w:sz w:val="24"/>
          <w:szCs w:val="24"/>
        </w:rPr>
        <w:t>pseudogout</w:t>
      </w:r>
      <w:proofErr w:type="spellEnd"/>
      <w:r>
        <w:rPr>
          <w:sz w:val="24"/>
          <w:szCs w:val="24"/>
        </w:rPr>
        <w:t xml:space="preserve">), haemochromatosis, Wilson's disease or </w:t>
      </w:r>
      <w:proofErr w:type="spellStart"/>
      <w:r>
        <w:rPr>
          <w:sz w:val="24"/>
          <w:szCs w:val="24"/>
        </w:rPr>
        <w:t>alkaptonuria</w:t>
      </w:r>
      <w:proofErr w:type="spellEnd"/>
      <w:r>
        <w:rPr>
          <w:sz w:val="24"/>
          <w:szCs w:val="24"/>
        </w:rPr>
        <w:t xml:space="preserve"> (also known as </w:t>
      </w:r>
      <w:proofErr w:type="spellStart"/>
      <w:r>
        <w:rPr>
          <w:sz w:val="24"/>
          <w:szCs w:val="24"/>
        </w:rPr>
        <w:t>ochronosis</w:t>
      </w:r>
      <w:proofErr w:type="spellEnd"/>
      <w:r>
        <w:rPr>
          <w:sz w:val="24"/>
          <w:szCs w:val="24"/>
        </w:rPr>
        <w:t xml:space="preserve">); </w:t>
      </w:r>
    </w:p>
    <w:p w:rsidR="00F0154C" w:rsidRDefault="00F0154C" w:rsidP="00612A0B">
      <w:pPr>
        <w:widowControl w:val="0"/>
        <w:spacing w:after="60" w:line="240" w:lineRule="auto"/>
        <w:ind w:left="709"/>
        <w:jc w:val="both"/>
        <w:rPr>
          <w:sz w:val="24"/>
          <w:szCs w:val="24"/>
        </w:rPr>
      </w:pPr>
      <w:r>
        <w:rPr>
          <w:b/>
          <w:sz w:val="24"/>
          <w:szCs w:val="24"/>
        </w:rPr>
        <w:t>"</w:t>
      </w:r>
      <w:proofErr w:type="gramStart"/>
      <w:r>
        <w:rPr>
          <w:b/>
          <w:sz w:val="24"/>
          <w:szCs w:val="24"/>
        </w:rPr>
        <w:t>a</w:t>
      </w:r>
      <w:proofErr w:type="gramEnd"/>
      <w:r>
        <w:rPr>
          <w:b/>
          <w:sz w:val="24"/>
          <w:szCs w:val="24"/>
        </w:rPr>
        <w:t xml:space="preserve"> specified spinal condition"</w:t>
      </w:r>
      <w:r>
        <w:rPr>
          <w:sz w:val="24"/>
          <w:szCs w:val="24"/>
        </w:rPr>
        <w:t xml:space="preserve"> means:</w:t>
      </w:r>
    </w:p>
    <w:p w:rsidR="00F0154C" w:rsidRDefault="00F0154C" w:rsidP="002A3DCA">
      <w:pPr>
        <w:widowControl w:val="0"/>
        <w:numPr>
          <w:ilvl w:val="0"/>
          <w:numId w:val="18"/>
        </w:numPr>
        <w:tabs>
          <w:tab w:val="clear" w:pos="8640"/>
        </w:tabs>
        <w:spacing w:line="240" w:lineRule="auto"/>
        <w:ind w:left="1276" w:hanging="567"/>
        <w:jc w:val="both"/>
        <w:rPr>
          <w:sz w:val="24"/>
          <w:szCs w:val="24"/>
        </w:rPr>
      </w:pPr>
      <w:r>
        <w:rPr>
          <w:sz w:val="24"/>
          <w:szCs w:val="24"/>
        </w:rPr>
        <w:t>a deformity of a joint of a vertebra;</w:t>
      </w:r>
    </w:p>
    <w:p w:rsidR="00F0154C" w:rsidRDefault="00F0154C" w:rsidP="002A3DCA">
      <w:pPr>
        <w:widowControl w:val="0"/>
        <w:numPr>
          <w:ilvl w:val="0"/>
          <w:numId w:val="18"/>
        </w:numPr>
        <w:tabs>
          <w:tab w:val="clear" w:pos="8640"/>
        </w:tabs>
        <w:spacing w:line="240" w:lineRule="auto"/>
        <w:ind w:left="1276" w:hanging="567"/>
        <w:jc w:val="both"/>
        <w:rPr>
          <w:sz w:val="24"/>
          <w:szCs w:val="24"/>
        </w:rPr>
      </w:pPr>
      <w:r>
        <w:rPr>
          <w:sz w:val="24"/>
          <w:szCs w:val="24"/>
        </w:rPr>
        <w:t>a deformity of a vertebra;</w:t>
      </w:r>
    </w:p>
    <w:p w:rsidR="00F0154C" w:rsidRDefault="00F0154C" w:rsidP="002A3DCA">
      <w:pPr>
        <w:widowControl w:val="0"/>
        <w:numPr>
          <w:ilvl w:val="0"/>
          <w:numId w:val="18"/>
        </w:numPr>
        <w:tabs>
          <w:tab w:val="clear" w:pos="8640"/>
        </w:tabs>
        <w:spacing w:line="240" w:lineRule="auto"/>
        <w:ind w:left="1276" w:hanging="567"/>
        <w:jc w:val="both"/>
        <w:rPr>
          <w:sz w:val="24"/>
          <w:szCs w:val="24"/>
        </w:rPr>
      </w:pPr>
      <w:r>
        <w:rPr>
          <w:sz w:val="24"/>
          <w:szCs w:val="24"/>
        </w:rPr>
        <w:t>necrosis of bone;</w:t>
      </w:r>
    </w:p>
    <w:p w:rsidR="00F0154C" w:rsidRDefault="00F0154C" w:rsidP="002A3DCA">
      <w:pPr>
        <w:widowControl w:val="0"/>
        <w:numPr>
          <w:ilvl w:val="0"/>
          <w:numId w:val="18"/>
        </w:numPr>
        <w:tabs>
          <w:tab w:val="clear" w:pos="8640"/>
        </w:tabs>
        <w:spacing w:line="240" w:lineRule="auto"/>
        <w:ind w:left="1276" w:hanging="567"/>
        <w:jc w:val="both"/>
        <w:rPr>
          <w:sz w:val="24"/>
          <w:szCs w:val="24"/>
        </w:rPr>
      </w:pPr>
      <w:proofErr w:type="spellStart"/>
      <w:r>
        <w:rPr>
          <w:sz w:val="24"/>
          <w:szCs w:val="24"/>
        </w:rPr>
        <w:t>retrospondylolisthesis</w:t>
      </w:r>
      <w:proofErr w:type="spellEnd"/>
      <w:r>
        <w:rPr>
          <w:sz w:val="24"/>
          <w:szCs w:val="24"/>
        </w:rPr>
        <w:t>;</w:t>
      </w:r>
    </w:p>
    <w:p w:rsidR="00F0154C" w:rsidRDefault="00F0154C" w:rsidP="002A3DCA">
      <w:pPr>
        <w:widowControl w:val="0"/>
        <w:numPr>
          <w:ilvl w:val="0"/>
          <w:numId w:val="18"/>
        </w:numPr>
        <w:tabs>
          <w:tab w:val="clear" w:pos="8640"/>
        </w:tabs>
        <w:spacing w:line="240" w:lineRule="auto"/>
        <w:ind w:left="1276" w:hanging="567"/>
        <w:jc w:val="both"/>
        <w:rPr>
          <w:sz w:val="24"/>
          <w:szCs w:val="24"/>
        </w:rPr>
      </w:pPr>
      <w:r>
        <w:rPr>
          <w:sz w:val="24"/>
          <w:szCs w:val="24"/>
        </w:rPr>
        <w:t>scoliosis; or</w:t>
      </w:r>
    </w:p>
    <w:p w:rsidR="00F0154C" w:rsidRDefault="00F0154C" w:rsidP="002A3DCA">
      <w:pPr>
        <w:widowControl w:val="0"/>
        <w:numPr>
          <w:ilvl w:val="0"/>
          <w:numId w:val="18"/>
        </w:numPr>
        <w:tabs>
          <w:tab w:val="clear" w:pos="8640"/>
        </w:tabs>
        <w:spacing w:after="120" w:line="240" w:lineRule="auto"/>
        <w:ind w:left="1276" w:hanging="567"/>
        <w:jc w:val="both"/>
        <w:rPr>
          <w:sz w:val="24"/>
          <w:szCs w:val="24"/>
        </w:rPr>
      </w:pPr>
      <w:r>
        <w:rPr>
          <w:sz w:val="24"/>
          <w:szCs w:val="24"/>
        </w:rPr>
        <w:t>spondylolisthesis;</w:t>
      </w:r>
    </w:p>
    <w:p w:rsidR="00F0154C" w:rsidRDefault="00F0154C" w:rsidP="00612A0B">
      <w:pPr>
        <w:widowControl w:val="0"/>
        <w:spacing w:after="120" w:line="240" w:lineRule="auto"/>
        <w:ind w:left="709"/>
        <w:jc w:val="both"/>
        <w:rPr>
          <w:sz w:val="24"/>
          <w:szCs w:val="24"/>
        </w:rPr>
      </w:pPr>
      <w:r>
        <w:rPr>
          <w:b/>
          <w:sz w:val="24"/>
          <w:szCs w:val="24"/>
        </w:rPr>
        <w:t>"</w:t>
      </w:r>
      <w:proofErr w:type="gramStart"/>
      <w:r>
        <w:rPr>
          <w:b/>
          <w:sz w:val="24"/>
          <w:szCs w:val="24"/>
        </w:rPr>
        <w:t>an</w:t>
      </w:r>
      <w:proofErr w:type="gramEnd"/>
      <w:r>
        <w:rPr>
          <w:b/>
          <w:sz w:val="24"/>
          <w:szCs w:val="24"/>
        </w:rPr>
        <w:t xml:space="preserve"> infection of the affected joint as specified"</w:t>
      </w:r>
      <w:r>
        <w:rPr>
          <w:sz w:val="24"/>
          <w:szCs w:val="24"/>
        </w:rPr>
        <w:t xml:space="preserve"> means bacterial or fungal infection of the affected joint in the cervical spine resulting in inflammation within that joint; </w:t>
      </w:r>
    </w:p>
    <w:p w:rsidR="00F0154C" w:rsidRDefault="00F0154C" w:rsidP="00612A0B">
      <w:pPr>
        <w:widowControl w:val="0"/>
        <w:spacing w:after="120" w:line="240" w:lineRule="auto"/>
        <w:ind w:left="709"/>
        <w:jc w:val="both"/>
        <w:rPr>
          <w:sz w:val="24"/>
          <w:szCs w:val="24"/>
        </w:rPr>
      </w:pPr>
      <w:r>
        <w:rPr>
          <w:b/>
          <w:sz w:val="24"/>
          <w:szCs w:val="24"/>
        </w:rPr>
        <w:t>"</w:t>
      </w:r>
      <w:proofErr w:type="gramStart"/>
      <w:r>
        <w:rPr>
          <w:b/>
          <w:sz w:val="24"/>
          <w:szCs w:val="24"/>
        </w:rPr>
        <w:t>an</w:t>
      </w:r>
      <w:proofErr w:type="gramEnd"/>
      <w:r>
        <w:rPr>
          <w:b/>
          <w:sz w:val="24"/>
          <w:szCs w:val="24"/>
        </w:rPr>
        <w:t xml:space="preserve"> intra-articular fracture" </w:t>
      </w:r>
      <w:r>
        <w:rPr>
          <w:sz w:val="24"/>
          <w:szCs w:val="24"/>
        </w:rPr>
        <w:t xml:space="preserve">means a fracture involving any </w:t>
      </w:r>
      <w:proofErr w:type="spellStart"/>
      <w:r>
        <w:rPr>
          <w:sz w:val="24"/>
          <w:szCs w:val="24"/>
        </w:rPr>
        <w:t>articular</w:t>
      </w:r>
      <w:proofErr w:type="spellEnd"/>
      <w:r>
        <w:rPr>
          <w:sz w:val="24"/>
          <w:szCs w:val="24"/>
        </w:rPr>
        <w:t xml:space="preserve"> surface of the affected joint;</w:t>
      </w:r>
    </w:p>
    <w:p w:rsidR="00F0154C" w:rsidRDefault="00F0154C" w:rsidP="00612A0B">
      <w:pPr>
        <w:widowControl w:val="0"/>
        <w:spacing w:after="60" w:line="240" w:lineRule="auto"/>
        <w:ind w:left="709"/>
        <w:jc w:val="both"/>
        <w:rPr>
          <w:sz w:val="24"/>
          <w:szCs w:val="24"/>
        </w:rPr>
      </w:pPr>
      <w:r>
        <w:rPr>
          <w:b/>
          <w:sz w:val="24"/>
          <w:szCs w:val="24"/>
        </w:rPr>
        <w:t>"being obese"</w:t>
      </w:r>
      <w:r>
        <w:rPr>
          <w:sz w:val="24"/>
          <w:szCs w:val="24"/>
        </w:rPr>
        <w:t xml:space="preserve"> means an increase in body weight by way of fat accumulation which results in a Body Mass Index (BMI) of thirty or greater.</w:t>
      </w:r>
    </w:p>
    <w:p w:rsidR="00F0154C" w:rsidRDefault="00F0154C" w:rsidP="00612A0B">
      <w:pPr>
        <w:widowControl w:val="0"/>
        <w:spacing w:line="240" w:lineRule="auto"/>
        <w:ind w:left="709"/>
        <w:jc w:val="both"/>
        <w:rPr>
          <w:sz w:val="24"/>
          <w:szCs w:val="24"/>
        </w:rPr>
      </w:pPr>
      <w:r>
        <w:rPr>
          <w:sz w:val="24"/>
          <w:szCs w:val="24"/>
        </w:rPr>
        <w:t>The BMI = W/H</w:t>
      </w:r>
      <w:r>
        <w:rPr>
          <w:sz w:val="24"/>
          <w:szCs w:val="24"/>
          <w:vertAlign w:val="superscript"/>
        </w:rPr>
        <w:t>2</w:t>
      </w:r>
      <w:r>
        <w:rPr>
          <w:sz w:val="24"/>
          <w:szCs w:val="24"/>
        </w:rPr>
        <w:t xml:space="preserve"> and where:</w:t>
      </w:r>
    </w:p>
    <w:p w:rsidR="00F0154C" w:rsidRDefault="00F0154C" w:rsidP="00612A0B">
      <w:pPr>
        <w:widowControl w:val="0"/>
        <w:spacing w:line="240" w:lineRule="auto"/>
        <w:ind w:left="709"/>
        <w:jc w:val="both"/>
        <w:rPr>
          <w:sz w:val="24"/>
          <w:szCs w:val="24"/>
        </w:rPr>
      </w:pPr>
      <w:r>
        <w:rPr>
          <w:sz w:val="24"/>
          <w:szCs w:val="24"/>
        </w:rPr>
        <w:t xml:space="preserve">W is the person’s weight in kilograms; and </w:t>
      </w:r>
    </w:p>
    <w:p w:rsidR="00F0154C" w:rsidRDefault="00F0154C" w:rsidP="00612A0B">
      <w:pPr>
        <w:widowControl w:val="0"/>
        <w:spacing w:after="120" w:line="240" w:lineRule="auto"/>
        <w:ind w:left="709"/>
        <w:jc w:val="both"/>
        <w:rPr>
          <w:sz w:val="24"/>
          <w:szCs w:val="24"/>
        </w:rPr>
      </w:pPr>
      <w:r>
        <w:rPr>
          <w:sz w:val="24"/>
          <w:szCs w:val="24"/>
        </w:rPr>
        <w:t>H is the person’s height in metres;</w:t>
      </w:r>
    </w:p>
    <w:p w:rsidR="00F0154C" w:rsidRDefault="00F0154C" w:rsidP="00612A0B">
      <w:pPr>
        <w:tabs>
          <w:tab w:val="num" w:pos="709"/>
        </w:tabs>
        <w:spacing w:after="120" w:line="240" w:lineRule="auto"/>
        <w:ind w:left="709"/>
        <w:jc w:val="both"/>
        <w:rPr>
          <w:sz w:val="24"/>
          <w:szCs w:val="24"/>
        </w:rPr>
      </w:pPr>
      <w:r>
        <w:rPr>
          <w:b/>
          <w:sz w:val="24"/>
          <w:szCs w:val="24"/>
        </w:rPr>
        <w:t>"</w:t>
      </w:r>
      <w:proofErr w:type="gramStart"/>
      <w:r>
        <w:rPr>
          <w:b/>
          <w:sz w:val="24"/>
          <w:szCs w:val="24"/>
        </w:rPr>
        <w:t>death</w:t>
      </w:r>
      <w:proofErr w:type="gramEnd"/>
      <w:r>
        <w:rPr>
          <w:b/>
          <w:sz w:val="24"/>
          <w:szCs w:val="24"/>
        </w:rPr>
        <w:t xml:space="preserve"> from cervical spondylosis" </w:t>
      </w:r>
      <w:r>
        <w:rPr>
          <w:sz w:val="24"/>
          <w:szCs w:val="24"/>
        </w:rPr>
        <w:t>in relation to a person includes death from a terminal event or condition that was contributed to by the person’s cervical spondylosis;</w:t>
      </w:r>
    </w:p>
    <w:p w:rsidR="00F0154C" w:rsidRDefault="00F0154C" w:rsidP="00612A0B">
      <w:pPr>
        <w:tabs>
          <w:tab w:val="num" w:pos="709"/>
        </w:tabs>
        <w:spacing w:after="120" w:line="240" w:lineRule="auto"/>
        <w:ind w:left="709"/>
        <w:jc w:val="both"/>
        <w:rPr>
          <w:sz w:val="24"/>
          <w:szCs w:val="24"/>
        </w:rPr>
      </w:pPr>
      <w:r>
        <w:rPr>
          <w:b/>
          <w:sz w:val="24"/>
          <w:szCs w:val="24"/>
        </w:rPr>
        <w:t>"G force"</w:t>
      </w:r>
      <w:r>
        <w:rPr>
          <w:sz w:val="24"/>
          <w:szCs w:val="24"/>
        </w:rPr>
        <w:t xml:space="preserve"> means the ratio of the applied acceleration of the aircraft to the acceleration due to gravity, for example, 4G = 4 x 9.81m/s</w:t>
      </w:r>
      <w:r>
        <w:rPr>
          <w:sz w:val="24"/>
          <w:szCs w:val="24"/>
          <w:vertAlign w:val="superscript"/>
        </w:rPr>
        <w:t>2</w:t>
      </w:r>
      <w:r>
        <w:rPr>
          <w:sz w:val="24"/>
          <w:szCs w:val="24"/>
        </w:rPr>
        <w:t>;</w:t>
      </w:r>
    </w:p>
    <w:p w:rsidR="00F0154C" w:rsidRDefault="00F0154C" w:rsidP="00612A0B">
      <w:pPr>
        <w:spacing w:after="120"/>
        <w:ind w:left="709"/>
        <w:jc w:val="both"/>
        <w:rPr>
          <w:sz w:val="24"/>
          <w:szCs w:val="24"/>
        </w:rPr>
      </w:pPr>
      <w:r>
        <w:rPr>
          <w:b/>
          <w:sz w:val="24"/>
          <w:szCs w:val="24"/>
        </w:rPr>
        <w:t>"</w:t>
      </w:r>
      <w:proofErr w:type="gramStart"/>
      <w:r>
        <w:rPr>
          <w:b/>
          <w:sz w:val="24"/>
          <w:szCs w:val="24"/>
        </w:rPr>
        <w:t>high</w:t>
      </w:r>
      <w:proofErr w:type="gramEnd"/>
      <w:r>
        <w:rPr>
          <w:b/>
          <w:sz w:val="24"/>
          <w:szCs w:val="24"/>
        </w:rPr>
        <w:t xml:space="preserve"> performance aircraft"</w:t>
      </w:r>
      <w:r>
        <w:rPr>
          <w:sz w:val="24"/>
          <w:szCs w:val="24"/>
        </w:rPr>
        <w:t xml:space="preserve"> means an aircraft capable of routinely sustaining a positive G force of four or more;</w:t>
      </w:r>
    </w:p>
    <w:p w:rsidR="00F0154C" w:rsidRDefault="00F0154C" w:rsidP="001F3174">
      <w:pPr>
        <w:tabs>
          <w:tab w:val="num" w:pos="709"/>
        </w:tabs>
        <w:spacing w:after="120" w:line="240" w:lineRule="auto"/>
        <w:ind w:left="709"/>
        <w:jc w:val="both"/>
        <w:rPr>
          <w:sz w:val="24"/>
          <w:szCs w:val="24"/>
        </w:rPr>
      </w:pPr>
      <w:r>
        <w:rPr>
          <w:b/>
          <w:sz w:val="24"/>
          <w:szCs w:val="24"/>
        </w:rPr>
        <w:t>"ICD-10-AM code"</w:t>
      </w:r>
      <w:r>
        <w:rPr>
          <w:sz w:val="24"/>
          <w:szCs w:val="24"/>
        </w:rPr>
        <w:t xml:space="preserve"> means a number assigned to a particular kind of injury or disease in The International Statistical Classification of Diseases and Related Health Problems, 10th Revision, Australian Modification (ICD-10-AM), Eighth </w:t>
      </w:r>
      <w:r>
        <w:rPr>
          <w:sz w:val="24"/>
          <w:szCs w:val="24"/>
        </w:rPr>
        <w:lastRenderedPageBreak/>
        <w:t>Edition, effective date of 1 July 2013, copyrighted by the Independent Hospital Pricing Authority, and having ISBN 978-1-74128-213-9;</w:t>
      </w:r>
    </w:p>
    <w:p w:rsidR="00F0154C" w:rsidRDefault="00F0154C" w:rsidP="002A3DCA">
      <w:pPr>
        <w:widowControl w:val="0"/>
        <w:tabs>
          <w:tab w:val="num" w:pos="709"/>
        </w:tabs>
        <w:spacing w:after="120" w:line="240" w:lineRule="auto"/>
        <w:ind w:left="709"/>
        <w:jc w:val="both"/>
        <w:rPr>
          <w:sz w:val="24"/>
          <w:szCs w:val="24"/>
        </w:rPr>
      </w:pPr>
      <w:r>
        <w:rPr>
          <w:b/>
          <w:sz w:val="24"/>
          <w:szCs w:val="24"/>
        </w:rPr>
        <w:t>"</w:t>
      </w:r>
      <w:proofErr w:type="gramStart"/>
      <w:r>
        <w:rPr>
          <w:b/>
          <w:sz w:val="24"/>
          <w:szCs w:val="24"/>
        </w:rPr>
        <w:t>inflammatory</w:t>
      </w:r>
      <w:proofErr w:type="gramEnd"/>
      <w:r>
        <w:rPr>
          <w:b/>
          <w:sz w:val="24"/>
          <w:szCs w:val="24"/>
        </w:rPr>
        <w:t xml:space="preserve"> joint disease"</w:t>
      </w:r>
      <w:r>
        <w:rPr>
          <w:sz w:val="24"/>
          <w:szCs w:val="24"/>
        </w:rPr>
        <w:t xml:space="preserve"> means rheumatoid arthritis, reactive arthritis, psoriatic </w:t>
      </w:r>
      <w:proofErr w:type="spellStart"/>
      <w:r>
        <w:rPr>
          <w:sz w:val="24"/>
          <w:szCs w:val="24"/>
        </w:rPr>
        <w:t>arthropathy</w:t>
      </w:r>
      <w:proofErr w:type="spellEnd"/>
      <w:r>
        <w:rPr>
          <w:sz w:val="24"/>
          <w:szCs w:val="24"/>
        </w:rPr>
        <w:t>, ankylosing spondylitis, or arthritis associated with Crohn’s disease or ulcerative colitis;</w:t>
      </w:r>
    </w:p>
    <w:p w:rsidR="00F0154C" w:rsidRDefault="00F0154C" w:rsidP="00612A0B">
      <w:pPr>
        <w:tabs>
          <w:tab w:val="num" w:pos="709"/>
        </w:tabs>
        <w:spacing w:after="60" w:line="240" w:lineRule="auto"/>
        <w:ind w:left="709"/>
        <w:jc w:val="both"/>
        <w:rPr>
          <w:sz w:val="24"/>
          <w:szCs w:val="24"/>
        </w:rPr>
      </w:pPr>
      <w:r>
        <w:rPr>
          <w:b/>
          <w:sz w:val="24"/>
          <w:szCs w:val="24"/>
        </w:rPr>
        <w:t>"</w:t>
      </w:r>
      <w:proofErr w:type="gramStart"/>
      <w:r>
        <w:rPr>
          <w:b/>
          <w:sz w:val="24"/>
          <w:szCs w:val="24"/>
        </w:rPr>
        <w:t>relevant</w:t>
      </w:r>
      <w:proofErr w:type="gramEnd"/>
      <w:r>
        <w:rPr>
          <w:b/>
          <w:sz w:val="24"/>
          <w:szCs w:val="24"/>
        </w:rPr>
        <w:t xml:space="preserve"> service"</w:t>
      </w:r>
      <w:r>
        <w:rPr>
          <w:sz w:val="24"/>
          <w:szCs w:val="24"/>
        </w:rPr>
        <w:t xml:space="preserve"> means:</w:t>
      </w:r>
    </w:p>
    <w:p w:rsidR="00F0154C" w:rsidRDefault="00F0154C" w:rsidP="002A3DCA">
      <w:pPr>
        <w:pStyle w:val="NormalIndent"/>
        <w:numPr>
          <w:ilvl w:val="0"/>
          <w:numId w:val="17"/>
        </w:numPr>
        <w:tabs>
          <w:tab w:val="clear" w:pos="1440"/>
        </w:tabs>
        <w:spacing w:line="240" w:lineRule="auto"/>
        <w:ind w:left="1276" w:hanging="556"/>
        <w:rPr>
          <w:sz w:val="24"/>
          <w:szCs w:val="24"/>
        </w:rPr>
      </w:pPr>
      <w:r>
        <w:rPr>
          <w:sz w:val="24"/>
          <w:szCs w:val="24"/>
        </w:rPr>
        <w:t xml:space="preserve">operational service under the VEA; </w:t>
      </w:r>
    </w:p>
    <w:p w:rsidR="00F0154C" w:rsidRDefault="00F0154C" w:rsidP="002A3DCA">
      <w:pPr>
        <w:pStyle w:val="NormalIndent"/>
        <w:numPr>
          <w:ilvl w:val="0"/>
          <w:numId w:val="17"/>
        </w:numPr>
        <w:tabs>
          <w:tab w:val="clear" w:pos="1440"/>
        </w:tabs>
        <w:spacing w:line="240" w:lineRule="auto"/>
        <w:ind w:left="1276" w:hanging="556"/>
        <w:rPr>
          <w:sz w:val="24"/>
          <w:szCs w:val="24"/>
        </w:rPr>
      </w:pPr>
      <w:r>
        <w:rPr>
          <w:sz w:val="24"/>
          <w:szCs w:val="24"/>
        </w:rPr>
        <w:t xml:space="preserve">peacekeeping service under the VEA; </w:t>
      </w:r>
    </w:p>
    <w:p w:rsidR="00F0154C" w:rsidRDefault="00F0154C" w:rsidP="002A3DCA">
      <w:pPr>
        <w:pStyle w:val="NormalIndent"/>
        <w:numPr>
          <w:ilvl w:val="0"/>
          <w:numId w:val="17"/>
        </w:numPr>
        <w:tabs>
          <w:tab w:val="clear" w:pos="1440"/>
        </w:tabs>
        <w:spacing w:line="240" w:lineRule="auto"/>
        <w:ind w:left="1276" w:hanging="556"/>
        <w:rPr>
          <w:sz w:val="24"/>
          <w:szCs w:val="24"/>
        </w:rPr>
      </w:pPr>
      <w:r>
        <w:rPr>
          <w:sz w:val="24"/>
          <w:szCs w:val="24"/>
        </w:rPr>
        <w:t xml:space="preserve">hazardous service under the VEA; </w:t>
      </w:r>
    </w:p>
    <w:p w:rsidR="00F0154C" w:rsidRDefault="00F0154C" w:rsidP="002A3DCA">
      <w:pPr>
        <w:pStyle w:val="NormalIndent"/>
        <w:numPr>
          <w:ilvl w:val="0"/>
          <w:numId w:val="17"/>
        </w:numPr>
        <w:tabs>
          <w:tab w:val="clear" w:pos="1440"/>
        </w:tabs>
        <w:spacing w:line="240" w:lineRule="auto"/>
        <w:ind w:left="1276" w:hanging="556"/>
        <w:rPr>
          <w:sz w:val="24"/>
          <w:szCs w:val="24"/>
        </w:rPr>
      </w:pPr>
      <w:r>
        <w:rPr>
          <w:sz w:val="24"/>
          <w:szCs w:val="24"/>
        </w:rPr>
        <w:t>British nuclear test defence service under the VEA;</w:t>
      </w:r>
    </w:p>
    <w:p w:rsidR="00F0154C" w:rsidRDefault="00F0154C" w:rsidP="002A3DCA">
      <w:pPr>
        <w:pStyle w:val="NormalIndent"/>
        <w:numPr>
          <w:ilvl w:val="0"/>
          <w:numId w:val="17"/>
        </w:numPr>
        <w:tabs>
          <w:tab w:val="clear" w:pos="1440"/>
        </w:tabs>
        <w:spacing w:line="240" w:lineRule="auto"/>
        <w:ind w:left="1276" w:hanging="556"/>
        <w:rPr>
          <w:sz w:val="24"/>
          <w:szCs w:val="24"/>
        </w:rPr>
      </w:pPr>
      <w:r>
        <w:rPr>
          <w:sz w:val="24"/>
          <w:szCs w:val="24"/>
        </w:rPr>
        <w:t>warlike service under the MRCA; or</w:t>
      </w:r>
    </w:p>
    <w:p w:rsidR="00F0154C" w:rsidRDefault="00F0154C" w:rsidP="002A3DCA">
      <w:pPr>
        <w:pStyle w:val="NormalIndent"/>
        <w:numPr>
          <w:ilvl w:val="0"/>
          <w:numId w:val="17"/>
        </w:numPr>
        <w:tabs>
          <w:tab w:val="clear" w:pos="1440"/>
        </w:tabs>
        <w:spacing w:after="120" w:line="240" w:lineRule="auto"/>
        <w:ind w:left="1276" w:hanging="556"/>
        <w:rPr>
          <w:sz w:val="24"/>
          <w:szCs w:val="24"/>
        </w:rPr>
      </w:pPr>
      <w:r>
        <w:rPr>
          <w:sz w:val="24"/>
          <w:szCs w:val="24"/>
        </w:rPr>
        <w:t>non-warlike service under the MRCA;</w:t>
      </w:r>
    </w:p>
    <w:p w:rsidR="00F0154C" w:rsidRDefault="00F0154C" w:rsidP="00612A0B">
      <w:pPr>
        <w:tabs>
          <w:tab w:val="num" w:pos="709"/>
        </w:tabs>
        <w:spacing w:after="60" w:line="240" w:lineRule="auto"/>
        <w:ind w:left="709"/>
        <w:jc w:val="both"/>
        <w:rPr>
          <w:sz w:val="24"/>
          <w:szCs w:val="24"/>
        </w:rPr>
      </w:pPr>
      <w:r>
        <w:rPr>
          <w:b/>
          <w:sz w:val="24"/>
          <w:szCs w:val="24"/>
        </w:rPr>
        <w:t>"</w:t>
      </w:r>
      <w:proofErr w:type="gramStart"/>
      <w:r>
        <w:rPr>
          <w:b/>
          <w:sz w:val="24"/>
          <w:szCs w:val="24"/>
        </w:rPr>
        <w:t>terminal</w:t>
      </w:r>
      <w:proofErr w:type="gramEnd"/>
      <w:r>
        <w:rPr>
          <w:b/>
          <w:sz w:val="24"/>
          <w:szCs w:val="24"/>
        </w:rPr>
        <w:t xml:space="preserve"> event" </w:t>
      </w:r>
      <w:r>
        <w:rPr>
          <w:sz w:val="24"/>
          <w:szCs w:val="24"/>
        </w:rPr>
        <w:t>means the proximate or ultimate cause of death and includes:</w:t>
      </w:r>
    </w:p>
    <w:p w:rsidR="00F0154C" w:rsidRDefault="00F0154C" w:rsidP="002A3DCA">
      <w:pPr>
        <w:pStyle w:val="NormalIndent"/>
        <w:numPr>
          <w:ilvl w:val="0"/>
          <w:numId w:val="21"/>
        </w:numPr>
        <w:tabs>
          <w:tab w:val="clear" w:pos="1440"/>
        </w:tabs>
        <w:spacing w:line="240" w:lineRule="auto"/>
        <w:ind w:left="1276" w:hanging="567"/>
        <w:rPr>
          <w:sz w:val="24"/>
          <w:szCs w:val="24"/>
        </w:rPr>
      </w:pPr>
      <w:bookmarkStart w:id="0" w:name="_GoBack"/>
      <w:bookmarkEnd w:id="0"/>
      <w:r>
        <w:rPr>
          <w:sz w:val="24"/>
          <w:szCs w:val="24"/>
        </w:rPr>
        <w:t>pneumonia;</w:t>
      </w:r>
    </w:p>
    <w:p w:rsidR="00F0154C" w:rsidRDefault="00F0154C" w:rsidP="002A3DCA">
      <w:pPr>
        <w:numPr>
          <w:ilvl w:val="0"/>
          <w:numId w:val="21"/>
        </w:numPr>
        <w:tabs>
          <w:tab w:val="clear" w:pos="1440"/>
        </w:tabs>
        <w:spacing w:line="240" w:lineRule="auto"/>
        <w:ind w:left="1276" w:hanging="556"/>
        <w:jc w:val="both"/>
        <w:rPr>
          <w:sz w:val="24"/>
          <w:szCs w:val="24"/>
        </w:rPr>
      </w:pPr>
      <w:r>
        <w:rPr>
          <w:sz w:val="24"/>
          <w:szCs w:val="24"/>
        </w:rPr>
        <w:t>respiratory failure;</w:t>
      </w:r>
    </w:p>
    <w:p w:rsidR="00F0154C" w:rsidRDefault="00F0154C" w:rsidP="002A3DCA">
      <w:pPr>
        <w:numPr>
          <w:ilvl w:val="0"/>
          <w:numId w:val="21"/>
        </w:numPr>
        <w:tabs>
          <w:tab w:val="clear" w:pos="1440"/>
        </w:tabs>
        <w:spacing w:line="240" w:lineRule="auto"/>
        <w:ind w:left="1276" w:hanging="556"/>
        <w:jc w:val="both"/>
        <w:rPr>
          <w:sz w:val="24"/>
          <w:szCs w:val="24"/>
        </w:rPr>
      </w:pPr>
      <w:r>
        <w:rPr>
          <w:sz w:val="24"/>
          <w:szCs w:val="24"/>
        </w:rPr>
        <w:t>cardiac arrest;</w:t>
      </w:r>
    </w:p>
    <w:p w:rsidR="00F0154C" w:rsidRDefault="00F0154C" w:rsidP="002A3DCA">
      <w:pPr>
        <w:pStyle w:val="NormalIndent"/>
        <w:numPr>
          <w:ilvl w:val="0"/>
          <w:numId w:val="21"/>
        </w:numPr>
        <w:tabs>
          <w:tab w:val="clear" w:pos="1440"/>
        </w:tabs>
        <w:spacing w:line="240" w:lineRule="auto"/>
        <w:ind w:left="1276" w:hanging="556"/>
        <w:rPr>
          <w:sz w:val="24"/>
          <w:szCs w:val="24"/>
        </w:rPr>
      </w:pPr>
      <w:r>
        <w:rPr>
          <w:sz w:val="24"/>
          <w:szCs w:val="24"/>
        </w:rPr>
        <w:t>circulatory failure; or</w:t>
      </w:r>
    </w:p>
    <w:p w:rsidR="00F0154C" w:rsidRDefault="00F0154C" w:rsidP="002A3DCA">
      <w:pPr>
        <w:numPr>
          <w:ilvl w:val="0"/>
          <w:numId w:val="21"/>
        </w:numPr>
        <w:tabs>
          <w:tab w:val="clear" w:pos="1440"/>
        </w:tabs>
        <w:spacing w:after="120" w:line="240" w:lineRule="auto"/>
        <w:ind w:left="1276" w:hanging="556"/>
        <w:jc w:val="both"/>
        <w:rPr>
          <w:sz w:val="24"/>
          <w:szCs w:val="24"/>
        </w:rPr>
      </w:pPr>
      <w:r>
        <w:rPr>
          <w:sz w:val="24"/>
          <w:szCs w:val="24"/>
        </w:rPr>
        <w:t>cessation of brain function;</w:t>
      </w:r>
    </w:p>
    <w:p w:rsidR="00F0154C" w:rsidRDefault="00F0154C" w:rsidP="00612A0B">
      <w:pPr>
        <w:spacing w:after="60"/>
        <w:ind w:left="709"/>
        <w:jc w:val="both"/>
        <w:rPr>
          <w:sz w:val="24"/>
          <w:szCs w:val="24"/>
        </w:rPr>
      </w:pPr>
      <w:r>
        <w:rPr>
          <w:b/>
          <w:sz w:val="24"/>
          <w:szCs w:val="24"/>
        </w:rPr>
        <w:t>"trauma to the cervical spine"</w:t>
      </w:r>
      <w:r>
        <w:rPr>
          <w:sz w:val="24"/>
          <w:szCs w:val="24"/>
        </w:rPr>
        <w:t xml:space="preserve"> means a discrete event involving the application of significant physical force, including G force, to the cervical spine that causes the development within twenty-four hours of the injury being sustained, of symptoms and signs of pain and tenderness and either altered mobility or range of movement of the cervical spine.  In the case of sustained unconsciousness or the masking of pain by analgesic medication, these symptoms and signs must appear on return to consciousness or the withdrawal of the analgesic medication.  These symptoms and signs must last for a period of at least seven days following their onset; save for where medical intervention has occurred and that medical intervention involves either:</w:t>
      </w:r>
    </w:p>
    <w:p w:rsidR="00F0154C" w:rsidRDefault="00F0154C" w:rsidP="00612A0B">
      <w:pPr>
        <w:numPr>
          <w:ilvl w:val="0"/>
          <w:numId w:val="19"/>
        </w:numPr>
        <w:tabs>
          <w:tab w:val="clear" w:pos="1440"/>
        </w:tabs>
        <w:spacing w:line="240" w:lineRule="auto"/>
        <w:ind w:left="1276" w:hanging="567"/>
        <w:jc w:val="both"/>
        <w:rPr>
          <w:sz w:val="24"/>
          <w:szCs w:val="24"/>
        </w:rPr>
      </w:pPr>
      <w:r>
        <w:rPr>
          <w:sz w:val="24"/>
          <w:szCs w:val="24"/>
        </w:rPr>
        <w:t xml:space="preserve">immobilisation of the cervical spine by splinting, or similar external agent; </w:t>
      </w:r>
    </w:p>
    <w:p w:rsidR="00F0154C" w:rsidRDefault="00F0154C" w:rsidP="00612A0B">
      <w:pPr>
        <w:numPr>
          <w:ilvl w:val="0"/>
          <w:numId w:val="19"/>
        </w:numPr>
        <w:tabs>
          <w:tab w:val="clear" w:pos="1440"/>
        </w:tabs>
        <w:spacing w:line="240" w:lineRule="auto"/>
        <w:ind w:left="1276" w:hanging="567"/>
        <w:jc w:val="both"/>
        <w:rPr>
          <w:sz w:val="24"/>
          <w:szCs w:val="24"/>
        </w:rPr>
      </w:pPr>
      <w:r>
        <w:rPr>
          <w:sz w:val="24"/>
          <w:szCs w:val="24"/>
        </w:rPr>
        <w:t xml:space="preserve">injection of corticosteroids or local anaesthetics into the cervical spine; or </w:t>
      </w:r>
    </w:p>
    <w:p w:rsidR="00F0154C" w:rsidRDefault="00F0154C" w:rsidP="00612A0B">
      <w:pPr>
        <w:numPr>
          <w:ilvl w:val="0"/>
          <w:numId w:val="19"/>
        </w:numPr>
        <w:tabs>
          <w:tab w:val="clear" w:pos="1440"/>
        </w:tabs>
        <w:spacing w:line="240" w:lineRule="auto"/>
        <w:ind w:left="1276" w:hanging="567"/>
        <w:jc w:val="both"/>
        <w:rPr>
          <w:sz w:val="24"/>
          <w:szCs w:val="24"/>
        </w:rPr>
      </w:pPr>
      <w:proofErr w:type="gramStart"/>
      <w:r>
        <w:rPr>
          <w:sz w:val="24"/>
          <w:szCs w:val="24"/>
        </w:rPr>
        <w:t>surgery</w:t>
      </w:r>
      <w:proofErr w:type="gramEnd"/>
      <w:r>
        <w:rPr>
          <w:sz w:val="24"/>
          <w:szCs w:val="24"/>
        </w:rPr>
        <w:t xml:space="preserve"> to the cervical spine.</w:t>
      </w:r>
    </w:p>
    <w:p w:rsidR="00F0154C" w:rsidRDefault="00F0154C" w:rsidP="00612A0B">
      <w:pPr>
        <w:pStyle w:val="clauseheading"/>
      </w:pPr>
      <w:r>
        <w:t>Application</w:t>
      </w:r>
    </w:p>
    <w:p w:rsidR="00F0154C" w:rsidRDefault="00F0154C" w:rsidP="00612A0B">
      <w:pPr>
        <w:spacing w:line="240" w:lineRule="auto"/>
        <w:ind w:left="709" w:hanging="720"/>
        <w:jc w:val="both"/>
        <w:rPr>
          <w:sz w:val="24"/>
          <w:szCs w:val="24"/>
        </w:rPr>
      </w:pPr>
      <w:r>
        <w:rPr>
          <w:b/>
          <w:sz w:val="24"/>
          <w:szCs w:val="24"/>
        </w:rPr>
        <w:t>10.</w:t>
      </w:r>
      <w:r>
        <w:rPr>
          <w:sz w:val="24"/>
          <w:szCs w:val="24"/>
        </w:rPr>
        <w:tab/>
        <w:t>This Instrument applies to all matters to which section 120A of the VEA or section 338 of the MRCA applies.</w:t>
      </w:r>
    </w:p>
    <w:p w:rsidR="00F0154C" w:rsidRDefault="00F0154C" w:rsidP="00F0154C">
      <w:pPr>
        <w:pStyle w:val="clauseheading"/>
      </w:pPr>
      <w:r>
        <w:t>Date of effect</w:t>
      </w:r>
    </w:p>
    <w:p w:rsidR="00F0154C" w:rsidRDefault="00F0154C" w:rsidP="00947196">
      <w:pPr>
        <w:spacing w:line="240" w:lineRule="auto"/>
        <w:ind w:left="709" w:hanging="720"/>
        <w:rPr>
          <w:sz w:val="24"/>
          <w:szCs w:val="24"/>
        </w:rPr>
      </w:pPr>
      <w:r>
        <w:rPr>
          <w:b/>
          <w:sz w:val="24"/>
          <w:szCs w:val="24"/>
        </w:rPr>
        <w:t>11.</w:t>
      </w:r>
      <w:r>
        <w:rPr>
          <w:sz w:val="24"/>
          <w:szCs w:val="24"/>
        </w:rPr>
        <w:tab/>
        <w:t>This Instrument takes effect from 2 July 2014.</w:t>
      </w:r>
    </w:p>
    <w:p w:rsidR="00DC7B41" w:rsidRPr="00DC7B41" w:rsidRDefault="00DC7B41" w:rsidP="00F0154C">
      <w:pPr>
        <w:rPr>
          <w:color w:val="FF0000"/>
          <w:sz w:val="24"/>
          <w:szCs w:val="24"/>
        </w:rPr>
      </w:pPr>
    </w:p>
    <w:p w:rsidR="00DC7B41" w:rsidRDefault="00DC7B41" w:rsidP="00DC7B41"/>
    <w:p w:rsidR="00DC7B41" w:rsidRDefault="00DC7B41" w:rsidP="00DC7B41">
      <w:pPr>
        <w:sectPr w:rsidR="00DC7B41" w:rsidSect="00AC07B0">
          <w:headerReference w:type="even" r:id="rId15"/>
          <w:headerReference w:type="default" r:id="rId16"/>
          <w:footerReference w:type="even" r:id="rId17"/>
          <w:footerReference w:type="default" r:id="rId18"/>
          <w:headerReference w:type="first" r:id="rId19"/>
          <w:pgSz w:w="11907" w:h="16839"/>
          <w:pgMar w:top="2378" w:right="1797" w:bottom="1440" w:left="1797" w:header="720" w:footer="709" w:gutter="0"/>
          <w:pgNumType w:start="1"/>
          <w:cols w:space="708"/>
          <w:docGrid w:linePitch="360"/>
        </w:sectPr>
      </w:pPr>
    </w:p>
    <w:p w:rsidR="00307068" w:rsidRPr="001778F8" w:rsidRDefault="00307068" w:rsidP="00307068">
      <w:pPr>
        <w:pStyle w:val="ENotesHeading1"/>
      </w:pPr>
      <w:r>
        <w:lastRenderedPageBreak/>
        <w:t>Endnotes</w:t>
      </w:r>
    </w:p>
    <w:p w:rsidR="00307068" w:rsidRPr="00BC57F4" w:rsidRDefault="00307068" w:rsidP="00307068">
      <w:pPr>
        <w:pStyle w:val="ENotesHeading2"/>
      </w:pPr>
      <w:r w:rsidRPr="00BC57F4">
        <w:t>Endnote 1—</w:t>
      </w:r>
      <w:proofErr w:type="gramStart"/>
      <w:r w:rsidRPr="00BC57F4">
        <w:t>About</w:t>
      </w:r>
      <w:proofErr w:type="gramEnd"/>
      <w:r w:rsidRPr="00BC57F4">
        <w:t xml:space="preserve"> the endnotes</w:t>
      </w:r>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w:t>
      </w:r>
      <w:proofErr w:type="gramStart"/>
      <w:r w:rsidRPr="00042EA7">
        <w:t>About</w:t>
      </w:r>
      <w:proofErr w:type="gramEnd"/>
      <w:r w:rsidRPr="00042EA7">
        <w:t xml:space="preserve">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r w:rsidRPr="00042EA7">
        <w:rPr>
          <w:b/>
        </w:rPr>
        <w:t>Misdescribed amendments</w:t>
      </w:r>
    </w:p>
    <w:p w:rsidR="00307068" w:rsidRPr="00042EA7" w:rsidRDefault="00307068" w:rsidP="00307068">
      <w:pPr>
        <w:spacing w:after="120"/>
      </w:pPr>
      <w:r w:rsidRPr="00042EA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If a misdescribed amendment cannot be given effect as intended, the abbreviation “(md not incorp)” is added to the details of the amendment included in the amendment history.</w:t>
      </w:r>
      <w:r>
        <w:t xml:space="preserve">  </w:t>
      </w:r>
    </w:p>
    <w:p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rsidTr="007C6637">
        <w:tc>
          <w:tcPr>
            <w:tcW w:w="4253" w:type="dxa"/>
            <w:shd w:val="clear" w:color="auto" w:fill="auto"/>
          </w:tcPr>
          <w:p w:rsidR="00307068" w:rsidRPr="008E7D28" w:rsidRDefault="00307068" w:rsidP="007C6637">
            <w:pPr>
              <w:spacing w:before="60"/>
              <w:ind w:left="34"/>
              <w:rPr>
                <w:sz w:val="20"/>
              </w:rPr>
            </w:pPr>
          </w:p>
        </w:tc>
        <w:tc>
          <w:tcPr>
            <w:tcW w:w="3686" w:type="dxa"/>
            <w:shd w:val="clear" w:color="auto" w:fill="auto"/>
          </w:tcPr>
          <w:p w:rsidR="00307068" w:rsidRPr="008E7D28" w:rsidRDefault="00307068" w:rsidP="007C6637">
            <w:pPr>
              <w:spacing w:before="60"/>
              <w:ind w:left="34"/>
              <w:rPr>
                <w:sz w:val="20"/>
              </w:rPr>
            </w:pPr>
            <w:r w:rsidRPr="008E7D28">
              <w:rPr>
                <w:sz w:val="20"/>
              </w:rPr>
              <w:t>o = order(s)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ad = added or inserted</w:t>
            </w:r>
          </w:p>
        </w:tc>
        <w:tc>
          <w:tcPr>
            <w:tcW w:w="3686" w:type="dxa"/>
            <w:shd w:val="clear" w:color="auto" w:fill="auto"/>
          </w:tcPr>
          <w:p w:rsidR="00307068" w:rsidRPr="008E7D28" w:rsidRDefault="00307068" w:rsidP="007C6637">
            <w:pPr>
              <w:spacing w:before="60"/>
              <w:ind w:left="34"/>
              <w:rPr>
                <w:sz w:val="20"/>
              </w:rPr>
            </w:pPr>
            <w:r w:rsidRPr="008E7D28">
              <w:rPr>
                <w:sz w:val="20"/>
              </w:rPr>
              <w:t>Ord = Ordinance</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am = amended</w:t>
            </w:r>
          </w:p>
        </w:tc>
        <w:tc>
          <w:tcPr>
            <w:tcW w:w="3686" w:type="dxa"/>
            <w:shd w:val="clear" w:color="auto" w:fill="auto"/>
          </w:tcPr>
          <w:p w:rsidR="00307068" w:rsidRPr="008E7D28" w:rsidRDefault="00307068" w:rsidP="007C6637">
            <w:pPr>
              <w:spacing w:before="60"/>
              <w:ind w:left="34"/>
              <w:rPr>
                <w:sz w:val="20"/>
              </w:rPr>
            </w:pPr>
            <w:r w:rsidRPr="008E7D28">
              <w:rPr>
                <w:sz w:val="20"/>
              </w:rPr>
              <w:t>orig = original</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amdt = amendment</w:t>
            </w:r>
          </w:p>
        </w:tc>
        <w:tc>
          <w:tcPr>
            <w:tcW w:w="3686" w:type="dxa"/>
            <w:shd w:val="clear" w:color="auto" w:fill="auto"/>
          </w:tcPr>
          <w:p w:rsidR="00307068" w:rsidRPr="008E7D28" w:rsidRDefault="00307068" w:rsidP="007C6637">
            <w:pPr>
              <w:spacing w:before="60"/>
              <w:ind w:left="34"/>
              <w:rPr>
                <w:sz w:val="20"/>
              </w:rPr>
            </w:pPr>
            <w:r w:rsidRPr="008E7D28">
              <w:rPr>
                <w:sz w:val="20"/>
              </w:rPr>
              <w:t>par = paragraph(s)/subparagraph(s)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 = clause(s)</w:t>
            </w:r>
          </w:p>
        </w:tc>
        <w:tc>
          <w:tcPr>
            <w:tcW w:w="3686" w:type="dxa"/>
            <w:shd w:val="clear" w:color="auto" w:fill="auto"/>
          </w:tcPr>
          <w:p w:rsidR="00307068" w:rsidRPr="008E7D28" w:rsidRDefault="00307068" w:rsidP="007C6637">
            <w:pPr>
              <w:ind w:left="34"/>
              <w:rPr>
                <w:sz w:val="20"/>
              </w:rPr>
            </w:pPr>
            <w:r w:rsidRPr="008E7D28">
              <w:rPr>
                <w:sz w:val="20"/>
              </w:rPr>
              <w:t xml:space="preserve">    /sub</w:t>
            </w:r>
            <w:r>
              <w:rPr>
                <w:sz w:val="20"/>
              </w:rPr>
              <w:noBreakHyphen/>
            </w:r>
            <w:r w:rsidRPr="008E7D28">
              <w:rPr>
                <w:sz w:val="20"/>
              </w:rPr>
              <w:t>subparagraph(s)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C[x] = Compilation No. x</w:t>
            </w:r>
          </w:p>
        </w:tc>
        <w:tc>
          <w:tcPr>
            <w:tcW w:w="3686" w:type="dxa"/>
            <w:shd w:val="clear" w:color="auto" w:fill="auto"/>
          </w:tcPr>
          <w:p w:rsidR="00307068" w:rsidRPr="008E7D28" w:rsidRDefault="00307068" w:rsidP="007C6637">
            <w:pPr>
              <w:spacing w:before="60"/>
              <w:ind w:left="34"/>
              <w:rPr>
                <w:sz w:val="20"/>
              </w:rPr>
            </w:pPr>
            <w:r w:rsidRPr="008E7D28">
              <w:rPr>
                <w:sz w:val="20"/>
              </w:rPr>
              <w:t>pres = present</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Ch = Chapter(s)</w:t>
            </w:r>
          </w:p>
        </w:tc>
        <w:tc>
          <w:tcPr>
            <w:tcW w:w="3686" w:type="dxa"/>
            <w:shd w:val="clear" w:color="auto" w:fill="auto"/>
          </w:tcPr>
          <w:p w:rsidR="00307068" w:rsidRPr="008E7D28" w:rsidRDefault="00307068" w:rsidP="007C6637">
            <w:pPr>
              <w:spacing w:before="60"/>
              <w:ind w:left="34"/>
              <w:rPr>
                <w:sz w:val="20"/>
              </w:rPr>
            </w:pPr>
            <w:r w:rsidRPr="008E7D28">
              <w:rPr>
                <w:sz w:val="20"/>
              </w:rPr>
              <w:t>prev = previous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def = definition(s)</w:t>
            </w:r>
          </w:p>
        </w:tc>
        <w:tc>
          <w:tcPr>
            <w:tcW w:w="3686" w:type="dxa"/>
            <w:shd w:val="clear" w:color="auto" w:fill="auto"/>
          </w:tcPr>
          <w:p w:rsidR="00307068" w:rsidRPr="008E7D28" w:rsidRDefault="00307068" w:rsidP="007C6637">
            <w:pPr>
              <w:spacing w:before="60"/>
              <w:ind w:left="34"/>
              <w:rPr>
                <w:sz w:val="20"/>
              </w:rPr>
            </w:pPr>
            <w:r w:rsidRPr="008E7D28">
              <w:rPr>
                <w:sz w:val="20"/>
              </w:rPr>
              <w:t>(</w:t>
            </w:r>
            <w:proofErr w:type="gramStart"/>
            <w:r w:rsidRPr="008E7D28">
              <w:rPr>
                <w:sz w:val="20"/>
              </w:rPr>
              <w:t>prev</w:t>
            </w:r>
            <w:proofErr w:type="gramEnd"/>
            <w:r w:rsidRPr="008E7D28">
              <w:rPr>
                <w:sz w:val="20"/>
              </w:rPr>
              <w:t>…) = previously</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Dict = Dictionary</w:t>
            </w:r>
          </w:p>
        </w:tc>
        <w:tc>
          <w:tcPr>
            <w:tcW w:w="3686" w:type="dxa"/>
            <w:shd w:val="clear" w:color="auto" w:fill="auto"/>
          </w:tcPr>
          <w:p w:rsidR="00307068" w:rsidRPr="008E7D28" w:rsidRDefault="00307068" w:rsidP="007C6637">
            <w:pPr>
              <w:spacing w:before="60"/>
              <w:ind w:left="34"/>
              <w:rPr>
                <w:sz w:val="20"/>
              </w:rPr>
            </w:pPr>
            <w:r w:rsidRPr="008E7D28">
              <w:rPr>
                <w:sz w:val="20"/>
              </w:rPr>
              <w:t>Pt = Part(s)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disallowed = disallowed by Parliament</w:t>
            </w:r>
          </w:p>
        </w:tc>
        <w:tc>
          <w:tcPr>
            <w:tcW w:w="3686" w:type="dxa"/>
            <w:shd w:val="clear" w:color="auto" w:fill="auto"/>
          </w:tcPr>
          <w:p w:rsidR="00307068" w:rsidRPr="008E7D28" w:rsidRDefault="00307068" w:rsidP="007C6637">
            <w:pPr>
              <w:spacing w:before="60"/>
              <w:ind w:left="34"/>
              <w:rPr>
                <w:sz w:val="20"/>
              </w:rPr>
            </w:pPr>
            <w:r w:rsidRPr="008E7D28">
              <w:rPr>
                <w:sz w:val="20"/>
              </w:rPr>
              <w:t>r = regulation(s)/rule(s)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Div = Division(s)</w:t>
            </w:r>
          </w:p>
        </w:tc>
        <w:tc>
          <w:tcPr>
            <w:tcW w:w="3686" w:type="dxa"/>
            <w:shd w:val="clear" w:color="auto" w:fill="auto"/>
          </w:tcPr>
          <w:p w:rsidR="00307068" w:rsidRPr="008E7D28" w:rsidRDefault="00307068" w:rsidP="007C6637">
            <w:pPr>
              <w:spacing w:before="60"/>
              <w:ind w:left="34"/>
              <w:rPr>
                <w:sz w:val="20"/>
              </w:rPr>
            </w:pP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exp = expires/expired or ceases/ceased to have</w:t>
            </w:r>
          </w:p>
        </w:tc>
        <w:tc>
          <w:tcPr>
            <w:tcW w:w="3686" w:type="dxa"/>
            <w:shd w:val="clear" w:color="auto" w:fill="auto"/>
          </w:tcPr>
          <w:p w:rsidR="00307068" w:rsidRPr="008E7D28" w:rsidRDefault="00307068" w:rsidP="007C6637">
            <w:pPr>
              <w:spacing w:before="60"/>
              <w:ind w:left="34"/>
              <w:rPr>
                <w:sz w:val="20"/>
              </w:rPr>
            </w:pPr>
            <w:r w:rsidRPr="008E7D28">
              <w:rPr>
                <w:sz w:val="20"/>
              </w:rPr>
              <w:t>reloc = relocated</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effect</w:t>
            </w:r>
          </w:p>
        </w:tc>
        <w:tc>
          <w:tcPr>
            <w:tcW w:w="3686" w:type="dxa"/>
            <w:shd w:val="clear" w:color="auto" w:fill="auto"/>
          </w:tcPr>
          <w:p w:rsidR="00307068" w:rsidRPr="008E7D28" w:rsidRDefault="00307068" w:rsidP="007C6637">
            <w:pPr>
              <w:spacing w:before="60"/>
              <w:ind w:left="34"/>
              <w:rPr>
                <w:sz w:val="20"/>
              </w:rPr>
            </w:pPr>
            <w:r w:rsidRPr="008E7D28">
              <w:rPr>
                <w:sz w:val="20"/>
              </w:rPr>
              <w:t>renum = renumbered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307068" w:rsidRPr="008E7D28" w:rsidRDefault="00307068" w:rsidP="007C6637">
            <w:pPr>
              <w:spacing w:before="60"/>
              <w:ind w:left="34"/>
              <w:rPr>
                <w:sz w:val="20"/>
              </w:rPr>
            </w:pPr>
            <w:r w:rsidRPr="008E7D28">
              <w:rPr>
                <w:sz w:val="20"/>
              </w:rPr>
              <w:t>rep = repealed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gaz = gazette</w:t>
            </w:r>
          </w:p>
        </w:tc>
        <w:tc>
          <w:tcPr>
            <w:tcW w:w="3686" w:type="dxa"/>
            <w:shd w:val="clear" w:color="auto" w:fill="auto"/>
          </w:tcPr>
          <w:p w:rsidR="00307068" w:rsidRPr="008E7D28" w:rsidRDefault="00307068" w:rsidP="007C6637">
            <w:pPr>
              <w:spacing w:before="60"/>
              <w:ind w:left="34"/>
              <w:rPr>
                <w:sz w:val="20"/>
              </w:rPr>
            </w:pPr>
            <w:r w:rsidRPr="008E7D28">
              <w:rPr>
                <w:sz w:val="20"/>
              </w:rPr>
              <w:t>rs = repealed and substituted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307068" w:rsidRPr="008E7D28" w:rsidRDefault="00307068" w:rsidP="007C6637">
            <w:pPr>
              <w:spacing w:before="60"/>
              <w:ind w:left="34"/>
              <w:rPr>
                <w:sz w:val="20"/>
              </w:rPr>
            </w:pPr>
            <w:r w:rsidRPr="008E7D28">
              <w:rPr>
                <w:sz w:val="20"/>
              </w:rPr>
              <w:t>s = section(s)/subsection(s)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307068" w:rsidRPr="008E7D28" w:rsidRDefault="00307068" w:rsidP="007C6637">
            <w:pPr>
              <w:spacing w:before="60"/>
              <w:ind w:left="34"/>
              <w:rPr>
                <w:sz w:val="20"/>
              </w:rPr>
            </w:pPr>
            <w:r w:rsidRPr="008E7D28">
              <w:rPr>
                <w:sz w:val="20"/>
              </w:rPr>
              <w:t>Sch = Schedule(s)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(md) = misdescribed amendment can be given</w:t>
            </w:r>
          </w:p>
        </w:tc>
        <w:tc>
          <w:tcPr>
            <w:tcW w:w="3686" w:type="dxa"/>
            <w:shd w:val="clear" w:color="auto" w:fill="auto"/>
          </w:tcPr>
          <w:p w:rsidR="00307068" w:rsidRPr="008E7D28" w:rsidRDefault="00307068" w:rsidP="007C6637">
            <w:pPr>
              <w:spacing w:before="60"/>
              <w:ind w:left="34"/>
              <w:rPr>
                <w:sz w:val="20"/>
              </w:rPr>
            </w:pPr>
            <w:r w:rsidRPr="008E7D28">
              <w:rPr>
                <w:sz w:val="20"/>
              </w:rPr>
              <w:t>Sdiv = Subdivision(s)</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effect</w:t>
            </w:r>
          </w:p>
        </w:tc>
        <w:tc>
          <w:tcPr>
            <w:tcW w:w="3686" w:type="dxa"/>
            <w:shd w:val="clear" w:color="auto" w:fill="auto"/>
          </w:tcPr>
          <w:p w:rsidR="00307068" w:rsidRPr="008E7D28" w:rsidRDefault="00307068" w:rsidP="007C6637">
            <w:pPr>
              <w:spacing w:before="60"/>
              <w:ind w:left="34"/>
              <w:rPr>
                <w:sz w:val="20"/>
              </w:rPr>
            </w:pPr>
            <w:r w:rsidRPr="008E7D28">
              <w:rPr>
                <w:sz w:val="20"/>
              </w:rPr>
              <w:t>SLI = Select Legislative Instrument</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(md not incorp) = misdescribed amendment</w:t>
            </w:r>
          </w:p>
        </w:tc>
        <w:tc>
          <w:tcPr>
            <w:tcW w:w="3686" w:type="dxa"/>
            <w:shd w:val="clear" w:color="auto" w:fill="auto"/>
          </w:tcPr>
          <w:p w:rsidR="00307068" w:rsidRPr="008E7D28" w:rsidRDefault="00307068" w:rsidP="007C6637">
            <w:pPr>
              <w:spacing w:before="60"/>
              <w:ind w:left="34"/>
              <w:rPr>
                <w:sz w:val="20"/>
              </w:rPr>
            </w:pPr>
            <w:r w:rsidRPr="008E7D28">
              <w:rPr>
                <w:sz w:val="20"/>
              </w:rPr>
              <w:t>SR = Statutory Rules</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cannot be given effect</w:t>
            </w:r>
          </w:p>
        </w:tc>
        <w:tc>
          <w:tcPr>
            <w:tcW w:w="3686" w:type="dxa"/>
            <w:shd w:val="clear" w:color="auto" w:fill="auto"/>
          </w:tcPr>
          <w:p w:rsidR="00307068" w:rsidRPr="008E7D28" w:rsidRDefault="00307068" w:rsidP="007C6637">
            <w:pPr>
              <w:spacing w:before="60"/>
              <w:ind w:left="34"/>
              <w:rPr>
                <w:sz w:val="20"/>
              </w:rPr>
            </w:pPr>
            <w:r w:rsidRPr="008E7D28">
              <w:rPr>
                <w:sz w:val="20"/>
              </w:rPr>
              <w:t>Sub</w:t>
            </w:r>
            <w:r>
              <w:rPr>
                <w:sz w:val="20"/>
              </w:rPr>
              <w:noBreakHyphen/>
            </w:r>
            <w:r w:rsidRPr="008E7D28">
              <w:rPr>
                <w:sz w:val="20"/>
              </w:rPr>
              <w:t>Ch = Sub</w:t>
            </w:r>
            <w:r>
              <w:rPr>
                <w:sz w:val="20"/>
              </w:rPr>
              <w:noBreakHyphen/>
            </w:r>
            <w:r w:rsidRPr="008E7D28">
              <w:rPr>
                <w:sz w:val="20"/>
              </w:rPr>
              <w:t>Chapter(s)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mod = modified/modification</w:t>
            </w:r>
          </w:p>
        </w:tc>
        <w:tc>
          <w:tcPr>
            <w:tcW w:w="3686" w:type="dxa"/>
            <w:shd w:val="clear" w:color="auto" w:fill="auto"/>
          </w:tcPr>
          <w:p w:rsidR="00307068" w:rsidRPr="008E7D28" w:rsidRDefault="00307068" w:rsidP="007C6637">
            <w:pPr>
              <w:spacing w:before="60"/>
              <w:ind w:left="34"/>
              <w:rPr>
                <w:sz w:val="20"/>
              </w:rPr>
            </w:pPr>
            <w:r w:rsidRPr="008E7D28">
              <w:rPr>
                <w:sz w:val="20"/>
              </w:rPr>
              <w:t>SubPt = Subpart(s)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No. = Number(s)</w:t>
            </w:r>
          </w:p>
        </w:tc>
        <w:tc>
          <w:tcPr>
            <w:tcW w:w="3686" w:type="dxa"/>
            <w:shd w:val="clear" w:color="auto" w:fill="auto"/>
          </w:tcPr>
          <w:p w:rsidR="00307068" w:rsidRPr="008E7D28" w:rsidRDefault="00307068" w:rsidP="007C6637">
            <w:pPr>
              <w:spacing w:before="60"/>
              <w:ind w:left="34"/>
              <w:rPr>
                <w:sz w:val="20"/>
              </w:rPr>
            </w:pPr>
            <w:r w:rsidRPr="008E7D28">
              <w:rPr>
                <w:sz w:val="20"/>
                <w:u w:val="single"/>
              </w:rPr>
              <w:t>underlining</w:t>
            </w:r>
            <w:r w:rsidRPr="008E7D28">
              <w:rPr>
                <w:sz w:val="20"/>
              </w:rPr>
              <w:t xml:space="preserve"> = whole or part not</w:t>
            </w:r>
          </w:p>
        </w:tc>
      </w:tr>
      <w:tr w:rsidR="00307068" w:rsidRPr="008E7D28" w:rsidTr="007C6637">
        <w:trPr>
          <w:trHeight w:val="302"/>
        </w:trPr>
        <w:tc>
          <w:tcPr>
            <w:tcW w:w="4253" w:type="dxa"/>
            <w:shd w:val="clear" w:color="auto" w:fill="auto"/>
          </w:tcPr>
          <w:p w:rsidR="00307068" w:rsidRPr="008E7D28" w:rsidRDefault="00307068" w:rsidP="007C6637">
            <w:pPr>
              <w:spacing w:before="60"/>
              <w:ind w:left="34"/>
              <w:rPr>
                <w:sz w:val="20"/>
              </w:rPr>
            </w:pPr>
          </w:p>
        </w:tc>
        <w:tc>
          <w:tcPr>
            <w:tcW w:w="3686" w:type="dxa"/>
            <w:shd w:val="clear" w:color="auto" w:fill="auto"/>
          </w:tcPr>
          <w:p w:rsidR="00307068" w:rsidRPr="008E7D28" w:rsidRDefault="00307068" w:rsidP="007C6637">
            <w:pPr>
              <w:ind w:left="34"/>
              <w:rPr>
                <w:sz w:val="20"/>
              </w:rPr>
            </w:pPr>
            <w:r w:rsidRPr="008E7D28">
              <w:rPr>
                <w:sz w:val="20"/>
              </w:rPr>
              <w:t xml:space="preserve">    commenced or to be commenced</w:t>
            </w:r>
          </w:p>
        </w:tc>
      </w:tr>
    </w:tbl>
    <w:p w:rsidR="00307068" w:rsidRPr="00BC57F4" w:rsidRDefault="00307068" w:rsidP="00307068">
      <w:pPr>
        <w:pStyle w:val="Tabletext"/>
      </w:pPr>
    </w:p>
    <w:p w:rsidR="00307068" w:rsidRDefault="00307068" w:rsidP="00307068">
      <w:pPr>
        <w:pStyle w:val="ENotesHeading2"/>
        <w:pageBreakBefore/>
      </w:pPr>
      <w:r>
        <w:lastRenderedPageBreak/>
        <w:t>Endnote 3—Legislation history</w:t>
      </w:r>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9302EC" w:rsidRPr="0098546F" w:rsidTr="00DC78AA">
        <w:trPr>
          <w:cantSplit/>
          <w:tblHeader/>
        </w:trPr>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t>Name</w:t>
            </w:r>
          </w:p>
        </w:tc>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t>Registration</w:t>
            </w:r>
          </w:p>
        </w:tc>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t>Commencement</w:t>
            </w:r>
          </w:p>
        </w:tc>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rsidRPr="00E117A3">
              <w:t>Application, saving and transitional provisions</w:t>
            </w:r>
          </w:p>
        </w:tc>
      </w:tr>
      <w:tr w:rsidR="00DC78AA" w:rsidRPr="00E117A3" w:rsidTr="00DC78AA">
        <w:trPr>
          <w:cantSplit/>
        </w:trPr>
        <w:tc>
          <w:tcPr>
            <w:tcW w:w="1806" w:type="dxa"/>
            <w:tcBorders>
              <w:top w:val="single" w:sz="12" w:space="0" w:color="auto"/>
              <w:bottom w:val="single" w:sz="4" w:space="0" w:color="auto"/>
            </w:tcBorders>
            <w:shd w:val="clear" w:color="auto" w:fill="auto"/>
          </w:tcPr>
          <w:p w:rsidR="00DC78AA" w:rsidRPr="00C0397A" w:rsidRDefault="005D6A59" w:rsidP="00021F2F">
            <w:pPr>
              <w:pStyle w:val="ENoteTableText"/>
              <w:rPr>
                <w:rFonts w:ascii="Arial" w:hAnsi="Arial" w:cs="Arial"/>
                <w:sz w:val="18"/>
                <w:szCs w:val="18"/>
              </w:rPr>
            </w:pPr>
            <w:r w:rsidRPr="00C0397A">
              <w:rPr>
                <w:rFonts w:ascii="Arial" w:hAnsi="Arial" w:cs="Arial"/>
                <w:i/>
                <w:sz w:val="18"/>
                <w:szCs w:val="18"/>
              </w:rPr>
              <w:t xml:space="preserve">Statement of Principles concerning </w:t>
            </w:r>
            <w:r w:rsidR="00221C23" w:rsidRPr="00C0397A">
              <w:rPr>
                <w:rFonts w:ascii="Arial" w:hAnsi="Arial" w:cs="Arial"/>
                <w:i/>
                <w:sz w:val="18"/>
                <w:szCs w:val="18"/>
              </w:rPr>
              <w:t>cervical spondylosis</w:t>
            </w:r>
            <w:r w:rsidRPr="00C0397A">
              <w:rPr>
                <w:rFonts w:ascii="Arial" w:hAnsi="Arial" w:cs="Arial"/>
                <w:i/>
                <w:sz w:val="18"/>
                <w:szCs w:val="18"/>
              </w:rPr>
              <w:t xml:space="preserve"> No. </w:t>
            </w:r>
            <w:r w:rsidR="00C0397A" w:rsidRPr="00C0397A">
              <w:rPr>
                <w:rFonts w:ascii="Arial" w:hAnsi="Arial" w:cs="Arial"/>
                <w:i/>
                <w:sz w:val="18"/>
                <w:szCs w:val="18"/>
              </w:rPr>
              <w:t>66 of 2014</w:t>
            </w:r>
          </w:p>
          <w:p w:rsidR="00DC78AA" w:rsidRPr="00E85EF4" w:rsidRDefault="00DC78AA" w:rsidP="00021F2F">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C78AA" w:rsidRDefault="00C0397A" w:rsidP="00021F2F">
            <w:pPr>
              <w:pStyle w:val="TableOfStatRules"/>
              <w:rPr>
                <w:rFonts w:cs="Arial"/>
                <w:szCs w:val="18"/>
              </w:rPr>
            </w:pPr>
            <w:r>
              <w:rPr>
                <w:rFonts w:cs="Arial"/>
                <w:szCs w:val="18"/>
              </w:rPr>
              <w:t>2 July 2014</w:t>
            </w:r>
          </w:p>
          <w:p w:rsidR="00C0397A" w:rsidRPr="00E85EF4" w:rsidRDefault="00C0397A" w:rsidP="00021F2F">
            <w:pPr>
              <w:pStyle w:val="TableOfStatRules"/>
              <w:rPr>
                <w:rFonts w:cs="Arial"/>
                <w:szCs w:val="18"/>
              </w:rPr>
            </w:pPr>
          </w:p>
          <w:p w:rsidR="00DC78AA" w:rsidRPr="00E85EF4" w:rsidRDefault="00DC78AA" w:rsidP="00C0397A">
            <w:pPr>
              <w:pStyle w:val="ENoteTableText"/>
              <w:rPr>
                <w:rFonts w:ascii="Arial" w:hAnsi="Arial" w:cs="Arial"/>
                <w:sz w:val="18"/>
                <w:szCs w:val="18"/>
              </w:rPr>
            </w:pPr>
            <w:r w:rsidRPr="00E85EF4">
              <w:rPr>
                <w:rFonts w:ascii="Arial" w:hAnsi="Arial" w:cs="Arial"/>
                <w:sz w:val="18"/>
                <w:szCs w:val="18"/>
              </w:rPr>
              <w:t>F201</w:t>
            </w:r>
            <w:r w:rsidR="00C0397A">
              <w:rPr>
                <w:rFonts w:ascii="Arial" w:hAnsi="Arial" w:cs="Arial"/>
                <w:sz w:val="18"/>
                <w:szCs w:val="18"/>
              </w:rPr>
              <w:t>4L00928</w:t>
            </w:r>
          </w:p>
        </w:tc>
        <w:tc>
          <w:tcPr>
            <w:tcW w:w="1806" w:type="dxa"/>
            <w:tcBorders>
              <w:top w:val="single" w:sz="12" w:space="0" w:color="auto"/>
              <w:bottom w:val="single" w:sz="4" w:space="0" w:color="auto"/>
            </w:tcBorders>
            <w:shd w:val="clear" w:color="auto" w:fill="auto"/>
          </w:tcPr>
          <w:p w:rsidR="00DC78AA" w:rsidRPr="00E85EF4" w:rsidRDefault="00C0397A" w:rsidP="00021F2F">
            <w:pPr>
              <w:pStyle w:val="TableOfStatRules"/>
              <w:rPr>
                <w:rFonts w:cs="Arial"/>
                <w:szCs w:val="18"/>
              </w:rPr>
            </w:pPr>
            <w:r>
              <w:rPr>
                <w:rFonts w:cs="Arial"/>
                <w:szCs w:val="18"/>
              </w:rPr>
              <w:t>2 July 2014</w:t>
            </w:r>
          </w:p>
          <w:p w:rsidR="00DC78AA" w:rsidRPr="00E85EF4" w:rsidRDefault="00DC78AA" w:rsidP="00021F2F">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C78AA" w:rsidRPr="00E85EF4" w:rsidRDefault="00DC78AA" w:rsidP="00021F2F">
            <w:pPr>
              <w:pStyle w:val="ENoteTableText"/>
              <w:rPr>
                <w:rFonts w:ascii="Arial" w:hAnsi="Arial" w:cs="Arial"/>
                <w:sz w:val="18"/>
                <w:szCs w:val="18"/>
              </w:rPr>
            </w:pPr>
          </w:p>
        </w:tc>
      </w:tr>
      <w:tr w:rsidR="00DC78AA" w:rsidTr="00DC78AA">
        <w:trPr>
          <w:cantSplit/>
        </w:trPr>
        <w:tc>
          <w:tcPr>
            <w:tcW w:w="1806" w:type="dxa"/>
            <w:tcBorders>
              <w:bottom w:val="single" w:sz="12" w:space="0" w:color="auto"/>
            </w:tcBorders>
            <w:shd w:val="clear" w:color="auto" w:fill="auto"/>
          </w:tcPr>
          <w:p w:rsidR="00DC78AA" w:rsidRPr="001F3174" w:rsidRDefault="00DC78AA" w:rsidP="00021F2F">
            <w:pPr>
              <w:pStyle w:val="ENoteTableText"/>
              <w:rPr>
                <w:rFonts w:ascii="Arial" w:hAnsi="Arial" w:cs="Arial"/>
                <w:sz w:val="18"/>
                <w:szCs w:val="18"/>
              </w:rPr>
            </w:pPr>
            <w:r w:rsidRPr="001F3174">
              <w:rPr>
                <w:rFonts w:ascii="Arial" w:hAnsi="Arial" w:cs="Arial"/>
                <w:i/>
                <w:sz w:val="18"/>
                <w:szCs w:val="18"/>
              </w:rPr>
              <w:t xml:space="preserve">Amendment </w:t>
            </w:r>
            <w:r w:rsidR="005D6A59" w:rsidRPr="001F3174">
              <w:rPr>
                <w:rFonts w:ascii="Arial" w:hAnsi="Arial" w:cs="Arial"/>
                <w:i/>
                <w:sz w:val="18"/>
                <w:szCs w:val="18"/>
              </w:rPr>
              <w:t xml:space="preserve">Statement of Principles concerning </w:t>
            </w:r>
            <w:r w:rsidR="00221C23" w:rsidRPr="001F3174">
              <w:rPr>
                <w:rFonts w:ascii="Arial" w:hAnsi="Arial" w:cs="Arial"/>
                <w:i/>
                <w:sz w:val="18"/>
                <w:szCs w:val="18"/>
              </w:rPr>
              <w:t>cervical spondylosis</w:t>
            </w:r>
            <w:r w:rsidR="00C0397A" w:rsidRPr="001F3174">
              <w:rPr>
                <w:rFonts w:ascii="Arial" w:hAnsi="Arial" w:cs="Arial"/>
                <w:i/>
                <w:sz w:val="18"/>
                <w:szCs w:val="18"/>
              </w:rPr>
              <w:t xml:space="preserve"> No. </w:t>
            </w:r>
            <w:r w:rsidR="001F3174" w:rsidRPr="001F3174">
              <w:rPr>
                <w:rFonts w:ascii="Arial" w:hAnsi="Arial" w:cs="Arial"/>
                <w:i/>
                <w:sz w:val="18"/>
                <w:szCs w:val="18"/>
              </w:rPr>
              <w:t>102</w:t>
            </w:r>
            <w:r w:rsidR="00C0397A" w:rsidRPr="001F3174">
              <w:rPr>
                <w:rFonts w:ascii="Arial" w:hAnsi="Arial" w:cs="Arial"/>
                <w:i/>
                <w:sz w:val="18"/>
                <w:szCs w:val="18"/>
              </w:rPr>
              <w:t xml:space="preserve"> of 2019</w:t>
            </w:r>
          </w:p>
          <w:p w:rsidR="00DC78AA" w:rsidRPr="00E85EF4" w:rsidRDefault="00DC78AA"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1F3174" w:rsidP="00021F2F">
            <w:pPr>
              <w:pStyle w:val="TableOfStatRules"/>
              <w:rPr>
                <w:rFonts w:cs="Arial"/>
                <w:szCs w:val="18"/>
              </w:rPr>
            </w:pPr>
            <w:r>
              <w:rPr>
                <w:rFonts w:cs="Arial"/>
                <w:szCs w:val="18"/>
              </w:rPr>
              <w:t>21 October 2019</w:t>
            </w:r>
          </w:p>
          <w:p w:rsidR="00DC78AA" w:rsidRPr="00E85EF4" w:rsidRDefault="00DC78AA" w:rsidP="00021F2F">
            <w:pPr>
              <w:pStyle w:val="TableOfStatRules"/>
              <w:rPr>
                <w:rFonts w:cs="Arial"/>
                <w:szCs w:val="18"/>
              </w:rPr>
            </w:pPr>
          </w:p>
          <w:p w:rsidR="00DC78AA" w:rsidRPr="00E85EF4" w:rsidRDefault="00DC78AA" w:rsidP="00021F2F">
            <w:pPr>
              <w:pStyle w:val="TableOfStatRules"/>
              <w:rPr>
                <w:rFonts w:cs="Arial"/>
                <w:szCs w:val="18"/>
              </w:rPr>
            </w:pPr>
            <w:r w:rsidRPr="00E85EF4">
              <w:rPr>
                <w:rFonts w:cs="Arial"/>
                <w:szCs w:val="18"/>
              </w:rPr>
              <w:t>F201</w:t>
            </w:r>
            <w:r w:rsidR="001F3174">
              <w:rPr>
                <w:rFonts w:cs="Arial"/>
                <w:szCs w:val="18"/>
              </w:rPr>
              <w:t>9L01359</w:t>
            </w:r>
          </w:p>
          <w:p w:rsidR="00DC78AA" w:rsidRPr="00E85EF4" w:rsidRDefault="00DC78AA"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1F3174" w:rsidP="00021F2F">
            <w:pPr>
              <w:pStyle w:val="TableOfStatRules"/>
              <w:rPr>
                <w:rFonts w:cs="Arial"/>
                <w:szCs w:val="18"/>
              </w:rPr>
            </w:pPr>
            <w:r>
              <w:rPr>
                <w:rFonts w:cs="Arial"/>
                <w:szCs w:val="18"/>
              </w:rPr>
              <w:t>18 November 2019</w:t>
            </w:r>
          </w:p>
          <w:p w:rsidR="00DC78AA" w:rsidRPr="00E85EF4" w:rsidRDefault="00DC78AA"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DC78AA" w:rsidP="00021F2F">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r>
        <w:lastRenderedPageBreak/>
        <w:t>Endnote 4—Amendment history</w:t>
      </w:r>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7C6637">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How affected</w:t>
            </w:r>
          </w:p>
        </w:tc>
      </w:tr>
      <w:tr w:rsidR="00307068" w:rsidRPr="00E117A3" w:rsidTr="007C6637">
        <w:trPr>
          <w:cantSplit/>
        </w:trPr>
        <w:tc>
          <w:tcPr>
            <w:tcW w:w="2139" w:type="dxa"/>
            <w:tcBorders>
              <w:top w:val="single" w:sz="12" w:space="0" w:color="auto"/>
            </w:tcBorders>
            <w:shd w:val="clear" w:color="auto" w:fill="auto"/>
          </w:tcPr>
          <w:p w:rsidR="00307068" w:rsidRPr="00E117A3" w:rsidRDefault="00C32929" w:rsidP="007C6637">
            <w:pPr>
              <w:pStyle w:val="ENoteTableText"/>
            </w:pPr>
            <w:r w:rsidRPr="009A59C4">
              <w:rPr>
                <w:rFonts w:ascii="Arial" w:hAnsi="Arial" w:cs="Arial"/>
                <w:sz w:val="18"/>
                <w:szCs w:val="18"/>
              </w:rPr>
              <w:t>C</w:t>
            </w:r>
            <w:r>
              <w:rPr>
                <w:rFonts w:ascii="Arial" w:hAnsi="Arial" w:cs="Arial"/>
                <w:sz w:val="18"/>
                <w:szCs w:val="18"/>
              </w:rPr>
              <w:t>lause 6(</w:t>
            </w:r>
            <w:proofErr w:type="spellStart"/>
            <w:r>
              <w:rPr>
                <w:rFonts w:ascii="Arial" w:hAnsi="Arial" w:cs="Arial"/>
                <w:sz w:val="18"/>
                <w:szCs w:val="18"/>
              </w:rPr>
              <w:t>ia</w:t>
            </w:r>
            <w:proofErr w:type="spellEnd"/>
            <w:r>
              <w:rPr>
                <w:rFonts w:ascii="Arial" w:hAnsi="Arial" w:cs="Arial"/>
                <w:sz w:val="18"/>
                <w:szCs w:val="18"/>
              </w:rPr>
              <w:t>)…….…..….</w:t>
            </w:r>
          </w:p>
        </w:tc>
        <w:tc>
          <w:tcPr>
            <w:tcW w:w="4943" w:type="dxa"/>
            <w:tcBorders>
              <w:top w:val="single" w:sz="12" w:space="0" w:color="auto"/>
            </w:tcBorders>
            <w:shd w:val="clear" w:color="auto" w:fill="auto"/>
          </w:tcPr>
          <w:p w:rsidR="00307068" w:rsidRPr="00E117A3" w:rsidRDefault="00025461" w:rsidP="00025461">
            <w:pPr>
              <w:pStyle w:val="ENoteTableText"/>
            </w:pPr>
            <w:proofErr w:type="gramStart"/>
            <w:r>
              <w:rPr>
                <w:rFonts w:ascii="Arial" w:hAnsi="Arial" w:cs="Arial"/>
                <w:sz w:val="18"/>
                <w:szCs w:val="18"/>
              </w:rPr>
              <w:t>ad</w:t>
            </w:r>
            <w:proofErr w:type="gramEnd"/>
            <w:r>
              <w:rPr>
                <w:rFonts w:ascii="Arial" w:hAnsi="Arial" w:cs="Arial"/>
                <w:sz w:val="18"/>
                <w:szCs w:val="18"/>
              </w:rPr>
              <w:t>. No. 102</w:t>
            </w:r>
            <w:r w:rsidR="00C32929">
              <w:rPr>
                <w:rFonts w:ascii="Arial" w:hAnsi="Arial" w:cs="Arial"/>
                <w:sz w:val="18"/>
                <w:szCs w:val="18"/>
              </w:rPr>
              <w:t xml:space="preserve"> of 2019</w:t>
            </w:r>
          </w:p>
        </w:tc>
      </w:tr>
      <w:tr w:rsidR="00C32929" w:rsidTr="007C6637">
        <w:trPr>
          <w:cantSplit/>
        </w:trPr>
        <w:tc>
          <w:tcPr>
            <w:tcW w:w="2139" w:type="dxa"/>
            <w:tcBorders>
              <w:bottom w:val="single" w:sz="12" w:space="0" w:color="auto"/>
            </w:tcBorders>
            <w:shd w:val="clear" w:color="auto" w:fill="auto"/>
          </w:tcPr>
          <w:p w:rsidR="00C32929" w:rsidRPr="00E117A3" w:rsidRDefault="00C32929" w:rsidP="00C32929">
            <w:pPr>
              <w:pStyle w:val="ENoteTableText"/>
            </w:pPr>
            <w:r w:rsidRPr="009A59C4">
              <w:rPr>
                <w:rFonts w:ascii="Arial" w:hAnsi="Arial" w:cs="Arial"/>
                <w:sz w:val="18"/>
                <w:szCs w:val="18"/>
              </w:rPr>
              <w:t>C</w:t>
            </w:r>
            <w:r>
              <w:rPr>
                <w:rFonts w:ascii="Arial" w:hAnsi="Arial" w:cs="Arial"/>
                <w:sz w:val="18"/>
                <w:szCs w:val="18"/>
              </w:rPr>
              <w:t>lause 6(</w:t>
            </w:r>
            <w:proofErr w:type="spellStart"/>
            <w:r>
              <w:rPr>
                <w:rFonts w:ascii="Arial" w:hAnsi="Arial" w:cs="Arial"/>
                <w:sz w:val="18"/>
                <w:szCs w:val="18"/>
              </w:rPr>
              <w:t>va</w:t>
            </w:r>
            <w:proofErr w:type="spellEnd"/>
            <w:r>
              <w:rPr>
                <w:rFonts w:ascii="Arial" w:hAnsi="Arial" w:cs="Arial"/>
                <w:sz w:val="18"/>
                <w:szCs w:val="18"/>
              </w:rPr>
              <w:t>)………..….</w:t>
            </w:r>
          </w:p>
        </w:tc>
        <w:tc>
          <w:tcPr>
            <w:tcW w:w="4943" w:type="dxa"/>
            <w:tcBorders>
              <w:bottom w:val="single" w:sz="12" w:space="0" w:color="auto"/>
            </w:tcBorders>
            <w:shd w:val="clear" w:color="auto" w:fill="auto"/>
          </w:tcPr>
          <w:p w:rsidR="00C32929" w:rsidRPr="00E117A3" w:rsidRDefault="00025461" w:rsidP="00C32929">
            <w:pPr>
              <w:pStyle w:val="ENoteTableText"/>
            </w:pPr>
            <w:proofErr w:type="gramStart"/>
            <w:r>
              <w:rPr>
                <w:rFonts w:ascii="Arial" w:hAnsi="Arial" w:cs="Arial"/>
                <w:sz w:val="18"/>
                <w:szCs w:val="18"/>
              </w:rPr>
              <w:t>ad</w:t>
            </w:r>
            <w:proofErr w:type="gramEnd"/>
            <w:r>
              <w:rPr>
                <w:rFonts w:ascii="Arial" w:hAnsi="Arial" w:cs="Arial"/>
                <w:sz w:val="18"/>
                <w:szCs w:val="18"/>
              </w:rPr>
              <w:t>. No. 102</w:t>
            </w:r>
            <w:r w:rsidR="00C32929">
              <w:rPr>
                <w:rFonts w:ascii="Arial" w:hAnsi="Arial" w:cs="Arial"/>
                <w:sz w:val="18"/>
                <w:szCs w:val="18"/>
              </w:rPr>
              <w:t xml:space="preserve"> of 2019</w:t>
            </w:r>
          </w:p>
        </w:tc>
      </w:tr>
    </w:tbl>
    <w:p w:rsidR="00307068" w:rsidRDefault="00307068" w:rsidP="00307068">
      <w:pPr>
        <w:pStyle w:val="Tabletext"/>
      </w:pPr>
    </w:p>
    <w:p w:rsidR="00DF6D7F" w:rsidRDefault="00DF6D7F" w:rsidP="00307068">
      <w:pPr>
        <w:sectPr w:rsidR="00DF6D7F" w:rsidSect="004C79CF">
          <w:headerReference w:type="even" r:id="rId20"/>
          <w:headerReference w:type="default" r:id="rId21"/>
          <w:footerReference w:type="even" r:id="rId22"/>
          <w:footerReference w:type="default" r:id="rId23"/>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4"/>
      <w:footerReference w:type="default" r:id="rId25"/>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68" w:rsidRDefault="00307068" w:rsidP="008E17F3">
      <w:pPr>
        <w:spacing w:line="240" w:lineRule="auto"/>
      </w:pPr>
      <w:r>
        <w:separator/>
      </w:r>
    </w:p>
  </w:endnote>
  <w:endnote w:type="continuationSeparator" w:id="0">
    <w:p w:rsidR="00307068" w:rsidRDefault="0030706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Default="00307068" w:rsidP="00983541">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9A" w:rsidRPr="00E33C1C" w:rsidRDefault="00F85C9A" w:rsidP="00F85C9A">
    <w:pPr>
      <w:pBdr>
        <w:top w:val="single" w:sz="6" w:space="1" w:color="auto"/>
      </w:pBdr>
      <w:spacing w:before="120" w:line="0" w:lineRule="atLeast"/>
      <w:rPr>
        <w:sz w:val="16"/>
        <w:szCs w:val="16"/>
      </w:rPr>
    </w:pPr>
  </w:p>
  <w:p w:rsidR="00DF6D7F" w:rsidRPr="00F85C9A" w:rsidRDefault="00DF6D7F"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1F" w:rsidRDefault="00D03A1F" w:rsidP="00D03A1F">
    <w:pPr>
      <w:pStyle w:val="Footer"/>
      <w:spacing w:before="120"/>
    </w:pPr>
    <w:r w:rsidRPr="00CB7761">
      <w:t>Prepared by</w:t>
    </w:r>
    <w:r>
      <w:t xml:space="preserve"> the Repatriation Medical Authority Secretariat, Brisbane</w:t>
    </w:r>
  </w:p>
  <w:p w:rsidR="00307068" w:rsidRPr="00D03A1F" w:rsidRDefault="00307068" w:rsidP="00D03A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1" w:rsidRPr="00E33C1C" w:rsidRDefault="00DC7B41"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C7B41" w:rsidTr="00B33709">
      <w:tc>
        <w:tcPr>
          <w:tcW w:w="709" w:type="dxa"/>
          <w:tcBorders>
            <w:top w:val="nil"/>
            <w:left w:val="nil"/>
            <w:bottom w:val="nil"/>
            <w:right w:val="nil"/>
          </w:tcBorders>
        </w:tcPr>
        <w:p w:rsidR="00DC7B41" w:rsidRDefault="00DC7B41"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rsidR="00DC7B41" w:rsidRDefault="00DC7B41"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C78">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DC7B41" w:rsidRDefault="00DC7B41" w:rsidP="00830B62">
          <w:pPr>
            <w:spacing w:line="0" w:lineRule="atLeast"/>
            <w:jc w:val="right"/>
            <w:rPr>
              <w:sz w:val="18"/>
            </w:rPr>
          </w:pPr>
        </w:p>
      </w:tc>
    </w:tr>
    <w:tr w:rsidR="00DC7B41"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C7B41" w:rsidRDefault="008F0CF0" w:rsidP="00830B62">
          <w:pPr>
            <w:jc w:val="right"/>
            <w:rPr>
              <w:sz w:val="18"/>
            </w:rPr>
          </w:pPr>
          <w:r>
            <w:rPr>
              <w:i/>
              <w:noProof/>
              <w:sz w:val="18"/>
            </w:rPr>
            <w:t>S16MD235.v06.docx</w:t>
          </w:r>
          <w:r w:rsidR="00DC7B41" w:rsidRPr="00ED79B6">
            <w:rPr>
              <w:i/>
              <w:sz w:val="18"/>
            </w:rPr>
            <w:t xml:space="preserve"> </w:t>
          </w:r>
          <w:r>
            <w:rPr>
              <w:i/>
              <w:noProof/>
              <w:sz w:val="18"/>
            </w:rPr>
            <w:t>18/7/2016 12:36 PM</w:t>
          </w:r>
        </w:p>
      </w:tc>
    </w:tr>
  </w:tbl>
  <w:p w:rsidR="00DC7B41" w:rsidRPr="00ED79B6" w:rsidRDefault="00DC7B41"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1" w:rsidRPr="00E33C1C" w:rsidRDefault="00DC7B41" w:rsidP="007177E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297247" w:rsidTr="0034373D">
      <w:tc>
        <w:tcPr>
          <w:tcW w:w="851" w:type="dxa"/>
          <w:tcBorders>
            <w:top w:val="nil"/>
            <w:left w:val="nil"/>
            <w:bottom w:val="nil"/>
            <w:right w:val="nil"/>
          </w:tcBorders>
        </w:tcPr>
        <w:p w:rsidR="00297247" w:rsidRDefault="00297247" w:rsidP="00297247">
          <w:pPr>
            <w:spacing w:line="0" w:lineRule="atLeast"/>
            <w:rPr>
              <w:sz w:val="18"/>
            </w:rPr>
          </w:pPr>
        </w:p>
      </w:tc>
      <w:tc>
        <w:tcPr>
          <w:tcW w:w="6762" w:type="dxa"/>
          <w:gridSpan w:val="3"/>
          <w:tcBorders>
            <w:top w:val="nil"/>
            <w:left w:val="nil"/>
            <w:bottom w:val="nil"/>
            <w:right w:val="nil"/>
          </w:tcBorders>
        </w:tcPr>
        <w:p w:rsidR="00297247" w:rsidRPr="00AD2D4B" w:rsidRDefault="00297247" w:rsidP="00297247">
          <w:pPr>
            <w:spacing w:line="0" w:lineRule="atLeast"/>
            <w:jc w:val="center"/>
            <w:rPr>
              <w:i/>
              <w:sz w:val="18"/>
              <w:szCs w:val="18"/>
            </w:rPr>
          </w:pPr>
          <w:r w:rsidRPr="00AD2D4B">
            <w:rPr>
              <w:i/>
              <w:sz w:val="18"/>
              <w:szCs w:val="18"/>
            </w:rPr>
            <w:t xml:space="preserve">Statement of Principles concerning </w:t>
          </w:r>
          <w:r w:rsidR="00C0397A">
            <w:rPr>
              <w:i/>
              <w:sz w:val="18"/>
              <w:szCs w:val="18"/>
            </w:rPr>
            <w:t>Cervical Spondylosis</w:t>
          </w:r>
        </w:p>
      </w:tc>
      <w:tc>
        <w:tcPr>
          <w:tcW w:w="700" w:type="dxa"/>
          <w:tcBorders>
            <w:top w:val="nil"/>
            <w:left w:val="nil"/>
            <w:bottom w:val="nil"/>
            <w:right w:val="nil"/>
          </w:tcBorders>
        </w:tcPr>
        <w:p w:rsidR="00297247" w:rsidRDefault="00297247" w:rsidP="002972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A3DCA">
            <w:rPr>
              <w:i/>
              <w:noProof/>
              <w:sz w:val="18"/>
            </w:rPr>
            <w:t>6</w:t>
          </w:r>
          <w:r w:rsidRPr="00ED79B6">
            <w:rPr>
              <w:i/>
              <w:sz w:val="18"/>
            </w:rPr>
            <w:fldChar w:fldCharType="end"/>
          </w:r>
        </w:p>
      </w:tc>
    </w:tr>
    <w:tr w:rsidR="0029724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297247" w:rsidRPr="007E56FF" w:rsidRDefault="00297247" w:rsidP="00C0397A">
          <w:pPr>
            <w:jc w:val="center"/>
            <w:rPr>
              <w:i/>
              <w:sz w:val="18"/>
            </w:rPr>
          </w:pPr>
          <w:r w:rsidRPr="007E56FF">
            <w:rPr>
              <w:i/>
              <w:sz w:val="18"/>
            </w:rPr>
            <w:t xml:space="preserve"> No. </w:t>
          </w:r>
          <w:r w:rsidR="00C0397A">
            <w:rPr>
              <w:i/>
              <w:sz w:val="18"/>
            </w:rPr>
            <w:t>66</w:t>
          </w:r>
          <w:r w:rsidRPr="007E56FF">
            <w:rPr>
              <w:i/>
              <w:sz w:val="18"/>
            </w:rPr>
            <w:t xml:space="preserve"> of </w:t>
          </w:r>
          <w:r w:rsidR="00C0397A">
            <w:rPr>
              <w:i/>
              <w:sz w:val="18"/>
            </w:rPr>
            <w:t>2014</w:t>
          </w:r>
        </w:p>
      </w:tc>
    </w:tr>
    <w:tr w:rsidR="0029724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297247" w:rsidRPr="007E56FF" w:rsidRDefault="00297247" w:rsidP="00297247">
          <w:pPr>
            <w:jc w:val="center"/>
            <w:rPr>
              <w:i/>
              <w:sz w:val="18"/>
            </w:rPr>
          </w:pPr>
          <w:r w:rsidRPr="007E56FF">
            <w:rPr>
              <w:i/>
              <w:sz w:val="18"/>
            </w:rPr>
            <w:t>Veterans' Entitlements Act 1986</w:t>
          </w:r>
        </w:p>
      </w:tc>
    </w:tr>
    <w:tr w:rsidR="00297247" w:rsidRPr="00130F3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297247" w:rsidRPr="00130F37" w:rsidRDefault="00297247" w:rsidP="00297247">
          <w:pPr>
            <w:spacing w:before="120"/>
            <w:rPr>
              <w:sz w:val="16"/>
              <w:szCs w:val="16"/>
            </w:rPr>
          </w:pPr>
          <w:r w:rsidRPr="00130F37">
            <w:rPr>
              <w:sz w:val="16"/>
              <w:szCs w:val="16"/>
            </w:rPr>
            <w:t xml:space="preserve">Compilation No. </w:t>
          </w:r>
          <w:r w:rsidR="00C0397A">
            <w:rPr>
              <w:sz w:val="16"/>
              <w:szCs w:val="16"/>
            </w:rPr>
            <w:t>1</w:t>
          </w:r>
        </w:p>
      </w:tc>
      <w:tc>
        <w:tcPr>
          <w:tcW w:w="2859" w:type="dxa"/>
        </w:tcPr>
        <w:p w:rsidR="00297247" w:rsidRPr="00130F37" w:rsidRDefault="00297247" w:rsidP="00297247">
          <w:pPr>
            <w:spacing w:before="120"/>
            <w:jc w:val="center"/>
            <w:rPr>
              <w:sz w:val="16"/>
              <w:szCs w:val="16"/>
            </w:rPr>
          </w:pPr>
        </w:p>
      </w:tc>
      <w:tc>
        <w:tcPr>
          <w:tcW w:w="3297" w:type="dxa"/>
          <w:gridSpan w:val="2"/>
        </w:tcPr>
        <w:p w:rsidR="00297247" w:rsidRPr="00130F37" w:rsidRDefault="00297247" w:rsidP="00B8509A">
          <w:pPr>
            <w:spacing w:before="120"/>
            <w:jc w:val="right"/>
            <w:rPr>
              <w:sz w:val="16"/>
              <w:szCs w:val="16"/>
            </w:rPr>
          </w:pPr>
          <w:r w:rsidRPr="00130F37">
            <w:rPr>
              <w:sz w:val="16"/>
              <w:szCs w:val="16"/>
            </w:rPr>
            <w:t xml:space="preserve">Compilation date: </w:t>
          </w:r>
          <w:r w:rsidR="00B8509A">
            <w:rPr>
              <w:sz w:val="16"/>
              <w:szCs w:val="16"/>
            </w:rPr>
            <w:t>18</w:t>
          </w:r>
          <w:r>
            <w:rPr>
              <w:sz w:val="16"/>
              <w:szCs w:val="16"/>
            </w:rPr>
            <w:t>/</w:t>
          </w:r>
          <w:r w:rsidR="00B8509A">
            <w:rPr>
              <w:sz w:val="16"/>
              <w:szCs w:val="16"/>
            </w:rPr>
            <w:t>11</w:t>
          </w:r>
          <w:r>
            <w:rPr>
              <w:sz w:val="16"/>
              <w:szCs w:val="16"/>
            </w:rPr>
            <w:t>/</w:t>
          </w:r>
          <w:r w:rsidR="00B8509A">
            <w:rPr>
              <w:sz w:val="16"/>
              <w:szCs w:val="16"/>
            </w:rPr>
            <w:t>2019</w:t>
          </w:r>
        </w:p>
      </w:tc>
    </w:tr>
  </w:tbl>
  <w:p w:rsidR="00DC7B41" w:rsidRPr="00ED79B6" w:rsidRDefault="00DC7B41"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33C1C" w:rsidRDefault="00307068" w:rsidP="001A0BEE">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307068" w:rsidTr="00203E60">
      <w:trPr>
        <w:gridAfter w:val="1"/>
        <w:wAfter w:w="283" w:type="dxa"/>
      </w:trPr>
      <w:tc>
        <w:tcPr>
          <w:tcW w:w="709" w:type="dxa"/>
          <w:tcBorders>
            <w:top w:val="nil"/>
            <w:left w:val="nil"/>
            <w:bottom w:val="nil"/>
            <w:right w:val="nil"/>
          </w:tcBorders>
        </w:tcPr>
        <w:p w:rsidR="00307068" w:rsidRDefault="00307068" w:rsidP="001A0B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307068" w:rsidRPr="00910EED" w:rsidRDefault="00307068" w:rsidP="0065450D">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307068" w:rsidRDefault="00307068" w:rsidP="001A0BEE">
          <w:pPr>
            <w:spacing w:line="0" w:lineRule="atLeast"/>
            <w:jc w:val="right"/>
            <w:rPr>
              <w:sz w:val="18"/>
            </w:rPr>
          </w:pPr>
        </w:p>
      </w:tc>
    </w:tr>
    <w:tr w:rsidR="00307068"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307068" w:rsidRDefault="00307068" w:rsidP="001A0BEE">
          <w:pPr>
            <w:jc w:val="right"/>
            <w:rPr>
              <w:sz w:val="18"/>
            </w:rPr>
          </w:pPr>
        </w:p>
      </w:tc>
    </w:tr>
    <w:tr w:rsidR="00307068"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07068" w:rsidRPr="00130F37" w:rsidRDefault="00307068" w:rsidP="00194012">
          <w:pPr>
            <w:spacing w:before="120"/>
            <w:rPr>
              <w:sz w:val="16"/>
              <w:szCs w:val="16"/>
            </w:rPr>
          </w:pPr>
          <w:r w:rsidRPr="00130F37">
            <w:rPr>
              <w:sz w:val="16"/>
              <w:szCs w:val="16"/>
            </w:rPr>
            <w:t xml:space="preserve">Compilation No. </w:t>
          </w:r>
          <w:r>
            <w:rPr>
              <w:sz w:val="16"/>
              <w:szCs w:val="16"/>
            </w:rPr>
            <w:t>XX</w:t>
          </w:r>
        </w:p>
      </w:tc>
      <w:tc>
        <w:tcPr>
          <w:tcW w:w="2920" w:type="dxa"/>
        </w:tcPr>
        <w:p w:rsidR="00307068" w:rsidRPr="00130F37" w:rsidRDefault="00307068" w:rsidP="00194012">
          <w:pPr>
            <w:spacing w:before="120"/>
            <w:jc w:val="center"/>
            <w:rPr>
              <w:sz w:val="16"/>
              <w:szCs w:val="16"/>
            </w:rPr>
          </w:pPr>
        </w:p>
      </w:tc>
      <w:tc>
        <w:tcPr>
          <w:tcW w:w="3645" w:type="dxa"/>
          <w:gridSpan w:val="3"/>
        </w:tcPr>
        <w:p w:rsidR="00307068" w:rsidRPr="00130F37" w:rsidRDefault="00307068" w:rsidP="00194012">
          <w:pPr>
            <w:spacing w:before="120"/>
            <w:jc w:val="right"/>
            <w:rPr>
              <w:sz w:val="16"/>
              <w:szCs w:val="16"/>
            </w:rPr>
          </w:pPr>
          <w:r w:rsidRPr="00130F37">
            <w:rPr>
              <w:sz w:val="16"/>
              <w:szCs w:val="16"/>
            </w:rPr>
            <w:t xml:space="preserve">Compilation date: </w:t>
          </w:r>
          <w:r>
            <w:rPr>
              <w:sz w:val="16"/>
              <w:szCs w:val="16"/>
            </w:rPr>
            <w:t>dd/mm/yyyy</w:t>
          </w:r>
        </w:p>
      </w:tc>
    </w:tr>
  </w:tbl>
  <w:p w:rsidR="00307068" w:rsidRPr="00ED79B6" w:rsidRDefault="00307068" w:rsidP="001A0BE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33C1C" w:rsidRDefault="00307068" w:rsidP="001A0BE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297247" w:rsidTr="0034373D">
      <w:tc>
        <w:tcPr>
          <w:tcW w:w="851" w:type="dxa"/>
          <w:tcBorders>
            <w:top w:val="nil"/>
            <w:left w:val="nil"/>
            <w:bottom w:val="nil"/>
            <w:right w:val="nil"/>
          </w:tcBorders>
        </w:tcPr>
        <w:p w:rsidR="00297247" w:rsidRDefault="00297247" w:rsidP="00297247">
          <w:pPr>
            <w:spacing w:line="0" w:lineRule="atLeast"/>
            <w:rPr>
              <w:sz w:val="18"/>
            </w:rPr>
          </w:pPr>
        </w:p>
      </w:tc>
      <w:tc>
        <w:tcPr>
          <w:tcW w:w="6762" w:type="dxa"/>
          <w:gridSpan w:val="3"/>
          <w:tcBorders>
            <w:top w:val="nil"/>
            <w:left w:val="nil"/>
            <w:bottom w:val="nil"/>
            <w:right w:val="nil"/>
          </w:tcBorders>
        </w:tcPr>
        <w:p w:rsidR="00297247" w:rsidRPr="00AD2D4B" w:rsidRDefault="00297247" w:rsidP="00297247">
          <w:pPr>
            <w:spacing w:line="0" w:lineRule="atLeast"/>
            <w:jc w:val="center"/>
            <w:rPr>
              <w:i/>
              <w:sz w:val="18"/>
              <w:szCs w:val="18"/>
            </w:rPr>
          </w:pPr>
          <w:r w:rsidRPr="00AD2D4B">
            <w:rPr>
              <w:i/>
              <w:sz w:val="18"/>
              <w:szCs w:val="18"/>
            </w:rPr>
            <w:t xml:space="preserve">Statement of Principles concerning </w:t>
          </w:r>
          <w:r w:rsidR="00C0397A">
            <w:rPr>
              <w:i/>
              <w:sz w:val="18"/>
              <w:szCs w:val="18"/>
            </w:rPr>
            <w:t>Cervical Spondylosis</w:t>
          </w:r>
        </w:p>
      </w:tc>
      <w:tc>
        <w:tcPr>
          <w:tcW w:w="700" w:type="dxa"/>
          <w:tcBorders>
            <w:top w:val="nil"/>
            <w:left w:val="nil"/>
            <w:bottom w:val="nil"/>
            <w:right w:val="nil"/>
          </w:tcBorders>
        </w:tcPr>
        <w:p w:rsidR="00297247" w:rsidRDefault="00297247" w:rsidP="002972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A3DCA">
            <w:rPr>
              <w:i/>
              <w:noProof/>
              <w:sz w:val="18"/>
            </w:rPr>
            <w:t>7</w:t>
          </w:r>
          <w:r w:rsidRPr="00ED79B6">
            <w:rPr>
              <w:i/>
              <w:sz w:val="18"/>
            </w:rPr>
            <w:fldChar w:fldCharType="end"/>
          </w:r>
        </w:p>
      </w:tc>
    </w:tr>
    <w:tr w:rsidR="0029724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297247" w:rsidRPr="007E56FF" w:rsidRDefault="00297247" w:rsidP="00C0397A">
          <w:pPr>
            <w:jc w:val="center"/>
            <w:rPr>
              <w:i/>
              <w:sz w:val="18"/>
            </w:rPr>
          </w:pPr>
          <w:r w:rsidRPr="007E56FF">
            <w:rPr>
              <w:i/>
              <w:sz w:val="18"/>
            </w:rPr>
            <w:t xml:space="preserve">Instrument No. </w:t>
          </w:r>
          <w:r w:rsidR="00C0397A">
            <w:rPr>
              <w:i/>
              <w:sz w:val="18"/>
            </w:rPr>
            <w:t>66</w:t>
          </w:r>
          <w:r w:rsidRPr="007E56FF">
            <w:rPr>
              <w:i/>
              <w:sz w:val="18"/>
            </w:rPr>
            <w:t xml:space="preserve"> of </w:t>
          </w:r>
          <w:r w:rsidR="00C0397A">
            <w:rPr>
              <w:i/>
              <w:sz w:val="18"/>
            </w:rPr>
            <w:t>2014</w:t>
          </w:r>
        </w:p>
      </w:tc>
    </w:tr>
    <w:tr w:rsidR="0029724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297247" w:rsidRPr="007E56FF" w:rsidRDefault="00297247" w:rsidP="00297247">
          <w:pPr>
            <w:jc w:val="center"/>
            <w:rPr>
              <w:i/>
              <w:sz w:val="18"/>
            </w:rPr>
          </w:pPr>
          <w:r w:rsidRPr="007E56FF">
            <w:rPr>
              <w:i/>
              <w:sz w:val="18"/>
            </w:rPr>
            <w:t>Veterans' Entitlements Act 1986</w:t>
          </w:r>
        </w:p>
      </w:tc>
    </w:tr>
    <w:tr w:rsidR="00297247" w:rsidRPr="00130F3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297247" w:rsidRPr="00130F37" w:rsidRDefault="00297247" w:rsidP="00297247">
          <w:pPr>
            <w:spacing w:before="120"/>
            <w:rPr>
              <w:sz w:val="16"/>
              <w:szCs w:val="16"/>
            </w:rPr>
          </w:pPr>
          <w:r w:rsidRPr="00130F37">
            <w:rPr>
              <w:sz w:val="16"/>
              <w:szCs w:val="16"/>
            </w:rPr>
            <w:t xml:space="preserve">Compilation No. </w:t>
          </w:r>
          <w:r w:rsidR="00C0397A">
            <w:rPr>
              <w:sz w:val="16"/>
              <w:szCs w:val="16"/>
            </w:rPr>
            <w:t>1</w:t>
          </w:r>
        </w:p>
      </w:tc>
      <w:tc>
        <w:tcPr>
          <w:tcW w:w="2859" w:type="dxa"/>
        </w:tcPr>
        <w:p w:rsidR="00297247" w:rsidRPr="00130F37" w:rsidRDefault="00297247" w:rsidP="00297247">
          <w:pPr>
            <w:spacing w:before="120"/>
            <w:jc w:val="center"/>
            <w:rPr>
              <w:sz w:val="16"/>
              <w:szCs w:val="16"/>
            </w:rPr>
          </w:pPr>
        </w:p>
      </w:tc>
      <w:tc>
        <w:tcPr>
          <w:tcW w:w="3297" w:type="dxa"/>
          <w:gridSpan w:val="2"/>
        </w:tcPr>
        <w:p w:rsidR="00297247" w:rsidRPr="00130F37" w:rsidRDefault="00297247" w:rsidP="00B8509A">
          <w:pPr>
            <w:spacing w:before="120"/>
            <w:jc w:val="right"/>
            <w:rPr>
              <w:sz w:val="16"/>
              <w:szCs w:val="16"/>
            </w:rPr>
          </w:pPr>
          <w:r w:rsidRPr="00130F37">
            <w:rPr>
              <w:sz w:val="16"/>
              <w:szCs w:val="16"/>
            </w:rPr>
            <w:t xml:space="preserve">Compilation date: </w:t>
          </w:r>
          <w:r w:rsidR="00B8509A">
            <w:rPr>
              <w:sz w:val="16"/>
              <w:szCs w:val="16"/>
            </w:rPr>
            <w:t>18</w:t>
          </w:r>
          <w:r>
            <w:rPr>
              <w:sz w:val="16"/>
              <w:szCs w:val="16"/>
            </w:rPr>
            <w:t>/</w:t>
          </w:r>
          <w:r w:rsidR="00B8509A">
            <w:rPr>
              <w:sz w:val="16"/>
              <w:szCs w:val="16"/>
            </w:rPr>
            <w:t>11/2019</w:t>
          </w:r>
        </w:p>
      </w:tc>
    </w:tr>
  </w:tbl>
  <w:p w:rsidR="00307068" w:rsidRPr="00ED79B6" w:rsidRDefault="00307068" w:rsidP="0075398B">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3" w:rsidRDefault="008E17F3" w:rsidP="008E17F3">
    <w:pPr>
      <w:pStyle w:val="Footer"/>
      <w:tabs>
        <w:tab w:val="clear" w:pos="4153"/>
        <w:tab w:val="clear" w:pos="8306"/>
        <w:tab w:val="left" w:pos="7680"/>
      </w:tabs>
      <w:ind w:right="27"/>
      <w:rPr>
        <w:sz w:val="16"/>
      </w:rPr>
    </w:pPr>
    <w:r>
      <w:rPr>
        <w:sz w:val="16"/>
      </w:rPr>
      <w:tab/>
    </w:r>
    <w:r>
      <w:rPr>
        <w:sz w:val="16"/>
      </w:rPr>
      <w:tab/>
    </w:r>
    <w:proofErr w:type="gramStart"/>
    <w:r>
      <w:t xml:space="preserve">Page  </w:t>
    </w:r>
    <w:proofErr w:type="gramEnd"/>
    <w:r w:rsidR="005327A0">
      <w:fldChar w:fldCharType="begin"/>
    </w:r>
    <w:r w:rsidR="005327A0">
      <w:instrText xml:space="preserve"> PAGE  \* MERGEFORMAT </w:instrText>
    </w:r>
    <w:r w:rsidR="005327A0">
      <w:fldChar w:fldCharType="separate"/>
    </w:r>
    <w:r w:rsidR="00DF6D7F">
      <w:rPr>
        <w:noProof/>
      </w:rPr>
      <w:t>6</w:t>
    </w:r>
    <w:r w:rsidR="005327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68" w:rsidRDefault="00307068" w:rsidP="008E17F3">
      <w:pPr>
        <w:spacing w:line="240" w:lineRule="auto"/>
      </w:pPr>
      <w:r>
        <w:separator/>
      </w:r>
    </w:p>
  </w:footnote>
  <w:footnote w:type="continuationSeparator" w:id="0">
    <w:p w:rsidR="00307068" w:rsidRDefault="00307068"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Default="00307068" w:rsidP="0076547B">
    <w:pPr>
      <w:pStyle w:val="Header"/>
      <w:pBdr>
        <w:bottom w:val="single" w:sz="4" w:space="1" w:color="auto"/>
      </w:pBdr>
      <w:tabs>
        <w:tab w:val="clear" w:pos="4150"/>
        <w:tab w:val="clear" w:pos="8307"/>
      </w:tabs>
    </w:pPr>
  </w:p>
  <w:p w:rsidR="00307068" w:rsidRDefault="00307068" w:rsidP="0076547B">
    <w:pPr>
      <w:pStyle w:val="Header"/>
      <w:pBdr>
        <w:bottom w:val="single" w:sz="4" w:space="1" w:color="auto"/>
      </w:pBdr>
      <w:tabs>
        <w:tab w:val="clear" w:pos="4150"/>
        <w:tab w:val="clear" w:pos="8307"/>
      </w:tabs>
    </w:pPr>
  </w:p>
  <w:p w:rsidR="00307068" w:rsidRPr="005F1388" w:rsidRDefault="00307068" w:rsidP="0076547B">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9A" w:rsidRPr="00ED79B6" w:rsidRDefault="00F85C9A" w:rsidP="00F85C9A">
    <w:pPr>
      <w:pBdr>
        <w:bottom w:val="single" w:sz="12" w:space="1" w:color="auto"/>
      </w:pBdr>
      <w:spacing w:before="1000" w:line="240" w:lineRule="auto"/>
    </w:pPr>
  </w:p>
  <w:p w:rsidR="00307068" w:rsidRPr="00F85C9A" w:rsidRDefault="00307068"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5F1388" w:rsidRDefault="00307068"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1" w:rsidRPr="00ED79B6" w:rsidRDefault="00DC7B41" w:rsidP="00715914">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1" w:rsidRPr="00ED79B6" w:rsidRDefault="00DC7B41" w:rsidP="005C0CFA">
    <w:pPr>
      <w:pBdr>
        <w:bottom w:val="single" w:sz="12"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1" w:rsidRPr="00ED79B6" w:rsidRDefault="00DC7B4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C4473E" w:rsidRDefault="00307068" w:rsidP="001A0BEE">
    <w:pPr>
      <w:rPr>
        <w:sz w:val="26"/>
        <w:szCs w:val="26"/>
      </w:rPr>
    </w:pPr>
  </w:p>
  <w:p w:rsidR="00307068" w:rsidRPr="00965EE7" w:rsidRDefault="00307068" w:rsidP="001A0BEE">
    <w:pPr>
      <w:rPr>
        <w:b/>
        <w:sz w:val="20"/>
      </w:rPr>
    </w:pPr>
    <w:r w:rsidRPr="00965EE7">
      <w:rPr>
        <w:b/>
        <w:sz w:val="20"/>
      </w:rPr>
      <w:t>Endnotes</w:t>
    </w:r>
  </w:p>
  <w:p w:rsidR="00307068" w:rsidRPr="007A1328" w:rsidRDefault="00307068" w:rsidP="001A0BEE">
    <w:pPr>
      <w:rPr>
        <w:sz w:val="20"/>
      </w:rPr>
    </w:pPr>
  </w:p>
  <w:p w:rsidR="00307068" w:rsidRPr="007A1328" w:rsidRDefault="00307068" w:rsidP="001A0BEE">
    <w:pPr>
      <w:rPr>
        <w:b/>
        <w:sz w:val="24"/>
      </w:rPr>
    </w:pPr>
  </w:p>
  <w:p w:rsidR="00307068" w:rsidRPr="00C4473E" w:rsidRDefault="00307068" w:rsidP="001A0BE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75C78">
      <w:rPr>
        <w:noProof/>
        <w:szCs w:val="22"/>
      </w:rPr>
      <w:t>Endnote 1—About the endnotes</w:t>
    </w:r>
    <w:r w:rsidRPr="00C4473E">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C4473E" w:rsidRDefault="00307068" w:rsidP="001A0BEE">
    <w:pPr>
      <w:jc w:val="right"/>
      <w:rPr>
        <w:sz w:val="26"/>
        <w:szCs w:val="26"/>
      </w:rPr>
    </w:pPr>
  </w:p>
  <w:p w:rsidR="00307068" w:rsidRPr="00965EE7" w:rsidRDefault="00307068" w:rsidP="001A0BEE">
    <w:pPr>
      <w:jc w:val="right"/>
      <w:rPr>
        <w:b/>
        <w:sz w:val="20"/>
      </w:rPr>
    </w:pPr>
    <w:r w:rsidRPr="00965EE7">
      <w:rPr>
        <w:b/>
        <w:sz w:val="20"/>
      </w:rPr>
      <w:t>Endnotes</w:t>
    </w:r>
  </w:p>
  <w:p w:rsidR="00307068" w:rsidRPr="007A1328" w:rsidRDefault="00307068" w:rsidP="001A0BEE">
    <w:pPr>
      <w:jc w:val="right"/>
      <w:rPr>
        <w:sz w:val="20"/>
      </w:rPr>
    </w:pPr>
  </w:p>
  <w:p w:rsidR="00307068" w:rsidRPr="007A1328" w:rsidRDefault="00307068" w:rsidP="001A0BEE">
    <w:pPr>
      <w:jc w:val="right"/>
      <w:rPr>
        <w:b/>
        <w:sz w:val="24"/>
      </w:rPr>
    </w:pPr>
  </w:p>
  <w:p w:rsidR="00307068" w:rsidRPr="00C4473E" w:rsidRDefault="00307068" w:rsidP="001A0BE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A3DCA">
      <w:rPr>
        <w:noProof/>
        <w:szCs w:val="22"/>
      </w:rPr>
      <w:t>Endnote 1—About the endnotes</w:t>
    </w:r>
    <w:r w:rsidRPr="00C4473E">
      <w:rPr>
        <w:szCs w:val="22"/>
      </w:rPr>
      <w:fldChar w:fldCharType="end"/>
    </w:r>
  </w:p>
  <w:p w:rsidR="00307068" w:rsidRDefault="003070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02B94"/>
    <w:multiLevelType w:val="hybridMultilevel"/>
    <w:tmpl w:val="082C046E"/>
    <w:lvl w:ilvl="0" w:tplc="544A35C6">
      <w:start w:val="1"/>
      <w:numFmt w:val="lowerLetter"/>
      <w:lvlText w:val="(%1)"/>
      <w:lvlJc w:val="left"/>
      <w:pPr>
        <w:tabs>
          <w:tab w:val="num" w:pos="8640"/>
        </w:tabs>
        <w:ind w:left="8640" w:hanging="720"/>
      </w:pPr>
      <w:rPr>
        <w:rFonts w:hint="default"/>
      </w:rPr>
    </w:lvl>
    <w:lvl w:ilvl="1" w:tplc="0C090019" w:tentative="1">
      <w:start w:val="1"/>
      <w:numFmt w:val="lowerLetter"/>
      <w:lvlText w:val="%2."/>
      <w:lvlJc w:val="left"/>
      <w:pPr>
        <w:tabs>
          <w:tab w:val="num" w:pos="8640"/>
        </w:tabs>
        <w:ind w:left="8640" w:hanging="360"/>
      </w:pPr>
    </w:lvl>
    <w:lvl w:ilvl="2" w:tplc="0C09001B" w:tentative="1">
      <w:start w:val="1"/>
      <w:numFmt w:val="lowerRoman"/>
      <w:lvlText w:val="%3."/>
      <w:lvlJc w:val="right"/>
      <w:pPr>
        <w:tabs>
          <w:tab w:val="num" w:pos="9360"/>
        </w:tabs>
        <w:ind w:left="9360" w:hanging="180"/>
      </w:pPr>
    </w:lvl>
    <w:lvl w:ilvl="3" w:tplc="0C09000F" w:tentative="1">
      <w:start w:val="1"/>
      <w:numFmt w:val="decimal"/>
      <w:lvlText w:val="%4."/>
      <w:lvlJc w:val="left"/>
      <w:pPr>
        <w:tabs>
          <w:tab w:val="num" w:pos="10080"/>
        </w:tabs>
        <w:ind w:left="10080" w:hanging="360"/>
      </w:pPr>
    </w:lvl>
    <w:lvl w:ilvl="4" w:tplc="0C090019" w:tentative="1">
      <w:start w:val="1"/>
      <w:numFmt w:val="lowerLetter"/>
      <w:lvlText w:val="%5."/>
      <w:lvlJc w:val="left"/>
      <w:pPr>
        <w:tabs>
          <w:tab w:val="num" w:pos="10800"/>
        </w:tabs>
        <w:ind w:left="10800" w:hanging="360"/>
      </w:pPr>
    </w:lvl>
    <w:lvl w:ilvl="5" w:tplc="0C09001B" w:tentative="1">
      <w:start w:val="1"/>
      <w:numFmt w:val="lowerRoman"/>
      <w:lvlText w:val="%6."/>
      <w:lvlJc w:val="right"/>
      <w:pPr>
        <w:tabs>
          <w:tab w:val="num" w:pos="11520"/>
        </w:tabs>
        <w:ind w:left="11520" w:hanging="180"/>
      </w:pPr>
    </w:lvl>
    <w:lvl w:ilvl="6" w:tplc="0C09000F" w:tentative="1">
      <w:start w:val="1"/>
      <w:numFmt w:val="decimal"/>
      <w:lvlText w:val="%7."/>
      <w:lvlJc w:val="left"/>
      <w:pPr>
        <w:tabs>
          <w:tab w:val="num" w:pos="12240"/>
        </w:tabs>
        <w:ind w:left="12240" w:hanging="360"/>
      </w:pPr>
    </w:lvl>
    <w:lvl w:ilvl="7" w:tplc="0C090019" w:tentative="1">
      <w:start w:val="1"/>
      <w:numFmt w:val="lowerLetter"/>
      <w:lvlText w:val="%8."/>
      <w:lvlJc w:val="left"/>
      <w:pPr>
        <w:tabs>
          <w:tab w:val="num" w:pos="12960"/>
        </w:tabs>
        <w:ind w:left="12960" w:hanging="360"/>
      </w:pPr>
    </w:lvl>
    <w:lvl w:ilvl="8" w:tplc="0C09001B" w:tentative="1">
      <w:start w:val="1"/>
      <w:numFmt w:val="lowerRoman"/>
      <w:lvlText w:val="%9."/>
      <w:lvlJc w:val="right"/>
      <w:pPr>
        <w:tabs>
          <w:tab w:val="num" w:pos="13680"/>
        </w:tabs>
        <w:ind w:left="13680" w:hanging="180"/>
      </w:pPr>
    </w:lvl>
  </w:abstractNum>
  <w:abstractNum w:abstractNumId="11" w15:restartNumberingAfterBreak="0">
    <w:nsid w:val="18581294"/>
    <w:multiLevelType w:val="hybridMultilevel"/>
    <w:tmpl w:val="9C501CFC"/>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F87528"/>
    <w:multiLevelType w:val="hybridMultilevel"/>
    <w:tmpl w:val="9B523866"/>
    <w:lvl w:ilvl="0" w:tplc="78EA4CD0">
      <w:start w:val="1"/>
      <w:numFmt w:val="lowerRoman"/>
      <w:lvlText w:val="(%1)"/>
      <w:lvlJc w:val="left"/>
      <w:pPr>
        <w:tabs>
          <w:tab w:val="num" w:pos="3309"/>
        </w:tabs>
        <w:ind w:left="3309" w:hanging="735"/>
      </w:pPr>
      <w:rPr>
        <w:rFonts w:hint="default"/>
      </w:rPr>
    </w:lvl>
    <w:lvl w:ilvl="1" w:tplc="0C090019" w:tentative="1">
      <w:start w:val="1"/>
      <w:numFmt w:val="lowerLetter"/>
      <w:lvlText w:val="%2."/>
      <w:lvlJc w:val="left"/>
      <w:pPr>
        <w:tabs>
          <w:tab w:val="num" w:pos="2596"/>
        </w:tabs>
        <w:ind w:left="2596" w:hanging="360"/>
      </w:pPr>
    </w:lvl>
    <w:lvl w:ilvl="2" w:tplc="0C09001B" w:tentative="1">
      <w:start w:val="1"/>
      <w:numFmt w:val="lowerRoman"/>
      <w:lvlText w:val="%3."/>
      <w:lvlJc w:val="right"/>
      <w:pPr>
        <w:tabs>
          <w:tab w:val="num" w:pos="3316"/>
        </w:tabs>
        <w:ind w:left="3316" w:hanging="180"/>
      </w:pPr>
    </w:lvl>
    <w:lvl w:ilvl="3" w:tplc="0C09000F" w:tentative="1">
      <w:start w:val="1"/>
      <w:numFmt w:val="decimal"/>
      <w:lvlText w:val="%4."/>
      <w:lvlJc w:val="left"/>
      <w:pPr>
        <w:tabs>
          <w:tab w:val="num" w:pos="4036"/>
        </w:tabs>
        <w:ind w:left="4036" w:hanging="360"/>
      </w:pPr>
    </w:lvl>
    <w:lvl w:ilvl="4" w:tplc="0C090019" w:tentative="1">
      <w:start w:val="1"/>
      <w:numFmt w:val="lowerLetter"/>
      <w:lvlText w:val="%5."/>
      <w:lvlJc w:val="left"/>
      <w:pPr>
        <w:tabs>
          <w:tab w:val="num" w:pos="4756"/>
        </w:tabs>
        <w:ind w:left="4756" w:hanging="360"/>
      </w:pPr>
    </w:lvl>
    <w:lvl w:ilvl="5" w:tplc="0C09001B" w:tentative="1">
      <w:start w:val="1"/>
      <w:numFmt w:val="lowerRoman"/>
      <w:lvlText w:val="%6."/>
      <w:lvlJc w:val="right"/>
      <w:pPr>
        <w:tabs>
          <w:tab w:val="num" w:pos="5476"/>
        </w:tabs>
        <w:ind w:left="5476" w:hanging="180"/>
      </w:pPr>
    </w:lvl>
    <w:lvl w:ilvl="6" w:tplc="0C09000F" w:tentative="1">
      <w:start w:val="1"/>
      <w:numFmt w:val="decimal"/>
      <w:lvlText w:val="%7."/>
      <w:lvlJc w:val="left"/>
      <w:pPr>
        <w:tabs>
          <w:tab w:val="num" w:pos="6196"/>
        </w:tabs>
        <w:ind w:left="6196" w:hanging="360"/>
      </w:pPr>
    </w:lvl>
    <w:lvl w:ilvl="7" w:tplc="0C090019" w:tentative="1">
      <w:start w:val="1"/>
      <w:numFmt w:val="lowerLetter"/>
      <w:lvlText w:val="%8."/>
      <w:lvlJc w:val="left"/>
      <w:pPr>
        <w:tabs>
          <w:tab w:val="num" w:pos="6916"/>
        </w:tabs>
        <w:ind w:left="6916" w:hanging="360"/>
      </w:pPr>
    </w:lvl>
    <w:lvl w:ilvl="8" w:tplc="0C09001B" w:tentative="1">
      <w:start w:val="1"/>
      <w:numFmt w:val="lowerRoman"/>
      <w:lvlText w:val="%9."/>
      <w:lvlJc w:val="right"/>
      <w:pPr>
        <w:tabs>
          <w:tab w:val="num" w:pos="7636"/>
        </w:tabs>
        <w:ind w:left="7636"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7D3217E"/>
    <w:multiLevelType w:val="hybridMultilevel"/>
    <w:tmpl w:val="30DCF644"/>
    <w:lvl w:ilvl="0" w:tplc="544A35C6">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90E6070"/>
    <w:multiLevelType w:val="singleLevel"/>
    <w:tmpl w:val="544A35C6"/>
    <w:lvl w:ilvl="0">
      <w:start w:val="1"/>
      <w:numFmt w:val="lowerLetter"/>
      <w:lvlText w:val="(%1)"/>
      <w:lvlJc w:val="left"/>
      <w:pPr>
        <w:tabs>
          <w:tab w:val="num" w:pos="1440"/>
        </w:tabs>
        <w:ind w:left="1440" w:hanging="720"/>
      </w:pPr>
      <w:rPr>
        <w:rFonts w:hint="default"/>
      </w:rPr>
    </w:lvl>
  </w:abstractNum>
  <w:abstractNum w:abstractNumId="17" w15:restartNumberingAfterBreak="0">
    <w:nsid w:val="4C7568DE"/>
    <w:multiLevelType w:val="singleLevel"/>
    <w:tmpl w:val="557CE7D0"/>
    <w:lvl w:ilvl="0">
      <w:start w:val="2"/>
      <w:numFmt w:val="lowerLetter"/>
      <w:lvlText w:val="(%1)"/>
      <w:lvlJc w:val="left"/>
      <w:pPr>
        <w:tabs>
          <w:tab w:val="num" w:pos="1429"/>
        </w:tabs>
        <w:ind w:left="1429" w:hanging="720"/>
      </w:pPr>
      <w:rPr>
        <w:rFonts w:hint="default"/>
        <w:b w:val="0"/>
        <w:i w:val="0"/>
        <w:sz w:val="24"/>
        <w:szCs w:val="24"/>
      </w:rPr>
    </w:lvl>
  </w:abstractNum>
  <w:abstractNum w:abstractNumId="18" w15:restartNumberingAfterBreak="0">
    <w:nsid w:val="4ED17128"/>
    <w:multiLevelType w:val="singleLevel"/>
    <w:tmpl w:val="DA7C8A0A"/>
    <w:lvl w:ilvl="0">
      <w:start w:val="1"/>
      <w:numFmt w:val="lowerLetter"/>
      <w:lvlText w:val="(%1)"/>
      <w:lvlJc w:val="left"/>
      <w:pPr>
        <w:tabs>
          <w:tab w:val="num" w:pos="1440"/>
        </w:tabs>
        <w:ind w:left="1440" w:hanging="720"/>
      </w:pPr>
      <w:rPr>
        <w:rFonts w:ascii="Times New Roman" w:hAnsi="Times New Roman" w:hint="default"/>
        <w:b w:val="0"/>
        <w:i w:val="0"/>
        <w:sz w:val="24"/>
      </w:rPr>
    </w:lvl>
  </w:abstractNum>
  <w:abstractNum w:abstractNumId="19" w15:restartNumberingAfterBreak="0">
    <w:nsid w:val="56D62742"/>
    <w:multiLevelType w:val="hybridMultilevel"/>
    <w:tmpl w:val="9C501CFC"/>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0"/>
  </w:num>
  <w:num w:numId="13">
    <w:abstractNumId w:val="12"/>
  </w:num>
  <w:num w:numId="14">
    <w:abstractNumId w:val="17"/>
  </w:num>
  <w:num w:numId="15">
    <w:abstractNumId w:val="16"/>
  </w:num>
  <w:num w:numId="16">
    <w:abstractNumId w:val="18"/>
  </w:num>
  <w:num w:numId="17">
    <w:abstractNumId w:val="19"/>
  </w:num>
  <w:num w:numId="18">
    <w:abstractNumId w:val="10"/>
  </w:num>
  <w:num w:numId="19">
    <w:abstractNumId w:val="15"/>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25461"/>
    <w:rsid w:val="000341FA"/>
    <w:rsid w:val="00036B0B"/>
    <w:rsid w:val="00056743"/>
    <w:rsid w:val="000614BF"/>
    <w:rsid w:val="00075C78"/>
    <w:rsid w:val="000C604C"/>
    <w:rsid w:val="000D05EF"/>
    <w:rsid w:val="0010745C"/>
    <w:rsid w:val="00160F9F"/>
    <w:rsid w:val="00166C2F"/>
    <w:rsid w:val="00173196"/>
    <w:rsid w:val="001939E1"/>
    <w:rsid w:val="00195382"/>
    <w:rsid w:val="001C69C4"/>
    <w:rsid w:val="001E3590"/>
    <w:rsid w:val="001E71AC"/>
    <w:rsid w:val="001E7407"/>
    <w:rsid w:val="001F3174"/>
    <w:rsid w:val="00221C23"/>
    <w:rsid w:val="00253D1B"/>
    <w:rsid w:val="00295FBA"/>
    <w:rsid w:val="002970D7"/>
    <w:rsid w:val="00297247"/>
    <w:rsid w:val="00297ECB"/>
    <w:rsid w:val="002A3DCA"/>
    <w:rsid w:val="002B5DAE"/>
    <w:rsid w:val="002C7668"/>
    <w:rsid w:val="002D043A"/>
    <w:rsid w:val="002D6A8E"/>
    <w:rsid w:val="00307068"/>
    <w:rsid w:val="00311448"/>
    <w:rsid w:val="0032286F"/>
    <w:rsid w:val="00352B0F"/>
    <w:rsid w:val="00360FB0"/>
    <w:rsid w:val="00377A00"/>
    <w:rsid w:val="003B5735"/>
    <w:rsid w:val="003D0BFE"/>
    <w:rsid w:val="003D5700"/>
    <w:rsid w:val="003D6F8A"/>
    <w:rsid w:val="003E4160"/>
    <w:rsid w:val="004116CD"/>
    <w:rsid w:val="00424CA9"/>
    <w:rsid w:val="0044291A"/>
    <w:rsid w:val="004560FB"/>
    <w:rsid w:val="004653F8"/>
    <w:rsid w:val="00496F97"/>
    <w:rsid w:val="004A70A5"/>
    <w:rsid w:val="00516B8D"/>
    <w:rsid w:val="005327A0"/>
    <w:rsid w:val="00537FBC"/>
    <w:rsid w:val="00584811"/>
    <w:rsid w:val="00594161"/>
    <w:rsid w:val="00594749"/>
    <w:rsid w:val="005D6A59"/>
    <w:rsid w:val="00600219"/>
    <w:rsid w:val="00612A0B"/>
    <w:rsid w:val="00613A55"/>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2162"/>
    <w:rsid w:val="008754D0"/>
    <w:rsid w:val="00893A33"/>
    <w:rsid w:val="008E17F3"/>
    <w:rsid w:val="008E3B8C"/>
    <w:rsid w:val="008E4F16"/>
    <w:rsid w:val="008F0CF0"/>
    <w:rsid w:val="008F20EA"/>
    <w:rsid w:val="00910C7A"/>
    <w:rsid w:val="009302EC"/>
    <w:rsid w:val="0094622F"/>
    <w:rsid w:val="00947196"/>
    <w:rsid w:val="0098638B"/>
    <w:rsid w:val="00A145FE"/>
    <w:rsid w:val="00A231E2"/>
    <w:rsid w:val="00A64912"/>
    <w:rsid w:val="00A70A74"/>
    <w:rsid w:val="00A91B5C"/>
    <w:rsid w:val="00AC07B0"/>
    <w:rsid w:val="00AD5641"/>
    <w:rsid w:val="00B33B3C"/>
    <w:rsid w:val="00B8509A"/>
    <w:rsid w:val="00BE719A"/>
    <w:rsid w:val="00BE720A"/>
    <w:rsid w:val="00C0397A"/>
    <w:rsid w:val="00C32929"/>
    <w:rsid w:val="00C42BF8"/>
    <w:rsid w:val="00C50043"/>
    <w:rsid w:val="00C544DF"/>
    <w:rsid w:val="00C61CDD"/>
    <w:rsid w:val="00C7573B"/>
    <w:rsid w:val="00C83868"/>
    <w:rsid w:val="00C930E5"/>
    <w:rsid w:val="00CB3D6B"/>
    <w:rsid w:val="00CB48D8"/>
    <w:rsid w:val="00CC0A9E"/>
    <w:rsid w:val="00CD0200"/>
    <w:rsid w:val="00CF0BB2"/>
    <w:rsid w:val="00D03A1F"/>
    <w:rsid w:val="00D13441"/>
    <w:rsid w:val="00D14586"/>
    <w:rsid w:val="00D21C4F"/>
    <w:rsid w:val="00D70DFB"/>
    <w:rsid w:val="00D766DF"/>
    <w:rsid w:val="00DB3CFE"/>
    <w:rsid w:val="00DB6E60"/>
    <w:rsid w:val="00DC78AA"/>
    <w:rsid w:val="00DC7B41"/>
    <w:rsid w:val="00DE7073"/>
    <w:rsid w:val="00DF1CF5"/>
    <w:rsid w:val="00DF6D7F"/>
    <w:rsid w:val="00E74DC7"/>
    <w:rsid w:val="00E76A98"/>
    <w:rsid w:val="00E774E7"/>
    <w:rsid w:val="00ED0C49"/>
    <w:rsid w:val="00EE0816"/>
    <w:rsid w:val="00EF2E3A"/>
    <w:rsid w:val="00F0154C"/>
    <w:rsid w:val="00F04811"/>
    <w:rsid w:val="00F078DC"/>
    <w:rsid w:val="00F23E5F"/>
    <w:rsid w:val="00F322BD"/>
    <w:rsid w:val="00F51269"/>
    <w:rsid w:val="00F85C9A"/>
    <w:rsid w:val="00FA25A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2C63598"/>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9302EC"/>
    <w:pPr>
      <w:spacing w:before="60" w:line="200" w:lineRule="exact"/>
    </w:pPr>
    <w:rPr>
      <w:rFonts w:ascii="Arial" w:eastAsia="Times New Roman" w:hAnsi="Arial" w:cs="Times New Roman"/>
      <w:noProof/>
      <w:sz w:val="18"/>
      <w:szCs w:val="24"/>
      <w:lang w:eastAsia="en-AU"/>
    </w:rPr>
  </w:style>
  <w:style w:type="paragraph" w:styleId="NormalIndent">
    <w:name w:val="Normal Indent"/>
    <w:basedOn w:val="Normal"/>
    <w:rsid w:val="00F0154C"/>
    <w:pPr>
      <w:spacing w:line="240" w:lineRule="atLeast"/>
      <w:ind w:left="720"/>
      <w:jc w:val="both"/>
    </w:pPr>
    <w:rPr>
      <w:rFonts w:eastAsia="Times New Roman" w:cs="Times New Roman"/>
      <w:sz w:val="26"/>
      <w:lang w:val="en-GB"/>
    </w:rPr>
  </w:style>
  <w:style w:type="paragraph" w:customStyle="1" w:styleId="sop">
    <w:name w:val="sop"/>
    <w:basedOn w:val="Normal"/>
    <w:rsid w:val="00F0154C"/>
    <w:pPr>
      <w:spacing w:before="240" w:after="240" w:line="240" w:lineRule="atLeast"/>
      <w:ind w:left="720"/>
      <w:jc w:val="center"/>
    </w:pPr>
    <w:rPr>
      <w:rFonts w:eastAsia="Times New Roman" w:cs="Times New Roman"/>
      <w:sz w:val="36"/>
      <w:lang w:val="en-GB"/>
    </w:rPr>
  </w:style>
  <w:style w:type="paragraph" w:customStyle="1" w:styleId="clauseheading">
    <w:name w:val="clause heading"/>
    <w:basedOn w:val="Normal"/>
    <w:autoRedefine/>
    <w:rsid w:val="00F0154C"/>
    <w:pPr>
      <w:keepNext/>
      <w:spacing w:before="240" w:after="120" w:line="240" w:lineRule="auto"/>
      <w:jc w:val="both"/>
      <w:outlineLvl w:val="0"/>
    </w:pPr>
    <w:rPr>
      <w:rFonts w:eastAsia="Times New Roman" w:cs="Times New Roman"/>
      <w:b/>
      <w:bCs/>
      <w:sz w:val="24"/>
      <w:szCs w:val="24"/>
    </w:rPr>
  </w:style>
  <w:style w:type="paragraph" w:styleId="BodyTextIndent">
    <w:name w:val="Body Text Indent"/>
    <w:basedOn w:val="Normal"/>
    <w:link w:val="BodyTextIndentChar"/>
    <w:rsid w:val="00F0154C"/>
    <w:pPr>
      <w:spacing w:line="240" w:lineRule="atLeast"/>
      <w:ind w:left="1440" w:hanging="720"/>
      <w:jc w:val="both"/>
    </w:pPr>
    <w:rPr>
      <w:rFonts w:eastAsia="Times New Roman" w:cs="Times New Roman"/>
      <w:sz w:val="26"/>
      <w:lang w:val="en-GB"/>
    </w:rPr>
  </w:style>
  <w:style w:type="character" w:customStyle="1" w:styleId="BodyTextIndentChar">
    <w:name w:val="Body Text Indent Char"/>
    <w:basedOn w:val="DefaultParagraphFont"/>
    <w:link w:val="BodyTextIndent"/>
    <w:rsid w:val="00F0154C"/>
    <w:rPr>
      <w:rFonts w:eastAsia="Times New Roman" w:cs="Times New Roman"/>
      <w:sz w:val="26"/>
      <w:lang w:val="en-GB"/>
    </w:rPr>
  </w:style>
  <w:style w:type="paragraph" w:styleId="ListParagraph">
    <w:name w:val="List Paragraph"/>
    <w:basedOn w:val="Normal"/>
    <w:uiPriority w:val="34"/>
    <w:qFormat/>
    <w:rsid w:val="00C93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Template>
  <TotalTime>51</TotalTime>
  <Pages>12</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28</cp:revision>
  <cp:lastPrinted>2016-11-03T03:57:00Z</cp:lastPrinted>
  <dcterms:created xsi:type="dcterms:W3CDTF">2016-11-15T04:52:00Z</dcterms:created>
  <dcterms:modified xsi:type="dcterms:W3CDTF">2019-10-23T01:25:00Z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